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15399E9">
      <w:pPr>
        <w:spacing w:line="1000" w:lineRule="exact"/>
        <w:jc w:val="center"/>
        <w:rPr>
          <w:rFonts w:hint="eastAsia" w:ascii="宋体" w:hAnsi="宋体" w:cs="宋体"/>
          <w:color w:val="000000" w:themeColor="text1"/>
          <w:sz w:val="72"/>
          <w:highlight w:val="none"/>
          <w14:textFill>
            <w14:solidFill>
              <w14:schemeClr w14:val="tx1"/>
            </w14:solidFill>
          </w14:textFill>
        </w:rPr>
      </w:pPr>
      <w:r>
        <w:rPr>
          <w:rFonts w:hint="eastAsia" w:ascii="宋体" w:hAnsi="宋体" w:eastAsia="宋体" w:cs="宋体"/>
          <w:color w:val="000000" w:themeColor="text1"/>
          <w:sz w:val="52"/>
          <w:szCs w:val="52"/>
          <w:highlight w:val="none"/>
          <w14:textFill>
            <w14:solidFill>
              <w14:schemeClr w14:val="tx1"/>
            </w14:solidFill>
          </w14:textFill>
        </w:rPr>
        <w:t>广西瑞真工程造价咨询有限责任公司</w:t>
      </w:r>
      <w:r>
        <w:rPr>
          <w:rFonts w:hint="eastAsia" w:ascii="宋体" w:hAnsi="宋体" w:eastAsia="宋体" w:cs="宋体"/>
          <w:color w:val="000000" w:themeColor="text1"/>
          <w:sz w:val="72"/>
          <w:highlight w:val="none"/>
          <w14:textFill>
            <w14:solidFill>
              <w14:schemeClr w14:val="tx1"/>
            </w14:solidFill>
          </w14:textFill>
        </w:rPr>
        <w:cr/>
      </w:r>
    </w:p>
    <w:p w14:paraId="67B35919">
      <w:pPr>
        <w:spacing w:line="1000" w:lineRule="exact"/>
        <w:jc w:val="center"/>
        <w:rPr>
          <w:rFonts w:hint="eastAsia" w:ascii="宋体" w:hAnsi="宋体" w:cs="宋体"/>
          <w:b/>
          <w:color w:val="000000" w:themeColor="text1"/>
          <w:sz w:val="84"/>
          <w:szCs w:val="84"/>
          <w:highlight w:val="none"/>
          <w14:textFill>
            <w14:solidFill>
              <w14:schemeClr w14:val="tx1"/>
            </w14:solidFill>
          </w14:textFill>
        </w:rPr>
      </w:pPr>
    </w:p>
    <w:p w14:paraId="7CC73BD0">
      <w:pPr>
        <w:spacing w:line="1000" w:lineRule="exact"/>
        <w:jc w:val="center"/>
        <w:rPr>
          <w:rFonts w:hint="eastAsia" w:ascii="宋体" w:hAnsi="宋体" w:cs="宋体"/>
          <w:b/>
          <w:color w:val="000000" w:themeColor="text1"/>
          <w:sz w:val="84"/>
          <w:szCs w:val="84"/>
          <w:highlight w:val="none"/>
          <w14:textFill>
            <w14:solidFill>
              <w14:schemeClr w14:val="tx1"/>
            </w14:solidFill>
          </w14:textFill>
        </w:rPr>
      </w:pPr>
      <w:r>
        <w:rPr>
          <w:rFonts w:hint="eastAsia" w:ascii="宋体" w:hAnsi="宋体" w:cs="宋体"/>
          <w:b/>
          <w:color w:val="000000" w:themeColor="text1"/>
          <w:sz w:val="84"/>
          <w:szCs w:val="84"/>
          <w:highlight w:val="none"/>
          <w14:textFill>
            <w14:solidFill>
              <w14:schemeClr w14:val="tx1"/>
            </w14:solidFill>
          </w14:textFill>
        </w:rPr>
        <w:t>竞争性磋商文件</w:t>
      </w:r>
      <w:r>
        <w:rPr>
          <w:rFonts w:hint="eastAsia" w:ascii="宋体" w:hAnsi="宋体" w:cs="宋体"/>
          <w:b/>
          <w:color w:val="000000" w:themeColor="text1"/>
          <w:sz w:val="84"/>
          <w:szCs w:val="84"/>
          <w:highlight w:val="none"/>
          <w14:textFill>
            <w14:solidFill>
              <w14:schemeClr w14:val="tx1"/>
            </w14:solidFill>
          </w14:textFill>
        </w:rPr>
        <w:cr/>
      </w:r>
    </w:p>
    <w:p w14:paraId="02D1ADC3">
      <w:pPr>
        <w:spacing w:line="1000" w:lineRule="exact"/>
        <w:jc w:val="center"/>
        <w:rPr>
          <w:rFonts w:hint="eastAsia" w:ascii="宋体" w:hAnsi="宋体" w:cs="宋体"/>
          <w:b/>
          <w:color w:val="000000" w:themeColor="text1"/>
          <w:sz w:val="84"/>
          <w:szCs w:val="84"/>
          <w:highlight w:val="none"/>
          <w14:textFill>
            <w14:solidFill>
              <w14:schemeClr w14:val="tx1"/>
            </w14:solidFill>
          </w14:textFill>
        </w:rPr>
      </w:pPr>
    </w:p>
    <w:p w14:paraId="797E74C0">
      <w:pPr>
        <w:spacing w:line="1000" w:lineRule="exact"/>
        <w:jc w:val="center"/>
        <w:rPr>
          <w:rFonts w:hint="eastAsia" w:ascii="宋体" w:hAnsi="宋体" w:cs="宋体"/>
          <w:b/>
          <w:color w:val="000000" w:themeColor="text1"/>
          <w:sz w:val="84"/>
          <w:szCs w:val="84"/>
          <w:highlight w:val="none"/>
          <w14:textFill>
            <w14:solidFill>
              <w14:schemeClr w14:val="tx1"/>
            </w14:solidFill>
          </w14:textFill>
        </w:rPr>
      </w:pPr>
    </w:p>
    <w:p w14:paraId="47B216E6">
      <w:pPr>
        <w:pStyle w:val="16"/>
        <w:ind w:firstLine="3800" w:firstLineChars="1900"/>
        <w:rPr>
          <w:rFonts w:hint="eastAsia" w:hAnsi="宋体" w:cs="宋体"/>
          <w:color w:val="000000" w:themeColor="text1"/>
          <w:highlight w:val="none"/>
          <w14:textFill>
            <w14:solidFill>
              <w14:schemeClr w14:val="tx1"/>
            </w14:solidFill>
          </w14:textFill>
        </w:rPr>
      </w:pPr>
    </w:p>
    <w:p w14:paraId="437A6D17">
      <w:pPr>
        <w:snapToGrid w:val="0"/>
        <w:spacing w:line="360" w:lineRule="auto"/>
        <w:ind w:left="1506" w:hanging="1506" w:hangingChars="500"/>
        <w:rPr>
          <w:rFonts w:hint="eastAsia" w:ascii="仿宋_GB2312" w:hAnsi="宋体" w:eastAsia="仿宋_GB2312"/>
          <w:b/>
          <w:bCs/>
          <w:color w:val="000000" w:themeColor="text1"/>
          <w:sz w:val="30"/>
          <w:szCs w:val="30"/>
          <w:highlight w:val="none"/>
          <w14:textFill>
            <w14:solidFill>
              <w14:schemeClr w14:val="tx1"/>
            </w14:solidFill>
          </w14:textFill>
        </w:rPr>
      </w:pPr>
      <w:r>
        <w:rPr>
          <w:rFonts w:hint="eastAsia" w:ascii="仿宋_GB2312" w:hAnsi="宋体" w:eastAsia="仿宋_GB2312"/>
          <w:b/>
          <w:bCs/>
          <w:color w:val="000000" w:themeColor="text1"/>
          <w:sz w:val="30"/>
          <w:szCs w:val="30"/>
          <w:highlight w:val="none"/>
          <w14:textFill>
            <w14:solidFill>
              <w14:schemeClr w14:val="tx1"/>
            </w14:solidFill>
          </w14:textFill>
        </w:rPr>
        <w:t>项目</w:t>
      </w:r>
      <w:r>
        <w:rPr>
          <w:rFonts w:hint="eastAsia" w:ascii="仿宋_GB2312" w:hAnsi="宋体" w:eastAsia="仿宋_GB2312" w:cs="Courier New"/>
          <w:b/>
          <w:bCs/>
          <w:color w:val="000000" w:themeColor="text1"/>
          <w:w w:val="95"/>
          <w:sz w:val="30"/>
          <w:szCs w:val="30"/>
          <w:highlight w:val="none"/>
          <w14:textFill>
            <w14:solidFill>
              <w14:schemeClr w14:val="tx1"/>
            </w14:solidFill>
          </w14:textFill>
        </w:rPr>
        <w:t>名称</w:t>
      </w:r>
      <w:r>
        <w:rPr>
          <w:rFonts w:hint="eastAsia" w:ascii="仿宋_GB2312" w:hAnsi="宋体" w:eastAsia="仿宋_GB2312"/>
          <w:b/>
          <w:bCs/>
          <w:color w:val="000000" w:themeColor="text1"/>
          <w:sz w:val="30"/>
          <w:szCs w:val="30"/>
          <w:highlight w:val="none"/>
          <w14:textFill>
            <w14:solidFill>
              <w14:schemeClr w14:val="tx1"/>
            </w14:solidFill>
          </w14:textFill>
        </w:rPr>
        <w:t>：</w:t>
      </w:r>
      <w:r>
        <w:rPr>
          <w:rFonts w:hint="eastAsia" w:ascii="仿宋_GB2312" w:hAnsi="宋体" w:eastAsia="仿宋_GB2312"/>
          <w:b/>
          <w:bCs/>
          <w:color w:val="000000" w:themeColor="text1"/>
          <w:sz w:val="30"/>
          <w:szCs w:val="30"/>
          <w:highlight w:val="none"/>
          <w:lang w:eastAsia="zh-CN"/>
          <w14:textFill>
            <w14:solidFill>
              <w14:schemeClr w14:val="tx1"/>
            </w14:solidFill>
          </w14:textFill>
        </w:rPr>
        <w:t>南宁市天桃实验学校嘉和城校区篮球场沉降及挡墙变形改造工程</w:t>
      </w:r>
    </w:p>
    <w:p w14:paraId="4D51A7C0">
      <w:pPr>
        <w:snapToGrid w:val="0"/>
        <w:spacing w:line="360" w:lineRule="auto"/>
        <w:rPr>
          <w:rFonts w:hint="eastAsia" w:ascii="仿宋_GB2312" w:hAnsi="宋体" w:eastAsia="仿宋_GB2312" w:cs="Courier New"/>
          <w:b/>
          <w:bCs/>
          <w:color w:val="000000" w:themeColor="text1"/>
          <w:w w:val="95"/>
          <w:sz w:val="30"/>
          <w:szCs w:val="30"/>
          <w:highlight w:val="none"/>
          <w14:textFill>
            <w14:solidFill>
              <w14:schemeClr w14:val="tx1"/>
            </w14:solidFill>
          </w14:textFill>
        </w:rPr>
      </w:pPr>
      <w:r>
        <w:rPr>
          <w:rFonts w:hint="eastAsia" w:ascii="仿宋_GB2312" w:hAnsi="宋体" w:eastAsia="仿宋_GB2312" w:cs="Courier New"/>
          <w:b/>
          <w:bCs/>
          <w:color w:val="000000" w:themeColor="text1"/>
          <w:w w:val="95"/>
          <w:sz w:val="30"/>
          <w:szCs w:val="30"/>
          <w:highlight w:val="none"/>
          <w14:textFill>
            <w14:solidFill>
              <w14:schemeClr w14:val="tx1"/>
            </w14:solidFill>
          </w14:textFill>
        </w:rPr>
        <w:t>项目</w:t>
      </w:r>
      <w:r>
        <w:rPr>
          <w:rFonts w:hint="eastAsia" w:ascii="仿宋_GB2312" w:hAnsi="宋体" w:eastAsia="仿宋_GB2312"/>
          <w:b/>
          <w:bCs/>
          <w:color w:val="000000" w:themeColor="text1"/>
          <w:sz w:val="30"/>
          <w:szCs w:val="30"/>
          <w:highlight w:val="none"/>
          <w14:textFill>
            <w14:solidFill>
              <w14:schemeClr w14:val="tx1"/>
            </w14:solidFill>
          </w14:textFill>
        </w:rPr>
        <w:t>编号</w:t>
      </w:r>
      <w:r>
        <w:rPr>
          <w:rFonts w:hint="eastAsia" w:ascii="仿宋_GB2312" w:hAnsi="宋体" w:eastAsia="仿宋_GB2312" w:cs="Courier New"/>
          <w:b/>
          <w:bCs/>
          <w:color w:val="000000" w:themeColor="text1"/>
          <w:w w:val="95"/>
          <w:sz w:val="30"/>
          <w:szCs w:val="30"/>
          <w:highlight w:val="none"/>
          <w14:textFill>
            <w14:solidFill>
              <w14:schemeClr w14:val="tx1"/>
            </w14:solidFill>
          </w14:textFill>
        </w:rPr>
        <w:t>：NNZC2026-C2-990521-GXRZ</w:t>
      </w:r>
    </w:p>
    <w:p w14:paraId="5E924390">
      <w:pPr>
        <w:pStyle w:val="16"/>
        <w:snapToGrid w:val="0"/>
        <w:spacing w:line="360" w:lineRule="auto"/>
        <w:rPr>
          <w:rFonts w:hint="eastAsia" w:ascii="仿宋_GB2312" w:hAnsi="宋体" w:eastAsia="仿宋_GB2312"/>
          <w:b/>
          <w:bCs/>
          <w:color w:val="000000" w:themeColor="text1"/>
          <w:sz w:val="30"/>
          <w:szCs w:val="30"/>
          <w:highlight w:val="none"/>
          <w:lang w:eastAsia="zh-CN"/>
          <w14:textFill>
            <w14:solidFill>
              <w14:schemeClr w14:val="tx1"/>
            </w14:solidFill>
          </w14:textFill>
        </w:rPr>
      </w:pPr>
      <w:r>
        <w:rPr>
          <w:rFonts w:hint="eastAsia" w:ascii="仿宋_GB2312" w:hAnsi="宋体" w:eastAsia="仿宋_GB2312"/>
          <w:b/>
          <w:bCs/>
          <w:color w:val="000000" w:themeColor="text1"/>
          <w:w w:val="95"/>
          <w:sz w:val="30"/>
          <w:szCs w:val="30"/>
          <w:highlight w:val="none"/>
          <w14:textFill>
            <w14:solidFill>
              <w14:schemeClr w14:val="tx1"/>
            </w14:solidFill>
          </w14:textFill>
        </w:rPr>
        <w:t>采 购 人：</w:t>
      </w:r>
      <w:r>
        <w:rPr>
          <w:rFonts w:hint="eastAsia" w:ascii="仿宋_GB2312" w:hAnsi="宋体" w:eastAsia="仿宋_GB2312"/>
          <w:b/>
          <w:bCs/>
          <w:color w:val="000000" w:themeColor="text1"/>
          <w:sz w:val="30"/>
          <w:szCs w:val="30"/>
          <w:highlight w:val="none"/>
          <w:lang w:eastAsia="zh-CN"/>
          <w14:textFill>
            <w14:solidFill>
              <w14:schemeClr w14:val="tx1"/>
            </w14:solidFill>
          </w14:textFill>
        </w:rPr>
        <w:t>南宁市天桃实验学校</w:t>
      </w:r>
    </w:p>
    <w:p w14:paraId="0446F2B1">
      <w:pPr>
        <w:pStyle w:val="16"/>
        <w:snapToGrid w:val="0"/>
        <w:spacing w:line="360" w:lineRule="auto"/>
        <w:rPr>
          <w:rFonts w:ascii="仿宋_GB2312" w:hAnsi="宋体" w:eastAsia="仿宋_GB2312"/>
          <w:b/>
          <w:bCs/>
          <w:color w:val="000000" w:themeColor="text1"/>
          <w:w w:val="95"/>
          <w:sz w:val="30"/>
          <w:szCs w:val="30"/>
          <w:highlight w:val="none"/>
          <w14:textFill>
            <w14:solidFill>
              <w14:schemeClr w14:val="tx1"/>
            </w14:solidFill>
          </w14:textFill>
        </w:rPr>
      </w:pPr>
      <w:r>
        <w:rPr>
          <w:rFonts w:hint="eastAsia" w:ascii="仿宋_GB2312" w:hAnsi="宋体" w:eastAsia="仿宋_GB2312"/>
          <w:b/>
          <w:bCs/>
          <w:color w:val="000000" w:themeColor="text1"/>
          <w:w w:val="95"/>
          <w:sz w:val="30"/>
          <w:szCs w:val="30"/>
          <w:highlight w:val="none"/>
          <w14:textFill>
            <w14:solidFill>
              <w14:schemeClr w14:val="tx1"/>
            </w14:solidFill>
          </w14:textFill>
        </w:rPr>
        <w:t xml:space="preserve">采购代理机构：广西瑞真工程造价咨询有限责任公司 </w:t>
      </w:r>
      <w:r>
        <w:rPr>
          <w:rFonts w:ascii="仿宋_GB2312" w:hAnsi="宋体" w:eastAsia="仿宋_GB2312"/>
          <w:b/>
          <w:bCs/>
          <w:color w:val="000000" w:themeColor="text1"/>
          <w:w w:val="95"/>
          <w:sz w:val="30"/>
          <w:szCs w:val="30"/>
          <w:highlight w:val="none"/>
          <w14:textFill>
            <w14:solidFill>
              <w14:schemeClr w14:val="tx1"/>
            </w14:solidFill>
          </w14:textFill>
        </w:rPr>
        <w:t xml:space="preserve">           </w:t>
      </w:r>
    </w:p>
    <w:p w14:paraId="166D60D4">
      <w:pPr>
        <w:pStyle w:val="16"/>
        <w:snapToGrid w:val="0"/>
        <w:spacing w:line="360" w:lineRule="auto"/>
        <w:ind w:firstLine="1125" w:firstLineChars="393"/>
        <w:rPr>
          <w:rFonts w:hint="eastAsia" w:ascii="仿宋_GB2312" w:hAnsi="宋体" w:eastAsia="仿宋_GB2312"/>
          <w:b/>
          <w:bCs/>
          <w:color w:val="000000" w:themeColor="text1"/>
          <w:w w:val="95"/>
          <w:sz w:val="30"/>
          <w:szCs w:val="30"/>
          <w:highlight w:val="none"/>
          <w14:textFill>
            <w14:solidFill>
              <w14:schemeClr w14:val="tx1"/>
            </w14:solidFill>
          </w14:textFill>
        </w:rPr>
      </w:pPr>
    </w:p>
    <w:p w14:paraId="6638F4FB">
      <w:pPr>
        <w:pStyle w:val="16"/>
        <w:snapToGrid w:val="0"/>
        <w:spacing w:line="360" w:lineRule="auto"/>
        <w:ind w:firstLine="1125" w:firstLineChars="393"/>
        <w:rPr>
          <w:rFonts w:hint="eastAsia" w:ascii="仿宋_GB2312" w:hAnsi="宋体" w:eastAsia="仿宋_GB2312"/>
          <w:b/>
          <w:bCs/>
          <w:color w:val="000000" w:themeColor="text1"/>
          <w:w w:val="95"/>
          <w:sz w:val="30"/>
          <w:szCs w:val="30"/>
          <w:highlight w:val="none"/>
          <w14:textFill>
            <w14:solidFill>
              <w14:schemeClr w14:val="tx1"/>
            </w14:solidFill>
          </w14:textFill>
        </w:rPr>
      </w:pPr>
    </w:p>
    <w:p w14:paraId="76C76A51">
      <w:pPr>
        <w:pStyle w:val="16"/>
        <w:snapToGrid w:val="0"/>
        <w:spacing w:line="360" w:lineRule="auto"/>
        <w:jc w:val="center"/>
        <w:rPr>
          <w:rFonts w:hint="eastAsia" w:ascii="仿宋_GB2312" w:eastAsia="仿宋_GB2312"/>
          <w:color w:val="000000" w:themeColor="text1"/>
          <w:szCs w:val="20"/>
          <w:highlight w:val="none"/>
          <w14:textFill>
            <w14:solidFill>
              <w14:schemeClr w14:val="tx1"/>
            </w14:solidFill>
          </w14:textFill>
        </w:rPr>
      </w:pPr>
      <w:r>
        <w:rPr>
          <w:rFonts w:hint="eastAsia" w:ascii="仿宋_GB2312" w:hAnsi="宋体" w:eastAsia="仿宋_GB2312"/>
          <w:b/>
          <w:bCs/>
          <w:color w:val="000000" w:themeColor="text1"/>
          <w:w w:val="95"/>
          <w:sz w:val="30"/>
          <w:szCs w:val="30"/>
          <w:highlight w:val="none"/>
          <w:lang w:eastAsia="zh-CN"/>
          <w14:textFill>
            <w14:solidFill>
              <w14:schemeClr w14:val="tx1"/>
            </w14:solidFill>
          </w14:textFill>
        </w:rPr>
        <w:t>202</w:t>
      </w:r>
      <w:r>
        <w:rPr>
          <w:rFonts w:hint="eastAsia" w:ascii="仿宋_GB2312" w:hAnsi="宋体" w:eastAsia="仿宋_GB2312"/>
          <w:b/>
          <w:bCs/>
          <w:color w:val="000000" w:themeColor="text1"/>
          <w:w w:val="95"/>
          <w:sz w:val="30"/>
          <w:szCs w:val="30"/>
          <w:highlight w:val="none"/>
          <w:lang w:val="en-US" w:eastAsia="zh-CN"/>
          <w14:textFill>
            <w14:solidFill>
              <w14:schemeClr w14:val="tx1"/>
            </w14:solidFill>
          </w14:textFill>
        </w:rPr>
        <w:t>6</w:t>
      </w:r>
      <w:r>
        <w:rPr>
          <w:rFonts w:hint="eastAsia" w:ascii="仿宋_GB2312" w:hAnsi="宋体" w:eastAsia="仿宋_GB2312"/>
          <w:b/>
          <w:bCs/>
          <w:color w:val="000000" w:themeColor="text1"/>
          <w:w w:val="95"/>
          <w:sz w:val="30"/>
          <w:szCs w:val="30"/>
          <w:highlight w:val="none"/>
          <w:lang w:eastAsia="zh-CN"/>
          <w14:textFill>
            <w14:solidFill>
              <w14:schemeClr w14:val="tx1"/>
            </w14:solidFill>
          </w14:textFill>
        </w:rPr>
        <w:t>年</w:t>
      </w:r>
      <w:r>
        <w:rPr>
          <w:rFonts w:hint="eastAsia" w:ascii="仿宋_GB2312" w:hAnsi="宋体" w:eastAsia="仿宋_GB2312"/>
          <w:b/>
          <w:bCs/>
          <w:color w:val="000000" w:themeColor="text1"/>
          <w:w w:val="95"/>
          <w:sz w:val="30"/>
          <w:szCs w:val="30"/>
          <w:highlight w:val="none"/>
          <w:lang w:val="en-US" w:eastAsia="zh-CN"/>
          <w14:textFill>
            <w14:solidFill>
              <w14:schemeClr w14:val="tx1"/>
            </w14:solidFill>
          </w14:textFill>
        </w:rPr>
        <w:t>7</w:t>
      </w:r>
      <w:r>
        <w:rPr>
          <w:rFonts w:hint="eastAsia" w:ascii="仿宋_GB2312" w:hAnsi="宋体" w:eastAsia="仿宋_GB2312"/>
          <w:b/>
          <w:bCs/>
          <w:color w:val="000000" w:themeColor="text1"/>
          <w:w w:val="95"/>
          <w:sz w:val="30"/>
          <w:szCs w:val="30"/>
          <w:highlight w:val="none"/>
          <w14:textFill>
            <w14:solidFill>
              <w14:schemeClr w14:val="tx1"/>
            </w14:solidFill>
          </w14:textFill>
        </w:rPr>
        <w:t>月</w:t>
      </w:r>
    </w:p>
    <w:p w14:paraId="139735E9">
      <w:pPr>
        <w:pageBreakBefore/>
        <w:spacing w:line="360" w:lineRule="auto"/>
        <w:jc w:val="center"/>
        <w:rPr>
          <w:rFonts w:hint="default" w:ascii="宋体" w:hAnsi="宋体" w:eastAsia="宋体"/>
          <w:b/>
          <w:color w:val="000000" w:themeColor="text1"/>
          <w:sz w:val="44"/>
          <w:szCs w:val="44"/>
          <w:highlight w:val="none"/>
          <w14:textFill>
            <w14:solidFill>
              <w14:schemeClr w14:val="tx1"/>
            </w14:solidFill>
          </w14:textFill>
        </w:rPr>
      </w:pPr>
      <w:r>
        <w:rPr>
          <w:rFonts w:hint="default" w:ascii="宋体" w:hAnsi="宋体" w:eastAsia="宋体"/>
          <w:b/>
          <w:color w:val="000000" w:themeColor="text1"/>
          <w:sz w:val="44"/>
          <w:szCs w:val="44"/>
          <w:highlight w:val="none"/>
          <w14:textFill>
            <w14:solidFill>
              <w14:schemeClr w14:val="tx1"/>
            </w14:solidFill>
          </w14:textFill>
        </w:rPr>
        <w:t>目   录</w:t>
      </w:r>
    </w:p>
    <w:p w14:paraId="4E47065A">
      <w:pPr>
        <w:pStyle w:val="21"/>
        <w:tabs>
          <w:tab w:val="right" w:leader="dot" w:pos="8879"/>
        </w:tabs>
        <w:spacing w:line="360" w:lineRule="auto"/>
        <w:rPr>
          <w:rFonts w:hint="eastAsia"/>
          <w:color w:val="000000" w:themeColor="text1"/>
          <w:sz w:val="24"/>
          <w:szCs w:val="24"/>
          <w:highlight w:val="none"/>
          <w14:textFill>
            <w14:solidFill>
              <w14:schemeClr w14:val="tx1"/>
            </w14:solidFill>
          </w14:textFill>
        </w:rPr>
      </w:pPr>
      <w:r>
        <w:rPr>
          <w:rFonts w:hint="default" w:ascii="宋体" w:hAnsi="宋体" w:eastAsia="宋体" w:cs="宋体"/>
          <w:b/>
          <w:color w:val="000000" w:themeColor="text1"/>
          <w:sz w:val="24"/>
          <w:szCs w:val="24"/>
          <w:highlight w:val="none"/>
          <w14:textFill>
            <w14:solidFill>
              <w14:schemeClr w14:val="tx1"/>
            </w14:solidFill>
          </w14:textFill>
        </w:rPr>
        <w:fldChar w:fldCharType="begin"/>
      </w:r>
      <w:r>
        <w:rPr>
          <w:rFonts w:hint="default" w:ascii="宋体" w:hAnsi="宋体" w:eastAsia="宋体" w:cs="宋体"/>
          <w:b/>
          <w:color w:val="000000" w:themeColor="text1"/>
          <w:sz w:val="24"/>
          <w:szCs w:val="24"/>
          <w:highlight w:val="none"/>
          <w14:textFill>
            <w14:solidFill>
              <w14:schemeClr w14:val="tx1"/>
            </w14:solidFill>
          </w14:textFill>
        </w:rPr>
        <w:instrText xml:space="preserve"> TOC \o "1-3" \h \z \u </w:instrText>
      </w:r>
      <w:r>
        <w:rPr>
          <w:rFonts w:hint="default" w:ascii="宋体" w:hAnsi="宋体" w:eastAsia="宋体" w:cs="宋体"/>
          <w:b/>
          <w:color w:val="000000" w:themeColor="text1"/>
          <w:sz w:val="24"/>
          <w:szCs w:val="24"/>
          <w:highlight w:val="none"/>
          <w14:textFill>
            <w14:solidFill>
              <w14:schemeClr w14:val="tx1"/>
            </w14:solidFill>
          </w14:textFill>
        </w:rPr>
        <w:fldChar w:fldCharType="separate"/>
      </w:r>
      <w:r>
        <w:rPr>
          <w:rFonts w:hint="default" w:ascii="宋体" w:hAnsi="宋体" w:eastAsia="宋体" w:cs="宋体"/>
          <w:color w:val="000000" w:themeColor="text1"/>
          <w:sz w:val="24"/>
          <w:szCs w:val="24"/>
          <w:highlight w:val="none"/>
          <w14:textFill>
            <w14:solidFill>
              <w14:schemeClr w14:val="tx1"/>
            </w14:solidFill>
          </w14:textFill>
        </w:rPr>
        <w:fldChar w:fldCharType="begin"/>
      </w:r>
      <w:r>
        <w:rPr>
          <w:rFonts w:hint="default" w:ascii="宋体" w:hAnsi="宋体" w:eastAsia="宋体" w:cs="宋体"/>
          <w:color w:val="000000" w:themeColor="text1"/>
          <w:sz w:val="24"/>
          <w:szCs w:val="24"/>
          <w:highlight w:val="none"/>
          <w14:textFill>
            <w14:solidFill>
              <w14:schemeClr w14:val="tx1"/>
            </w14:solidFill>
          </w14:textFill>
        </w:rPr>
        <w:instrText xml:space="preserve"> HYPERLINK \l _Toc29482 </w:instrText>
      </w:r>
      <w:r>
        <w:rPr>
          <w:rFonts w:hint="default" w:ascii="宋体" w:hAnsi="宋体" w:eastAsia="宋体" w:cs="宋体"/>
          <w:color w:val="000000" w:themeColor="text1"/>
          <w:sz w:val="24"/>
          <w:szCs w:val="24"/>
          <w:highlight w:val="none"/>
          <w14:textFill>
            <w14:solidFill>
              <w14:schemeClr w14:val="tx1"/>
            </w14:solidFill>
          </w14:textFill>
        </w:rPr>
        <w:fldChar w:fldCharType="separate"/>
      </w:r>
      <w:r>
        <w:rPr>
          <w:rFonts w:hint="default" w:ascii="宋体" w:eastAsia="宋体"/>
          <w:color w:val="000000" w:themeColor="text1"/>
          <w:kern w:val="44"/>
          <w:sz w:val="24"/>
          <w:szCs w:val="24"/>
          <w:highlight w:val="none"/>
          <w14:textFill>
            <w14:solidFill>
              <w14:schemeClr w14:val="tx1"/>
            </w14:solidFill>
          </w14:textFill>
        </w:rPr>
        <w:t>第一章 竞争性磋商公告</w:t>
      </w:r>
      <w:r>
        <w:rPr>
          <w:rFonts w:hint="eastAsia"/>
          <w:color w:val="000000" w:themeColor="text1"/>
          <w:sz w:val="24"/>
          <w:szCs w:val="24"/>
          <w:highlight w:val="none"/>
          <w14:textFill>
            <w14:solidFill>
              <w14:schemeClr w14:val="tx1"/>
            </w14:solidFill>
          </w14:textFill>
        </w:rPr>
        <w:tab/>
      </w:r>
      <w:r>
        <w:rPr>
          <w:rFonts w:hint="eastAsia"/>
          <w:color w:val="000000" w:themeColor="text1"/>
          <w:sz w:val="24"/>
          <w:szCs w:val="24"/>
          <w:highlight w:val="none"/>
          <w14:textFill>
            <w14:solidFill>
              <w14:schemeClr w14:val="tx1"/>
            </w14:solidFill>
          </w14:textFill>
        </w:rPr>
        <w:fldChar w:fldCharType="begin"/>
      </w:r>
      <w:r>
        <w:rPr>
          <w:rFonts w:hint="eastAsia"/>
          <w:color w:val="000000" w:themeColor="text1"/>
          <w:sz w:val="24"/>
          <w:szCs w:val="24"/>
          <w:highlight w:val="none"/>
          <w14:textFill>
            <w14:solidFill>
              <w14:schemeClr w14:val="tx1"/>
            </w14:solidFill>
          </w14:textFill>
        </w:rPr>
        <w:instrText xml:space="preserve"> PAGEREF _Toc29482 \h </w:instrText>
      </w:r>
      <w:r>
        <w:rPr>
          <w:rFonts w:hint="eastAsia"/>
          <w:color w:val="000000" w:themeColor="text1"/>
          <w:sz w:val="24"/>
          <w:szCs w:val="24"/>
          <w:highlight w:val="none"/>
          <w14:textFill>
            <w14:solidFill>
              <w14:schemeClr w14:val="tx1"/>
            </w14:solidFill>
          </w14:textFill>
        </w:rPr>
        <w:fldChar w:fldCharType="separate"/>
      </w:r>
      <w:r>
        <w:rPr>
          <w:rFonts w:hint="eastAsia"/>
          <w:color w:val="000000" w:themeColor="text1"/>
          <w:sz w:val="24"/>
          <w:szCs w:val="24"/>
          <w:highlight w:val="none"/>
          <w14:textFill>
            <w14:solidFill>
              <w14:schemeClr w14:val="tx1"/>
            </w14:solidFill>
          </w14:textFill>
        </w:rPr>
        <w:t>3</w:t>
      </w:r>
      <w:r>
        <w:rPr>
          <w:rFonts w:hint="eastAsia"/>
          <w:color w:val="000000" w:themeColor="text1"/>
          <w:sz w:val="24"/>
          <w:szCs w:val="24"/>
          <w:highlight w:val="none"/>
          <w14:textFill>
            <w14:solidFill>
              <w14:schemeClr w14:val="tx1"/>
            </w14:solidFill>
          </w14:textFill>
        </w:rPr>
        <w:fldChar w:fldCharType="end"/>
      </w:r>
      <w:r>
        <w:rPr>
          <w:rFonts w:hint="eastAsia"/>
          <w:color w:val="000000" w:themeColor="text1"/>
          <w:sz w:val="24"/>
          <w:szCs w:val="24"/>
          <w:highlight w:val="none"/>
          <w14:textFill>
            <w14:solidFill>
              <w14:schemeClr w14:val="tx1"/>
            </w14:solidFill>
          </w14:textFill>
        </w:rPr>
        <w:fldChar w:fldCharType="end"/>
      </w:r>
    </w:p>
    <w:p w14:paraId="5CE3494D">
      <w:pPr>
        <w:pStyle w:val="21"/>
        <w:tabs>
          <w:tab w:val="right" w:leader="dot" w:pos="8879"/>
        </w:tabs>
        <w:spacing w:line="360" w:lineRule="auto"/>
        <w:rPr>
          <w:rFonts w:hint="eastAsia"/>
          <w:color w:val="000000" w:themeColor="text1"/>
          <w:sz w:val="24"/>
          <w:szCs w:val="24"/>
          <w:highlight w:val="none"/>
          <w14:textFill>
            <w14:solidFill>
              <w14:schemeClr w14:val="tx1"/>
            </w14:solidFill>
          </w14:textFill>
        </w:rPr>
      </w:pPr>
      <w:r>
        <w:rPr>
          <w:rFonts w:hint="default" w:ascii="宋体" w:hAnsi="宋体" w:eastAsia="宋体" w:cs="宋体"/>
          <w:color w:val="000000" w:themeColor="text1"/>
          <w:sz w:val="24"/>
          <w:szCs w:val="24"/>
          <w:highlight w:val="none"/>
          <w14:textFill>
            <w14:solidFill>
              <w14:schemeClr w14:val="tx1"/>
            </w14:solidFill>
          </w14:textFill>
        </w:rPr>
        <w:fldChar w:fldCharType="begin"/>
      </w:r>
      <w:r>
        <w:rPr>
          <w:rFonts w:hint="default" w:ascii="宋体" w:hAnsi="宋体" w:eastAsia="宋体" w:cs="宋体"/>
          <w:color w:val="000000" w:themeColor="text1"/>
          <w:sz w:val="24"/>
          <w:szCs w:val="24"/>
          <w:highlight w:val="none"/>
          <w14:textFill>
            <w14:solidFill>
              <w14:schemeClr w14:val="tx1"/>
            </w14:solidFill>
          </w14:textFill>
        </w:rPr>
        <w:instrText xml:space="preserve"> HYPERLINK \l _Toc1869 </w:instrText>
      </w:r>
      <w:r>
        <w:rPr>
          <w:rFonts w:hint="default" w:ascii="宋体" w:hAnsi="宋体" w:eastAsia="宋体" w:cs="宋体"/>
          <w:color w:val="000000" w:themeColor="text1"/>
          <w:sz w:val="24"/>
          <w:szCs w:val="24"/>
          <w:highlight w:val="none"/>
          <w14:textFill>
            <w14:solidFill>
              <w14:schemeClr w14:val="tx1"/>
            </w14:solidFill>
          </w14:textFill>
        </w:rPr>
        <w:fldChar w:fldCharType="separate"/>
      </w:r>
      <w:r>
        <w:rPr>
          <w:rFonts w:hint="default" w:ascii="宋体" w:eastAsia="宋体"/>
          <w:color w:val="000000" w:themeColor="text1"/>
          <w:kern w:val="44"/>
          <w:sz w:val="24"/>
          <w:szCs w:val="24"/>
          <w:highlight w:val="none"/>
          <w14:textFill>
            <w14:solidFill>
              <w14:schemeClr w14:val="tx1"/>
            </w14:solidFill>
          </w14:textFill>
        </w:rPr>
        <w:t>第二章 采购需求</w:t>
      </w:r>
      <w:r>
        <w:rPr>
          <w:rFonts w:hint="eastAsia"/>
          <w:color w:val="000000" w:themeColor="text1"/>
          <w:sz w:val="24"/>
          <w:szCs w:val="24"/>
          <w:highlight w:val="none"/>
          <w14:textFill>
            <w14:solidFill>
              <w14:schemeClr w14:val="tx1"/>
            </w14:solidFill>
          </w14:textFill>
        </w:rPr>
        <w:tab/>
      </w:r>
      <w:r>
        <w:rPr>
          <w:rFonts w:hint="eastAsia"/>
          <w:color w:val="000000" w:themeColor="text1"/>
          <w:sz w:val="24"/>
          <w:szCs w:val="24"/>
          <w:highlight w:val="none"/>
          <w14:textFill>
            <w14:solidFill>
              <w14:schemeClr w14:val="tx1"/>
            </w14:solidFill>
          </w14:textFill>
        </w:rPr>
        <w:fldChar w:fldCharType="begin"/>
      </w:r>
      <w:r>
        <w:rPr>
          <w:rFonts w:hint="eastAsia"/>
          <w:color w:val="000000" w:themeColor="text1"/>
          <w:sz w:val="24"/>
          <w:szCs w:val="24"/>
          <w:highlight w:val="none"/>
          <w14:textFill>
            <w14:solidFill>
              <w14:schemeClr w14:val="tx1"/>
            </w14:solidFill>
          </w14:textFill>
        </w:rPr>
        <w:instrText xml:space="preserve"> PAGEREF _Toc1869 \h </w:instrText>
      </w:r>
      <w:r>
        <w:rPr>
          <w:rFonts w:hint="eastAsia"/>
          <w:color w:val="000000" w:themeColor="text1"/>
          <w:sz w:val="24"/>
          <w:szCs w:val="24"/>
          <w:highlight w:val="none"/>
          <w14:textFill>
            <w14:solidFill>
              <w14:schemeClr w14:val="tx1"/>
            </w14:solidFill>
          </w14:textFill>
        </w:rPr>
        <w:fldChar w:fldCharType="separate"/>
      </w:r>
      <w:r>
        <w:rPr>
          <w:rFonts w:hint="eastAsia"/>
          <w:color w:val="000000" w:themeColor="text1"/>
          <w:sz w:val="24"/>
          <w:szCs w:val="24"/>
          <w:highlight w:val="none"/>
          <w14:textFill>
            <w14:solidFill>
              <w14:schemeClr w14:val="tx1"/>
            </w14:solidFill>
          </w14:textFill>
        </w:rPr>
        <w:t>7</w:t>
      </w:r>
      <w:r>
        <w:rPr>
          <w:rFonts w:hint="eastAsia"/>
          <w:color w:val="000000" w:themeColor="text1"/>
          <w:sz w:val="24"/>
          <w:szCs w:val="24"/>
          <w:highlight w:val="none"/>
          <w14:textFill>
            <w14:solidFill>
              <w14:schemeClr w14:val="tx1"/>
            </w14:solidFill>
          </w14:textFill>
        </w:rPr>
        <w:fldChar w:fldCharType="end"/>
      </w:r>
      <w:r>
        <w:rPr>
          <w:rFonts w:hint="eastAsia"/>
          <w:color w:val="000000" w:themeColor="text1"/>
          <w:sz w:val="24"/>
          <w:szCs w:val="24"/>
          <w:highlight w:val="none"/>
          <w14:textFill>
            <w14:solidFill>
              <w14:schemeClr w14:val="tx1"/>
            </w14:solidFill>
          </w14:textFill>
        </w:rPr>
        <w:fldChar w:fldCharType="end"/>
      </w:r>
    </w:p>
    <w:p w14:paraId="2183CDD4">
      <w:pPr>
        <w:pStyle w:val="21"/>
        <w:tabs>
          <w:tab w:val="right" w:leader="dot" w:pos="8879"/>
        </w:tabs>
        <w:spacing w:line="360" w:lineRule="auto"/>
        <w:rPr>
          <w:rFonts w:hint="eastAsia"/>
          <w:color w:val="000000" w:themeColor="text1"/>
          <w:sz w:val="24"/>
          <w:szCs w:val="24"/>
          <w:highlight w:val="none"/>
          <w14:textFill>
            <w14:solidFill>
              <w14:schemeClr w14:val="tx1"/>
            </w14:solidFill>
          </w14:textFill>
        </w:rPr>
      </w:pPr>
      <w:r>
        <w:rPr>
          <w:rFonts w:hint="default" w:ascii="宋体" w:hAnsi="宋体" w:eastAsia="宋体" w:cs="宋体"/>
          <w:color w:val="000000" w:themeColor="text1"/>
          <w:sz w:val="24"/>
          <w:szCs w:val="24"/>
          <w:highlight w:val="none"/>
          <w14:textFill>
            <w14:solidFill>
              <w14:schemeClr w14:val="tx1"/>
            </w14:solidFill>
          </w14:textFill>
        </w:rPr>
        <w:fldChar w:fldCharType="begin"/>
      </w:r>
      <w:r>
        <w:rPr>
          <w:rFonts w:hint="default" w:ascii="宋体" w:hAnsi="宋体" w:eastAsia="宋体" w:cs="宋体"/>
          <w:color w:val="000000" w:themeColor="text1"/>
          <w:sz w:val="24"/>
          <w:szCs w:val="24"/>
          <w:highlight w:val="none"/>
          <w14:textFill>
            <w14:solidFill>
              <w14:schemeClr w14:val="tx1"/>
            </w14:solidFill>
          </w14:textFill>
        </w:rPr>
        <w:instrText xml:space="preserve"> HYPERLINK \l _Toc15728 </w:instrText>
      </w:r>
      <w:r>
        <w:rPr>
          <w:rFonts w:hint="default" w:ascii="宋体" w:hAnsi="宋体" w:eastAsia="宋体" w:cs="宋体"/>
          <w:color w:val="000000" w:themeColor="text1"/>
          <w:sz w:val="24"/>
          <w:szCs w:val="24"/>
          <w:highlight w:val="none"/>
          <w14:textFill>
            <w14:solidFill>
              <w14:schemeClr w14:val="tx1"/>
            </w14:solidFill>
          </w14:textFill>
        </w:rPr>
        <w:fldChar w:fldCharType="separate"/>
      </w:r>
      <w:r>
        <w:rPr>
          <w:rFonts w:hint="default" w:ascii="宋体" w:eastAsia="宋体"/>
          <w:color w:val="000000" w:themeColor="text1"/>
          <w:kern w:val="44"/>
          <w:sz w:val="24"/>
          <w:szCs w:val="24"/>
          <w:highlight w:val="none"/>
          <w14:textFill>
            <w14:solidFill>
              <w14:schemeClr w14:val="tx1"/>
            </w14:solidFill>
          </w14:textFill>
        </w:rPr>
        <w:t>第三章 供应商须知</w:t>
      </w:r>
      <w:r>
        <w:rPr>
          <w:rFonts w:hint="eastAsia"/>
          <w:color w:val="000000" w:themeColor="text1"/>
          <w:sz w:val="24"/>
          <w:szCs w:val="24"/>
          <w:highlight w:val="none"/>
          <w14:textFill>
            <w14:solidFill>
              <w14:schemeClr w14:val="tx1"/>
            </w14:solidFill>
          </w14:textFill>
        </w:rPr>
        <w:tab/>
      </w:r>
      <w:r>
        <w:rPr>
          <w:rFonts w:hint="eastAsia"/>
          <w:color w:val="000000" w:themeColor="text1"/>
          <w:sz w:val="24"/>
          <w:szCs w:val="24"/>
          <w:highlight w:val="none"/>
          <w14:textFill>
            <w14:solidFill>
              <w14:schemeClr w14:val="tx1"/>
            </w14:solidFill>
          </w14:textFill>
        </w:rPr>
        <w:fldChar w:fldCharType="begin"/>
      </w:r>
      <w:r>
        <w:rPr>
          <w:rFonts w:hint="eastAsia"/>
          <w:color w:val="000000" w:themeColor="text1"/>
          <w:sz w:val="24"/>
          <w:szCs w:val="24"/>
          <w:highlight w:val="none"/>
          <w14:textFill>
            <w14:solidFill>
              <w14:schemeClr w14:val="tx1"/>
            </w14:solidFill>
          </w14:textFill>
        </w:rPr>
        <w:instrText xml:space="preserve"> PAGEREF _Toc15728 \h </w:instrText>
      </w:r>
      <w:r>
        <w:rPr>
          <w:rFonts w:hint="eastAsia"/>
          <w:color w:val="000000" w:themeColor="text1"/>
          <w:sz w:val="24"/>
          <w:szCs w:val="24"/>
          <w:highlight w:val="none"/>
          <w14:textFill>
            <w14:solidFill>
              <w14:schemeClr w14:val="tx1"/>
            </w14:solidFill>
          </w14:textFill>
        </w:rPr>
        <w:fldChar w:fldCharType="separate"/>
      </w:r>
      <w:r>
        <w:rPr>
          <w:rFonts w:hint="eastAsia"/>
          <w:color w:val="000000" w:themeColor="text1"/>
          <w:sz w:val="24"/>
          <w:szCs w:val="24"/>
          <w:highlight w:val="none"/>
          <w14:textFill>
            <w14:solidFill>
              <w14:schemeClr w14:val="tx1"/>
            </w14:solidFill>
          </w14:textFill>
        </w:rPr>
        <w:t>15</w:t>
      </w:r>
      <w:r>
        <w:rPr>
          <w:rFonts w:hint="eastAsia"/>
          <w:color w:val="000000" w:themeColor="text1"/>
          <w:sz w:val="24"/>
          <w:szCs w:val="24"/>
          <w:highlight w:val="none"/>
          <w14:textFill>
            <w14:solidFill>
              <w14:schemeClr w14:val="tx1"/>
            </w14:solidFill>
          </w14:textFill>
        </w:rPr>
        <w:fldChar w:fldCharType="end"/>
      </w:r>
      <w:r>
        <w:rPr>
          <w:rFonts w:hint="eastAsia"/>
          <w:color w:val="000000" w:themeColor="text1"/>
          <w:sz w:val="24"/>
          <w:szCs w:val="24"/>
          <w:highlight w:val="none"/>
          <w14:textFill>
            <w14:solidFill>
              <w14:schemeClr w14:val="tx1"/>
            </w14:solidFill>
          </w14:textFill>
        </w:rPr>
        <w:fldChar w:fldCharType="end"/>
      </w:r>
    </w:p>
    <w:p w14:paraId="3EC233D9">
      <w:pPr>
        <w:pStyle w:val="21"/>
        <w:tabs>
          <w:tab w:val="right" w:leader="dot" w:pos="8879"/>
        </w:tabs>
        <w:spacing w:line="360" w:lineRule="auto"/>
        <w:rPr>
          <w:rFonts w:hint="eastAsia"/>
          <w:color w:val="000000" w:themeColor="text1"/>
          <w:sz w:val="24"/>
          <w:szCs w:val="24"/>
          <w:highlight w:val="none"/>
          <w14:textFill>
            <w14:solidFill>
              <w14:schemeClr w14:val="tx1"/>
            </w14:solidFill>
          </w14:textFill>
        </w:rPr>
      </w:pPr>
      <w:r>
        <w:rPr>
          <w:rFonts w:hint="default" w:ascii="宋体" w:hAnsi="宋体" w:eastAsia="宋体" w:cs="宋体"/>
          <w:color w:val="000000" w:themeColor="text1"/>
          <w:sz w:val="24"/>
          <w:szCs w:val="24"/>
          <w:highlight w:val="none"/>
          <w14:textFill>
            <w14:solidFill>
              <w14:schemeClr w14:val="tx1"/>
            </w14:solidFill>
          </w14:textFill>
        </w:rPr>
        <w:fldChar w:fldCharType="begin"/>
      </w:r>
      <w:r>
        <w:rPr>
          <w:rFonts w:hint="default" w:ascii="宋体" w:hAnsi="宋体" w:eastAsia="宋体" w:cs="宋体"/>
          <w:color w:val="000000" w:themeColor="text1"/>
          <w:sz w:val="24"/>
          <w:szCs w:val="24"/>
          <w:highlight w:val="none"/>
          <w14:textFill>
            <w14:solidFill>
              <w14:schemeClr w14:val="tx1"/>
            </w14:solidFill>
          </w14:textFill>
        </w:rPr>
        <w:instrText xml:space="preserve"> HYPERLINK \l _Toc4818 </w:instrText>
      </w:r>
      <w:r>
        <w:rPr>
          <w:rFonts w:hint="default" w:ascii="宋体" w:hAnsi="宋体" w:eastAsia="宋体" w:cs="宋体"/>
          <w:color w:val="000000" w:themeColor="text1"/>
          <w:sz w:val="24"/>
          <w:szCs w:val="24"/>
          <w:highlight w:val="none"/>
          <w14:textFill>
            <w14:solidFill>
              <w14:schemeClr w14:val="tx1"/>
            </w14:solidFill>
          </w14:textFill>
        </w:rPr>
        <w:fldChar w:fldCharType="separate"/>
      </w:r>
      <w:r>
        <w:rPr>
          <w:rFonts w:hint="default" w:ascii="宋体" w:hAnsi="宋体" w:eastAsia="宋体"/>
          <w:color w:val="000000" w:themeColor="text1"/>
          <w:sz w:val="24"/>
          <w:szCs w:val="24"/>
          <w:highlight w:val="none"/>
          <w14:textFill>
            <w14:solidFill>
              <w14:schemeClr w14:val="tx1"/>
            </w14:solidFill>
          </w14:textFill>
        </w:rPr>
        <w:t>第一节 供应商须知前附表</w:t>
      </w:r>
      <w:r>
        <w:rPr>
          <w:rFonts w:hint="eastAsia"/>
          <w:color w:val="000000" w:themeColor="text1"/>
          <w:sz w:val="24"/>
          <w:szCs w:val="24"/>
          <w:highlight w:val="none"/>
          <w14:textFill>
            <w14:solidFill>
              <w14:schemeClr w14:val="tx1"/>
            </w14:solidFill>
          </w14:textFill>
        </w:rPr>
        <w:tab/>
      </w:r>
      <w:r>
        <w:rPr>
          <w:rFonts w:hint="eastAsia"/>
          <w:color w:val="000000" w:themeColor="text1"/>
          <w:sz w:val="24"/>
          <w:szCs w:val="24"/>
          <w:highlight w:val="none"/>
          <w14:textFill>
            <w14:solidFill>
              <w14:schemeClr w14:val="tx1"/>
            </w14:solidFill>
          </w14:textFill>
        </w:rPr>
        <w:fldChar w:fldCharType="begin"/>
      </w:r>
      <w:r>
        <w:rPr>
          <w:rFonts w:hint="eastAsia"/>
          <w:color w:val="000000" w:themeColor="text1"/>
          <w:sz w:val="24"/>
          <w:szCs w:val="24"/>
          <w:highlight w:val="none"/>
          <w14:textFill>
            <w14:solidFill>
              <w14:schemeClr w14:val="tx1"/>
            </w14:solidFill>
          </w14:textFill>
        </w:rPr>
        <w:instrText xml:space="preserve"> PAGEREF _Toc4818 \h </w:instrText>
      </w:r>
      <w:r>
        <w:rPr>
          <w:rFonts w:hint="eastAsia"/>
          <w:color w:val="000000" w:themeColor="text1"/>
          <w:sz w:val="24"/>
          <w:szCs w:val="24"/>
          <w:highlight w:val="none"/>
          <w14:textFill>
            <w14:solidFill>
              <w14:schemeClr w14:val="tx1"/>
            </w14:solidFill>
          </w14:textFill>
        </w:rPr>
        <w:fldChar w:fldCharType="separate"/>
      </w:r>
      <w:r>
        <w:rPr>
          <w:rFonts w:hint="eastAsia"/>
          <w:color w:val="000000" w:themeColor="text1"/>
          <w:sz w:val="24"/>
          <w:szCs w:val="24"/>
          <w:highlight w:val="none"/>
          <w14:textFill>
            <w14:solidFill>
              <w14:schemeClr w14:val="tx1"/>
            </w14:solidFill>
          </w14:textFill>
        </w:rPr>
        <w:t>15</w:t>
      </w:r>
      <w:r>
        <w:rPr>
          <w:rFonts w:hint="eastAsia"/>
          <w:color w:val="000000" w:themeColor="text1"/>
          <w:sz w:val="24"/>
          <w:szCs w:val="24"/>
          <w:highlight w:val="none"/>
          <w14:textFill>
            <w14:solidFill>
              <w14:schemeClr w14:val="tx1"/>
            </w14:solidFill>
          </w14:textFill>
        </w:rPr>
        <w:fldChar w:fldCharType="end"/>
      </w:r>
      <w:r>
        <w:rPr>
          <w:rFonts w:hint="eastAsia"/>
          <w:color w:val="000000" w:themeColor="text1"/>
          <w:sz w:val="24"/>
          <w:szCs w:val="24"/>
          <w:highlight w:val="none"/>
          <w14:textFill>
            <w14:solidFill>
              <w14:schemeClr w14:val="tx1"/>
            </w14:solidFill>
          </w14:textFill>
        </w:rPr>
        <w:fldChar w:fldCharType="end"/>
      </w:r>
    </w:p>
    <w:p w14:paraId="17E9669B">
      <w:pPr>
        <w:pStyle w:val="23"/>
        <w:tabs>
          <w:tab w:val="right" w:leader="dot" w:pos="8879"/>
          <w:tab w:val="clear" w:pos="8296"/>
        </w:tabs>
        <w:spacing w:line="360" w:lineRule="auto"/>
        <w:rPr>
          <w:rFonts w:hint="eastAsia"/>
          <w:color w:val="000000" w:themeColor="text1"/>
          <w:sz w:val="24"/>
          <w:szCs w:val="24"/>
          <w:highlight w:val="none"/>
          <w14:textFill>
            <w14:solidFill>
              <w14:schemeClr w14:val="tx1"/>
            </w14:solidFill>
          </w14:textFill>
        </w:rPr>
      </w:pPr>
      <w:r>
        <w:rPr>
          <w:rFonts w:hint="default" w:ascii="宋体" w:hAnsi="宋体" w:eastAsia="宋体" w:cs="宋体"/>
          <w:color w:val="000000" w:themeColor="text1"/>
          <w:sz w:val="24"/>
          <w:szCs w:val="24"/>
          <w:highlight w:val="none"/>
          <w14:textFill>
            <w14:solidFill>
              <w14:schemeClr w14:val="tx1"/>
            </w14:solidFill>
          </w14:textFill>
        </w:rPr>
        <w:fldChar w:fldCharType="begin"/>
      </w:r>
      <w:r>
        <w:rPr>
          <w:rFonts w:hint="default" w:ascii="宋体" w:hAnsi="宋体" w:eastAsia="宋体" w:cs="宋体"/>
          <w:color w:val="000000" w:themeColor="text1"/>
          <w:sz w:val="24"/>
          <w:szCs w:val="24"/>
          <w:highlight w:val="none"/>
          <w14:textFill>
            <w14:solidFill>
              <w14:schemeClr w14:val="tx1"/>
            </w14:solidFill>
          </w14:textFill>
        </w:rPr>
        <w:instrText xml:space="preserve"> HYPERLINK \l _Toc32001 </w:instrText>
      </w:r>
      <w:r>
        <w:rPr>
          <w:rFonts w:hint="default" w:ascii="宋体" w:hAnsi="宋体" w:eastAsia="宋体" w:cs="宋体"/>
          <w:color w:val="000000" w:themeColor="text1"/>
          <w:sz w:val="24"/>
          <w:szCs w:val="24"/>
          <w:highlight w:val="none"/>
          <w14:textFill>
            <w14:solidFill>
              <w14:schemeClr w14:val="tx1"/>
            </w14:solidFill>
          </w14:textFill>
        </w:rPr>
        <w:fldChar w:fldCharType="separate"/>
      </w:r>
      <w:r>
        <w:rPr>
          <w:rFonts w:hint="default" w:ascii="宋体" w:hAnsi="宋体" w:eastAsia="宋体"/>
          <w:color w:val="000000" w:themeColor="text1"/>
          <w:sz w:val="24"/>
          <w:szCs w:val="24"/>
          <w:highlight w:val="none"/>
          <w14:textFill>
            <w14:solidFill>
              <w14:schemeClr w14:val="tx1"/>
            </w14:solidFill>
          </w14:textFill>
        </w:rPr>
        <w:t>第二节 供应商须知正文</w:t>
      </w:r>
      <w:r>
        <w:rPr>
          <w:rFonts w:hint="eastAsia"/>
          <w:color w:val="000000" w:themeColor="text1"/>
          <w:sz w:val="24"/>
          <w:szCs w:val="24"/>
          <w:highlight w:val="none"/>
          <w14:textFill>
            <w14:solidFill>
              <w14:schemeClr w14:val="tx1"/>
            </w14:solidFill>
          </w14:textFill>
        </w:rPr>
        <w:tab/>
      </w:r>
      <w:r>
        <w:rPr>
          <w:rFonts w:hint="eastAsia"/>
          <w:color w:val="000000" w:themeColor="text1"/>
          <w:sz w:val="24"/>
          <w:szCs w:val="24"/>
          <w:highlight w:val="none"/>
          <w14:textFill>
            <w14:solidFill>
              <w14:schemeClr w14:val="tx1"/>
            </w14:solidFill>
          </w14:textFill>
        </w:rPr>
        <w:fldChar w:fldCharType="begin"/>
      </w:r>
      <w:r>
        <w:rPr>
          <w:rFonts w:hint="eastAsia"/>
          <w:color w:val="000000" w:themeColor="text1"/>
          <w:sz w:val="24"/>
          <w:szCs w:val="24"/>
          <w:highlight w:val="none"/>
          <w14:textFill>
            <w14:solidFill>
              <w14:schemeClr w14:val="tx1"/>
            </w14:solidFill>
          </w14:textFill>
        </w:rPr>
        <w:instrText xml:space="preserve"> PAGEREF _Toc32001 \h </w:instrText>
      </w:r>
      <w:r>
        <w:rPr>
          <w:rFonts w:hint="eastAsia"/>
          <w:color w:val="000000" w:themeColor="text1"/>
          <w:sz w:val="24"/>
          <w:szCs w:val="24"/>
          <w:highlight w:val="none"/>
          <w14:textFill>
            <w14:solidFill>
              <w14:schemeClr w14:val="tx1"/>
            </w14:solidFill>
          </w14:textFill>
        </w:rPr>
        <w:fldChar w:fldCharType="separate"/>
      </w:r>
      <w:r>
        <w:rPr>
          <w:rFonts w:hint="eastAsia"/>
          <w:color w:val="000000" w:themeColor="text1"/>
          <w:sz w:val="24"/>
          <w:szCs w:val="24"/>
          <w:highlight w:val="none"/>
          <w14:textFill>
            <w14:solidFill>
              <w14:schemeClr w14:val="tx1"/>
            </w14:solidFill>
          </w14:textFill>
        </w:rPr>
        <w:t>22</w:t>
      </w:r>
      <w:r>
        <w:rPr>
          <w:rFonts w:hint="eastAsia"/>
          <w:color w:val="000000" w:themeColor="text1"/>
          <w:sz w:val="24"/>
          <w:szCs w:val="24"/>
          <w:highlight w:val="none"/>
          <w14:textFill>
            <w14:solidFill>
              <w14:schemeClr w14:val="tx1"/>
            </w14:solidFill>
          </w14:textFill>
        </w:rPr>
        <w:fldChar w:fldCharType="end"/>
      </w:r>
      <w:r>
        <w:rPr>
          <w:rFonts w:hint="eastAsia"/>
          <w:color w:val="000000" w:themeColor="text1"/>
          <w:sz w:val="24"/>
          <w:szCs w:val="24"/>
          <w:highlight w:val="none"/>
          <w14:textFill>
            <w14:solidFill>
              <w14:schemeClr w14:val="tx1"/>
            </w14:solidFill>
          </w14:textFill>
        </w:rPr>
        <w:fldChar w:fldCharType="end"/>
      </w:r>
    </w:p>
    <w:p w14:paraId="07C55A51">
      <w:pPr>
        <w:pStyle w:val="15"/>
        <w:tabs>
          <w:tab w:val="right" w:leader="dot" w:pos="8879"/>
        </w:tabs>
        <w:spacing w:line="360" w:lineRule="auto"/>
        <w:rPr>
          <w:rFonts w:hint="eastAsia"/>
          <w:color w:val="000000" w:themeColor="text1"/>
          <w:sz w:val="24"/>
          <w:szCs w:val="24"/>
          <w:highlight w:val="none"/>
          <w14:textFill>
            <w14:solidFill>
              <w14:schemeClr w14:val="tx1"/>
            </w14:solidFill>
          </w14:textFill>
        </w:rPr>
      </w:pPr>
      <w:r>
        <w:rPr>
          <w:rFonts w:hint="default" w:ascii="宋体" w:hAnsi="宋体" w:eastAsia="宋体" w:cs="宋体"/>
          <w:color w:val="000000" w:themeColor="text1"/>
          <w:sz w:val="24"/>
          <w:szCs w:val="24"/>
          <w:highlight w:val="none"/>
          <w14:textFill>
            <w14:solidFill>
              <w14:schemeClr w14:val="tx1"/>
            </w14:solidFill>
          </w14:textFill>
        </w:rPr>
        <w:fldChar w:fldCharType="begin"/>
      </w:r>
      <w:r>
        <w:rPr>
          <w:rFonts w:hint="default" w:ascii="宋体" w:hAnsi="宋体" w:eastAsia="宋体" w:cs="宋体"/>
          <w:color w:val="000000" w:themeColor="text1"/>
          <w:sz w:val="24"/>
          <w:szCs w:val="24"/>
          <w:highlight w:val="none"/>
          <w14:textFill>
            <w14:solidFill>
              <w14:schemeClr w14:val="tx1"/>
            </w14:solidFill>
          </w14:textFill>
        </w:rPr>
        <w:instrText xml:space="preserve"> HYPERLINK \l _Toc19041 </w:instrText>
      </w:r>
      <w:r>
        <w:rPr>
          <w:rFonts w:hint="default" w:ascii="宋体" w:hAnsi="宋体" w:eastAsia="宋体" w:cs="宋体"/>
          <w:color w:val="000000" w:themeColor="text1"/>
          <w:sz w:val="24"/>
          <w:szCs w:val="24"/>
          <w:highlight w:val="none"/>
          <w14:textFill>
            <w14:solidFill>
              <w14:schemeClr w14:val="tx1"/>
            </w14:solidFill>
          </w14:textFill>
        </w:rPr>
        <w:fldChar w:fldCharType="separate"/>
      </w:r>
      <w:r>
        <w:rPr>
          <w:rFonts w:hint="default" w:ascii="宋体" w:hAnsi="宋体" w:eastAsia="宋体" w:cs="宋体"/>
          <w:color w:val="000000" w:themeColor="text1"/>
          <w:sz w:val="24"/>
          <w:szCs w:val="24"/>
          <w:highlight w:val="none"/>
          <w14:textFill>
            <w14:solidFill>
              <w14:schemeClr w14:val="tx1"/>
            </w14:solidFill>
          </w14:textFill>
        </w:rPr>
        <w:t>一、总则</w:t>
      </w:r>
      <w:r>
        <w:rPr>
          <w:rFonts w:hint="eastAsia"/>
          <w:color w:val="000000" w:themeColor="text1"/>
          <w:sz w:val="24"/>
          <w:szCs w:val="24"/>
          <w:highlight w:val="none"/>
          <w14:textFill>
            <w14:solidFill>
              <w14:schemeClr w14:val="tx1"/>
            </w14:solidFill>
          </w14:textFill>
        </w:rPr>
        <w:tab/>
      </w:r>
      <w:r>
        <w:rPr>
          <w:rFonts w:hint="eastAsia"/>
          <w:color w:val="000000" w:themeColor="text1"/>
          <w:sz w:val="24"/>
          <w:szCs w:val="24"/>
          <w:highlight w:val="none"/>
          <w14:textFill>
            <w14:solidFill>
              <w14:schemeClr w14:val="tx1"/>
            </w14:solidFill>
          </w14:textFill>
        </w:rPr>
        <w:fldChar w:fldCharType="begin"/>
      </w:r>
      <w:r>
        <w:rPr>
          <w:rFonts w:hint="eastAsia"/>
          <w:color w:val="000000" w:themeColor="text1"/>
          <w:sz w:val="24"/>
          <w:szCs w:val="24"/>
          <w:highlight w:val="none"/>
          <w14:textFill>
            <w14:solidFill>
              <w14:schemeClr w14:val="tx1"/>
            </w14:solidFill>
          </w14:textFill>
        </w:rPr>
        <w:instrText xml:space="preserve"> PAGEREF _Toc19041 \h </w:instrText>
      </w:r>
      <w:r>
        <w:rPr>
          <w:rFonts w:hint="eastAsia"/>
          <w:color w:val="000000" w:themeColor="text1"/>
          <w:sz w:val="24"/>
          <w:szCs w:val="24"/>
          <w:highlight w:val="none"/>
          <w14:textFill>
            <w14:solidFill>
              <w14:schemeClr w14:val="tx1"/>
            </w14:solidFill>
          </w14:textFill>
        </w:rPr>
        <w:fldChar w:fldCharType="separate"/>
      </w:r>
      <w:r>
        <w:rPr>
          <w:rFonts w:hint="eastAsia"/>
          <w:color w:val="000000" w:themeColor="text1"/>
          <w:sz w:val="24"/>
          <w:szCs w:val="24"/>
          <w:highlight w:val="none"/>
          <w14:textFill>
            <w14:solidFill>
              <w14:schemeClr w14:val="tx1"/>
            </w14:solidFill>
          </w14:textFill>
        </w:rPr>
        <w:t>22</w:t>
      </w:r>
      <w:r>
        <w:rPr>
          <w:rFonts w:hint="eastAsia"/>
          <w:color w:val="000000" w:themeColor="text1"/>
          <w:sz w:val="24"/>
          <w:szCs w:val="24"/>
          <w:highlight w:val="none"/>
          <w14:textFill>
            <w14:solidFill>
              <w14:schemeClr w14:val="tx1"/>
            </w14:solidFill>
          </w14:textFill>
        </w:rPr>
        <w:fldChar w:fldCharType="end"/>
      </w:r>
      <w:r>
        <w:rPr>
          <w:rFonts w:hint="eastAsia"/>
          <w:color w:val="000000" w:themeColor="text1"/>
          <w:sz w:val="24"/>
          <w:szCs w:val="24"/>
          <w:highlight w:val="none"/>
          <w14:textFill>
            <w14:solidFill>
              <w14:schemeClr w14:val="tx1"/>
            </w14:solidFill>
          </w14:textFill>
        </w:rPr>
        <w:fldChar w:fldCharType="end"/>
      </w:r>
    </w:p>
    <w:p w14:paraId="492DDA75">
      <w:pPr>
        <w:pStyle w:val="15"/>
        <w:tabs>
          <w:tab w:val="right" w:leader="dot" w:pos="8879"/>
        </w:tabs>
        <w:spacing w:line="360" w:lineRule="auto"/>
        <w:rPr>
          <w:rFonts w:hint="eastAsia"/>
          <w:color w:val="000000" w:themeColor="text1"/>
          <w:sz w:val="24"/>
          <w:szCs w:val="24"/>
          <w:highlight w:val="none"/>
          <w14:textFill>
            <w14:solidFill>
              <w14:schemeClr w14:val="tx1"/>
            </w14:solidFill>
          </w14:textFill>
        </w:rPr>
      </w:pPr>
      <w:r>
        <w:rPr>
          <w:rFonts w:hint="default" w:ascii="宋体" w:hAnsi="宋体" w:eastAsia="宋体" w:cs="宋体"/>
          <w:color w:val="000000" w:themeColor="text1"/>
          <w:sz w:val="24"/>
          <w:szCs w:val="24"/>
          <w:highlight w:val="none"/>
          <w14:textFill>
            <w14:solidFill>
              <w14:schemeClr w14:val="tx1"/>
            </w14:solidFill>
          </w14:textFill>
        </w:rPr>
        <w:fldChar w:fldCharType="begin"/>
      </w:r>
      <w:r>
        <w:rPr>
          <w:rFonts w:hint="default" w:ascii="宋体" w:hAnsi="宋体" w:eastAsia="宋体" w:cs="宋体"/>
          <w:color w:val="000000" w:themeColor="text1"/>
          <w:sz w:val="24"/>
          <w:szCs w:val="24"/>
          <w:highlight w:val="none"/>
          <w14:textFill>
            <w14:solidFill>
              <w14:schemeClr w14:val="tx1"/>
            </w14:solidFill>
          </w14:textFill>
        </w:rPr>
        <w:instrText xml:space="preserve"> HYPERLINK \l _Toc7590 </w:instrText>
      </w:r>
      <w:r>
        <w:rPr>
          <w:rFonts w:hint="default" w:ascii="宋体" w:hAnsi="宋体" w:eastAsia="宋体" w:cs="宋体"/>
          <w:color w:val="000000" w:themeColor="text1"/>
          <w:sz w:val="24"/>
          <w:szCs w:val="24"/>
          <w:highlight w:val="none"/>
          <w14:textFill>
            <w14:solidFill>
              <w14:schemeClr w14:val="tx1"/>
            </w14:solidFill>
          </w14:textFill>
        </w:rPr>
        <w:fldChar w:fldCharType="separate"/>
      </w:r>
      <w:r>
        <w:rPr>
          <w:rFonts w:hint="default" w:ascii="宋体" w:hAnsi="宋体" w:eastAsia="宋体" w:cs="宋体"/>
          <w:color w:val="000000" w:themeColor="text1"/>
          <w:sz w:val="24"/>
          <w:szCs w:val="24"/>
          <w:highlight w:val="none"/>
          <w14:textFill>
            <w14:solidFill>
              <w14:schemeClr w14:val="tx1"/>
            </w14:solidFill>
          </w14:textFill>
        </w:rPr>
        <w:t>二、磋商文件</w:t>
      </w:r>
      <w:r>
        <w:rPr>
          <w:rFonts w:hint="eastAsia"/>
          <w:color w:val="000000" w:themeColor="text1"/>
          <w:sz w:val="24"/>
          <w:szCs w:val="24"/>
          <w:highlight w:val="none"/>
          <w14:textFill>
            <w14:solidFill>
              <w14:schemeClr w14:val="tx1"/>
            </w14:solidFill>
          </w14:textFill>
        </w:rPr>
        <w:tab/>
      </w:r>
      <w:r>
        <w:rPr>
          <w:rFonts w:hint="eastAsia"/>
          <w:color w:val="000000" w:themeColor="text1"/>
          <w:sz w:val="24"/>
          <w:szCs w:val="24"/>
          <w:highlight w:val="none"/>
          <w14:textFill>
            <w14:solidFill>
              <w14:schemeClr w14:val="tx1"/>
            </w14:solidFill>
          </w14:textFill>
        </w:rPr>
        <w:fldChar w:fldCharType="begin"/>
      </w:r>
      <w:r>
        <w:rPr>
          <w:rFonts w:hint="eastAsia"/>
          <w:color w:val="000000" w:themeColor="text1"/>
          <w:sz w:val="24"/>
          <w:szCs w:val="24"/>
          <w:highlight w:val="none"/>
          <w14:textFill>
            <w14:solidFill>
              <w14:schemeClr w14:val="tx1"/>
            </w14:solidFill>
          </w14:textFill>
        </w:rPr>
        <w:instrText xml:space="preserve"> PAGEREF _Toc7590 \h </w:instrText>
      </w:r>
      <w:r>
        <w:rPr>
          <w:rFonts w:hint="eastAsia"/>
          <w:color w:val="000000" w:themeColor="text1"/>
          <w:sz w:val="24"/>
          <w:szCs w:val="24"/>
          <w:highlight w:val="none"/>
          <w14:textFill>
            <w14:solidFill>
              <w14:schemeClr w14:val="tx1"/>
            </w14:solidFill>
          </w14:textFill>
        </w:rPr>
        <w:fldChar w:fldCharType="separate"/>
      </w:r>
      <w:r>
        <w:rPr>
          <w:rFonts w:hint="eastAsia"/>
          <w:color w:val="000000" w:themeColor="text1"/>
          <w:sz w:val="24"/>
          <w:szCs w:val="24"/>
          <w:highlight w:val="none"/>
          <w14:textFill>
            <w14:solidFill>
              <w14:schemeClr w14:val="tx1"/>
            </w14:solidFill>
          </w14:textFill>
        </w:rPr>
        <w:t>25</w:t>
      </w:r>
      <w:r>
        <w:rPr>
          <w:rFonts w:hint="eastAsia"/>
          <w:color w:val="000000" w:themeColor="text1"/>
          <w:sz w:val="24"/>
          <w:szCs w:val="24"/>
          <w:highlight w:val="none"/>
          <w14:textFill>
            <w14:solidFill>
              <w14:schemeClr w14:val="tx1"/>
            </w14:solidFill>
          </w14:textFill>
        </w:rPr>
        <w:fldChar w:fldCharType="end"/>
      </w:r>
      <w:r>
        <w:rPr>
          <w:rFonts w:hint="eastAsia"/>
          <w:color w:val="000000" w:themeColor="text1"/>
          <w:sz w:val="24"/>
          <w:szCs w:val="24"/>
          <w:highlight w:val="none"/>
          <w14:textFill>
            <w14:solidFill>
              <w14:schemeClr w14:val="tx1"/>
            </w14:solidFill>
          </w14:textFill>
        </w:rPr>
        <w:fldChar w:fldCharType="end"/>
      </w:r>
    </w:p>
    <w:p w14:paraId="4098F53B">
      <w:pPr>
        <w:pStyle w:val="15"/>
        <w:tabs>
          <w:tab w:val="right" w:leader="dot" w:pos="8879"/>
        </w:tabs>
        <w:spacing w:line="360" w:lineRule="auto"/>
        <w:rPr>
          <w:rFonts w:hint="eastAsia"/>
          <w:color w:val="000000" w:themeColor="text1"/>
          <w:sz w:val="24"/>
          <w:szCs w:val="24"/>
          <w:highlight w:val="none"/>
          <w14:textFill>
            <w14:solidFill>
              <w14:schemeClr w14:val="tx1"/>
            </w14:solidFill>
          </w14:textFill>
        </w:rPr>
      </w:pPr>
      <w:r>
        <w:rPr>
          <w:rFonts w:hint="default" w:ascii="宋体" w:hAnsi="宋体" w:eastAsia="宋体" w:cs="宋体"/>
          <w:color w:val="000000" w:themeColor="text1"/>
          <w:sz w:val="24"/>
          <w:szCs w:val="24"/>
          <w:highlight w:val="none"/>
          <w14:textFill>
            <w14:solidFill>
              <w14:schemeClr w14:val="tx1"/>
            </w14:solidFill>
          </w14:textFill>
        </w:rPr>
        <w:fldChar w:fldCharType="begin"/>
      </w:r>
      <w:r>
        <w:rPr>
          <w:rFonts w:hint="default" w:ascii="宋体" w:hAnsi="宋体" w:eastAsia="宋体" w:cs="宋体"/>
          <w:color w:val="000000" w:themeColor="text1"/>
          <w:sz w:val="24"/>
          <w:szCs w:val="24"/>
          <w:highlight w:val="none"/>
          <w14:textFill>
            <w14:solidFill>
              <w14:schemeClr w14:val="tx1"/>
            </w14:solidFill>
          </w14:textFill>
        </w:rPr>
        <w:instrText xml:space="preserve"> HYPERLINK \l _Toc5143 </w:instrText>
      </w:r>
      <w:r>
        <w:rPr>
          <w:rFonts w:hint="default" w:ascii="宋体" w:hAnsi="宋体" w:eastAsia="宋体" w:cs="宋体"/>
          <w:color w:val="000000" w:themeColor="text1"/>
          <w:sz w:val="24"/>
          <w:szCs w:val="24"/>
          <w:highlight w:val="none"/>
          <w14:textFill>
            <w14:solidFill>
              <w14:schemeClr w14:val="tx1"/>
            </w14:solidFill>
          </w14:textFill>
        </w:rPr>
        <w:fldChar w:fldCharType="separate"/>
      </w:r>
      <w:r>
        <w:rPr>
          <w:rFonts w:hint="default" w:ascii="宋体" w:hAnsi="宋体" w:eastAsia="宋体" w:cs="宋体"/>
          <w:color w:val="000000" w:themeColor="text1"/>
          <w:sz w:val="24"/>
          <w:szCs w:val="24"/>
          <w:highlight w:val="none"/>
          <w14:textFill>
            <w14:solidFill>
              <w14:schemeClr w14:val="tx1"/>
            </w14:solidFill>
          </w14:textFill>
        </w:rPr>
        <w:t>三、响应文件的编制</w:t>
      </w:r>
      <w:r>
        <w:rPr>
          <w:rFonts w:hint="eastAsia"/>
          <w:color w:val="000000" w:themeColor="text1"/>
          <w:sz w:val="24"/>
          <w:szCs w:val="24"/>
          <w:highlight w:val="none"/>
          <w14:textFill>
            <w14:solidFill>
              <w14:schemeClr w14:val="tx1"/>
            </w14:solidFill>
          </w14:textFill>
        </w:rPr>
        <w:tab/>
      </w:r>
      <w:r>
        <w:rPr>
          <w:rFonts w:hint="eastAsia"/>
          <w:color w:val="000000" w:themeColor="text1"/>
          <w:sz w:val="24"/>
          <w:szCs w:val="24"/>
          <w:highlight w:val="none"/>
          <w14:textFill>
            <w14:solidFill>
              <w14:schemeClr w14:val="tx1"/>
            </w14:solidFill>
          </w14:textFill>
        </w:rPr>
        <w:fldChar w:fldCharType="begin"/>
      </w:r>
      <w:r>
        <w:rPr>
          <w:rFonts w:hint="eastAsia"/>
          <w:color w:val="000000" w:themeColor="text1"/>
          <w:sz w:val="24"/>
          <w:szCs w:val="24"/>
          <w:highlight w:val="none"/>
          <w14:textFill>
            <w14:solidFill>
              <w14:schemeClr w14:val="tx1"/>
            </w14:solidFill>
          </w14:textFill>
        </w:rPr>
        <w:instrText xml:space="preserve"> PAGEREF _Toc5143 \h </w:instrText>
      </w:r>
      <w:r>
        <w:rPr>
          <w:rFonts w:hint="eastAsia"/>
          <w:color w:val="000000" w:themeColor="text1"/>
          <w:sz w:val="24"/>
          <w:szCs w:val="24"/>
          <w:highlight w:val="none"/>
          <w14:textFill>
            <w14:solidFill>
              <w14:schemeClr w14:val="tx1"/>
            </w14:solidFill>
          </w14:textFill>
        </w:rPr>
        <w:fldChar w:fldCharType="separate"/>
      </w:r>
      <w:r>
        <w:rPr>
          <w:rFonts w:hint="eastAsia"/>
          <w:color w:val="000000" w:themeColor="text1"/>
          <w:sz w:val="24"/>
          <w:szCs w:val="24"/>
          <w:highlight w:val="none"/>
          <w14:textFill>
            <w14:solidFill>
              <w14:schemeClr w14:val="tx1"/>
            </w14:solidFill>
          </w14:textFill>
        </w:rPr>
        <w:t>27</w:t>
      </w:r>
      <w:r>
        <w:rPr>
          <w:rFonts w:hint="eastAsia"/>
          <w:color w:val="000000" w:themeColor="text1"/>
          <w:sz w:val="24"/>
          <w:szCs w:val="24"/>
          <w:highlight w:val="none"/>
          <w14:textFill>
            <w14:solidFill>
              <w14:schemeClr w14:val="tx1"/>
            </w14:solidFill>
          </w14:textFill>
        </w:rPr>
        <w:fldChar w:fldCharType="end"/>
      </w:r>
      <w:r>
        <w:rPr>
          <w:rFonts w:hint="eastAsia"/>
          <w:color w:val="000000" w:themeColor="text1"/>
          <w:sz w:val="24"/>
          <w:szCs w:val="24"/>
          <w:highlight w:val="none"/>
          <w14:textFill>
            <w14:solidFill>
              <w14:schemeClr w14:val="tx1"/>
            </w14:solidFill>
          </w14:textFill>
        </w:rPr>
        <w:fldChar w:fldCharType="end"/>
      </w:r>
    </w:p>
    <w:p w14:paraId="722A7A9E">
      <w:pPr>
        <w:pStyle w:val="15"/>
        <w:tabs>
          <w:tab w:val="right" w:leader="dot" w:pos="8879"/>
        </w:tabs>
        <w:spacing w:line="360" w:lineRule="auto"/>
        <w:ind w:left="0" w:leftChars="0" w:firstLine="960" w:firstLineChars="400"/>
        <w:rPr>
          <w:rFonts w:hint="eastAsia"/>
          <w:color w:val="000000" w:themeColor="text1"/>
          <w:sz w:val="24"/>
          <w:szCs w:val="24"/>
          <w:highlight w:val="none"/>
          <w14:textFill>
            <w14:solidFill>
              <w14:schemeClr w14:val="tx1"/>
            </w14:solidFill>
          </w14:textFill>
        </w:rPr>
      </w:pPr>
      <w:r>
        <w:rPr>
          <w:rFonts w:hint="default" w:ascii="宋体" w:hAnsi="宋体" w:eastAsia="宋体" w:cs="宋体"/>
          <w:color w:val="000000" w:themeColor="text1"/>
          <w:sz w:val="24"/>
          <w:szCs w:val="24"/>
          <w:highlight w:val="none"/>
          <w14:textFill>
            <w14:solidFill>
              <w14:schemeClr w14:val="tx1"/>
            </w14:solidFill>
          </w14:textFill>
        </w:rPr>
        <w:fldChar w:fldCharType="begin"/>
      </w:r>
      <w:r>
        <w:rPr>
          <w:rFonts w:hint="default" w:ascii="宋体" w:hAnsi="宋体" w:eastAsia="宋体" w:cs="宋体"/>
          <w:color w:val="000000" w:themeColor="text1"/>
          <w:sz w:val="24"/>
          <w:szCs w:val="24"/>
          <w:highlight w:val="none"/>
          <w14:textFill>
            <w14:solidFill>
              <w14:schemeClr w14:val="tx1"/>
            </w14:solidFill>
          </w14:textFill>
        </w:rPr>
        <w:instrText xml:space="preserve"> HYPERLINK \l _Toc14519 </w:instrText>
      </w:r>
      <w:r>
        <w:rPr>
          <w:rFonts w:hint="default" w:ascii="宋体" w:hAnsi="宋体" w:eastAsia="宋体" w:cs="宋体"/>
          <w:color w:val="000000" w:themeColor="text1"/>
          <w:sz w:val="24"/>
          <w:szCs w:val="24"/>
          <w:highlight w:val="none"/>
          <w14:textFill>
            <w14:solidFill>
              <w14:schemeClr w14:val="tx1"/>
            </w14:solidFill>
          </w14:textFill>
        </w:rPr>
        <w:fldChar w:fldCharType="separate"/>
      </w:r>
      <w:r>
        <w:rPr>
          <w:rFonts w:hint="default" w:ascii="宋体" w:hAnsi="宋体" w:eastAsia="宋体" w:cs="宋体"/>
          <w:color w:val="000000" w:themeColor="text1"/>
          <w:sz w:val="24"/>
          <w:szCs w:val="24"/>
          <w:highlight w:val="none"/>
          <w14:textFill>
            <w14:solidFill>
              <w14:schemeClr w14:val="tx1"/>
            </w14:solidFill>
          </w14:textFill>
        </w:rPr>
        <w:t>四、评审及磋商</w:t>
      </w:r>
      <w:r>
        <w:rPr>
          <w:rFonts w:hint="eastAsia"/>
          <w:color w:val="000000" w:themeColor="text1"/>
          <w:sz w:val="24"/>
          <w:szCs w:val="24"/>
          <w:highlight w:val="none"/>
          <w14:textFill>
            <w14:solidFill>
              <w14:schemeClr w14:val="tx1"/>
            </w14:solidFill>
          </w14:textFill>
        </w:rPr>
        <w:tab/>
      </w:r>
      <w:r>
        <w:rPr>
          <w:rFonts w:hint="eastAsia"/>
          <w:color w:val="000000" w:themeColor="text1"/>
          <w:sz w:val="24"/>
          <w:szCs w:val="24"/>
          <w:highlight w:val="none"/>
          <w14:textFill>
            <w14:solidFill>
              <w14:schemeClr w14:val="tx1"/>
            </w14:solidFill>
          </w14:textFill>
        </w:rPr>
        <w:fldChar w:fldCharType="begin"/>
      </w:r>
      <w:r>
        <w:rPr>
          <w:rFonts w:hint="eastAsia"/>
          <w:color w:val="000000" w:themeColor="text1"/>
          <w:sz w:val="24"/>
          <w:szCs w:val="24"/>
          <w:highlight w:val="none"/>
          <w14:textFill>
            <w14:solidFill>
              <w14:schemeClr w14:val="tx1"/>
            </w14:solidFill>
          </w14:textFill>
        </w:rPr>
        <w:instrText xml:space="preserve"> PAGEREF _Toc14519 \h </w:instrText>
      </w:r>
      <w:r>
        <w:rPr>
          <w:rFonts w:hint="eastAsia"/>
          <w:color w:val="000000" w:themeColor="text1"/>
          <w:sz w:val="24"/>
          <w:szCs w:val="24"/>
          <w:highlight w:val="none"/>
          <w14:textFill>
            <w14:solidFill>
              <w14:schemeClr w14:val="tx1"/>
            </w14:solidFill>
          </w14:textFill>
        </w:rPr>
        <w:fldChar w:fldCharType="separate"/>
      </w:r>
      <w:r>
        <w:rPr>
          <w:rFonts w:hint="eastAsia"/>
          <w:color w:val="000000" w:themeColor="text1"/>
          <w:sz w:val="24"/>
          <w:szCs w:val="24"/>
          <w:highlight w:val="none"/>
          <w14:textFill>
            <w14:solidFill>
              <w14:schemeClr w14:val="tx1"/>
            </w14:solidFill>
          </w14:textFill>
        </w:rPr>
        <w:t>29</w:t>
      </w:r>
      <w:r>
        <w:rPr>
          <w:rFonts w:hint="eastAsia"/>
          <w:color w:val="000000" w:themeColor="text1"/>
          <w:sz w:val="24"/>
          <w:szCs w:val="24"/>
          <w:highlight w:val="none"/>
          <w14:textFill>
            <w14:solidFill>
              <w14:schemeClr w14:val="tx1"/>
            </w14:solidFill>
          </w14:textFill>
        </w:rPr>
        <w:fldChar w:fldCharType="end"/>
      </w:r>
      <w:r>
        <w:rPr>
          <w:rFonts w:hint="eastAsia"/>
          <w:color w:val="000000" w:themeColor="text1"/>
          <w:sz w:val="24"/>
          <w:szCs w:val="24"/>
          <w:highlight w:val="none"/>
          <w14:textFill>
            <w14:solidFill>
              <w14:schemeClr w14:val="tx1"/>
            </w14:solidFill>
          </w14:textFill>
        </w:rPr>
        <w:fldChar w:fldCharType="end"/>
      </w:r>
    </w:p>
    <w:p w14:paraId="6AAB7222">
      <w:pPr>
        <w:pStyle w:val="15"/>
        <w:tabs>
          <w:tab w:val="right" w:leader="dot" w:pos="8879"/>
        </w:tabs>
        <w:spacing w:line="360" w:lineRule="auto"/>
        <w:rPr>
          <w:rFonts w:hint="eastAsia"/>
          <w:color w:val="000000" w:themeColor="text1"/>
          <w:sz w:val="24"/>
          <w:szCs w:val="24"/>
          <w:highlight w:val="none"/>
          <w14:textFill>
            <w14:solidFill>
              <w14:schemeClr w14:val="tx1"/>
            </w14:solidFill>
          </w14:textFill>
        </w:rPr>
      </w:pPr>
      <w:r>
        <w:rPr>
          <w:rFonts w:hint="default" w:ascii="宋体" w:hAnsi="宋体" w:eastAsia="宋体" w:cs="宋体"/>
          <w:color w:val="000000" w:themeColor="text1"/>
          <w:sz w:val="24"/>
          <w:szCs w:val="24"/>
          <w:highlight w:val="none"/>
          <w14:textFill>
            <w14:solidFill>
              <w14:schemeClr w14:val="tx1"/>
            </w14:solidFill>
          </w14:textFill>
        </w:rPr>
        <w:fldChar w:fldCharType="begin"/>
      </w:r>
      <w:r>
        <w:rPr>
          <w:rFonts w:hint="default" w:ascii="宋体" w:hAnsi="宋体" w:eastAsia="宋体" w:cs="宋体"/>
          <w:color w:val="000000" w:themeColor="text1"/>
          <w:sz w:val="24"/>
          <w:szCs w:val="24"/>
          <w:highlight w:val="none"/>
          <w14:textFill>
            <w14:solidFill>
              <w14:schemeClr w14:val="tx1"/>
            </w14:solidFill>
          </w14:textFill>
        </w:rPr>
        <w:instrText xml:space="preserve"> HYPERLINK \l _Toc7246 </w:instrText>
      </w:r>
      <w:r>
        <w:rPr>
          <w:rFonts w:hint="default" w:ascii="宋体" w:hAnsi="宋体" w:eastAsia="宋体" w:cs="宋体"/>
          <w:color w:val="000000" w:themeColor="text1"/>
          <w:sz w:val="24"/>
          <w:szCs w:val="24"/>
          <w:highlight w:val="none"/>
          <w14:textFill>
            <w14:solidFill>
              <w14:schemeClr w14:val="tx1"/>
            </w14:solidFill>
          </w14:textFill>
        </w:rPr>
        <w:fldChar w:fldCharType="separate"/>
      </w:r>
      <w:r>
        <w:rPr>
          <w:rFonts w:hint="default" w:ascii="宋体" w:hAnsi="宋体" w:eastAsia="宋体" w:cs="宋体"/>
          <w:color w:val="000000" w:themeColor="text1"/>
          <w:sz w:val="24"/>
          <w:szCs w:val="24"/>
          <w:highlight w:val="none"/>
          <w14:textFill>
            <w14:solidFill>
              <w14:schemeClr w14:val="tx1"/>
            </w14:solidFill>
          </w14:textFill>
        </w:rPr>
        <w:t>五、成交及合同</w:t>
      </w:r>
      <w:r>
        <w:rPr>
          <w:rFonts w:hint="eastAsia"/>
          <w:color w:val="000000" w:themeColor="text1"/>
          <w:sz w:val="24"/>
          <w:szCs w:val="24"/>
          <w:highlight w:val="none"/>
          <w14:textFill>
            <w14:solidFill>
              <w14:schemeClr w14:val="tx1"/>
            </w14:solidFill>
          </w14:textFill>
        </w:rPr>
        <w:tab/>
      </w:r>
      <w:r>
        <w:rPr>
          <w:rFonts w:hint="eastAsia"/>
          <w:color w:val="000000" w:themeColor="text1"/>
          <w:sz w:val="24"/>
          <w:szCs w:val="24"/>
          <w:highlight w:val="none"/>
          <w14:textFill>
            <w14:solidFill>
              <w14:schemeClr w14:val="tx1"/>
            </w14:solidFill>
          </w14:textFill>
        </w:rPr>
        <w:fldChar w:fldCharType="begin"/>
      </w:r>
      <w:r>
        <w:rPr>
          <w:rFonts w:hint="eastAsia"/>
          <w:color w:val="000000" w:themeColor="text1"/>
          <w:sz w:val="24"/>
          <w:szCs w:val="24"/>
          <w:highlight w:val="none"/>
          <w14:textFill>
            <w14:solidFill>
              <w14:schemeClr w14:val="tx1"/>
            </w14:solidFill>
          </w14:textFill>
        </w:rPr>
        <w:instrText xml:space="preserve"> PAGEREF _Toc7246 \h </w:instrText>
      </w:r>
      <w:r>
        <w:rPr>
          <w:rFonts w:hint="eastAsia"/>
          <w:color w:val="000000" w:themeColor="text1"/>
          <w:sz w:val="24"/>
          <w:szCs w:val="24"/>
          <w:highlight w:val="none"/>
          <w14:textFill>
            <w14:solidFill>
              <w14:schemeClr w14:val="tx1"/>
            </w14:solidFill>
          </w14:textFill>
        </w:rPr>
        <w:fldChar w:fldCharType="separate"/>
      </w:r>
      <w:r>
        <w:rPr>
          <w:rFonts w:hint="eastAsia"/>
          <w:color w:val="000000" w:themeColor="text1"/>
          <w:sz w:val="24"/>
          <w:szCs w:val="24"/>
          <w:highlight w:val="none"/>
          <w14:textFill>
            <w14:solidFill>
              <w14:schemeClr w14:val="tx1"/>
            </w14:solidFill>
          </w14:textFill>
        </w:rPr>
        <w:t>31</w:t>
      </w:r>
      <w:r>
        <w:rPr>
          <w:rFonts w:hint="eastAsia"/>
          <w:color w:val="000000" w:themeColor="text1"/>
          <w:sz w:val="24"/>
          <w:szCs w:val="24"/>
          <w:highlight w:val="none"/>
          <w14:textFill>
            <w14:solidFill>
              <w14:schemeClr w14:val="tx1"/>
            </w14:solidFill>
          </w14:textFill>
        </w:rPr>
        <w:fldChar w:fldCharType="end"/>
      </w:r>
      <w:r>
        <w:rPr>
          <w:rFonts w:hint="eastAsia"/>
          <w:color w:val="000000" w:themeColor="text1"/>
          <w:sz w:val="24"/>
          <w:szCs w:val="24"/>
          <w:highlight w:val="none"/>
          <w14:textFill>
            <w14:solidFill>
              <w14:schemeClr w14:val="tx1"/>
            </w14:solidFill>
          </w14:textFill>
        </w:rPr>
        <w:fldChar w:fldCharType="end"/>
      </w:r>
    </w:p>
    <w:p w14:paraId="231EF447">
      <w:pPr>
        <w:pStyle w:val="15"/>
        <w:tabs>
          <w:tab w:val="right" w:leader="dot" w:pos="8879"/>
        </w:tabs>
        <w:spacing w:line="360" w:lineRule="auto"/>
        <w:rPr>
          <w:rFonts w:hint="eastAsia"/>
          <w:color w:val="000000" w:themeColor="text1"/>
          <w:sz w:val="24"/>
          <w:szCs w:val="24"/>
          <w:highlight w:val="none"/>
          <w14:textFill>
            <w14:solidFill>
              <w14:schemeClr w14:val="tx1"/>
            </w14:solidFill>
          </w14:textFill>
        </w:rPr>
      </w:pPr>
      <w:r>
        <w:rPr>
          <w:rFonts w:hint="default" w:ascii="宋体" w:hAnsi="宋体" w:eastAsia="宋体" w:cs="宋体"/>
          <w:color w:val="000000" w:themeColor="text1"/>
          <w:sz w:val="24"/>
          <w:szCs w:val="24"/>
          <w:highlight w:val="none"/>
          <w14:textFill>
            <w14:solidFill>
              <w14:schemeClr w14:val="tx1"/>
            </w14:solidFill>
          </w14:textFill>
        </w:rPr>
        <w:fldChar w:fldCharType="begin"/>
      </w:r>
      <w:r>
        <w:rPr>
          <w:rFonts w:hint="default" w:ascii="宋体" w:hAnsi="宋体" w:eastAsia="宋体" w:cs="宋体"/>
          <w:color w:val="000000" w:themeColor="text1"/>
          <w:sz w:val="24"/>
          <w:szCs w:val="24"/>
          <w:highlight w:val="none"/>
          <w14:textFill>
            <w14:solidFill>
              <w14:schemeClr w14:val="tx1"/>
            </w14:solidFill>
          </w14:textFill>
        </w:rPr>
        <w:instrText xml:space="preserve"> HYPERLINK \l _Toc7073 </w:instrText>
      </w:r>
      <w:r>
        <w:rPr>
          <w:rFonts w:hint="default" w:ascii="宋体" w:hAnsi="宋体" w:eastAsia="宋体" w:cs="宋体"/>
          <w:color w:val="000000" w:themeColor="text1"/>
          <w:sz w:val="24"/>
          <w:szCs w:val="24"/>
          <w:highlight w:val="none"/>
          <w14:textFill>
            <w14:solidFill>
              <w14:schemeClr w14:val="tx1"/>
            </w14:solidFill>
          </w14:textFill>
        </w:rPr>
        <w:fldChar w:fldCharType="separate"/>
      </w:r>
      <w:r>
        <w:rPr>
          <w:rFonts w:hint="default" w:ascii="宋体" w:hAnsi="宋体" w:eastAsia="宋体" w:cs="宋体"/>
          <w:color w:val="000000" w:themeColor="text1"/>
          <w:sz w:val="24"/>
          <w:szCs w:val="24"/>
          <w:highlight w:val="none"/>
          <w14:textFill>
            <w14:solidFill>
              <w14:schemeClr w14:val="tx1"/>
            </w14:solidFill>
          </w14:textFill>
        </w:rPr>
        <w:t>六、验收</w:t>
      </w:r>
      <w:r>
        <w:rPr>
          <w:rFonts w:hint="eastAsia"/>
          <w:color w:val="000000" w:themeColor="text1"/>
          <w:sz w:val="24"/>
          <w:szCs w:val="24"/>
          <w:highlight w:val="none"/>
          <w14:textFill>
            <w14:solidFill>
              <w14:schemeClr w14:val="tx1"/>
            </w14:solidFill>
          </w14:textFill>
        </w:rPr>
        <w:tab/>
      </w:r>
      <w:r>
        <w:rPr>
          <w:rFonts w:hint="eastAsia"/>
          <w:color w:val="000000" w:themeColor="text1"/>
          <w:sz w:val="24"/>
          <w:szCs w:val="24"/>
          <w:highlight w:val="none"/>
          <w14:textFill>
            <w14:solidFill>
              <w14:schemeClr w14:val="tx1"/>
            </w14:solidFill>
          </w14:textFill>
        </w:rPr>
        <w:fldChar w:fldCharType="begin"/>
      </w:r>
      <w:r>
        <w:rPr>
          <w:rFonts w:hint="eastAsia"/>
          <w:color w:val="000000" w:themeColor="text1"/>
          <w:sz w:val="24"/>
          <w:szCs w:val="24"/>
          <w:highlight w:val="none"/>
          <w14:textFill>
            <w14:solidFill>
              <w14:schemeClr w14:val="tx1"/>
            </w14:solidFill>
          </w14:textFill>
        </w:rPr>
        <w:instrText xml:space="preserve"> PAGEREF _Toc7073 \h </w:instrText>
      </w:r>
      <w:r>
        <w:rPr>
          <w:rFonts w:hint="eastAsia"/>
          <w:color w:val="000000" w:themeColor="text1"/>
          <w:sz w:val="24"/>
          <w:szCs w:val="24"/>
          <w:highlight w:val="none"/>
          <w14:textFill>
            <w14:solidFill>
              <w14:schemeClr w14:val="tx1"/>
            </w14:solidFill>
          </w14:textFill>
        </w:rPr>
        <w:fldChar w:fldCharType="separate"/>
      </w:r>
      <w:r>
        <w:rPr>
          <w:rFonts w:hint="eastAsia"/>
          <w:color w:val="000000" w:themeColor="text1"/>
          <w:sz w:val="24"/>
          <w:szCs w:val="24"/>
          <w:highlight w:val="none"/>
          <w14:textFill>
            <w14:solidFill>
              <w14:schemeClr w14:val="tx1"/>
            </w14:solidFill>
          </w14:textFill>
        </w:rPr>
        <w:t>34</w:t>
      </w:r>
      <w:r>
        <w:rPr>
          <w:rFonts w:hint="eastAsia"/>
          <w:color w:val="000000" w:themeColor="text1"/>
          <w:sz w:val="24"/>
          <w:szCs w:val="24"/>
          <w:highlight w:val="none"/>
          <w14:textFill>
            <w14:solidFill>
              <w14:schemeClr w14:val="tx1"/>
            </w14:solidFill>
          </w14:textFill>
        </w:rPr>
        <w:fldChar w:fldCharType="end"/>
      </w:r>
      <w:r>
        <w:rPr>
          <w:rFonts w:hint="eastAsia"/>
          <w:color w:val="000000" w:themeColor="text1"/>
          <w:sz w:val="24"/>
          <w:szCs w:val="24"/>
          <w:highlight w:val="none"/>
          <w14:textFill>
            <w14:solidFill>
              <w14:schemeClr w14:val="tx1"/>
            </w14:solidFill>
          </w14:textFill>
        </w:rPr>
        <w:fldChar w:fldCharType="end"/>
      </w:r>
    </w:p>
    <w:p w14:paraId="5D96F656">
      <w:pPr>
        <w:pStyle w:val="15"/>
        <w:tabs>
          <w:tab w:val="right" w:leader="dot" w:pos="8879"/>
        </w:tabs>
        <w:spacing w:line="360" w:lineRule="auto"/>
        <w:rPr>
          <w:rFonts w:hint="eastAsia"/>
          <w:color w:val="000000" w:themeColor="text1"/>
          <w:sz w:val="24"/>
          <w:szCs w:val="24"/>
          <w:highlight w:val="none"/>
          <w14:textFill>
            <w14:solidFill>
              <w14:schemeClr w14:val="tx1"/>
            </w14:solidFill>
          </w14:textFill>
        </w:rPr>
      </w:pPr>
      <w:r>
        <w:rPr>
          <w:rFonts w:hint="default" w:ascii="宋体" w:hAnsi="宋体" w:eastAsia="宋体" w:cs="宋体"/>
          <w:color w:val="000000" w:themeColor="text1"/>
          <w:sz w:val="24"/>
          <w:szCs w:val="24"/>
          <w:highlight w:val="none"/>
          <w14:textFill>
            <w14:solidFill>
              <w14:schemeClr w14:val="tx1"/>
            </w14:solidFill>
          </w14:textFill>
        </w:rPr>
        <w:fldChar w:fldCharType="begin"/>
      </w:r>
      <w:r>
        <w:rPr>
          <w:rFonts w:hint="default" w:ascii="宋体" w:hAnsi="宋体" w:eastAsia="宋体" w:cs="宋体"/>
          <w:color w:val="000000" w:themeColor="text1"/>
          <w:sz w:val="24"/>
          <w:szCs w:val="24"/>
          <w:highlight w:val="none"/>
          <w14:textFill>
            <w14:solidFill>
              <w14:schemeClr w14:val="tx1"/>
            </w14:solidFill>
          </w14:textFill>
        </w:rPr>
        <w:instrText xml:space="preserve"> HYPERLINK \l _Toc24790 </w:instrText>
      </w:r>
      <w:r>
        <w:rPr>
          <w:rFonts w:hint="default" w:ascii="宋体" w:hAnsi="宋体" w:eastAsia="宋体" w:cs="宋体"/>
          <w:color w:val="000000" w:themeColor="text1"/>
          <w:sz w:val="24"/>
          <w:szCs w:val="24"/>
          <w:highlight w:val="none"/>
          <w14:textFill>
            <w14:solidFill>
              <w14:schemeClr w14:val="tx1"/>
            </w14:solidFill>
          </w14:textFill>
        </w:rPr>
        <w:fldChar w:fldCharType="separate"/>
      </w:r>
      <w:r>
        <w:rPr>
          <w:rFonts w:hint="default" w:ascii="宋体" w:hAnsi="宋体" w:eastAsia="宋体" w:cs="宋体"/>
          <w:color w:val="000000" w:themeColor="text1"/>
          <w:sz w:val="24"/>
          <w:szCs w:val="24"/>
          <w:highlight w:val="none"/>
          <w14:textFill>
            <w14:solidFill>
              <w14:schemeClr w14:val="tx1"/>
            </w14:solidFill>
          </w14:textFill>
        </w:rPr>
        <w:t>七、其他事项</w:t>
      </w:r>
      <w:r>
        <w:rPr>
          <w:rFonts w:hint="eastAsia"/>
          <w:color w:val="000000" w:themeColor="text1"/>
          <w:sz w:val="24"/>
          <w:szCs w:val="24"/>
          <w:highlight w:val="none"/>
          <w14:textFill>
            <w14:solidFill>
              <w14:schemeClr w14:val="tx1"/>
            </w14:solidFill>
          </w14:textFill>
        </w:rPr>
        <w:tab/>
      </w:r>
      <w:r>
        <w:rPr>
          <w:rFonts w:hint="eastAsia"/>
          <w:color w:val="000000" w:themeColor="text1"/>
          <w:sz w:val="24"/>
          <w:szCs w:val="24"/>
          <w:highlight w:val="none"/>
          <w14:textFill>
            <w14:solidFill>
              <w14:schemeClr w14:val="tx1"/>
            </w14:solidFill>
          </w14:textFill>
        </w:rPr>
        <w:fldChar w:fldCharType="begin"/>
      </w:r>
      <w:r>
        <w:rPr>
          <w:rFonts w:hint="eastAsia"/>
          <w:color w:val="000000" w:themeColor="text1"/>
          <w:sz w:val="24"/>
          <w:szCs w:val="24"/>
          <w:highlight w:val="none"/>
          <w14:textFill>
            <w14:solidFill>
              <w14:schemeClr w14:val="tx1"/>
            </w14:solidFill>
          </w14:textFill>
        </w:rPr>
        <w:instrText xml:space="preserve"> PAGEREF _Toc24790 \h </w:instrText>
      </w:r>
      <w:r>
        <w:rPr>
          <w:rFonts w:hint="eastAsia"/>
          <w:color w:val="000000" w:themeColor="text1"/>
          <w:sz w:val="24"/>
          <w:szCs w:val="24"/>
          <w:highlight w:val="none"/>
          <w14:textFill>
            <w14:solidFill>
              <w14:schemeClr w14:val="tx1"/>
            </w14:solidFill>
          </w14:textFill>
        </w:rPr>
        <w:fldChar w:fldCharType="separate"/>
      </w:r>
      <w:r>
        <w:rPr>
          <w:rFonts w:hint="eastAsia"/>
          <w:color w:val="000000" w:themeColor="text1"/>
          <w:sz w:val="24"/>
          <w:szCs w:val="24"/>
          <w:highlight w:val="none"/>
          <w14:textFill>
            <w14:solidFill>
              <w14:schemeClr w14:val="tx1"/>
            </w14:solidFill>
          </w14:textFill>
        </w:rPr>
        <w:t>35</w:t>
      </w:r>
      <w:r>
        <w:rPr>
          <w:rFonts w:hint="eastAsia"/>
          <w:color w:val="000000" w:themeColor="text1"/>
          <w:sz w:val="24"/>
          <w:szCs w:val="24"/>
          <w:highlight w:val="none"/>
          <w14:textFill>
            <w14:solidFill>
              <w14:schemeClr w14:val="tx1"/>
            </w14:solidFill>
          </w14:textFill>
        </w:rPr>
        <w:fldChar w:fldCharType="end"/>
      </w:r>
      <w:r>
        <w:rPr>
          <w:rFonts w:hint="eastAsia"/>
          <w:color w:val="000000" w:themeColor="text1"/>
          <w:sz w:val="24"/>
          <w:szCs w:val="24"/>
          <w:highlight w:val="none"/>
          <w14:textFill>
            <w14:solidFill>
              <w14:schemeClr w14:val="tx1"/>
            </w14:solidFill>
          </w14:textFill>
        </w:rPr>
        <w:fldChar w:fldCharType="end"/>
      </w:r>
    </w:p>
    <w:p w14:paraId="312A7A54">
      <w:pPr>
        <w:pStyle w:val="23"/>
        <w:tabs>
          <w:tab w:val="right" w:leader="dot" w:pos="8879"/>
          <w:tab w:val="clear" w:pos="8296"/>
        </w:tabs>
        <w:spacing w:line="360" w:lineRule="auto"/>
        <w:rPr>
          <w:rFonts w:hint="eastAsia"/>
          <w:color w:val="000000" w:themeColor="text1"/>
          <w:sz w:val="24"/>
          <w:szCs w:val="24"/>
          <w:highlight w:val="none"/>
          <w14:textFill>
            <w14:solidFill>
              <w14:schemeClr w14:val="tx1"/>
            </w14:solidFill>
          </w14:textFill>
        </w:rPr>
      </w:pPr>
      <w:r>
        <w:rPr>
          <w:rFonts w:hint="default" w:ascii="宋体" w:hAnsi="宋体" w:eastAsia="宋体" w:cs="宋体"/>
          <w:color w:val="000000" w:themeColor="text1"/>
          <w:sz w:val="24"/>
          <w:szCs w:val="24"/>
          <w:highlight w:val="none"/>
          <w14:textFill>
            <w14:solidFill>
              <w14:schemeClr w14:val="tx1"/>
            </w14:solidFill>
          </w14:textFill>
        </w:rPr>
        <w:fldChar w:fldCharType="begin"/>
      </w:r>
      <w:r>
        <w:rPr>
          <w:rFonts w:hint="default" w:ascii="宋体" w:hAnsi="宋体" w:eastAsia="宋体" w:cs="宋体"/>
          <w:color w:val="000000" w:themeColor="text1"/>
          <w:sz w:val="24"/>
          <w:szCs w:val="24"/>
          <w:highlight w:val="none"/>
          <w14:textFill>
            <w14:solidFill>
              <w14:schemeClr w14:val="tx1"/>
            </w14:solidFill>
          </w14:textFill>
        </w:rPr>
        <w:instrText xml:space="preserve"> HYPERLINK \l _Toc22682 </w:instrText>
      </w:r>
      <w:r>
        <w:rPr>
          <w:rFonts w:hint="default" w:ascii="宋体" w:hAnsi="宋体" w:eastAsia="宋体" w:cs="宋体"/>
          <w:color w:val="000000" w:themeColor="text1"/>
          <w:sz w:val="24"/>
          <w:szCs w:val="24"/>
          <w:highlight w:val="none"/>
          <w14:textFill>
            <w14:solidFill>
              <w14:schemeClr w14:val="tx1"/>
            </w14:solidFill>
          </w14:textFill>
        </w:rPr>
        <w:fldChar w:fldCharType="separate"/>
      </w:r>
      <w:r>
        <w:rPr>
          <w:rFonts w:hint="default" w:ascii="宋体" w:hAnsi="宋体" w:eastAsia="宋体"/>
          <w:color w:val="000000" w:themeColor="text1"/>
          <w:sz w:val="24"/>
          <w:szCs w:val="24"/>
          <w:highlight w:val="none"/>
          <w14:textFill>
            <w14:solidFill>
              <w14:schemeClr w14:val="tx1"/>
            </w14:solidFill>
          </w14:textFill>
        </w:rPr>
        <w:t>第一节 评审程序和评审方法</w:t>
      </w:r>
      <w:r>
        <w:rPr>
          <w:rFonts w:hint="eastAsia"/>
          <w:color w:val="000000" w:themeColor="text1"/>
          <w:sz w:val="24"/>
          <w:szCs w:val="24"/>
          <w:highlight w:val="none"/>
          <w14:textFill>
            <w14:solidFill>
              <w14:schemeClr w14:val="tx1"/>
            </w14:solidFill>
          </w14:textFill>
        </w:rPr>
        <w:tab/>
      </w:r>
      <w:r>
        <w:rPr>
          <w:rFonts w:hint="eastAsia"/>
          <w:color w:val="000000" w:themeColor="text1"/>
          <w:sz w:val="24"/>
          <w:szCs w:val="24"/>
          <w:highlight w:val="none"/>
          <w14:textFill>
            <w14:solidFill>
              <w14:schemeClr w14:val="tx1"/>
            </w14:solidFill>
          </w14:textFill>
        </w:rPr>
        <w:fldChar w:fldCharType="begin"/>
      </w:r>
      <w:r>
        <w:rPr>
          <w:rFonts w:hint="eastAsia"/>
          <w:color w:val="000000" w:themeColor="text1"/>
          <w:sz w:val="24"/>
          <w:szCs w:val="24"/>
          <w:highlight w:val="none"/>
          <w14:textFill>
            <w14:solidFill>
              <w14:schemeClr w14:val="tx1"/>
            </w14:solidFill>
          </w14:textFill>
        </w:rPr>
        <w:instrText xml:space="preserve"> PAGEREF _Toc22682 \h </w:instrText>
      </w:r>
      <w:r>
        <w:rPr>
          <w:rFonts w:hint="eastAsia"/>
          <w:color w:val="000000" w:themeColor="text1"/>
          <w:sz w:val="24"/>
          <w:szCs w:val="24"/>
          <w:highlight w:val="none"/>
          <w14:textFill>
            <w14:solidFill>
              <w14:schemeClr w14:val="tx1"/>
            </w14:solidFill>
          </w14:textFill>
        </w:rPr>
        <w:fldChar w:fldCharType="separate"/>
      </w:r>
      <w:r>
        <w:rPr>
          <w:rFonts w:hint="eastAsia"/>
          <w:color w:val="000000" w:themeColor="text1"/>
          <w:sz w:val="24"/>
          <w:szCs w:val="24"/>
          <w:highlight w:val="none"/>
          <w14:textFill>
            <w14:solidFill>
              <w14:schemeClr w14:val="tx1"/>
            </w14:solidFill>
          </w14:textFill>
        </w:rPr>
        <w:t>37</w:t>
      </w:r>
      <w:r>
        <w:rPr>
          <w:rFonts w:hint="eastAsia"/>
          <w:color w:val="000000" w:themeColor="text1"/>
          <w:sz w:val="24"/>
          <w:szCs w:val="24"/>
          <w:highlight w:val="none"/>
          <w14:textFill>
            <w14:solidFill>
              <w14:schemeClr w14:val="tx1"/>
            </w14:solidFill>
          </w14:textFill>
        </w:rPr>
        <w:fldChar w:fldCharType="end"/>
      </w:r>
      <w:r>
        <w:rPr>
          <w:rFonts w:hint="eastAsia"/>
          <w:color w:val="000000" w:themeColor="text1"/>
          <w:sz w:val="24"/>
          <w:szCs w:val="24"/>
          <w:highlight w:val="none"/>
          <w14:textFill>
            <w14:solidFill>
              <w14:schemeClr w14:val="tx1"/>
            </w14:solidFill>
          </w14:textFill>
        </w:rPr>
        <w:fldChar w:fldCharType="end"/>
      </w:r>
    </w:p>
    <w:p w14:paraId="28EB60DA">
      <w:pPr>
        <w:pStyle w:val="23"/>
        <w:tabs>
          <w:tab w:val="right" w:leader="dot" w:pos="8879"/>
          <w:tab w:val="clear" w:pos="8296"/>
        </w:tabs>
        <w:spacing w:line="360" w:lineRule="auto"/>
        <w:rPr>
          <w:rFonts w:hint="eastAsia"/>
          <w:color w:val="000000" w:themeColor="text1"/>
          <w:sz w:val="21"/>
          <w:szCs w:val="24"/>
          <w:highlight w:val="none"/>
          <w14:textFill>
            <w14:solidFill>
              <w14:schemeClr w14:val="tx1"/>
            </w14:solidFill>
          </w14:textFill>
        </w:rPr>
      </w:pPr>
      <w:r>
        <w:rPr>
          <w:rFonts w:hint="default" w:ascii="宋体" w:hAnsi="宋体" w:eastAsia="宋体" w:cs="宋体"/>
          <w:color w:val="000000" w:themeColor="text1"/>
          <w:sz w:val="24"/>
          <w:szCs w:val="24"/>
          <w:highlight w:val="none"/>
          <w14:textFill>
            <w14:solidFill>
              <w14:schemeClr w14:val="tx1"/>
            </w14:solidFill>
          </w14:textFill>
        </w:rPr>
        <w:fldChar w:fldCharType="begin"/>
      </w:r>
      <w:r>
        <w:rPr>
          <w:rFonts w:hint="default" w:ascii="宋体" w:hAnsi="宋体" w:eastAsia="宋体" w:cs="宋体"/>
          <w:color w:val="000000" w:themeColor="text1"/>
          <w:sz w:val="24"/>
          <w:szCs w:val="24"/>
          <w:highlight w:val="none"/>
          <w14:textFill>
            <w14:solidFill>
              <w14:schemeClr w14:val="tx1"/>
            </w14:solidFill>
          </w14:textFill>
        </w:rPr>
        <w:instrText xml:space="preserve"> HYPERLINK \l _Toc10329 </w:instrText>
      </w:r>
      <w:r>
        <w:rPr>
          <w:rFonts w:hint="default" w:ascii="宋体" w:hAnsi="宋体" w:eastAsia="宋体" w:cs="宋体"/>
          <w:color w:val="000000" w:themeColor="text1"/>
          <w:sz w:val="24"/>
          <w:szCs w:val="24"/>
          <w:highlight w:val="none"/>
          <w14:textFill>
            <w14:solidFill>
              <w14:schemeClr w14:val="tx1"/>
            </w14:solidFill>
          </w14:textFill>
        </w:rPr>
        <w:fldChar w:fldCharType="separate"/>
      </w:r>
      <w:r>
        <w:rPr>
          <w:rFonts w:hint="default" w:ascii="宋体" w:hAnsi="宋体" w:eastAsia="宋体"/>
          <w:color w:val="000000" w:themeColor="text1"/>
          <w:sz w:val="24"/>
          <w:szCs w:val="24"/>
          <w:highlight w:val="none"/>
          <w14:textFill>
            <w14:solidFill>
              <w14:schemeClr w14:val="tx1"/>
            </w14:solidFill>
          </w14:textFill>
        </w:rPr>
        <w:t>第二节 评标报告</w:t>
      </w:r>
      <w:r>
        <w:rPr>
          <w:rFonts w:hint="eastAsia"/>
          <w:color w:val="000000" w:themeColor="text1"/>
          <w:sz w:val="24"/>
          <w:szCs w:val="24"/>
          <w:highlight w:val="none"/>
          <w14:textFill>
            <w14:solidFill>
              <w14:schemeClr w14:val="tx1"/>
            </w14:solidFill>
          </w14:textFill>
        </w:rPr>
        <w:tab/>
      </w:r>
      <w:r>
        <w:rPr>
          <w:rFonts w:hint="eastAsia"/>
          <w:color w:val="000000" w:themeColor="text1"/>
          <w:sz w:val="24"/>
          <w:szCs w:val="24"/>
          <w:highlight w:val="none"/>
          <w14:textFill>
            <w14:solidFill>
              <w14:schemeClr w14:val="tx1"/>
            </w14:solidFill>
          </w14:textFill>
        </w:rPr>
        <w:fldChar w:fldCharType="begin"/>
      </w:r>
      <w:r>
        <w:rPr>
          <w:rFonts w:hint="eastAsia"/>
          <w:color w:val="000000" w:themeColor="text1"/>
          <w:sz w:val="24"/>
          <w:szCs w:val="24"/>
          <w:highlight w:val="none"/>
          <w14:textFill>
            <w14:solidFill>
              <w14:schemeClr w14:val="tx1"/>
            </w14:solidFill>
          </w14:textFill>
        </w:rPr>
        <w:instrText xml:space="preserve"> PAGEREF _Toc10329 \h </w:instrText>
      </w:r>
      <w:r>
        <w:rPr>
          <w:rFonts w:hint="eastAsia"/>
          <w:color w:val="000000" w:themeColor="text1"/>
          <w:sz w:val="24"/>
          <w:szCs w:val="24"/>
          <w:highlight w:val="none"/>
          <w14:textFill>
            <w14:solidFill>
              <w14:schemeClr w14:val="tx1"/>
            </w14:solidFill>
          </w14:textFill>
        </w:rPr>
        <w:fldChar w:fldCharType="separate"/>
      </w:r>
      <w:r>
        <w:rPr>
          <w:rFonts w:hint="eastAsia"/>
          <w:color w:val="000000" w:themeColor="text1"/>
          <w:sz w:val="24"/>
          <w:szCs w:val="24"/>
          <w:highlight w:val="none"/>
          <w14:textFill>
            <w14:solidFill>
              <w14:schemeClr w14:val="tx1"/>
            </w14:solidFill>
          </w14:textFill>
        </w:rPr>
        <w:t>48</w:t>
      </w:r>
      <w:r>
        <w:rPr>
          <w:rFonts w:hint="eastAsia"/>
          <w:color w:val="000000" w:themeColor="text1"/>
          <w:sz w:val="24"/>
          <w:szCs w:val="24"/>
          <w:highlight w:val="none"/>
          <w14:textFill>
            <w14:solidFill>
              <w14:schemeClr w14:val="tx1"/>
            </w14:solidFill>
          </w14:textFill>
        </w:rPr>
        <w:fldChar w:fldCharType="end"/>
      </w:r>
      <w:r>
        <w:rPr>
          <w:rFonts w:hint="eastAsia"/>
          <w:color w:val="000000" w:themeColor="text1"/>
          <w:sz w:val="24"/>
          <w:szCs w:val="24"/>
          <w:highlight w:val="none"/>
          <w14:textFill>
            <w14:solidFill>
              <w14:schemeClr w14:val="tx1"/>
            </w14:solidFill>
          </w14:textFill>
        </w:rPr>
        <w:fldChar w:fldCharType="end"/>
      </w:r>
    </w:p>
    <w:p w14:paraId="140710FD">
      <w:pPr>
        <w:pStyle w:val="23"/>
        <w:tabs>
          <w:tab w:val="right" w:leader="dot" w:pos="8879"/>
          <w:tab w:val="clear" w:pos="8296"/>
        </w:tabs>
        <w:spacing w:line="360" w:lineRule="auto"/>
        <w:rPr>
          <w:rFonts w:hint="eastAsia"/>
          <w:color w:val="000000" w:themeColor="text1"/>
          <w:sz w:val="21"/>
          <w:szCs w:val="24"/>
          <w:highlight w:val="none"/>
          <w14:textFill>
            <w14:solidFill>
              <w14:schemeClr w14:val="tx1"/>
            </w14:solidFill>
          </w14:textFill>
        </w:rPr>
      </w:pPr>
      <w:r>
        <w:rPr>
          <w:rFonts w:hint="default" w:ascii="宋体" w:hAnsi="宋体" w:eastAsia="宋体" w:cs="宋体"/>
          <w:color w:val="000000" w:themeColor="text1"/>
          <w:sz w:val="21"/>
          <w:szCs w:val="24"/>
          <w:highlight w:val="none"/>
          <w14:textFill>
            <w14:solidFill>
              <w14:schemeClr w14:val="tx1"/>
            </w14:solidFill>
          </w14:textFill>
        </w:rPr>
        <w:fldChar w:fldCharType="begin"/>
      </w:r>
      <w:r>
        <w:rPr>
          <w:rFonts w:hint="default" w:ascii="宋体" w:hAnsi="宋体" w:eastAsia="宋体" w:cs="宋体"/>
          <w:color w:val="000000" w:themeColor="text1"/>
          <w:sz w:val="21"/>
          <w:szCs w:val="24"/>
          <w:highlight w:val="none"/>
          <w14:textFill>
            <w14:solidFill>
              <w14:schemeClr w14:val="tx1"/>
            </w14:solidFill>
          </w14:textFill>
        </w:rPr>
        <w:instrText xml:space="preserve"> HYPERLINK \l _Toc11370 </w:instrText>
      </w:r>
      <w:r>
        <w:rPr>
          <w:rFonts w:hint="default" w:ascii="宋体" w:hAnsi="宋体" w:eastAsia="宋体" w:cs="宋体"/>
          <w:color w:val="000000" w:themeColor="text1"/>
          <w:sz w:val="21"/>
          <w:szCs w:val="24"/>
          <w:highlight w:val="none"/>
          <w14:textFill>
            <w14:solidFill>
              <w14:schemeClr w14:val="tx1"/>
            </w14:solidFill>
          </w14:textFill>
        </w:rPr>
        <w:fldChar w:fldCharType="separate"/>
      </w:r>
      <w:r>
        <w:rPr>
          <w:rFonts w:hint="default" w:ascii="宋体" w:hAnsi="宋体" w:eastAsia="宋体"/>
          <w:color w:val="000000" w:themeColor="text1"/>
          <w:sz w:val="21"/>
          <w:szCs w:val="32"/>
          <w:highlight w:val="none"/>
          <w14:textFill>
            <w14:solidFill>
              <w14:schemeClr w14:val="tx1"/>
            </w14:solidFill>
          </w14:textFill>
        </w:rPr>
        <w:t>第三节 评审过程的保密与录像</w:t>
      </w:r>
      <w:r>
        <w:rPr>
          <w:rFonts w:hint="eastAsia"/>
          <w:color w:val="000000" w:themeColor="text1"/>
          <w:sz w:val="21"/>
          <w:szCs w:val="24"/>
          <w:highlight w:val="none"/>
          <w14:textFill>
            <w14:solidFill>
              <w14:schemeClr w14:val="tx1"/>
            </w14:solidFill>
          </w14:textFill>
        </w:rPr>
        <w:tab/>
      </w:r>
      <w:r>
        <w:rPr>
          <w:rFonts w:hint="eastAsia"/>
          <w:color w:val="000000" w:themeColor="text1"/>
          <w:sz w:val="21"/>
          <w:szCs w:val="24"/>
          <w:highlight w:val="none"/>
          <w14:textFill>
            <w14:solidFill>
              <w14:schemeClr w14:val="tx1"/>
            </w14:solidFill>
          </w14:textFill>
        </w:rPr>
        <w:fldChar w:fldCharType="begin"/>
      </w:r>
      <w:r>
        <w:rPr>
          <w:rFonts w:hint="eastAsia"/>
          <w:color w:val="000000" w:themeColor="text1"/>
          <w:sz w:val="21"/>
          <w:szCs w:val="24"/>
          <w:highlight w:val="none"/>
          <w14:textFill>
            <w14:solidFill>
              <w14:schemeClr w14:val="tx1"/>
            </w14:solidFill>
          </w14:textFill>
        </w:rPr>
        <w:instrText xml:space="preserve"> PAGEREF _Toc11370 \h </w:instrText>
      </w:r>
      <w:r>
        <w:rPr>
          <w:rFonts w:hint="eastAsia"/>
          <w:color w:val="000000" w:themeColor="text1"/>
          <w:sz w:val="21"/>
          <w:szCs w:val="24"/>
          <w:highlight w:val="none"/>
          <w14:textFill>
            <w14:solidFill>
              <w14:schemeClr w14:val="tx1"/>
            </w14:solidFill>
          </w14:textFill>
        </w:rPr>
        <w:fldChar w:fldCharType="separate"/>
      </w:r>
      <w:r>
        <w:rPr>
          <w:rFonts w:hint="eastAsia"/>
          <w:color w:val="000000" w:themeColor="text1"/>
          <w:sz w:val="21"/>
          <w:szCs w:val="24"/>
          <w:highlight w:val="none"/>
          <w14:textFill>
            <w14:solidFill>
              <w14:schemeClr w14:val="tx1"/>
            </w14:solidFill>
          </w14:textFill>
        </w:rPr>
        <w:t>48</w:t>
      </w:r>
      <w:r>
        <w:rPr>
          <w:rFonts w:hint="eastAsia"/>
          <w:color w:val="000000" w:themeColor="text1"/>
          <w:sz w:val="21"/>
          <w:szCs w:val="24"/>
          <w:highlight w:val="none"/>
          <w14:textFill>
            <w14:solidFill>
              <w14:schemeClr w14:val="tx1"/>
            </w14:solidFill>
          </w14:textFill>
        </w:rPr>
        <w:fldChar w:fldCharType="end"/>
      </w:r>
      <w:r>
        <w:rPr>
          <w:rFonts w:hint="eastAsia"/>
          <w:color w:val="000000" w:themeColor="text1"/>
          <w:sz w:val="21"/>
          <w:szCs w:val="24"/>
          <w:highlight w:val="none"/>
          <w14:textFill>
            <w14:solidFill>
              <w14:schemeClr w14:val="tx1"/>
            </w14:solidFill>
          </w14:textFill>
        </w:rPr>
        <w:fldChar w:fldCharType="end"/>
      </w:r>
    </w:p>
    <w:p w14:paraId="6D723FEA">
      <w:pPr>
        <w:pStyle w:val="21"/>
        <w:tabs>
          <w:tab w:val="right" w:leader="dot" w:pos="8879"/>
        </w:tabs>
        <w:spacing w:line="360" w:lineRule="auto"/>
        <w:rPr>
          <w:rFonts w:hint="eastAsia"/>
          <w:color w:val="000000" w:themeColor="text1"/>
          <w:sz w:val="21"/>
          <w:szCs w:val="24"/>
          <w:highlight w:val="none"/>
          <w14:textFill>
            <w14:solidFill>
              <w14:schemeClr w14:val="tx1"/>
            </w14:solidFill>
          </w14:textFill>
        </w:rPr>
      </w:pPr>
      <w:r>
        <w:rPr>
          <w:rFonts w:hint="default" w:ascii="宋体" w:hAnsi="宋体" w:eastAsia="宋体" w:cs="宋体"/>
          <w:color w:val="000000" w:themeColor="text1"/>
          <w:sz w:val="21"/>
          <w:szCs w:val="24"/>
          <w:highlight w:val="none"/>
          <w14:textFill>
            <w14:solidFill>
              <w14:schemeClr w14:val="tx1"/>
            </w14:solidFill>
          </w14:textFill>
        </w:rPr>
        <w:fldChar w:fldCharType="begin"/>
      </w:r>
      <w:r>
        <w:rPr>
          <w:rFonts w:hint="default" w:ascii="宋体" w:hAnsi="宋体" w:eastAsia="宋体" w:cs="宋体"/>
          <w:color w:val="000000" w:themeColor="text1"/>
          <w:sz w:val="21"/>
          <w:szCs w:val="24"/>
          <w:highlight w:val="none"/>
          <w14:textFill>
            <w14:solidFill>
              <w14:schemeClr w14:val="tx1"/>
            </w14:solidFill>
          </w14:textFill>
        </w:rPr>
        <w:instrText xml:space="preserve"> HYPERLINK \l _Toc15612 </w:instrText>
      </w:r>
      <w:r>
        <w:rPr>
          <w:rFonts w:hint="default" w:ascii="宋体" w:hAnsi="宋体" w:eastAsia="宋体" w:cs="宋体"/>
          <w:color w:val="000000" w:themeColor="text1"/>
          <w:sz w:val="21"/>
          <w:szCs w:val="24"/>
          <w:highlight w:val="none"/>
          <w14:textFill>
            <w14:solidFill>
              <w14:schemeClr w14:val="tx1"/>
            </w14:solidFill>
          </w14:textFill>
        </w:rPr>
        <w:fldChar w:fldCharType="separate"/>
      </w:r>
      <w:r>
        <w:rPr>
          <w:rFonts w:hint="default" w:ascii="宋体" w:eastAsia="宋体"/>
          <w:color w:val="000000" w:themeColor="text1"/>
          <w:kern w:val="44"/>
          <w:sz w:val="21"/>
          <w:szCs w:val="44"/>
          <w:highlight w:val="none"/>
          <w14:textFill>
            <w14:solidFill>
              <w14:schemeClr w14:val="tx1"/>
            </w14:solidFill>
          </w14:textFill>
        </w:rPr>
        <w:t>第五章</w:t>
      </w:r>
      <w:r>
        <w:rPr>
          <w:rFonts w:hint="eastAsia"/>
          <w:color w:val="000000" w:themeColor="text1"/>
          <w:kern w:val="44"/>
          <w:sz w:val="21"/>
          <w:szCs w:val="44"/>
          <w:highlight w:val="none"/>
          <w14:textFill>
            <w14:solidFill>
              <w14:schemeClr w14:val="tx1"/>
            </w14:solidFill>
          </w14:textFill>
        </w:rPr>
        <w:t xml:space="preserve"> </w:t>
      </w:r>
      <w:r>
        <w:rPr>
          <w:rFonts w:hint="default" w:ascii="宋体" w:eastAsia="宋体"/>
          <w:color w:val="000000" w:themeColor="text1"/>
          <w:kern w:val="44"/>
          <w:sz w:val="21"/>
          <w:szCs w:val="44"/>
          <w:highlight w:val="none"/>
          <w14:textFill>
            <w14:solidFill>
              <w14:schemeClr w14:val="tx1"/>
            </w14:solidFill>
          </w14:textFill>
        </w:rPr>
        <w:t>响应文件格式</w:t>
      </w:r>
      <w:r>
        <w:rPr>
          <w:rFonts w:hint="eastAsia"/>
          <w:color w:val="000000" w:themeColor="text1"/>
          <w:sz w:val="21"/>
          <w:szCs w:val="24"/>
          <w:highlight w:val="none"/>
          <w14:textFill>
            <w14:solidFill>
              <w14:schemeClr w14:val="tx1"/>
            </w14:solidFill>
          </w14:textFill>
        </w:rPr>
        <w:tab/>
      </w:r>
      <w:r>
        <w:rPr>
          <w:rFonts w:hint="eastAsia"/>
          <w:color w:val="000000" w:themeColor="text1"/>
          <w:sz w:val="21"/>
          <w:szCs w:val="24"/>
          <w:highlight w:val="none"/>
          <w14:textFill>
            <w14:solidFill>
              <w14:schemeClr w14:val="tx1"/>
            </w14:solidFill>
          </w14:textFill>
        </w:rPr>
        <w:fldChar w:fldCharType="begin"/>
      </w:r>
      <w:r>
        <w:rPr>
          <w:rFonts w:hint="eastAsia"/>
          <w:color w:val="000000" w:themeColor="text1"/>
          <w:sz w:val="21"/>
          <w:szCs w:val="24"/>
          <w:highlight w:val="none"/>
          <w14:textFill>
            <w14:solidFill>
              <w14:schemeClr w14:val="tx1"/>
            </w14:solidFill>
          </w14:textFill>
        </w:rPr>
        <w:instrText xml:space="preserve"> PAGEREF _Toc15612 \h </w:instrText>
      </w:r>
      <w:r>
        <w:rPr>
          <w:rFonts w:hint="eastAsia"/>
          <w:color w:val="000000" w:themeColor="text1"/>
          <w:sz w:val="21"/>
          <w:szCs w:val="24"/>
          <w:highlight w:val="none"/>
          <w14:textFill>
            <w14:solidFill>
              <w14:schemeClr w14:val="tx1"/>
            </w14:solidFill>
          </w14:textFill>
        </w:rPr>
        <w:fldChar w:fldCharType="separate"/>
      </w:r>
      <w:r>
        <w:rPr>
          <w:rFonts w:hint="eastAsia"/>
          <w:color w:val="000000" w:themeColor="text1"/>
          <w:sz w:val="21"/>
          <w:szCs w:val="24"/>
          <w:highlight w:val="none"/>
          <w14:textFill>
            <w14:solidFill>
              <w14:schemeClr w14:val="tx1"/>
            </w14:solidFill>
          </w14:textFill>
        </w:rPr>
        <w:t>49</w:t>
      </w:r>
      <w:r>
        <w:rPr>
          <w:rFonts w:hint="eastAsia"/>
          <w:color w:val="000000" w:themeColor="text1"/>
          <w:sz w:val="21"/>
          <w:szCs w:val="24"/>
          <w:highlight w:val="none"/>
          <w14:textFill>
            <w14:solidFill>
              <w14:schemeClr w14:val="tx1"/>
            </w14:solidFill>
          </w14:textFill>
        </w:rPr>
        <w:fldChar w:fldCharType="end"/>
      </w:r>
      <w:r>
        <w:rPr>
          <w:rFonts w:hint="eastAsia"/>
          <w:color w:val="000000" w:themeColor="text1"/>
          <w:sz w:val="21"/>
          <w:szCs w:val="24"/>
          <w:highlight w:val="none"/>
          <w14:textFill>
            <w14:solidFill>
              <w14:schemeClr w14:val="tx1"/>
            </w14:solidFill>
          </w14:textFill>
        </w:rPr>
        <w:fldChar w:fldCharType="end"/>
      </w:r>
    </w:p>
    <w:p w14:paraId="3CC84B7E">
      <w:pPr>
        <w:pStyle w:val="23"/>
        <w:tabs>
          <w:tab w:val="right" w:leader="dot" w:pos="8879"/>
          <w:tab w:val="clear" w:pos="8296"/>
        </w:tabs>
        <w:spacing w:line="360" w:lineRule="auto"/>
        <w:rPr>
          <w:rFonts w:hint="eastAsia"/>
          <w:color w:val="000000" w:themeColor="text1"/>
          <w:sz w:val="21"/>
          <w:szCs w:val="24"/>
          <w:highlight w:val="none"/>
          <w14:textFill>
            <w14:solidFill>
              <w14:schemeClr w14:val="tx1"/>
            </w14:solidFill>
          </w14:textFill>
        </w:rPr>
      </w:pPr>
      <w:r>
        <w:rPr>
          <w:rFonts w:hint="default" w:ascii="宋体" w:hAnsi="宋体" w:eastAsia="宋体" w:cs="宋体"/>
          <w:color w:val="000000" w:themeColor="text1"/>
          <w:sz w:val="21"/>
          <w:szCs w:val="24"/>
          <w:highlight w:val="none"/>
          <w14:textFill>
            <w14:solidFill>
              <w14:schemeClr w14:val="tx1"/>
            </w14:solidFill>
          </w14:textFill>
        </w:rPr>
        <w:fldChar w:fldCharType="begin"/>
      </w:r>
      <w:r>
        <w:rPr>
          <w:rFonts w:hint="default" w:ascii="宋体" w:hAnsi="宋体" w:eastAsia="宋体" w:cs="宋体"/>
          <w:color w:val="000000" w:themeColor="text1"/>
          <w:sz w:val="21"/>
          <w:szCs w:val="24"/>
          <w:highlight w:val="none"/>
          <w14:textFill>
            <w14:solidFill>
              <w14:schemeClr w14:val="tx1"/>
            </w14:solidFill>
          </w14:textFill>
        </w:rPr>
        <w:instrText xml:space="preserve"> HYPERLINK \l _Toc4325 </w:instrText>
      </w:r>
      <w:r>
        <w:rPr>
          <w:rFonts w:hint="default" w:ascii="宋体" w:hAnsi="宋体" w:eastAsia="宋体" w:cs="宋体"/>
          <w:color w:val="000000" w:themeColor="text1"/>
          <w:sz w:val="21"/>
          <w:szCs w:val="24"/>
          <w:highlight w:val="none"/>
          <w14:textFill>
            <w14:solidFill>
              <w14:schemeClr w14:val="tx1"/>
            </w14:solidFill>
          </w14:textFill>
        </w:rPr>
        <w:fldChar w:fldCharType="separate"/>
      </w:r>
      <w:r>
        <w:rPr>
          <w:rFonts w:hint="default" w:ascii="宋体" w:hAnsi="宋体" w:eastAsia="宋体" w:cs="宋体"/>
          <w:color w:val="000000" w:themeColor="text1"/>
          <w:sz w:val="21"/>
          <w:szCs w:val="32"/>
          <w:highlight w:val="none"/>
          <w14:textFill>
            <w14:solidFill>
              <w14:schemeClr w14:val="tx1"/>
            </w14:solidFill>
          </w14:textFill>
        </w:rPr>
        <w:t>第一节 封面格式</w:t>
      </w:r>
      <w:r>
        <w:rPr>
          <w:rFonts w:hint="eastAsia"/>
          <w:color w:val="000000" w:themeColor="text1"/>
          <w:sz w:val="21"/>
          <w:szCs w:val="24"/>
          <w:highlight w:val="none"/>
          <w14:textFill>
            <w14:solidFill>
              <w14:schemeClr w14:val="tx1"/>
            </w14:solidFill>
          </w14:textFill>
        </w:rPr>
        <w:tab/>
      </w:r>
      <w:r>
        <w:rPr>
          <w:rFonts w:hint="eastAsia"/>
          <w:color w:val="000000" w:themeColor="text1"/>
          <w:sz w:val="21"/>
          <w:szCs w:val="24"/>
          <w:highlight w:val="none"/>
          <w14:textFill>
            <w14:solidFill>
              <w14:schemeClr w14:val="tx1"/>
            </w14:solidFill>
          </w14:textFill>
        </w:rPr>
        <w:fldChar w:fldCharType="begin"/>
      </w:r>
      <w:r>
        <w:rPr>
          <w:rFonts w:hint="eastAsia"/>
          <w:color w:val="000000" w:themeColor="text1"/>
          <w:sz w:val="21"/>
          <w:szCs w:val="24"/>
          <w:highlight w:val="none"/>
          <w14:textFill>
            <w14:solidFill>
              <w14:schemeClr w14:val="tx1"/>
            </w14:solidFill>
          </w14:textFill>
        </w:rPr>
        <w:instrText xml:space="preserve"> PAGEREF _Toc4325 \h </w:instrText>
      </w:r>
      <w:r>
        <w:rPr>
          <w:rFonts w:hint="eastAsia"/>
          <w:color w:val="000000" w:themeColor="text1"/>
          <w:sz w:val="21"/>
          <w:szCs w:val="24"/>
          <w:highlight w:val="none"/>
          <w14:textFill>
            <w14:solidFill>
              <w14:schemeClr w14:val="tx1"/>
            </w14:solidFill>
          </w14:textFill>
        </w:rPr>
        <w:fldChar w:fldCharType="separate"/>
      </w:r>
      <w:r>
        <w:rPr>
          <w:rFonts w:hint="eastAsia"/>
          <w:color w:val="000000" w:themeColor="text1"/>
          <w:sz w:val="21"/>
          <w:szCs w:val="24"/>
          <w:highlight w:val="none"/>
          <w14:textFill>
            <w14:solidFill>
              <w14:schemeClr w14:val="tx1"/>
            </w14:solidFill>
          </w14:textFill>
        </w:rPr>
        <w:t>50</w:t>
      </w:r>
      <w:r>
        <w:rPr>
          <w:rFonts w:hint="eastAsia"/>
          <w:color w:val="000000" w:themeColor="text1"/>
          <w:sz w:val="21"/>
          <w:szCs w:val="24"/>
          <w:highlight w:val="none"/>
          <w14:textFill>
            <w14:solidFill>
              <w14:schemeClr w14:val="tx1"/>
            </w14:solidFill>
          </w14:textFill>
        </w:rPr>
        <w:fldChar w:fldCharType="end"/>
      </w:r>
      <w:r>
        <w:rPr>
          <w:rFonts w:hint="eastAsia"/>
          <w:color w:val="000000" w:themeColor="text1"/>
          <w:sz w:val="21"/>
          <w:szCs w:val="24"/>
          <w:highlight w:val="none"/>
          <w14:textFill>
            <w14:solidFill>
              <w14:schemeClr w14:val="tx1"/>
            </w14:solidFill>
          </w14:textFill>
        </w:rPr>
        <w:fldChar w:fldCharType="end"/>
      </w:r>
    </w:p>
    <w:p w14:paraId="6E377F8B">
      <w:pPr>
        <w:pStyle w:val="23"/>
        <w:tabs>
          <w:tab w:val="right" w:leader="dot" w:pos="8879"/>
          <w:tab w:val="clear" w:pos="8296"/>
        </w:tabs>
        <w:spacing w:line="360" w:lineRule="auto"/>
        <w:rPr>
          <w:rFonts w:hint="eastAsia"/>
          <w:color w:val="000000" w:themeColor="text1"/>
          <w:sz w:val="21"/>
          <w:szCs w:val="24"/>
          <w:highlight w:val="none"/>
          <w14:textFill>
            <w14:solidFill>
              <w14:schemeClr w14:val="tx1"/>
            </w14:solidFill>
          </w14:textFill>
        </w:rPr>
      </w:pPr>
      <w:r>
        <w:rPr>
          <w:rFonts w:hint="default" w:ascii="宋体" w:hAnsi="宋体" w:eastAsia="宋体" w:cs="宋体"/>
          <w:color w:val="000000" w:themeColor="text1"/>
          <w:sz w:val="21"/>
          <w:szCs w:val="24"/>
          <w:highlight w:val="none"/>
          <w14:textFill>
            <w14:solidFill>
              <w14:schemeClr w14:val="tx1"/>
            </w14:solidFill>
          </w14:textFill>
        </w:rPr>
        <w:fldChar w:fldCharType="begin"/>
      </w:r>
      <w:r>
        <w:rPr>
          <w:rFonts w:hint="default" w:ascii="宋体" w:hAnsi="宋体" w:eastAsia="宋体" w:cs="宋体"/>
          <w:color w:val="000000" w:themeColor="text1"/>
          <w:sz w:val="21"/>
          <w:szCs w:val="24"/>
          <w:highlight w:val="none"/>
          <w14:textFill>
            <w14:solidFill>
              <w14:schemeClr w14:val="tx1"/>
            </w14:solidFill>
          </w14:textFill>
        </w:rPr>
        <w:instrText xml:space="preserve"> HYPERLINK \l _Toc12417 </w:instrText>
      </w:r>
      <w:r>
        <w:rPr>
          <w:rFonts w:hint="default" w:ascii="宋体" w:hAnsi="宋体" w:eastAsia="宋体" w:cs="宋体"/>
          <w:color w:val="000000" w:themeColor="text1"/>
          <w:sz w:val="21"/>
          <w:szCs w:val="24"/>
          <w:highlight w:val="none"/>
          <w14:textFill>
            <w14:solidFill>
              <w14:schemeClr w14:val="tx1"/>
            </w14:solidFill>
          </w14:textFill>
        </w:rPr>
        <w:fldChar w:fldCharType="separate"/>
      </w:r>
      <w:r>
        <w:rPr>
          <w:rFonts w:hint="default" w:ascii="宋体" w:hAnsi="宋体" w:eastAsia="宋体" w:cs="宋体"/>
          <w:color w:val="000000" w:themeColor="text1"/>
          <w:sz w:val="21"/>
          <w:szCs w:val="32"/>
          <w:highlight w:val="none"/>
          <w14:textFill>
            <w14:solidFill>
              <w14:schemeClr w14:val="tx1"/>
            </w14:solidFill>
          </w14:textFill>
        </w:rPr>
        <w:t>第二节 资格证明文件格式</w:t>
      </w:r>
      <w:r>
        <w:rPr>
          <w:rFonts w:hint="eastAsia"/>
          <w:color w:val="000000" w:themeColor="text1"/>
          <w:sz w:val="21"/>
          <w:szCs w:val="24"/>
          <w:highlight w:val="none"/>
          <w14:textFill>
            <w14:solidFill>
              <w14:schemeClr w14:val="tx1"/>
            </w14:solidFill>
          </w14:textFill>
        </w:rPr>
        <w:tab/>
      </w:r>
      <w:r>
        <w:rPr>
          <w:rFonts w:hint="eastAsia"/>
          <w:color w:val="000000" w:themeColor="text1"/>
          <w:sz w:val="21"/>
          <w:szCs w:val="24"/>
          <w:highlight w:val="none"/>
          <w14:textFill>
            <w14:solidFill>
              <w14:schemeClr w14:val="tx1"/>
            </w14:solidFill>
          </w14:textFill>
        </w:rPr>
        <w:fldChar w:fldCharType="begin"/>
      </w:r>
      <w:r>
        <w:rPr>
          <w:rFonts w:hint="eastAsia"/>
          <w:color w:val="000000" w:themeColor="text1"/>
          <w:sz w:val="21"/>
          <w:szCs w:val="24"/>
          <w:highlight w:val="none"/>
          <w14:textFill>
            <w14:solidFill>
              <w14:schemeClr w14:val="tx1"/>
            </w14:solidFill>
          </w14:textFill>
        </w:rPr>
        <w:instrText xml:space="preserve"> PAGEREF _Toc12417 \h </w:instrText>
      </w:r>
      <w:r>
        <w:rPr>
          <w:rFonts w:hint="eastAsia"/>
          <w:color w:val="000000" w:themeColor="text1"/>
          <w:sz w:val="21"/>
          <w:szCs w:val="24"/>
          <w:highlight w:val="none"/>
          <w14:textFill>
            <w14:solidFill>
              <w14:schemeClr w14:val="tx1"/>
            </w14:solidFill>
          </w14:textFill>
        </w:rPr>
        <w:fldChar w:fldCharType="separate"/>
      </w:r>
      <w:r>
        <w:rPr>
          <w:rFonts w:hint="eastAsia"/>
          <w:color w:val="000000" w:themeColor="text1"/>
          <w:sz w:val="21"/>
          <w:szCs w:val="24"/>
          <w:highlight w:val="none"/>
          <w14:textFill>
            <w14:solidFill>
              <w14:schemeClr w14:val="tx1"/>
            </w14:solidFill>
          </w14:textFill>
        </w:rPr>
        <w:t>51</w:t>
      </w:r>
      <w:r>
        <w:rPr>
          <w:rFonts w:hint="eastAsia"/>
          <w:color w:val="000000" w:themeColor="text1"/>
          <w:sz w:val="21"/>
          <w:szCs w:val="24"/>
          <w:highlight w:val="none"/>
          <w14:textFill>
            <w14:solidFill>
              <w14:schemeClr w14:val="tx1"/>
            </w14:solidFill>
          </w14:textFill>
        </w:rPr>
        <w:fldChar w:fldCharType="end"/>
      </w:r>
      <w:r>
        <w:rPr>
          <w:rFonts w:hint="eastAsia"/>
          <w:color w:val="000000" w:themeColor="text1"/>
          <w:sz w:val="21"/>
          <w:szCs w:val="24"/>
          <w:highlight w:val="none"/>
          <w14:textFill>
            <w14:solidFill>
              <w14:schemeClr w14:val="tx1"/>
            </w14:solidFill>
          </w14:textFill>
        </w:rPr>
        <w:fldChar w:fldCharType="end"/>
      </w:r>
    </w:p>
    <w:p w14:paraId="190F8B71">
      <w:pPr>
        <w:pStyle w:val="23"/>
        <w:tabs>
          <w:tab w:val="right" w:leader="dot" w:pos="8879"/>
          <w:tab w:val="clear" w:pos="8296"/>
        </w:tabs>
        <w:spacing w:line="360" w:lineRule="auto"/>
        <w:rPr>
          <w:rFonts w:hint="eastAsia"/>
          <w:color w:val="000000" w:themeColor="text1"/>
          <w:sz w:val="21"/>
          <w:szCs w:val="24"/>
          <w:highlight w:val="none"/>
          <w14:textFill>
            <w14:solidFill>
              <w14:schemeClr w14:val="tx1"/>
            </w14:solidFill>
          </w14:textFill>
        </w:rPr>
      </w:pPr>
      <w:r>
        <w:rPr>
          <w:rFonts w:hint="default" w:ascii="宋体" w:hAnsi="宋体" w:eastAsia="宋体" w:cs="宋体"/>
          <w:color w:val="000000" w:themeColor="text1"/>
          <w:sz w:val="21"/>
          <w:szCs w:val="24"/>
          <w:highlight w:val="none"/>
          <w14:textFill>
            <w14:solidFill>
              <w14:schemeClr w14:val="tx1"/>
            </w14:solidFill>
          </w14:textFill>
        </w:rPr>
        <w:fldChar w:fldCharType="begin"/>
      </w:r>
      <w:r>
        <w:rPr>
          <w:rFonts w:hint="default" w:ascii="宋体" w:hAnsi="宋体" w:eastAsia="宋体" w:cs="宋体"/>
          <w:color w:val="000000" w:themeColor="text1"/>
          <w:sz w:val="21"/>
          <w:szCs w:val="24"/>
          <w:highlight w:val="none"/>
          <w14:textFill>
            <w14:solidFill>
              <w14:schemeClr w14:val="tx1"/>
            </w14:solidFill>
          </w14:textFill>
        </w:rPr>
        <w:instrText xml:space="preserve"> HYPERLINK \l _Toc15125 </w:instrText>
      </w:r>
      <w:r>
        <w:rPr>
          <w:rFonts w:hint="default" w:ascii="宋体" w:hAnsi="宋体" w:eastAsia="宋体" w:cs="宋体"/>
          <w:color w:val="000000" w:themeColor="text1"/>
          <w:sz w:val="21"/>
          <w:szCs w:val="24"/>
          <w:highlight w:val="none"/>
          <w14:textFill>
            <w14:solidFill>
              <w14:schemeClr w14:val="tx1"/>
            </w14:solidFill>
          </w14:textFill>
        </w:rPr>
        <w:fldChar w:fldCharType="separate"/>
      </w:r>
      <w:r>
        <w:rPr>
          <w:rFonts w:hint="default" w:ascii="宋体" w:hAnsi="宋体" w:eastAsia="宋体" w:cs="宋体"/>
          <w:color w:val="000000" w:themeColor="text1"/>
          <w:sz w:val="21"/>
          <w:szCs w:val="32"/>
          <w:highlight w:val="none"/>
          <w14:textFill>
            <w14:solidFill>
              <w14:schemeClr w14:val="tx1"/>
            </w14:solidFill>
          </w14:textFill>
        </w:rPr>
        <w:t>第三节 商务技术文件格式</w:t>
      </w:r>
      <w:r>
        <w:rPr>
          <w:rFonts w:hint="eastAsia"/>
          <w:color w:val="000000" w:themeColor="text1"/>
          <w:sz w:val="21"/>
          <w:szCs w:val="24"/>
          <w:highlight w:val="none"/>
          <w14:textFill>
            <w14:solidFill>
              <w14:schemeClr w14:val="tx1"/>
            </w14:solidFill>
          </w14:textFill>
        </w:rPr>
        <w:tab/>
      </w:r>
      <w:r>
        <w:rPr>
          <w:rFonts w:hint="eastAsia"/>
          <w:color w:val="000000" w:themeColor="text1"/>
          <w:sz w:val="21"/>
          <w:szCs w:val="24"/>
          <w:highlight w:val="none"/>
          <w14:textFill>
            <w14:solidFill>
              <w14:schemeClr w14:val="tx1"/>
            </w14:solidFill>
          </w14:textFill>
        </w:rPr>
        <w:fldChar w:fldCharType="begin"/>
      </w:r>
      <w:r>
        <w:rPr>
          <w:rFonts w:hint="eastAsia"/>
          <w:color w:val="000000" w:themeColor="text1"/>
          <w:sz w:val="21"/>
          <w:szCs w:val="24"/>
          <w:highlight w:val="none"/>
          <w14:textFill>
            <w14:solidFill>
              <w14:schemeClr w14:val="tx1"/>
            </w14:solidFill>
          </w14:textFill>
        </w:rPr>
        <w:instrText xml:space="preserve"> PAGEREF _Toc15125 \h </w:instrText>
      </w:r>
      <w:r>
        <w:rPr>
          <w:rFonts w:hint="eastAsia"/>
          <w:color w:val="000000" w:themeColor="text1"/>
          <w:sz w:val="21"/>
          <w:szCs w:val="24"/>
          <w:highlight w:val="none"/>
          <w14:textFill>
            <w14:solidFill>
              <w14:schemeClr w14:val="tx1"/>
            </w14:solidFill>
          </w14:textFill>
        </w:rPr>
        <w:fldChar w:fldCharType="separate"/>
      </w:r>
      <w:r>
        <w:rPr>
          <w:rFonts w:hint="eastAsia"/>
          <w:color w:val="000000" w:themeColor="text1"/>
          <w:sz w:val="21"/>
          <w:szCs w:val="24"/>
          <w:highlight w:val="none"/>
          <w14:textFill>
            <w14:solidFill>
              <w14:schemeClr w14:val="tx1"/>
            </w14:solidFill>
          </w14:textFill>
        </w:rPr>
        <w:t>59</w:t>
      </w:r>
      <w:r>
        <w:rPr>
          <w:rFonts w:hint="eastAsia"/>
          <w:color w:val="000000" w:themeColor="text1"/>
          <w:sz w:val="21"/>
          <w:szCs w:val="24"/>
          <w:highlight w:val="none"/>
          <w14:textFill>
            <w14:solidFill>
              <w14:schemeClr w14:val="tx1"/>
            </w14:solidFill>
          </w14:textFill>
        </w:rPr>
        <w:fldChar w:fldCharType="end"/>
      </w:r>
      <w:r>
        <w:rPr>
          <w:rFonts w:hint="eastAsia"/>
          <w:color w:val="000000" w:themeColor="text1"/>
          <w:sz w:val="21"/>
          <w:szCs w:val="24"/>
          <w:highlight w:val="none"/>
          <w14:textFill>
            <w14:solidFill>
              <w14:schemeClr w14:val="tx1"/>
            </w14:solidFill>
          </w14:textFill>
        </w:rPr>
        <w:fldChar w:fldCharType="end"/>
      </w:r>
    </w:p>
    <w:p w14:paraId="4E6B65FF">
      <w:pPr>
        <w:pStyle w:val="23"/>
        <w:tabs>
          <w:tab w:val="right" w:leader="dot" w:pos="8879"/>
          <w:tab w:val="clear" w:pos="8296"/>
        </w:tabs>
        <w:spacing w:line="360" w:lineRule="auto"/>
        <w:rPr>
          <w:rFonts w:hint="eastAsia"/>
          <w:color w:val="000000" w:themeColor="text1"/>
          <w:sz w:val="21"/>
          <w:szCs w:val="24"/>
          <w:highlight w:val="none"/>
          <w14:textFill>
            <w14:solidFill>
              <w14:schemeClr w14:val="tx1"/>
            </w14:solidFill>
          </w14:textFill>
        </w:rPr>
      </w:pPr>
      <w:r>
        <w:rPr>
          <w:rFonts w:hint="default" w:ascii="宋体" w:hAnsi="宋体" w:eastAsia="宋体" w:cs="宋体"/>
          <w:color w:val="000000" w:themeColor="text1"/>
          <w:sz w:val="21"/>
          <w:szCs w:val="24"/>
          <w:highlight w:val="none"/>
          <w14:textFill>
            <w14:solidFill>
              <w14:schemeClr w14:val="tx1"/>
            </w14:solidFill>
          </w14:textFill>
        </w:rPr>
        <w:fldChar w:fldCharType="begin"/>
      </w:r>
      <w:r>
        <w:rPr>
          <w:rFonts w:hint="default" w:ascii="宋体" w:hAnsi="宋体" w:eastAsia="宋体" w:cs="宋体"/>
          <w:color w:val="000000" w:themeColor="text1"/>
          <w:sz w:val="21"/>
          <w:szCs w:val="24"/>
          <w:highlight w:val="none"/>
          <w14:textFill>
            <w14:solidFill>
              <w14:schemeClr w14:val="tx1"/>
            </w14:solidFill>
          </w14:textFill>
        </w:rPr>
        <w:instrText xml:space="preserve"> HYPERLINK \l _Toc27859 </w:instrText>
      </w:r>
      <w:r>
        <w:rPr>
          <w:rFonts w:hint="default" w:ascii="宋体" w:hAnsi="宋体" w:eastAsia="宋体" w:cs="宋体"/>
          <w:color w:val="000000" w:themeColor="text1"/>
          <w:sz w:val="21"/>
          <w:szCs w:val="24"/>
          <w:highlight w:val="none"/>
          <w14:textFill>
            <w14:solidFill>
              <w14:schemeClr w14:val="tx1"/>
            </w14:solidFill>
          </w14:textFill>
        </w:rPr>
        <w:fldChar w:fldCharType="separate"/>
      </w:r>
      <w:r>
        <w:rPr>
          <w:rFonts w:hint="default" w:ascii="宋体" w:hAnsi="宋体" w:eastAsia="宋体" w:cs="宋体"/>
          <w:color w:val="000000" w:themeColor="text1"/>
          <w:sz w:val="21"/>
          <w:szCs w:val="32"/>
          <w:highlight w:val="none"/>
          <w14:textFill>
            <w14:solidFill>
              <w14:schemeClr w14:val="tx1"/>
            </w14:solidFill>
          </w14:textFill>
        </w:rPr>
        <w:t>第四节 报价文件格式</w:t>
      </w:r>
      <w:r>
        <w:rPr>
          <w:rFonts w:hint="eastAsia"/>
          <w:color w:val="000000" w:themeColor="text1"/>
          <w:sz w:val="21"/>
          <w:szCs w:val="24"/>
          <w:highlight w:val="none"/>
          <w14:textFill>
            <w14:solidFill>
              <w14:schemeClr w14:val="tx1"/>
            </w14:solidFill>
          </w14:textFill>
        </w:rPr>
        <w:tab/>
      </w:r>
      <w:r>
        <w:rPr>
          <w:rFonts w:hint="eastAsia"/>
          <w:color w:val="000000" w:themeColor="text1"/>
          <w:sz w:val="21"/>
          <w:szCs w:val="24"/>
          <w:highlight w:val="none"/>
          <w14:textFill>
            <w14:solidFill>
              <w14:schemeClr w14:val="tx1"/>
            </w14:solidFill>
          </w14:textFill>
        </w:rPr>
        <w:fldChar w:fldCharType="begin"/>
      </w:r>
      <w:r>
        <w:rPr>
          <w:rFonts w:hint="eastAsia"/>
          <w:color w:val="000000" w:themeColor="text1"/>
          <w:sz w:val="21"/>
          <w:szCs w:val="24"/>
          <w:highlight w:val="none"/>
          <w14:textFill>
            <w14:solidFill>
              <w14:schemeClr w14:val="tx1"/>
            </w14:solidFill>
          </w14:textFill>
        </w:rPr>
        <w:instrText xml:space="preserve"> PAGEREF _Toc27859 \h </w:instrText>
      </w:r>
      <w:r>
        <w:rPr>
          <w:rFonts w:hint="eastAsia"/>
          <w:color w:val="000000" w:themeColor="text1"/>
          <w:sz w:val="21"/>
          <w:szCs w:val="24"/>
          <w:highlight w:val="none"/>
          <w14:textFill>
            <w14:solidFill>
              <w14:schemeClr w14:val="tx1"/>
            </w14:solidFill>
          </w14:textFill>
        </w:rPr>
        <w:fldChar w:fldCharType="separate"/>
      </w:r>
      <w:r>
        <w:rPr>
          <w:rFonts w:hint="eastAsia"/>
          <w:color w:val="000000" w:themeColor="text1"/>
          <w:sz w:val="21"/>
          <w:szCs w:val="24"/>
          <w:highlight w:val="none"/>
          <w14:textFill>
            <w14:solidFill>
              <w14:schemeClr w14:val="tx1"/>
            </w14:solidFill>
          </w14:textFill>
        </w:rPr>
        <w:t>81</w:t>
      </w:r>
      <w:r>
        <w:rPr>
          <w:rFonts w:hint="eastAsia"/>
          <w:color w:val="000000" w:themeColor="text1"/>
          <w:sz w:val="21"/>
          <w:szCs w:val="24"/>
          <w:highlight w:val="none"/>
          <w14:textFill>
            <w14:solidFill>
              <w14:schemeClr w14:val="tx1"/>
            </w14:solidFill>
          </w14:textFill>
        </w:rPr>
        <w:fldChar w:fldCharType="end"/>
      </w:r>
      <w:r>
        <w:rPr>
          <w:rFonts w:hint="eastAsia"/>
          <w:color w:val="000000" w:themeColor="text1"/>
          <w:sz w:val="21"/>
          <w:szCs w:val="24"/>
          <w:highlight w:val="none"/>
          <w14:textFill>
            <w14:solidFill>
              <w14:schemeClr w14:val="tx1"/>
            </w14:solidFill>
          </w14:textFill>
        </w:rPr>
        <w:fldChar w:fldCharType="end"/>
      </w:r>
    </w:p>
    <w:p w14:paraId="74BB5E46">
      <w:pPr>
        <w:pStyle w:val="23"/>
        <w:tabs>
          <w:tab w:val="right" w:leader="dot" w:pos="8879"/>
          <w:tab w:val="clear" w:pos="8296"/>
        </w:tabs>
        <w:spacing w:line="360" w:lineRule="auto"/>
        <w:rPr>
          <w:rFonts w:hint="eastAsia"/>
          <w:color w:val="000000" w:themeColor="text1"/>
          <w:sz w:val="21"/>
          <w:szCs w:val="24"/>
          <w:highlight w:val="none"/>
          <w14:textFill>
            <w14:solidFill>
              <w14:schemeClr w14:val="tx1"/>
            </w14:solidFill>
          </w14:textFill>
        </w:rPr>
      </w:pPr>
      <w:r>
        <w:rPr>
          <w:rFonts w:hint="default" w:ascii="宋体" w:hAnsi="宋体" w:eastAsia="宋体" w:cs="宋体"/>
          <w:color w:val="000000" w:themeColor="text1"/>
          <w:sz w:val="21"/>
          <w:szCs w:val="24"/>
          <w:highlight w:val="none"/>
          <w14:textFill>
            <w14:solidFill>
              <w14:schemeClr w14:val="tx1"/>
            </w14:solidFill>
          </w14:textFill>
        </w:rPr>
        <w:fldChar w:fldCharType="begin"/>
      </w:r>
      <w:r>
        <w:rPr>
          <w:rFonts w:hint="default" w:ascii="宋体" w:hAnsi="宋体" w:eastAsia="宋体" w:cs="宋体"/>
          <w:color w:val="000000" w:themeColor="text1"/>
          <w:sz w:val="21"/>
          <w:szCs w:val="24"/>
          <w:highlight w:val="none"/>
          <w14:textFill>
            <w14:solidFill>
              <w14:schemeClr w14:val="tx1"/>
            </w14:solidFill>
          </w14:textFill>
        </w:rPr>
        <w:instrText xml:space="preserve"> HYPERLINK \l _Toc31262 </w:instrText>
      </w:r>
      <w:r>
        <w:rPr>
          <w:rFonts w:hint="default" w:ascii="宋体" w:hAnsi="宋体" w:eastAsia="宋体" w:cs="宋体"/>
          <w:color w:val="000000" w:themeColor="text1"/>
          <w:sz w:val="21"/>
          <w:szCs w:val="24"/>
          <w:highlight w:val="none"/>
          <w14:textFill>
            <w14:solidFill>
              <w14:schemeClr w14:val="tx1"/>
            </w14:solidFill>
          </w14:textFill>
        </w:rPr>
        <w:fldChar w:fldCharType="separate"/>
      </w:r>
      <w:r>
        <w:rPr>
          <w:rFonts w:hint="default" w:ascii="宋体" w:hAnsi="宋体" w:eastAsia="宋体" w:cs="宋体"/>
          <w:color w:val="000000" w:themeColor="text1"/>
          <w:sz w:val="21"/>
          <w:szCs w:val="32"/>
          <w:highlight w:val="none"/>
          <w14:textFill>
            <w14:solidFill>
              <w14:schemeClr w14:val="tx1"/>
            </w14:solidFill>
          </w14:textFill>
        </w:rPr>
        <w:t>第五节 其他文书、文件格式</w:t>
      </w:r>
      <w:r>
        <w:rPr>
          <w:rFonts w:hint="eastAsia"/>
          <w:color w:val="000000" w:themeColor="text1"/>
          <w:sz w:val="21"/>
          <w:szCs w:val="24"/>
          <w:highlight w:val="none"/>
          <w14:textFill>
            <w14:solidFill>
              <w14:schemeClr w14:val="tx1"/>
            </w14:solidFill>
          </w14:textFill>
        </w:rPr>
        <w:tab/>
      </w:r>
      <w:r>
        <w:rPr>
          <w:rFonts w:hint="eastAsia"/>
          <w:color w:val="000000" w:themeColor="text1"/>
          <w:sz w:val="21"/>
          <w:szCs w:val="24"/>
          <w:highlight w:val="none"/>
          <w14:textFill>
            <w14:solidFill>
              <w14:schemeClr w14:val="tx1"/>
            </w14:solidFill>
          </w14:textFill>
        </w:rPr>
        <w:fldChar w:fldCharType="begin"/>
      </w:r>
      <w:r>
        <w:rPr>
          <w:rFonts w:hint="eastAsia"/>
          <w:color w:val="000000" w:themeColor="text1"/>
          <w:sz w:val="21"/>
          <w:szCs w:val="24"/>
          <w:highlight w:val="none"/>
          <w14:textFill>
            <w14:solidFill>
              <w14:schemeClr w14:val="tx1"/>
            </w14:solidFill>
          </w14:textFill>
        </w:rPr>
        <w:instrText xml:space="preserve"> PAGEREF _Toc31262 \h </w:instrText>
      </w:r>
      <w:r>
        <w:rPr>
          <w:rFonts w:hint="eastAsia"/>
          <w:color w:val="000000" w:themeColor="text1"/>
          <w:sz w:val="21"/>
          <w:szCs w:val="24"/>
          <w:highlight w:val="none"/>
          <w14:textFill>
            <w14:solidFill>
              <w14:schemeClr w14:val="tx1"/>
            </w14:solidFill>
          </w14:textFill>
        </w:rPr>
        <w:fldChar w:fldCharType="separate"/>
      </w:r>
      <w:r>
        <w:rPr>
          <w:rFonts w:hint="eastAsia"/>
          <w:color w:val="000000" w:themeColor="text1"/>
          <w:sz w:val="21"/>
          <w:szCs w:val="24"/>
          <w:highlight w:val="none"/>
          <w14:textFill>
            <w14:solidFill>
              <w14:schemeClr w14:val="tx1"/>
            </w14:solidFill>
          </w14:textFill>
        </w:rPr>
        <w:t>88</w:t>
      </w:r>
      <w:r>
        <w:rPr>
          <w:rFonts w:hint="eastAsia"/>
          <w:color w:val="000000" w:themeColor="text1"/>
          <w:sz w:val="21"/>
          <w:szCs w:val="24"/>
          <w:highlight w:val="none"/>
          <w14:textFill>
            <w14:solidFill>
              <w14:schemeClr w14:val="tx1"/>
            </w14:solidFill>
          </w14:textFill>
        </w:rPr>
        <w:fldChar w:fldCharType="end"/>
      </w:r>
      <w:r>
        <w:rPr>
          <w:rFonts w:hint="eastAsia"/>
          <w:color w:val="000000" w:themeColor="text1"/>
          <w:sz w:val="21"/>
          <w:szCs w:val="24"/>
          <w:highlight w:val="none"/>
          <w14:textFill>
            <w14:solidFill>
              <w14:schemeClr w14:val="tx1"/>
            </w14:solidFill>
          </w14:textFill>
        </w:rPr>
        <w:fldChar w:fldCharType="end"/>
      </w:r>
    </w:p>
    <w:p w14:paraId="2C155E8E">
      <w:pPr>
        <w:pStyle w:val="21"/>
        <w:tabs>
          <w:tab w:val="right" w:leader="dot" w:pos="8879"/>
        </w:tabs>
        <w:spacing w:line="360" w:lineRule="auto"/>
        <w:rPr>
          <w:rFonts w:hint="eastAsia"/>
          <w:color w:val="000000" w:themeColor="text1"/>
          <w:sz w:val="21"/>
          <w:szCs w:val="24"/>
          <w:highlight w:val="none"/>
          <w14:textFill>
            <w14:solidFill>
              <w14:schemeClr w14:val="tx1"/>
            </w14:solidFill>
          </w14:textFill>
        </w:rPr>
      </w:pPr>
      <w:r>
        <w:rPr>
          <w:rFonts w:hint="default" w:ascii="宋体" w:hAnsi="宋体" w:eastAsia="宋体" w:cs="宋体"/>
          <w:color w:val="000000" w:themeColor="text1"/>
          <w:sz w:val="21"/>
          <w:szCs w:val="24"/>
          <w:highlight w:val="none"/>
          <w14:textFill>
            <w14:solidFill>
              <w14:schemeClr w14:val="tx1"/>
            </w14:solidFill>
          </w14:textFill>
        </w:rPr>
        <w:fldChar w:fldCharType="begin"/>
      </w:r>
      <w:r>
        <w:rPr>
          <w:rFonts w:hint="default" w:ascii="宋体" w:hAnsi="宋体" w:eastAsia="宋体" w:cs="宋体"/>
          <w:color w:val="000000" w:themeColor="text1"/>
          <w:sz w:val="21"/>
          <w:szCs w:val="24"/>
          <w:highlight w:val="none"/>
          <w14:textFill>
            <w14:solidFill>
              <w14:schemeClr w14:val="tx1"/>
            </w14:solidFill>
          </w14:textFill>
        </w:rPr>
        <w:instrText xml:space="preserve"> HYPERLINK \l _Toc26077 </w:instrText>
      </w:r>
      <w:r>
        <w:rPr>
          <w:rFonts w:hint="default" w:ascii="宋体" w:hAnsi="宋体" w:eastAsia="宋体" w:cs="宋体"/>
          <w:color w:val="000000" w:themeColor="text1"/>
          <w:sz w:val="21"/>
          <w:szCs w:val="24"/>
          <w:highlight w:val="none"/>
          <w14:textFill>
            <w14:solidFill>
              <w14:schemeClr w14:val="tx1"/>
            </w14:solidFill>
          </w14:textFill>
        </w:rPr>
        <w:fldChar w:fldCharType="separate"/>
      </w:r>
      <w:r>
        <w:rPr>
          <w:rFonts w:hint="default" w:ascii="宋体" w:hAnsi="宋体" w:eastAsia="宋体" w:cs="宋体"/>
          <w:color w:val="000000" w:themeColor="text1"/>
          <w:kern w:val="44"/>
          <w:sz w:val="21"/>
          <w:szCs w:val="44"/>
          <w:highlight w:val="none"/>
          <w14:textFill>
            <w14:solidFill>
              <w14:schemeClr w14:val="tx1"/>
            </w14:solidFill>
          </w14:textFill>
        </w:rPr>
        <w:t>第六章  图纸及工程量清单</w:t>
      </w:r>
      <w:r>
        <w:rPr>
          <w:rFonts w:hint="eastAsia"/>
          <w:color w:val="000000" w:themeColor="text1"/>
          <w:sz w:val="21"/>
          <w:szCs w:val="24"/>
          <w:highlight w:val="none"/>
          <w14:textFill>
            <w14:solidFill>
              <w14:schemeClr w14:val="tx1"/>
            </w14:solidFill>
          </w14:textFill>
        </w:rPr>
        <w:tab/>
      </w:r>
      <w:r>
        <w:rPr>
          <w:rFonts w:hint="eastAsia"/>
          <w:color w:val="000000" w:themeColor="text1"/>
          <w:sz w:val="21"/>
          <w:szCs w:val="24"/>
          <w:highlight w:val="none"/>
          <w14:textFill>
            <w14:solidFill>
              <w14:schemeClr w14:val="tx1"/>
            </w14:solidFill>
          </w14:textFill>
        </w:rPr>
        <w:fldChar w:fldCharType="begin"/>
      </w:r>
      <w:r>
        <w:rPr>
          <w:rFonts w:hint="eastAsia"/>
          <w:color w:val="000000" w:themeColor="text1"/>
          <w:sz w:val="21"/>
          <w:szCs w:val="24"/>
          <w:highlight w:val="none"/>
          <w14:textFill>
            <w14:solidFill>
              <w14:schemeClr w14:val="tx1"/>
            </w14:solidFill>
          </w14:textFill>
        </w:rPr>
        <w:instrText xml:space="preserve"> PAGEREF _Toc26077 \h </w:instrText>
      </w:r>
      <w:r>
        <w:rPr>
          <w:rFonts w:hint="eastAsia"/>
          <w:color w:val="000000" w:themeColor="text1"/>
          <w:sz w:val="21"/>
          <w:szCs w:val="24"/>
          <w:highlight w:val="none"/>
          <w14:textFill>
            <w14:solidFill>
              <w14:schemeClr w14:val="tx1"/>
            </w14:solidFill>
          </w14:textFill>
        </w:rPr>
        <w:fldChar w:fldCharType="separate"/>
      </w:r>
      <w:r>
        <w:rPr>
          <w:rFonts w:hint="eastAsia"/>
          <w:color w:val="000000" w:themeColor="text1"/>
          <w:sz w:val="21"/>
          <w:szCs w:val="24"/>
          <w:highlight w:val="none"/>
          <w14:textFill>
            <w14:solidFill>
              <w14:schemeClr w14:val="tx1"/>
            </w14:solidFill>
          </w14:textFill>
        </w:rPr>
        <w:t>90</w:t>
      </w:r>
      <w:r>
        <w:rPr>
          <w:rFonts w:hint="eastAsia"/>
          <w:color w:val="000000" w:themeColor="text1"/>
          <w:sz w:val="21"/>
          <w:szCs w:val="24"/>
          <w:highlight w:val="none"/>
          <w14:textFill>
            <w14:solidFill>
              <w14:schemeClr w14:val="tx1"/>
            </w14:solidFill>
          </w14:textFill>
        </w:rPr>
        <w:fldChar w:fldCharType="end"/>
      </w:r>
      <w:r>
        <w:rPr>
          <w:rFonts w:hint="eastAsia"/>
          <w:color w:val="000000" w:themeColor="text1"/>
          <w:sz w:val="21"/>
          <w:szCs w:val="24"/>
          <w:highlight w:val="none"/>
          <w14:textFill>
            <w14:solidFill>
              <w14:schemeClr w14:val="tx1"/>
            </w14:solidFill>
          </w14:textFill>
        </w:rPr>
        <w:fldChar w:fldCharType="end"/>
      </w:r>
    </w:p>
    <w:p w14:paraId="0BF5C82F">
      <w:pPr>
        <w:pStyle w:val="21"/>
        <w:tabs>
          <w:tab w:val="right" w:leader="dot" w:pos="8879"/>
        </w:tabs>
        <w:spacing w:line="360" w:lineRule="auto"/>
        <w:rPr>
          <w:rFonts w:hint="eastAsia"/>
          <w:color w:val="000000" w:themeColor="text1"/>
          <w:sz w:val="21"/>
          <w:szCs w:val="24"/>
          <w:highlight w:val="none"/>
          <w14:textFill>
            <w14:solidFill>
              <w14:schemeClr w14:val="tx1"/>
            </w14:solidFill>
          </w14:textFill>
        </w:rPr>
      </w:pPr>
      <w:r>
        <w:rPr>
          <w:rFonts w:hint="default" w:ascii="宋体" w:hAnsi="宋体" w:eastAsia="宋体" w:cs="宋体"/>
          <w:color w:val="000000" w:themeColor="text1"/>
          <w:sz w:val="21"/>
          <w:szCs w:val="24"/>
          <w:highlight w:val="none"/>
          <w14:textFill>
            <w14:solidFill>
              <w14:schemeClr w14:val="tx1"/>
            </w14:solidFill>
          </w14:textFill>
        </w:rPr>
        <w:fldChar w:fldCharType="begin"/>
      </w:r>
      <w:r>
        <w:rPr>
          <w:rFonts w:hint="default" w:ascii="宋体" w:hAnsi="宋体" w:eastAsia="宋体" w:cs="宋体"/>
          <w:color w:val="000000" w:themeColor="text1"/>
          <w:sz w:val="21"/>
          <w:szCs w:val="24"/>
          <w:highlight w:val="none"/>
          <w14:textFill>
            <w14:solidFill>
              <w14:schemeClr w14:val="tx1"/>
            </w14:solidFill>
          </w14:textFill>
        </w:rPr>
        <w:instrText xml:space="preserve"> HYPERLINK \l _Toc13870 </w:instrText>
      </w:r>
      <w:r>
        <w:rPr>
          <w:rFonts w:hint="default" w:ascii="宋体" w:hAnsi="宋体" w:eastAsia="宋体" w:cs="宋体"/>
          <w:color w:val="000000" w:themeColor="text1"/>
          <w:sz w:val="21"/>
          <w:szCs w:val="24"/>
          <w:highlight w:val="none"/>
          <w14:textFill>
            <w14:solidFill>
              <w14:schemeClr w14:val="tx1"/>
            </w14:solidFill>
          </w14:textFill>
        </w:rPr>
        <w:fldChar w:fldCharType="separate"/>
      </w:r>
      <w:r>
        <w:rPr>
          <w:rFonts w:hint="default" w:ascii="宋体" w:hAnsi="宋体" w:eastAsia="宋体" w:cs="宋体"/>
          <w:color w:val="000000" w:themeColor="text1"/>
          <w:kern w:val="44"/>
          <w:sz w:val="21"/>
          <w:szCs w:val="44"/>
          <w:highlight w:val="none"/>
          <w14:textFill>
            <w14:solidFill>
              <w14:schemeClr w14:val="tx1"/>
            </w14:solidFill>
          </w14:textFill>
        </w:rPr>
        <w:t>第七章  合同文本</w:t>
      </w:r>
      <w:r>
        <w:rPr>
          <w:rFonts w:hint="eastAsia"/>
          <w:color w:val="000000" w:themeColor="text1"/>
          <w:sz w:val="21"/>
          <w:szCs w:val="24"/>
          <w:highlight w:val="none"/>
          <w14:textFill>
            <w14:solidFill>
              <w14:schemeClr w14:val="tx1"/>
            </w14:solidFill>
          </w14:textFill>
        </w:rPr>
        <w:tab/>
      </w:r>
      <w:r>
        <w:rPr>
          <w:rFonts w:hint="eastAsia"/>
          <w:color w:val="000000" w:themeColor="text1"/>
          <w:sz w:val="21"/>
          <w:szCs w:val="24"/>
          <w:highlight w:val="none"/>
          <w14:textFill>
            <w14:solidFill>
              <w14:schemeClr w14:val="tx1"/>
            </w14:solidFill>
          </w14:textFill>
        </w:rPr>
        <w:fldChar w:fldCharType="begin"/>
      </w:r>
      <w:r>
        <w:rPr>
          <w:rFonts w:hint="eastAsia"/>
          <w:color w:val="000000" w:themeColor="text1"/>
          <w:sz w:val="21"/>
          <w:szCs w:val="24"/>
          <w:highlight w:val="none"/>
          <w14:textFill>
            <w14:solidFill>
              <w14:schemeClr w14:val="tx1"/>
            </w14:solidFill>
          </w14:textFill>
        </w:rPr>
        <w:instrText xml:space="preserve"> PAGEREF _Toc13870 \h </w:instrText>
      </w:r>
      <w:r>
        <w:rPr>
          <w:rFonts w:hint="eastAsia"/>
          <w:color w:val="000000" w:themeColor="text1"/>
          <w:sz w:val="21"/>
          <w:szCs w:val="24"/>
          <w:highlight w:val="none"/>
          <w14:textFill>
            <w14:solidFill>
              <w14:schemeClr w14:val="tx1"/>
            </w14:solidFill>
          </w14:textFill>
        </w:rPr>
        <w:fldChar w:fldCharType="separate"/>
      </w:r>
      <w:r>
        <w:rPr>
          <w:rFonts w:hint="eastAsia"/>
          <w:color w:val="000000" w:themeColor="text1"/>
          <w:sz w:val="21"/>
          <w:szCs w:val="24"/>
          <w:highlight w:val="none"/>
          <w14:textFill>
            <w14:solidFill>
              <w14:schemeClr w14:val="tx1"/>
            </w14:solidFill>
          </w14:textFill>
        </w:rPr>
        <w:t>91</w:t>
      </w:r>
      <w:r>
        <w:rPr>
          <w:rFonts w:hint="eastAsia"/>
          <w:color w:val="000000" w:themeColor="text1"/>
          <w:sz w:val="21"/>
          <w:szCs w:val="24"/>
          <w:highlight w:val="none"/>
          <w14:textFill>
            <w14:solidFill>
              <w14:schemeClr w14:val="tx1"/>
            </w14:solidFill>
          </w14:textFill>
        </w:rPr>
        <w:fldChar w:fldCharType="end"/>
      </w:r>
      <w:r>
        <w:rPr>
          <w:rFonts w:hint="eastAsia"/>
          <w:color w:val="000000" w:themeColor="text1"/>
          <w:sz w:val="21"/>
          <w:szCs w:val="24"/>
          <w:highlight w:val="none"/>
          <w14:textFill>
            <w14:solidFill>
              <w14:schemeClr w14:val="tx1"/>
            </w14:solidFill>
          </w14:textFill>
        </w:rPr>
        <w:fldChar w:fldCharType="end"/>
      </w:r>
    </w:p>
    <w:p w14:paraId="5307AEA5">
      <w:pPr>
        <w:pStyle w:val="21"/>
        <w:tabs>
          <w:tab w:val="right" w:leader="dot" w:pos="8879"/>
        </w:tabs>
        <w:spacing w:line="360" w:lineRule="auto"/>
        <w:rPr>
          <w:rFonts w:hint="eastAsia"/>
          <w:color w:val="000000" w:themeColor="text1"/>
          <w:sz w:val="21"/>
          <w:szCs w:val="24"/>
          <w:highlight w:val="none"/>
          <w14:textFill>
            <w14:solidFill>
              <w14:schemeClr w14:val="tx1"/>
            </w14:solidFill>
          </w14:textFill>
        </w:rPr>
      </w:pPr>
      <w:r>
        <w:rPr>
          <w:rFonts w:hint="default" w:ascii="宋体" w:hAnsi="宋体" w:eastAsia="宋体" w:cs="宋体"/>
          <w:color w:val="000000" w:themeColor="text1"/>
          <w:sz w:val="21"/>
          <w:szCs w:val="24"/>
          <w:highlight w:val="none"/>
          <w14:textFill>
            <w14:solidFill>
              <w14:schemeClr w14:val="tx1"/>
            </w14:solidFill>
          </w14:textFill>
        </w:rPr>
        <w:fldChar w:fldCharType="begin"/>
      </w:r>
      <w:r>
        <w:rPr>
          <w:rFonts w:hint="default" w:ascii="宋体" w:hAnsi="宋体" w:eastAsia="宋体" w:cs="宋体"/>
          <w:color w:val="000000" w:themeColor="text1"/>
          <w:sz w:val="21"/>
          <w:szCs w:val="24"/>
          <w:highlight w:val="none"/>
          <w14:textFill>
            <w14:solidFill>
              <w14:schemeClr w14:val="tx1"/>
            </w14:solidFill>
          </w14:textFill>
        </w:rPr>
        <w:instrText xml:space="preserve"> HYPERLINK \l _Toc24386 </w:instrText>
      </w:r>
      <w:r>
        <w:rPr>
          <w:rFonts w:hint="default" w:ascii="宋体" w:hAnsi="宋体" w:eastAsia="宋体" w:cs="宋体"/>
          <w:color w:val="000000" w:themeColor="text1"/>
          <w:sz w:val="21"/>
          <w:szCs w:val="24"/>
          <w:highlight w:val="none"/>
          <w14:textFill>
            <w14:solidFill>
              <w14:schemeClr w14:val="tx1"/>
            </w14:solidFill>
          </w14:textFill>
        </w:rPr>
        <w:fldChar w:fldCharType="separate"/>
      </w:r>
      <w:r>
        <w:rPr>
          <w:rFonts w:hint="default" w:ascii="宋体" w:hAnsi="宋体" w:eastAsia="宋体" w:cs="宋体"/>
          <w:color w:val="000000" w:themeColor="text1"/>
          <w:kern w:val="44"/>
          <w:sz w:val="21"/>
          <w:szCs w:val="44"/>
          <w:highlight w:val="none"/>
          <w14:textFill>
            <w14:solidFill>
              <w14:schemeClr w14:val="tx1"/>
            </w14:solidFill>
          </w14:textFill>
        </w:rPr>
        <w:t>第八章 质疑、投诉材料格式</w:t>
      </w:r>
      <w:r>
        <w:rPr>
          <w:rFonts w:hint="eastAsia"/>
          <w:color w:val="000000" w:themeColor="text1"/>
          <w:sz w:val="21"/>
          <w:szCs w:val="24"/>
          <w:highlight w:val="none"/>
          <w14:textFill>
            <w14:solidFill>
              <w14:schemeClr w14:val="tx1"/>
            </w14:solidFill>
          </w14:textFill>
        </w:rPr>
        <w:tab/>
      </w:r>
      <w:r>
        <w:rPr>
          <w:rFonts w:hint="eastAsia"/>
          <w:color w:val="000000" w:themeColor="text1"/>
          <w:sz w:val="21"/>
          <w:szCs w:val="24"/>
          <w:highlight w:val="none"/>
          <w14:textFill>
            <w14:solidFill>
              <w14:schemeClr w14:val="tx1"/>
            </w14:solidFill>
          </w14:textFill>
        </w:rPr>
        <w:fldChar w:fldCharType="begin"/>
      </w:r>
      <w:r>
        <w:rPr>
          <w:rFonts w:hint="eastAsia"/>
          <w:color w:val="000000" w:themeColor="text1"/>
          <w:sz w:val="21"/>
          <w:szCs w:val="24"/>
          <w:highlight w:val="none"/>
          <w14:textFill>
            <w14:solidFill>
              <w14:schemeClr w14:val="tx1"/>
            </w14:solidFill>
          </w14:textFill>
        </w:rPr>
        <w:instrText xml:space="preserve"> PAGEREF _Toc24386 \h </w:instrText>
      </w:r>
      <w:r>
        <w:rPr>
          <w:rFonts w:hint="eastAsia"/>
          <w:color w:val="000000" w:themeColor="text1"/>
          <w:sz w:val="21"/>
          <w:szCs w:val="24"/>
          <w:highlight w:val="none"/>
          <w14:textFill>
            <w14:solidFill>
              <w14:schemeClr w14:val="tx1"/>
            </w14:solidFill>
          </w14:textFill>
        </w:rPr>
        <w:fldChar w:fldCharType="separate"/>
      </w:r>
      <w:r>
        <w:rPr>
          <w:rFonts w:hint="eastAsia"/>
          <w:color w:val="000000" w:themeColor="text1"/>
          <w:sz w:val="21"/>
          <w:szCs w:val="24"/>
          <w:highlight w:val="none"/>
          <w14:textFill>
            <w14:solidFill>
              <w14:schemeClr w14:val="tx1"/>
            </w14:solidFill>
          </w14:textFill>
        </w:rPr>
        <w:t>130</w:t>
      </w:r>
      <w:r>
        <w:rPr>
          <w:rFonts w:hint="eastAsia"/>
          <w:color w:val="000000" w:themeColor="text1"/>
          <w:sz w:val="21"/>
          <w:szCs w:val="24"/>
          <w:highlight w:val="none"/>
          <w14:textFill>
            <w14:solidFill>
              <w14:schemeClr w14:val="tx1"/>
            </w14:solidFill>
          </w14:textFill>
        </w:rPr>
        <w:fldChar w:fldCharType="end"/>
      </w:r>
      <w:r>
        <w:rPr>
          <w:rFonts w:hint="eastAsia"/>
          <w:color w:val="000000" w:themeColor="text1"/>
          <w:sz w:val="21"/>
          <w:szCs w:val="24"/>
          <w:highlight w:val="none"/>
          <w14:textFill>
            <w14:solidFill>
              <w14:schemeClr w14:val="tx1"/>
            </w14:solidFill>
          </w14:textFill>
        </w:rPr>
        <w:fldChar w:fldCharType="end"/>
      </w:r>
    </w:p>
    <w:p w14:paraId="2BF0F0A3">
      <w:pPr>
        <w:pStyle w:val="21"/>
        <w:tabs>
          <w:tab w:val="right" w:leader="dot" w:pos="8879"/>
        </w:tabs>
        <w:spacing w:line="360" w:lineRule="auto"/>
        <w:rPr>
          <w:rFonts w:hint="eastAsia"/>
          <w:color w:val="000000" w:themeColor="text1"/>
          <w:sz w:val="28"/>
          <w:szCs w:val="28"/>
          <w:highlight w:val="none"/>
          <w14:textFill>
            <w14:solidFill>
              <w14:schemeClr w14:val="tx1"/>
            </w14:solidFill>
          </w14:textFill>
        </w:rPr>
      </w:pPr>
      <w:r>
        <w:rPr>
          <w:rFonts w:hint="eastAsia"/>
          <w:color w:val="000000" w:themeColor="text1"/>
          <w:sz w:val="21"/>
          <w:szCs w:val="24"/>
          <w:highlight w:val="none"/>
          <w14:textFill>
            <w14:solidFill>
              <w14:schemeClr w14:val="tx1"/>
            </w14:solidFill>
          </w14:textFill>
        </w:rPr>
        <w:fldChar w:fldCharType="end"/>
      </w:r>
    </w:p>
    <w:p w14:paraId="74E6985B">
      <w:pPr>
        <w:tabs>
          <w:tab w:val="left" w:pos="7470"/>
        </w:tabs>
        <w:spacing w:line="400" w:lineRule="exact"/>
        <w:jc w:val="left"/>
        <w:rPr>
          <w:rFonts w:hint="default" w:ascii="宋体" w:hAnsi="宋体" w:eastAsia="宋体"/>
          <w:b/>
          <w:color w:val="000000" w:themeColor="text1"/>
          <w:sz w:val="32"/>
          <w:szCs w:val="32"/>
          <w:highlight w:val="none"/>
          <w14:textFill>
            <w14:solidFill>
              <w14:schemeClr w14:val="tx1"/>
            </w14:solidFill>
          </w14:textFill>
        </w:rPr>
      </w:pPr>
      <w:r>
        <w:rPr>
          <w:rFonts w:hint="default" w:ascii="宋体" w:hAnsi="宋体" w:eastAsia="宋体"/>
          <w:b/>
          <w:color w:val="000000" w:themeColor="text1"/>
          <w:sz w:val="32"/>
          <w:szCs w:val="32"/>
          <w:highlight w:val="none"/>
          <w14:textFill>
            <w14:solidFill>
              <w14:schemeClr w14:val="tx1"/>
            </w14:solidFill>
          </w14:textFill>
        </w:rPr>
        <w:tab/>
      </w:r>
    </w:p>
    <w:p w14:paraId="37FC0B15">
      <w:pPr>
        <w:widowControl/>
        <w:jc w:val="left"/>
        <w:rPr>
          <w:rFonts w:hint="default" w:ascii="宋体" w:hAnsi="宋体" w:eastAsia="宋体"/>
          <w:b/>
          <w:color w:val="000000" w:themeColor="text1"/>
          <w:sz w:val="32"/>
          <w:szCs w:val="32"/>
          <w:highlight w:val="none"/>
          <w14:textFill>
            <w14:solidFill>
              <w14:schemeClr w14:val="tx1"/>
            </w14:solidFill>
          </w14:textFill>
        </w:rPr>
        <w:sectPr>
          <w:footerReference r:id="rId5" w:type="first"/>
          <w:headerReference r:id="rId3" w:type="default"/>
          <w:footerReference r:id="rId4" w:type="default"/>
          <w:pgSz w:w="11905" w:h="16838"/>
          <w:pgMar w:top="1417" w:right="1417" w:bottom="1417" w:left="1417" w:header="850" w:footer="992" w:gutter="0"/>
          <w:lnNumType w:countBy="0" w:distance="360"/>
          <w:pgNumType w:start="1"/>
          <w:cols w:space="0" w:num="1"/>
          <w:titlePg/>
          <w:rtlGutter w:val="0"/>
          <w:docGrid w:type="lines" w:linePitch="318" w:charSpace="0"/>
        </w:sectPr>
      </w:pPr>
    </w:p>
    <w:p w14:paraId="1B59AF95">
      <w:pPr>
        <w:keepNext/>
        <w:keepLines/>
        <w:pageBreakBefore/>
        <w:numPr>
          <w:ilvl w:val="0"/>
          <w:numId w:val="0"/>
        </w:numPr>
        <w:spacing w:after="330" w:line="560" w:lineRule="exact"/>
        <w:jc w:val="center"/>
        <w:outlineLvl w:val="0"/>
        <w:rPr>
          <w:rFonts w:hint="default" w:ascii="宋体" w:hAnsi="宋体" w:eastAsia="宋体" w:cs="宋体"/>
          <w:b/>
          <w:color w:val="000000" w:themeColor="text1"/>
          <w:kern w:val="44"/>
          <w:sz w:val="21"/>
          <w:szCs w:val="21"/>
          <w:highlight w:val="none"/>
          <w14:textFill>
            <w14:solidFill>
              <w14:schemeClr w14:val="tx1"/>
            </w14:solidFill>
          </w14:textFill>
        </w:rPr>
      </w:pPr>
      <w:bookmarkStart w:id="0" w:name="_Toc29482"/>
      <w:bookmarkStart w:id="1162" w:name="_GoBack"/>
      <w:bookmarkEnd w:id="1162"/>
      <w:r>
        <w:rPr>
          <w:rFonts w:hint="default" w:ascii="宋体" w:eastAsia="宋体"/>
          <w:b/>
          <w:color w:val="000000" w:themeColor="text1"/>
          <w:kern w:val="44"/>
          <w:sz w:val="36"/>
          <w:szCs w:val="36"/>
          <w:highlight w:val="none"/>
          <w14:textFill>
            <w14:solidFill>
              <w14:schemeClr w14:val="tx1"/>
            </w14:solidFill>
          </w14:textFill>
        </w:rPr>
        <w:t>第一章 竞争性磋商公告</w:t>
      </w:r>
      <w:bookmarkEnd w:id="0"/>
      <w:bookmarkStart w:id="1" w:name="_Toc35393792"/>
      <w:bookmarkStart w:id="2" w:name="_Toc28359004"/>
      <w:bookmarkStart w:id="3" w:name="_Toc28359081"/>
      <w:bookmarkStart w:id="4" w:name="_Toc35393623"/>
    </w:p>
    <w:p w14:paraId="1197A70C">
      <w:pPr>
        <w:pBdr>
          <w:top w:val="single" w:color="auto" w:sz="4" w:space="1"/>
          <w:left w:val="single" w:color="auto" w:sz="4" w:space="4"/>
          <w:bottom w:val="single" w:color="auto" w:sz="4" w:space="1"/>
          <w:right w:val="single" w:color="auto" w:sz="4" w:space="4"/>
        </w:pBdr>
        <w:spacing w:line="420" w:lineRule="exact"/>
        <w:rPr>
          <w:rFonts w:hint="default" w:ascii="宋体" w:hAnsi="宋体" w:eastAsia="宋体" w:cs="宋体"/>
          <w:color w:val="000000" w:themeColor="text1"/>
          <w:sz w:val="24"/>
          <w:szCs w:val="24"/>
          <w:highlight w:val="none"/>
          <w14:textFill>
            <w14:solidFill>
              <w14:schemeClr w14:val="tx1"/>
            </w14:solidFill>
          </w14:textFill>
        </w:rPr>
      </w:pPr>
      <w:r>
        <w:rPr>
          <w:rFonts w:hint="default" w:ascii="宋体" w:hAnsi="宋体" w:eastAsia="宋体" w:cs="宋体"/>
          <w:color w:val="000000" w:themeColor="text1"/>
          <w:sz w:val="24"/>
          <w:szCs w:val="24"/>
          <w:highlight w:val="none"/>
          <w14:textFill>
            <w14:solidFill>
              <w14:schemeClr w14:val="tx1"/>
            </w14:solidFill>
          </w14:textFill>
        </w:rPr>
        <w:t>项目概况</w:t>
      </w:r>
    </w:p>
    <w:p w14:paraId="34562EA0">
      <w:pPr>
        <w:pBdr>
          <w:top w:val="single" w:color="auto" w:sz="4" w:space="1"/>
          <w:left w:val="single" w:color="auto" w:sz="4" w:space="4"/>
          <w:bottom w:val="single" w:color="auto" w:sz="4" w:space="1"/>
          <w:right w:val="single" w:color="auto" w:sz="4" w:space="4"/>
        </w:pBdr>
        <w:spacing w:line="420" w:lineRule="exact"/>
        <w:ind w:firstLine="482" w:firstLineChars="200"/>
        <w:rPr>
          <w:rFonts w:hint="default" w:ascii="宋体" w:hAnsi="宋体" w:eastAsia="宋体" w:cs="宋体"/>
          <w:color w:val="000000" w:themeColor="text1"/>
          <w:sz w:val="24"/>
          <w:szCs w:val="24"/>
          <w:highlight w:val="none"/>
          <w:u w:val="single"/>
          <w14:textFill>
            <w14:solidFill>
              <w14:schemeClr w14:val="tx1"/>
            </w14:solidFill>
          </w14:textFill>
        </w:rPr>
      </w:pPr>
      <w:r>
        <w:rPr>
          <w:rFonts w:hint="default" w:ascii="宋体" w:hAnsi="宋体" w:eastAsia="宋体" w:cs="宋体"/>
          <w:b/>
          <w:bCs/>
          <w:color w:val="000000" w:themeColor="text1"/>
          <w:sz w:val="24"/>
          <w:szCs w:val="24"/>
          <w:highlight w:val="none"/>
          <w:u w:val="single"/>
          <w:lang w:eastAsia="zh-CN"/>
          <w14:textFill>
            <w14:solidFill>
              <w14:schemeClr w14:val="tx1"/>
            </w14:solidFill>
          </w14:textFill>
        </w:rPr>
        <w:t>南宁市天桃实验学校嘉和城校区篮球场沉降及挡墙变形</w:t>
      </w:r>
      <w:r>
        <w:rPr>
          <w:rFonts w:hint="eastAsia" w:ascii="宋体" w:hAnsi="宋体" w:cs="宋体"/>
          <w:b/>
          <w:bCs/>
          <w:color w:val="000000" w:themeColor="text1"/>
          <w:sz w:val="24"/>
          <w:szCs w:val="24"/>
          <w:highlight w:val="none"/>
          <w:u w:val="single"/>
          <w:lang w:eastAsia="zh-CN"/>
          <w14:textFill>
            <w14:solidFill>
              <w14:schemeClr w14:val="tx1"/>
            </w14:solidFill>
          </w14:textFill>
        </w:rPr>
        <w:t>改造</w:t>
      </w:r>
      <w:r>
        <w:rPr>
          <w:rFonts w:hint="default" w:ascii="宋体" w:hAnsi="宋体" w:eastAsia="宋体" w:cs="宋体"/>
          <w:b/>
          <w:bCs/>
          <w:color w:val="000000" w:themeColor="text1"/>
          <w:sz w:val="24"/>
          <w:szCs w:val="24"/>
          <w:highlight w:val="none"/>
          <w:u w:val="single"/>
          <w:lang w:eastAsia="zh-CN"/>
          <w14:textFill>
            <w14:solidFill>
              <w14:schemeClr w14:val="tx1"/>
            </w14:solidFill>
          </w14:textFill>
        </w:rPr>
        <w:t>工程</w:t>
      </w:r>
      <w:r>
        <w:rPr>
          <w:rFonts w:hint="default" w:ascii="宋体" w:hAnsi="宋体" w:eastAsia="宋体" w:cs="宋体"/>
          <w:color w:val="000000" w:themeColor="text1"/>
          <w:sz w:val="24"/>
          <w:szCs w:val="24"/>
          <w:highlight w:val="none"/>
          <w14:textFill>
            <w14:solidFill>
              <w14:schemeClr w14:val="tx1"/>
            </w14:solidFill>
          </w14:textFill>
        </w:rPr>
        <w:t xml:space="preserve">的潜在供应商应在广西政府采购云平台（https://www.gcy.zfcg.gxzf.gov.cn/）获取（下载）获取竞争性磋商文件，并于 </w:t>
      </w:r>
      <w:r>
        <w:rPr>
          <w:rFonts w:hint="default" w:ascii="宋体" w:hAnsi="宋体" w:eastAsia="宋体" w:cs="宋体"/>
          <w:b/>
          <w:color w:val="000000" w:themeColor="text1"/>
          <w:sz w:val="24"/>
          <w:szCs w:val="24"/>
          <w:highlight w:val="none"/>
          <w:u w:val="single"/>
          <w14:textFill>
            <w14:solidFill>
              <w14:schemeClr w14:val="tx1"/>
            </w14:solidFill>
          </w14:textFill>
        </w:rPr>
        <w:t>202</w:t>
      </w:r>
      <w:r>
        <w:rPr>
          <w:rFonts w:hint="eastAsia" w:ascii="宋体" w:hAnsi="宋体" w:cs="宋体"/>
          <w:b/>
          <w:color w:val="000000" w:themeColor="text1"/>
          <w:sz w:val="24"/>
          <w:szCs w:val="24"/>
          <w:highlight w:val="none"/>
          <w:u w:val="single"/>
          <w:lang w:val="en-US" w:eastAsia="zh-CN"/>
          <w14:textFill>
            <w14:solidFill>
              <w14:schemeClr w14:val="tx1"/>
            </w14:solidFill>
          </w14:textFill>
        </w:rPr>
        <w:t>6</w:t>
      </w:r>
      <w:r>
        <w:rPr>
          <w:rFonts w:hint="default" w:ascii="宋体" w:hAnsi="宋体" w:eastAsia="宋体" w:cs="宋体"/>
          <w:b/>
          <w:color w:val="000000" w:themeColor="text1"/>
          <w:sz w:val="24"/>
          <w:szCs w:val="24"/>
          <w:highlight w:val="none"/>
          <w:u w:val="single"/>
          <w14:textFill>
            <w14:solidFill>
              <w14:schemeClr w14:val="tx1"/>
            </w14:solidFill>
          </w14:textFill>
        </w:rPr>
        <w:t>年</w:t>
      </w:r>
      <w:r>
        <w:rPr>
          <w:rFonts w:hint="eastAsia" w:ascii="宋体" w:hAnsi="宋体" w:cs="宋体"/>
          <w:b/>
          <w:color w:val="000000" w:themeColor="text1"/>
          <w:sz w:val="24"/>
          <w:szCs w:val="24"/>
          <w:highlight w:val="none"/>
          <w:u w:val="single"/>
          <w:lang w:val="en-US" w:eastAsia="zh-CN"/>
          <w14:textFill>
            <w14:solidFill>
              <w14:schemeClr w14:val="tx1"/>
            </w14:solidFill>
          </w14:textFill>
        </w:rPr>
        <w:t>7</w:t>
      </w:r>
      <w:r>
        <w:rPr>
          <w:rFonts w:hint="default" w:ascii="宋体" w:hAnsi="宋体" w:eastAsia="宋体" w:cs="宋体"/>
          <w:b/>
          <w:color w:val="000000" w:themeColor="text1"/>
          <w:sz w:val="24"/>
          <w:szCs w:val="24"/>
          <w:highlight w:val="none"/>
          <w:u w:val="single"/>
          <w14:textFill>
            <w14:solidFill>
              <w14:schemeClr w14:val="tx1"/>
            </w14:solidFill>
          </w14:textFill>
        </w:rPr>
        <w:t>月</w:t>
      </w:r>
      <w:r>
        <w:rPr>
          <w:rFonts w:hint="eastAsia" w:ascii="宋体" w:hAnsi="宋体" w:cs="宋体"/>
          <w:b/>
          <w:color w:val="000000" w:themeColor="text1"/>
          <w:sz w:val="24"/>
          <w:szCs w:val="24"/>
          <w:highlight w:val="none"/>
          <w:u w:val="single"/>
          <w:lang w:val="en-US" w:eastAsia="zh-CN"/>
          <w14:textFill>
            <w14:solidFill>
              <w14:schemeClr w14:val="tx1"/>
            </w14:solidFill>
          </w14:textFill>
        </w:rPr>
        <w:t>27</w:t>
      </w:r>
      <w:r>
        <w:rPr>
          <w:rFonts w:hint="default" w:ascii="宋体" w:hAnsi="宋体" w:eastAsia="宋体" w:cs="宋体"/>
          <w:b/>
          <w:color w:val="000000" w:themeColor="text1"/>
          <w:sz w:val="24"/>
          <w:szCs w:val="24"/>
          <w:highlight w:val="none"/>
          <w:u w:val="single"/>
          <w14:textFill>
            <w14:solidFill>
              <w14:schemeClr w14:val="tx1"/>
            </w14:solidFill>
          </w14:textFill>
        </w:rPr>
        <w:t>日</w:t>
      </w:r>
      <w:r>
        <w:rPr>
          <w:rFonts w:hint="eastAsia" w:ascii="宋体" w:hAnsi="宋体" w:eastAsia="宋体" w:cs="宋体"/>
          <w:b/>
          <w:color w:val="000000" w:themeColor="text1"/>
          <w:sz w:val="24"/>
          <w:szCs w:val="24"/>
          <w:highlight w:val="none"/>
          <w:u w:val="single"/>
          <w:lang w:val="en-US" w:eastAsia="zh-CN"/>
          <w14:textFill>
            <w14:solidFill>
              <w14:schemeClr w14:val="tx1"/>
            </w14:solidFill>
          </w14:textFill>
        </w:rPr>
        <w:t>09</w:t>
      </w:r>
      <w:r>
        <w:rPr>
          <w:rFonts w:hint="default" w:ascii="宋体" w:hAnsi="宋体" w:eastAsia="宋体" w:cs="宋体"/>
          <w:b/>
          <w:color w:val="000000" w:themeColor="text1"/>
          <w:sz w:val="24"/>
          <w:szCs w:val="24"/>
          <w:highlight w:val="none"/>
          <w:u w:val="single"/>
          <w14:textFill>
            <w14:solidFill>
              <w14:schemeClr w14:val="tx1"/>
            </w14:solidFill>
          </w14:textFill>
        </w:rPr>
        <w:t>：</w:t>
      </w:r>
      <w:r>
        <w:rPr>
          <w:rFonts w:hint="eastAsia" w:ascii="宋体" w:hAnsi="宋体" w:eastAsia="宋体" w:cs="宋体"/>
          <w:b/>
          <w:color w:val="000000" w:themeColor="text1"/>
          <w:sz w:val="24"/>
          <w:szCs w:val="24"/>
          <w:highlight w:val="none"/>
          <w:u w:val="single"/>
          <w:lang w:val="en-US" w:eastAsia="zh-CN"/>
          <w14:textFill>
            <w14:solidFill>
              <w14:schemeClr w14:val="tx1"/>
            </w14:solidFill>
          </w14:textFill>
        </w:rPr>
        <w:t>3</w:t>
      </w:r>
      <w:r>
        <w:rPr>
          <w:rFonts w:hint="default" w:ascii="宋体" w:hAnsi="宋体" w:eastAsia="宋体" w:cs="宋体"/>
          <w:b/>
          <w:color w:val="000000" w:themeColor="text1"/>
          <w:sz w:val="24"/>
          <w:szCs w:val="24"/>
          <w:highlight w:val="none"/>
          <w:u w:val="single"/>
          <w14:textFill>
            <w14:solidFill>
              <w14:schemeClr w14:val="tx1"/>
            </w14:solidFill>
          </w14:textFill>
        </w:rPr>
        <w:t>0分</w:t>
      </w:r>
      <w:r>
        <w:rPr>
          <w:rFonts w:hint="default" w:ascii="宋体" w:hAnsi="宋体" w:eastAsia="宋体" w:cs="宋体"/>
          <w:color w:val="000000" w:themeColor="text1"/>
          <w:sz w:val="24"/>
          <w:szCs w:val="24"/>
          <w:highlight w:val="none"/>
          <w14:textFill>
            <w14:solidFill>
              <w14:schemeClr w14:val="tx1"/>
            </w14:solidFill>
          </w14:textFill>
        </w:rPr>
        <w:t>（北京时间）前提交响应文件。</w:t>
      </w:r>
    </w:p>
    <w:p w14:paraId="4A15BD68">
      <w:pPr>
        <w:spacing w:line="420" w:lineRule="exact"/>
        <w:ind w:firstLine="482" w:firstLineChars="200"/>
        <w:rPr>
          <w:rFonts w:hint="default" w:ascii="宋体" w:hAnsi="宋体" w:eastAsia="宋体" w:cs="宋体"/>
          <w:color w:val="000000" w:themeColor="text1"/>
          <w:sz w:val="24"/>
          <w:szCs w:val="24"/>
          <w:highlight w:val="none"/>
          <w14:textFill>
            <w14:solidFill>
              <w14:schemeClr w14:val="tx1"/>
            </w14:solidFill>
          </w14:textFill>
        </w:rPr>
      </w:pPr>
      <w:bookmarkStart w:id="5" w:name="_Toc35393790"/>
      <w:bookmarkStart w:id="6" w:name="_Toc28359079"/>
      <w:bookmarkStart w:id="7" w:name="_Toc35393621"/>
      <w:bookmarkStart w:id="8" w:name="_Toc28359002"/>
      <w:r>
        <w:rPr>
          <w:rFonts w:hint="default" w:ascii="宋体" w:hAnsi="宋体" w:eastAsia="宋体" w:cs="宋体"/>
          <w:b/>
          <w:color w:val="000000" w:themeColor="text1"/>
          <w:sz w:val="24"/>
          <w:szCs w:val="24"/>
          <w:highlight w:val="none"/>
          <w14:textFill>
            <w14:solidFill>
              <w14:schemeClr w14:val="tx1"/>
            </w14:solidFill>
          </w14:textFill>
        </w:rPr>
        <w:t>一、项目基本情况</w:t>
      </w:r>
      <w:bookmarkEnd w:id="5"/>
      <w:bookmarkEnd w:id="6"/>
      <w:bookmarkEnd w:id="7"/>
      <w:bookmarkEnd w:id="8"/>
    </w:p>
    <w:p w14:paraId="4E8BA2B3">
      <w:pPr>
        <w:spacing w:line="420" w:lineRule="exact"/>
        <w:ind w:firstLine="480" w:firstLineChars="200"/>
        <w:rPr>
          <w:rFonts w:hint="default" w:ascii="宋体" w:hAnsi="宋体" w:eastAsia="宋体" w:cs="宋体"/>
          <w:color w:val="000000" w:themeColor="text1"/>
          <w:sz w:val="24"/>
          <w:szCs w:val="24"/>
          <w:highlight w:val="none"/>
          <w14:textFill>
            <w14:solidFill>
              <w14:schemeClr w14:val="tx1"/>
            </w14:solidFill>
          </w14:textFill>
        </w:rPr>
      </w:pPr>
      <w:r>
        <w:rPr>
          <w:rFonts w:hint="default" w:ascii="宋体" w:hAnsi="宋体" w:eastAsia="宋体" w:cs="宋体"/>
          <w:color w:val="000000" w:themeColor="text1"/>
          <w:sz w:val="24"/>
          <w:szCs w:val="24"/>
          <w:highlight w:val="none"/>
          <w14:textFill>
            <w14:solidFill>
              <w14:schemeClr w14:val="tx1"/>
            </w14:solidFill>
          </w14:textFill>
        </w:rPr>
        <w:t>1.项目编号：NNZC2026-C2-990521-GXRZ</w:t>
      </w:r>
    </w:p>
    <w:p w14:paraId="0B022E32">
      <w:pPr>
        <w:numPr>
          <w:ilvl w:val="0"/>
          <w:numId w:val="0"/>
        </w:numPr>
        <w:spacing w:line="420" w:lineRule="exact"/>
        <w:ind w:firstLine="720" w:firstLineChars="300"/>
        <w:rPr>
          <w:rFonts w:hint="eastAsia" w:ascii="宋体" w:hAnsi="宋体" w:eastAsia="宋体" w:cs="宋体"/>
          <w:color w:val="000000" w:themeColor="text1"/>
          <w:sz w:val="24"/>
          <w:szCs w:val="24"/>
          <w:highlight w:val="none"/>
          <w:lang w:eastAsia="zh-CN"/>
          <w14:textFill>
            <w14:solidFill>
              <w14:schemeClr w14:val="tx1"/>
            </w14:solidFill>
          </w14:textFill>
        </w:rPr>
      </w:pPr>
      <w:r>
        <w:rPr>
          <w:rFonts w:hint="default" w:ascii="宋体" w:hAnsi="宋体" w:eastAsia="宋体" w:cs="宋体"/>
          <w:color w:val="000000" w:themeColor="text1"/>
          <w:sz w:val="24"/>
          <w:szCs w:val="24"/>
          <w:highlight w:val="none"/>
          <w14:textFill>
            <w14:solidFill>
              <w14:schemeClr w14:val="tx1"/>
            </w14:solidFill>
          </w14:textFill>
        </w:rPr>
        <w:t>采购计划文号：</w:t>
      </w:r>
      <w:r>
        <w:rPr>
          <w:rFonts w:hint="default" w:ascii="宋体" w:hAnsi="宋体" w:eastAsia="宋体" w:cs="宋体"/>
          <w:color w:val="000000" w:themeColor="text1"/>
          <w:sz w:val="24"/>
          <w:szCs w:val="24"/>
          <w:highlight w:val="none"/>
          <w14:textFill>
            <w14:solidFill>
              <w14:schemeClr w14:val="tx1"/>
            </w14:solidFill>
          </w14:textFill>
        </w:rPr>
        <w:fldChar w:fldCharType="begin"/>
      </w:r>
      <w:r>
        <w:rPr>
          <w:rFonts w:hint="default" w:ascii="宋体" w:hAnsi="宋体" w:eastAsia="宋体" w:cs="宋体"/>
          <w:color w:val="000000" w:themeColor="text1"/>
          <w:sz w:val="24"/>
          <w:szCs w:val="24"/>
          <w:highlight w:val="none"/>
          <w14:textFill>
            <w14:solidFill>
              <w14:schemeClr w14:val="tx1"/>
            </w14:solidFill>
          </w14:textFill>
        </w:rPr>
        <w:instrText xml:space="preserve"> HYPERLINK "https://middle.gcy.zfcg.gxzf.gov.cn/purchaseplan_front/" \l "/plan/list/view?id=1000000000026126050&amp;_app_=zcy.procurement" \t "https://www.gcy.zfcg.gxzf.gov.cn/delegation-order/_procurement_/order/_blank" </w:instrText>
      </w:r>
      <w:r>
        <w:rPr>
          <w:rFonts w:hint="default" w:ascii="宋体" w:hAnsi="宋体" w:eastAsia="宋体" w:cs="宋体"/>
          <w:color w:val="000000" w:themeColor="text1"/>
          <w:sz w:val="24"/>
          <w:szCs w:val="24"/>
          <w:highlight w:val="none"/>
          <w14:textFill>
            <w14:solidFill>
              <w14:schemeClr w14:val="tx1"/>
            </w14:solidFill>
          </w14:textFill>
        </w:rPr>
        <w:fldChar w:fldCharType="separate"/>
      </w:r>
      <w:r>
        <w:rPr>
          <w:rFonts w:hint="default" w:ascii="宋体" w:hAnsi="宋体" w:eastAsia="宋体" w:cs="宋体"/>
          <w:color w:val="000000" w:themeColor="text1"/>
          <w:sz w:val="24"/>
          <w:szCs w:val="24"/>
          <w:highlight w:val="none"/>
          <w14:textFill>
            <w14:solidFill>
              <w14:schemeClr w14:val="tx1"/>
            </w14:solidFill>
          </w14:textFill>
        </w:rPr>
        <w:t>NNZC[2026]3256号-00</w:t>
      </w:r>
      <w:r>
        <w:rPr>
          <w:rFonts w:hint="eastAsia" w:ascii="宋体" w:hAnsi="宋体" w:cs="宋体"/>
          <w:color w:val="000000" w:themeColor="text1"/>
          <w:sz w:val="24"/>
          <w:szCs w:val="24"/>
          <w:highlight w:val="none"/>
          <w:lang w:val="en-US" w:eastAsia="zh-CN"/>
          <w14:textFill>
            <w14:solidFill>
              <w14:schemeClr w14:val="tx1"/>
            </w14:solidFill>
          </w14:textFill>
        </w:rPr>
        <w:t>1</w:t>
      </w:r>
      <w:r>
        <w:rPr>
          <w:rFonts w:hint="default" w:ascii="宋体" w:hAnsi="宋体" w:eastAsia="宋体" w:cs="宋体"/>
          <w:color w:val="000000" w:themeColor="text1"/>
          <w:sz w:val="24"/>
          <w:szCs w:val="24"/>
          <w:highlight w:val="none"/>
          <w14:textFill>
            <w14:solidFill>
              <w14:schemeClr w14:val="tx1"/>
            </w14:solidFill>
          </w14:textFill>
        </w:rPr>
        <w:fldChar w:fldCharType="end"/>
      </w:r>
      <w:r>
        <w:rPr>
          <w:rFonts w:hint="eastAsia" w:ascii="宋体" w:hAnsi="宋体" w:cs="宋体"/>
          <w:color w:val="000000" w:themeColor="text1"/>
          <w:sz w:val="24"/>
          <w:szCs w:val="24"/>
          <w:highlight w:val="none"/>
          <w:lang w:eastAsia="zh-CN"/>
          <w14:textFill>
            <w14:solidFill>
              <w14:schemeClr w14:val="tx1"/>
            </w14:solidFill>
          </w14:textFill>
        </w:rPr>
        <w:t>号、</w:t>
      </w:r>
      <w:r>
        <w:rPr>
          <w:rFonts w:hint="default" w:ascii="宋体" w:hAnsi="宋体" w:eastAsia="宋体" w:cs="宋体"/>
          <w:color w:val="000000" w:themeColor="text1"/>
          <w:sz w:val="24"/>
          <w:szCs w:val="24"/>
          <w:highlight w:val="none"/>
          <w14:textFill>
            <w14:solidFill>
              <w14:schemeClr w14:val="tx1"/>
            </w14:solidFill>
          </w14:textFill>
        </w:rPr>
        <w:fldChar w:fldCharType="begin"/>
      </w:r>
      <w:r>
        <w:rPr>
          <w:rFonts w:hint="default" w:ascii="宋体" w:hAnsi="宋体" w:eastAsia="宋体" w:cs="宋体"/>
          <w:color w:val="000000" w:themeColor="text1"/>
          <w:sz w:val="24"/>
          <w:szCs w:val="24"/>
          <w:highlight w:val="none"/>
          <w14:textFill>
            <w14:solidFill>
              <w14:schemeClr w14:val="tx1"/>
            </w14:solidFill>
          </w14:textFill>
        </w:rPr>
        <w:instrText xml:space="preserve"> HYPERLINK "https://middle.gcy.zfcg.gxzf.gov.cn/purchaseplan_front/" \l "/plan/list/view?id=1000000000026126050&amp;_app_=zcy.procurement" \t "https://www.gcy.zfcg.gxzf.gov.cn/delegation-order/_procurement_/order/_blank" </w:instrText>
      </w:r>
      <w:r>
        <w:rPr>
          <w:rFonts w:hint="default" w:ascii="宋体" w:hAnsi="宋体" w:eastAsia="宋体" w:cs="宋体"/>
          <w:color w:val="000000" w:themeColor="text1"/>
          <w:sz w:val="24"/>
          <w:szCs w:val="24"/>
          <w:highlight w:val="none"/>
          <w14:textFill>
            <w14:solidFill>
              <w14:schemeClr w14:val="tx1"/>
            </w14:solidFill>
          </w14:textFill>
        </w:rPr>
        <w:fldChar w:fldCharType="separate"/>
      </w:r>
      <w:r>
        <w:rPr>
          <w:rFonts w:hint="default" w:ascii="宋体" w:hAnsi="宋体" w:eastAsia="宋体" w:cs="宋体"/>
          <w:color w:val="000000" w:themeColor="text1"/>
          <w:sz w:val="24"/>
          <w:szCs w:val="24"/>
          <w:highlight w:val="none"/>
          <w14:textFill>
            <w14:solidFill>
              <w14:schemeClr w14:val="tx1"/>
            </w14:solidFill>
          </w14:textFill>
        </w:rPr>
        <w:t>NNZC[2026]3256号-00</w:t>
      </w:r>
      <w:r>
        <w:rPr>
          <w:rFonts w:hint="eastAsia" w:ascii="宋体" w:hAnsi="宋体" w:cs="宋体"/>
          <w:color w:val="000000" w:themeColor="text1"/>
          <w:sz w:val="24"/>
          <w:szCs w:val="24"/>
          <w:highlight w:val="none"/>
          <w:lang w:val="en-US" w:eastAsia="zh-CN"/>
          <w14:textFill>
            <w14:solidFill>
              <w14:schemeClr w14:val="tx1"/>
            </w14:solidFill>
          </w14:textFill>
        </w:rPr>
        <w:t>2</w:t>
      </w:r>
      <w:r>
        <w:rPr>
          <w:rFonts w:hint="default" w:ascii="宋体" w:hAnsi="宋体" w:eastAsia="宋体" w:cs="宋体"/>
          <w:color w:val="000000" w:themeColor="text1"/>
          <w:sz w:val="24"/>
          <w:szCs w:val="24"/>
          <w:highlight w:val="none"/>
          <w14:textFill>
            <w14:solidFill>
              <w14:schemeClr w14:val="tx1"/>
            </w14:solidFill>
          </w14:textFill>
        </w:rPr>
        <w:fldChar w:fldCharType="end"/>
      </w:r>
      <w:r>
        <w:rPr>
          <w:rFonts w:hint="eastAsia" w:ascii="宋体" w:hAnsi="宋体" w:cs="宋体"/>
          <w:color w:val="000000" w:themeColor="text1"/>
          <w:sz w:val="24"/>
          <w:szCs w:val="24"/>
          <w:highlight w:val="none"/>
          <w:lang w:eastAsia="zh-CN"/>
          <w14:textFill>
            <w14:solidFill>
              <w14:schemeClr w14:val="tx1"/>
            </w14:solidFill>
          </w14:textFill>
        </w:rPr>
        <w:t>号、</w:t>
      </w:r>
      <w:r>
        <w:rPr>
          <w:rFonts w:hint="default" w:ascii="宋体" w:hAnsi="宋体" w:eastAsia="宋体" w:cs="宋体"/>
          <w:color w:val="000000" w:themeColor="text1"/>
          <w:sz w:val="24"/>
          <w:szCs w:val="24"/>
          <w:highlight w:val="none"/>
          <w14:textFill>
            <w14:solidFill>
              <w14:schemeClr w14:val="tx1"/>
            </w14:solidFill>
          </w14:textFill>
        </w:rPr>
        <w:fldChar w:fldCharType="begin"/>
      </w:r>
      <w:r>
        <w:rPr>
          <w:rFonts w:hint="default" w:ascii="宋体" w:hAnsi="宋体" w:eastAsia="宋体" w:cs="宋体"/>
          <w:color w:val="000000" w:themeColor="text1"/>
          <w:sz w:val="24"/>
          <w:szCs w:val="24"/>
          <w:highlight w:val="none"/>
          <w14:textFill>
            <w14:solidFill>
              <w14:schemeClr w14:val="tx1"/>
            </w14:solidFill>
          </w14:textFill>
        </w:rPr>
        <w:instrText xml:space="preserve"> HYPERLINK "https://middle.gcy.zfcg.gxzf.gov.cn/purchaseplan_front/" \l "/plan/list/view?id=1000000000026126050&amp;_app_=zcy.procurement" \t "https://www.gcy.zfcg.gxzf.gov.cn/delegation-order/_procurement_/order/_blank" </w:instrText>
      </w:r>
      <w:r>
        <w:rPr>
          <w:rFonts w:hint="default" w:ascii="宋体" w:hAnsi="宋体" w:eastAsia="宋体" w:cs="宋体"/>
          <w:color w:val="000000" w:themeColor="text1"/>
          <w:sz w:val="24"/>
          <w:szCs w:val="24"/>
          <w:highlight w:val="none"/>
          <w14:textFill>
            <w14:solidFill>
              <w14:schemeClr w14:val="tx1"/>
            </w14:solidFill>
          </w14:textFill>
        </w:rPr>
        <w:fldChar w:fldCharType="separate"/>
      </w:r>
      <w:r>
        <w:rPr>
          <w:rFonts w:hint="default" w:ascii="宋体" w:hAnsi="宋体" w:eastAsia="宋体" w:cs="宋体"/>
          <w:color w:val="000000" w:themeColor="text1"/>
          <w:sz w:val="24"/>
          <w:szCs w:val="24"/>
          <w:highlight w:val="none"/>
          <w14:textFill>
            <w14:solidFill>
              <w14:schemeClr w14:val="tx1"/>
            </w14:solidFill>
          </w14:textFill>
        </w:rPr>
        <w:t>NNZC[2026]3256号-003</w:t>
      </w:r>
      <w:r>
        <w:rPr>
          <w:rFonts w:hint="default" w:ascii="宋体" w:hAnsi="宋体" w:eastAsia="宋体" w:cs="宋体"/>
          <w:color w:val="000000" w:themeColor="text1"/>
          <w:sz w:val="24"/>
          <w:szCs w:val="24"/>
          <w:highlight w:val="none"/>
          <w14:textFill>
            <w14:solidFill>
              <w14:schemeClr w14:val="tx1"/>
            </w14:solidFill>
          </w14:textFill>
        </w:rPr>
        <w:fldChar w:fldCharType="end"/>
      </w:r>
      <w:r>
        <w:rPr>
          <w:rFonts w:hint="eastAsia" w:ascii="宋体" w:hAnsi="宋体" w:cs="宋体"/>
          <w:color w:val="000000" w:themeColor="text1"/>
          <w:sz w:val="24"/>
          <w:szCs w:val="24"/>
          <w:highlight w:val="none"/>
          <w:lang w:eastAsia="zh-CN"/>
          <w14:textFill>
            <w14:solidFill>
              <w14:schemeClr w14:val="tx1"/>
            </w14:solidFill>
          </w14:textFill>
        </w:rPr>
        <w:t>号</w:t>
      </w:r>
    </w:p>
    <w:p w14:paraId="68149752">
      <w:pPr>
        <w:numPr>
          <w:ilvl w:val="0"/>
          <w:numId w:val="0"/>
        </w:numPr>
        <w:spacing w:line="420" w:lineRule="exact"/>
        <w:ind w:firstLine="480" w:firstLineChars="200"/>
        <w:rPr>
          <w:rFonts w:hint="default" w:ascii="宋体" w:hAnsi="宋体" w:eastAsia="宋体" w:cs="宋体"/>
          <w:b/>
          <w:color w:val="000000" w:themeColor="text1"/>
          <w:sz w:val="24"/>
          <w:szCs w:val="24"/>
          <w:highlight w:val="none"/>
          <w14:textFill>
            <w14:solidFill>
              <w14:schemeClr w14:val="tx1"/>
            </w14:solidFill>
          </w14:textFill>
        </w:rPr>
      </w:pPr>
      <w:r>
        <w:rPr>
          <w:rFonts w:hint="default" w:ascii="宋体" w:hAnsi="宋体" w:eastAsia="宋体" w:cs="宋体"/>
          <w:color w:val="000000" w:themeColor="text1"/>
          <w:sz w:val="24"/>
          <w:szCs w:val="24"/>
          <w:highlight w:val="none"/>
          <w14:textFill>
            <w14:solidFill>
              <w14:schemeClr w14:val="tx1"/>
            </w14:solidFill>
          </w14:textFill>
        </w:rPr>
        <w:t>2.项目名称：</w:t>
      </w:r>
      <w:r>
        <w:rPr>
          <w:rFonts w:hint="default" w:ascii="宋体" w:hAnsi="宋体" w:eastAsia="宋体" w:cs="宋体"/>
          <w:color w:val="000000" w:themeColor="text1"/>
          <w:sz w:val="24"/>
          <w:szCs w:val="24"/>
          <w:highlight w:val="none"/>
          <w:lang w:eastAsia="zh-CN"/>
          <w14:textFill>
            <w14:solidFill>
              <w14:schemeClr w14:val="tx1"/>
            </w14:solidFill>
          </w14:textFill>
        </w:rPr>
        <w:t>南宁市天桃实验学校嘉和城校区篮球场沉降及挡墙变形</w:t>
      </w:r>
      <w:r>
        <w:rPr>
          <w:rFonts w:hint="eastAsia" w:ascii="宋体" w:hAnsi="宋体" w:cs="宋体"/>
          <w:color w:val="000000" w:themeColor="text1"/>
          <w:sz w:val="24"/>
          <w:szCs w:val="24"/>
          <w:highlight w:val="none"/>
          <w:lang w:eastAsia="zh-CN"/>
          <w14:textFill>
            <w14:solidFill>
              <w14:schemeClr w14:val="tx1"/>
            </w14:solidFill>
          </w14:textFill>
        </w:rPr>
        <w:t>改造</w:t>
      </w:r>
      <w:r>
        <w:rPr>
          <w:rFonts w:hint="default" w:ascii="宋体" w:hAnsi="宋体" w:eastAsia="宋体" w:cs="宋体"/>
          <w:color w:val="000000" w:themeColor="text1"/>
          <w:sz w:val="24"/>
          <w:szCs w:val="24"/>
          <w:highlight w:val="none"/>
          <w:lang w:eastAsia="zh-CN"/>
          <w14:textFill>
            <w14:solidFill>
              <w14:schemeClr w14:val="tx1"/>
            </w14:solidFill>
          </w14:textFill>
        </w:rPr>
        <w:t>工程</w:t>
      </w:r>
    </w:p>
    <w:p w14:paraId="1B39B774">
      <w:pPr>
        <w:numPr>
          <w:ilvl w:val="0"/>
          <w:numId w:val="0"/>
        </w:numPr>
        <w:spacing w:line="420" w:lineRule="exact"/>
        <w:ind w:firstLine="480" w:firstLineChars="200"/>
        <w:rPr>
          <w:rFonts w:hint="default" w:ascii="宋体" w:hAnsi="宋体" w:eastAsia="宋体" w:cs="宋体"/>
          <w:color w:val="000000" w:themeColor="text1"/>
          <w:sz w:val="24"/>
          <w:szCs w:val="24"/>
          <w:highlight w:val="none"/>
          <w14:textFill>
            <w14:solidFill>
              <w14:schemeClr w14:val="tx1"/>
            </w14:solidFill>
          </w14:textFill>
        </w:rPr>
      </w:pPr>
      <w:r>
        <w:rPr>
          <w:rFonts w:hint="default" w:ascii="宋体" w:hAnsi="宋体" w:eastAsia="宋体" w:cs="宋体"/>
          <w:color w:val="000000" w:themeColor="text1"/>
          <w:sz w:val="24"/>
          <w:szCs w:val="24"/>
          <w:highlight w:val="none"/>
          <w14:textFill>
            <w14:solidFill>
              <w14:schemeClr w14:val="tx1"/>
            </w14:solidFill>
          </w14:textFill>
        </w:rPr>
        <w:t>3.采购方式：</w:t>
      </w:r>
      <w:r>
        <w:rPr>
          <w:rFonts w:hint="default" w:ascii="宋体" w:hAnsi="宋体" w:eastAsia="宋体" w:cs="宋体"/>
          <w:b/>
          <w:color w:val="000000" w:themeColor="text1"/>
          <w:sz w:val="24"/>
          <w:szCs w:val="24"/>
          <w:highlight w:val="none"/>
          <w14:textFill>
            <w14:solidFill>
              <w14:schemeClr w14:val="tx1"/>
            </w14:solidFill>
          </w14:textFill>
        </w:rPr>
        <w:t>竞争性磋商</w:t>
      </w:r>
    </w:p>
    <w:p w14:paraId="40467BC2">
      <w:pPr>
        <w:spacing w:line="420" w:lineRule="exact"/>
        <w:ind w:firstLine="480" w:firstLineChars="200"/>
        <w:rPr>
          <w:rFonts w:hint="default" w:ascii="宋体" w:hAnsi="宋体" w:eastAsia="宋体" w:cs="宋体"/>
          <w:b/>
          <w:color w:val="000000" w:themeColor="text1"/>
          <w:sz w:val="24"/>
          <w:szCs w:val="24"/>
          <w:highlight w:val="none"/>
          <w14:textFill>
            <w14:solidFill>
              <w14:schemeClr w14:val="tx1"/>
            </w14:solidFill>
          </w14:textFill>
        </w:rPr>
      </w:pPr>
      <w:r>
        <w:rPr>
          <w:rFonts w:hint="default" w:ascii="宋体" w:hAnsi="宋体" w:eastAsia="宋体" w:cs="宋体"/>
          <w:color w:val="000000" w:themeColor="text1"/>
          <w:sz w:val="24"/>
          <w:szCs w:val="24"/>
          <w:highlight w:val="none"/>
          <w14:textFill>
            <w14:solidFill>
              <w14:schemeClr w14:val="tx1"/>
            </w14:solidFill>
          </w14:textFill>
        </w:rPr>
        <w:t>4.预算金额：</w:t>
      </w:r>
      <w:r>
        <w:rPr>
          <w:rFonts w:hint="eastAsia" w:ascii="宋体" w:hAnsi="宋体" w:cs="宋体"/>
          <w:b/>
          <w:color w:val="000000" w:themeColor="text1"/>
          <w:sz w:val="24"/>
          <w:szCs w:val="24"/>
          <w:highlight w:val="none"/>
          <w:lang w:val="en-US" w:eastAsia="zh-CN"/>
          <w14:textFill>
            <w14:solidFill>
              <w14:schemeClr w14:val="tx1"/>
            </w14:solidFill>
          </w14:textFill>
        </w:rPr>
        <w:t>1286758.17</w:t>
      </w:r>
      <w:r>
        <w:rPr>
          <w:rFonts w:hint="default" w:ascii="宋体" w:hAnsi="宋体" w:eastAsia="宋体" w:cs="宋体"/>
          <w:b/>
          <w:color w:val="000000" w:themeColor="text1"/>
          <w:sz w:val="24"/>
          <w:szCs w:val="24"/>
          <w:highlight w:val="none"/>
          <w14:textFill>
            <w14:solidFill>
              <w14:schemeClr w14:val="tx1"/>
            </w14:solidFill>
          </w14:textFill>
        </w:rPr>
        <w:t>元</w:t>
      </w:r>
    </w:p>
    <w:p w14:paraId="52D8482B">
      <w:pPr>
        <w:spacing w:line="420" w:lineRule="exact"/>
        <w:ind w:firstLine="480" w:firstLineChars="200"/>
        <w:rPr>
          <w:rFonts w:hint="default" w:ascii="宋体" w:hAnsi="宋体" w:eastAsia="宋体" w:cs="宋体"/>
          <w:color w:val="000000" w:themeColor="text1"/>
          <w:sz w:val="24"/>
          <w:szCs w:val="24"/>
          <w:highlight w:val="none"/>
          <w14:textFill>
            <w14:solidFill>
              <w14:schemeClr w14:val="tx1"/>
            </w14:solidFill>
          </w14:textFill>
        </w:rPr>
      </w:pPr>
      <w:r>
        <w:rPr>
          <w:rFonts w:hint="default" w:ascii="宋体" w:hAnsi="宋体" w:eastAsia="宋体" w:cs="宋体"/>
          <w:color w:val="000000" w:themeColor="text1"/>
          <w:sz w:val="24"/>
          <w:szCs w:val="24"/>
          <w:highlight w:val="none"/>
          <w14:textFill>
            <w14:solidFill>
              <w14:schemeClr w14:val="tx1"/>
            </w14:solidFill>
          </w14:textFill>
        </w:rPr>
        <w:t>5.最高限价</w:t>
      </w:r>
      <w:bookmarkStart w:id="9" w:name="_Hlk66782034"/>
      <w:r>
        <w:rPr>
          <w:rFonts w:hint="default" w:ascii="宋体" w:hAnsi="宋体" w:eastAsia="宋体" w:cs="宋体"/>
          <w:color w:val="000000" w:themeColor="text1"/>
          <w:sz w:val="24"/>
          <w:szCs w:val="24"/>
          <w:highlight w:val="none"/>
          <w14:textFill>
            <w14:solidFill>
              <w14:schemeClr w14:val="tx1"/>
            </w14:solidFill>
          </w14:textFill>
        </w:rPr>
        <w:t>（如有）</w:t>
      </w:r>
      <w:bookmarkEnd w:id="9"/>
      <w:r>
        <w:rPr>
          <w:rFonts w:hint="default" w:ascii="宋体" w:hAnsi="宋体" w:eastAsia="宋体" w:cs="宋体"/>
          <w:color w:val="000000" w:themeColor="text1"/>
          <w:sz w:val="24"/>
          <w:szCs w:val="24"/>
          <w:highlight w:val="none"/>
          <w14:textFill>
            <w14:solidFill>
              <w14:schemeClr w14:val="tx1"/>
            </w14:solidFill>
          </w14:textFill>
        </w:rPr>
        <w:t>：</w:t>
      </w:r>
      <w:r>
        <w:rPr>
          <w:rFonts w:hint="eastAsia" w:ascii="宋体" w:hAnsi="宋体" w:cs="宋体"/>
          <w:b/>
          <w:color w:val="000000" w:themeColor="text1"/>
          <w:sz w:val="24"/>
          <w:szCs w:val="24"/>
          <w:highlight w:val="none"/>
          <w:lang w:val="en-US" w:eastAsia="zh-CN"/>
          <w14:textFill>
            <w14:solidFill>
              <w14:schemeClr w14:val="tx1"/>
            </w14:solidFill>
          </w14:textFill>
        </w:rPr>
        <w:t>1286758.17</w:t>
      </w:r>
      <w:r>
        <w:rPr>
          <w:rFonts w:hint="default" w:ascii="宋体" w:hAnsi="宋体" w:eastAsia="宋体" w:cs="宋体"/>
          <w:b/>
          <w:color w:val="000000" w:themeColor="text1"/>
          <w:sz w:val="24"/>
          <w:szCs w:val="24"/>
          <w:highlight w:val="none"/>
          <w14:textFill>
            <w14:solidFill>
              <w14:schemeClr w14:val="tx1"/>
            </w14:solidFill>
          </w14:textFill>
        </w:rPr>
        <w:t>元</w:t>
      </w:r>
    </w:p>
    <w:p w14:paraId="16555D5B">
      <w:pPr>
        <w:spacing w:line="420" w:lineRule="exact"/>
        <w:ind w:firstLine="480" w:firstLineChars="200"/>
        <w:rPr>
          <w:rFonts w:hint="eastAsia" w:ascii="宋体" w:hAnsi="宋体" w:eastAsia="宋体" w:cs="宋体"/>
          <w:color w:val="000000" w:themeColor="text1"/>
          <w:sz w:val="24"/>
          <w:szCs w:val="24"/>
          <w:highlight w:val="none"/>
          <w:lang w:eastAsia="zh-CN"/>
          <w14:textFill>
            <w14:solidFill>
              <w14:schemeClr w14:val="tx1"/>
            </w14:solidFill>
          </w14:textFill>
        </w:rPr>
      </w:pPr>
      <w:r>
        <w:rPr>
          <w:rFonts w:hint="default" w:ascii="宋体" w:hAnsi="宋体" w:eastAsia="宋体" w:cs="宋体"/>
          <w:color w:val="000000" w:themeColor="text1"/>
          <w:sz w:val="24"/>
          <w:szCs w:val="24"/>
          <w:highlight w:val="none"/>
          <w14:textFill>
            <w14:solidFill>
              <w14:schemeClr w14:val="tx1"/>
            </w14:solidFill>
          </w14:textFill>
        </w:rPr>
        <w:t>6.采购需求：</w:t>
      </w:r>
      <w:bookmarkStart w:id="10" w:name="PO_3000001868_PM004"/>
    </w:p>
    <w:tbl>
      <w:tblPr>
        <w:tblStyle w:val="28"/>
        <w:tblW w:w="5127" w:type="pct"/>
        <w:tblInd w:w="-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722"/>
        <w:gridCol w:w="1532"/>
        <w:gridCol w:w="735"/>
        <w:gridCol w:w="756"/>
        <w:gridCol w:w="5778"/>
      </w:tblGrid>
      <w:tr w14:paraId="20640D1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82" w:hRule="atLeast"/>
        </w:trPr>
        <w:tc>
          <w:tcPr>
            <w:tcW w:w="378" w:type="pct"/>
            <w:tcBorders>
              <w:top w:val="single" w:color="000000" w:sz="4" w:space="0"/>
              <w:left w:val="single" w:color="000000" w:sz="4" w:space="0"/>
              <w:bottom w:val="single" w:color="000000" w:sz="4" w:space="0"/>
              <w:right w:val="single" w:color="000000" w:sz="4" w:space="0"/>
              <w:tl2br w:val="nil"/>
              <w:tr2bl w:val="nil"/>
            </w:tcBorders>
            <w:noWrap w:val="0"/>
            <w:vAlign w:val="center"/>
          </w:tcPr>
          <w:p w14:paraId="09D2328A">
            <w:pPr>
              <w:spacing w:line="420" w:lineRule="exact"/>
              <w:jc w:val="center"/>
              <w:rPr>
                <w:rFonts w:hint="default" w:ascii="宋体" w:hAnsi="宋体" w:eastAsia="宋体" w:cs="宋体"/>
                <w:color w:val="000000" w:themeColor="text1"/>
                <w:sz w:val="24"/>
                <w:szCs w:val="24"/>
                <w:highlight w:val="none"/>
                <w14:textFill>
                  <w14:solidFill>
                    <w14:schemeClr w14:val="tx1"/>
                  </w14:solidFill>
                </w14:textFill>
              </w:rPr>
            </w:pPr>
            <w:r>
              <w:rPr>
                <w:rFonts w:hint="default" w:ascii="宋体" w:hAnsi="宋体" w:eastAsia="宋体" w:cs="宋体"/>
                <w:color w:val="000000" w:themeColor="text1"/>
                <w:sz w:val="24"/>
                <w:szCs w:val="24"/>
                <w:highlight w:val="none"/>
                <w14:textFill>
                  <w14:solidFill>
                    <w14:schemeClr w14:val="tx1"/>
                  </w14:solidFill>
                </w14:textFill>
              </w:rPr>
              <w:t>序号</w:t>
            </w:r>
          </w:p>
        </w:tc>
        <w:tc>
          <w:tcPr>
            <w:tcW w:w="804" w:type="pct"/>
            <w:tcBorders>
              <w:top w:val="single" w:color="000000" w:sz="4" w:space="0"/>
              <w:left w:val="single" w:color="000000" w:sz="4" w:space="0"/>
              <w:bottom w:val="single" w:color="000000" w:sz="4" w:space="0"/>
              <w:right w:val="single" w:color="000000" w:sz="4" w:space="0"/>
              <w:tl2br w:val="nil"/>
              <w:tr2bl w:val="nil"/>
            </w:tcBorders>
            <w:noWrap w:val="0"/>
            <w:vAlign w:val="center"/>
          </w:tcPr>
          <w:p w14:paraId="7FF741C4">
            <w:pPr>
              <w:spacing w:line="420" w:lineRule="exact"/>
              <w:jc w:val="center"/>
              <w:rPr>
                <w:rFonts w:hint="default" w:ascii="宋体" w:hAnsi="宋体" w:eastAsia="宋体" w:cs="宋体"/>
                <w:color w:val="000000" w:themeColor="text1"/>
                <w:sz w:val="24"/>
                <w:szCs w:val="24"/>
                <w:highlight w:val="none"/>
                <w14:textFill>
                  <w14:solidFill>
                    <w14:schemeClr w14:val="tx1"/>
                  </w14:solidFill>
                </w14:textFill>
              </w:rPr>
            </w:pPr>
            <w:r>
              <w:rPr>
                <w:rFonts w:hint="default" w:ascii="宋体" w:hAnsi="宋体" w:eastAsia="宋体" w:cs="宋体"/>
                <w:color w:val="000000" w:themeColor="text1"/>
                <w:sz w:val="24"/>
                <w:szCs w:val="24"/>
                <w:highlight w:val="none"/>
                <w14:textFill>
                  <w14:solidFill>
                    <w14:schemeClr w14:val="tx1"/>
                  </w14:solidFill>
                </w14:textFill>
              </w:rPr>
              <w:t>标的名称</w:t>
            </w:r>
          </w:p>
        </w:tc>
        <w:tc>
          <w:tcPr>
            <w:tcW w:w="385" w:type="pct"/>
            <w:tcBorders>
              <w:top w:val="single" w:color="000000" w:sz="4" w:space="0"/>
              <w:left w:val="single" w:color="000000" w:sz="4" w:space="0"/>
              <w:bottom w:val="single" w:color="000000" w:sz="4" w:space="0"/>
              <w:right w:val="single" w:color="000000" w:sz="4" w:space="0"/>
              <w:tl2br w:val="nil"/>
              <w:tr2bl w:val="nil"/>
            </w:tcBorders>
            <w:noWrap w:val="0"/>
            <w:vAlign w:val="center"/>
          </w:tcPr>
          <w:p w14:paraId="545FFD55">
            <w:pPr>
              <w:spacing w:line="420" w:lineRule="exact"/>
              <w:jc w:val="center"/>
              <w:rPr>
                <w:rFonts w:hint="default" w:ascii="宋体" w:hAnsi="宋体" w:eastAsia="宋体" w:cs="宋体"/>
                <w:color w:val="000000" w:themeColor="text1"/>
                <w:sz w:val="24"/>
                <w:szCs w:val="24"/>
                <w:highlight w:val="none"/>
                <w14:textFill>
                  <w14:solidFill>
                    <w14:schemeClr w14:val="tx1"/>
                  </w14:solidFill>
                </w14:textFill>
              </w:rPr>
            </w:pPr>
            <w:r>
              <w:rPr>
                <w:rFonts w:hint="default" w:ascii="宋体" w:hAnsi="宋体" w:eastAsia="宋体" w:cs="宋体"/>
                <w:color w:val="000000" w:themeColor="text1"/>
                <w:sz w:val="24"/>
                <w:szCs w:val="24"/>
                <w:highlight w:val="none"/>
                <w14:textFill>
                  <w14:solidFill>
                    <w14:schemeClr w14:val="tx1"/>
                  </w14:solidFill>
                </w14:textFill>
              </w:rPr>
              <w:t>数量</w:t>
            </w:r>
          </w:p>
        </w:tc>
        <w:tc>
          <w:tcPr>
            <w:tcW w:w="397" w:type="pct"/>
            <w:tcBorders>
              <w:top w:val="single" w:color="000000" w:sz="4" w:space="0"/>
              <w:left w:val="single" w:color="000000" w:sz="4" w:space="0"/>
              <w:bottom w:val="single" w:color="000000" w:sz="4" w:space="0"/>
              <w:right w:val="single" w:color="000000" w:sz="4" w:space="0"/>
              <w:tl2br w:val="nil"/>
              <w:tr2bl w:val="nil"/>
            </w:tcBorders>
            <w:noWrap w:val="0"/>
            <w:vAlign w:val="center"/>
          </w:tcPr>
          <w:p w14:paraId="5DB44B5C">
            <w:pPr>
              <w:spacing w:line="420" w:lineRule="exact"/>
              <w:jc w:val="center"/>
              <w:rPr>
                <w:rFonts w:hint="default" w:ascii="宋体" w:hAnsi="宋体" w:eastAsia="宋体" w:cs="宋体"/>
                <w:color w:val="000000" w:themeColor="text1"/>
                <w:sz w:val="24"/>
                <w:szCs w:val="24"/>
                <w:highlight w:val="none"/>
                <w14:textFill>
                  <w14:solidFill>
                    <w14:schemeClr w14:val="tx1"/>
                  </w14:solidFill>
                </w14:textFill>
              </w:rPr>
            </w:pPr>
            <w:r>
              <w:rPr>
                <w:rFonts w:hint="default" w:ascii="宋体" w:hAnsi="宋体" w:eastAsia="宋体" w:cs="宋体"/>
                <w:color w:val="000000" w:themeColor="text1"/>
                <w:sz w:val="24"/>
                <w:szCs w:val="24"/>
                <w:highlight w:val="none"/>
                <w14:textFill>
                  <w14:solidFill>
                    <w14:schemeClr w14:val="tx1"/>
                  </w14:solidFill>
                </w14:textFill>
              </w:rPr>
              <w:t>单位</w:t>
            </w:r>
          </w:p>
        </w:tc>
        <w:tc>
          <w:tcPr>
            <w:tcW w:w="3033" w:type="pct"/>
            <w:tcBorders>
              <w:top w:val="single" w:color="000000" w:sz="4" w:space="0"/>
              <w:left w:val="single" w:color="000000" w:sz="4" w:space="0"/>
              <w:bottom w:val="single" w:color="000000" w:sz="4" w:space="0"/>
              <w:right w:val="single" w:color="000000" w:sz="4" w:space="0"/>
              <w:tl2br w:val="nil"/>
              <w:tr2bl w:val="nil"/>
            </w:tcBorders>
            <w:noWrap w:val="0"/>
            <w:vAlign w:val="center"/>
          </w:tcPr>
          <w:p w14:paraId="489D1E89">
            <w:pPr>
              <w:spacing w:line="420" w:lineRule="exact"/>
              <w:jc w:val="center"/>
              <w:rPr>
                <w:rFonts w:hint="default" w:ascii="宋体" w:hAnsi="宋体" w:eastAsia="宋体" w:cs="宋体"/>
                <w:color w:val="000000" w:themeColor="text1"/>
                <w:sz w:val="24"/>
                <w:szCs w:val="24"/>
                <w:highlight w:val="none"/>
                <w14:textFill>
                  <w14:solidFill>
                    <w14:schemeClr w14:val="tx1"/>
                  </w14:solidFill>
                </w14:textFill>
              </w:rPr>
            </w:pPr>
            <w:r>
              <w:rPr>
                <w:rFonts w:hint="default" w:ascii="宋体" w:hAnsi="宋体" w:eastAsia="宋体" w:cs="宋体"/>
                <w:color w:val="000000" w:themeColor="text1"/>
                <w:sz w:val="24"/>
                <w:szCs w:val="24"/>
                <w:highlight w:val="none"/>
                <w14:textFill>
                  <w14:solidFill>
                    <w14:schemeClr w14:val="tx1"/>
                  </w14:solidFill>
                </w14:textFill>
              </w:rPr>
              <w:t>简要规格描述或基本概况介绍</w:t>
            </w:r>
          </w:p>
        </w:tc>
      </w:tr>
      <w:tr w14:paraId="6FB4693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566" w:hRule="atLeast"/>
        </w:trPr>
        <w:tc>
          <w:tcPr>
            <w:tcW w:w="378" w:type="pct"/>
            <w:tcBorders>
              <w:top w:val="single" w:color="000000" w:sz="4" w:space="0"/>
              <w:left w:val="single" w:color="000000" w:sz="4" w:space="0"/>
              <w:bottom w:val="single" w:color="000000" w:sz="4" w:space="0"/>
              <w:right w:val="single" w:color="000000" w:sz="4" w:space="0"/>
              <w:tl2br w:val="nil"/>
              <w:tr2bl w:val="nil"/>
            </w:tcBorders>
            <w:noWrap w:val="0"/>
            <w:vAlign w:val="center"/>
          </w:tcPr>
          <w:p w14:paraId="2B120BF9">
            <w:pPr>
              <w:spacing w:line="420" w:lineRule="exact"/>
              <w:jc w:val="center"/>
              <w:rPr>
                <w:rFonts w:hint="default" w:ascii="宋体" w:hAnsi="宋体" w:eastAsia="宋体" w:cs="宋体"/>
                <w:color w:val="000000" w:themeColor="text1"/>
                <w:sz w:val="24"/>
                <w:szCs w:val="24"/>
                <w:highlight w:val="none"/>
                <w14:textFill>
                  <w14:solidFill>
                    <w14:schemeClr w14:val="tx1"/>
                  </w14:solidFill>
                </w14:textFill>
              </w:rPr>
            </w:pPr>
            <w:r>
              <w:rPr>
                <w:rFonts w:hint="default" w:ascii="宋体" w:hAnsi="宋体" w:eastAsia="宋体" w:cs="宋体"/>
                <w:color w:val="000000" w:themeColor="text1"/>
                <w:sz w:val="24"/>
                <w:szCs w:val="24"/>
                <w:highlight w:val="none"/>
                <w14:textFill>
                  <w14:solidFill>
                    <w14:schemeClr w14:val="tx1"/>
                  </w14:solidFill>
                </w14:textFill>
              </w:rPr>
              <w:t>1</w:t>
            </w:r>
          </w:p>
        </w:tc>
        <w:tc>
          <w:tcPr>
            <w:tcW w:w="804" w:type="pct"/>
            <w:tcBorders>
              <w:top w:val="single" w:color="000000" w:sz="4" w:space="0"/>
              <w:left w:val="single" w:color="000000" w:sz="4" w:space="0"/>
              <w:bottom w:val="single" w:color="000000" w:sz="4" w:space="0"/>
              <w:right w:val="single" w:color="000000" w:sz="4" w:space="0"/>
              <w:tl2br w:val="nil"/>
              <w:tr2bl w:val="nil"/>
            </w:tcBorders>
            <w:noWrap w:val="0"/>
            <w:vAlign w:val="center"/>
          </w:tcPr>
          <w:p w14:paraId="2A1B1EC0">
            <w:pPr>
              <w:numPr>
                <w:ilvl w:val="0"/>
                <w:numId w:val="0"/>
              </w:numPr>
              <w:spacing w:line="420" w:lineRule="exact"/>
              <w:jc w:val="center"/>
              <w:rPr>
                <w:rFonts w:hint="default" w:ascii="宋体" w:hAnsi="宋体" w:eastAsia="宋体" w:cs="宋体"/>
                <w:color w:val="000000" w:themeColor="text1"/>
                <w:sz w:val="24"/>
                <w:szCs w:val="24"/>
                <w:highlight w:val="none"/>
                <w14:textFill>
                  <w14:solidFill>
                    <w14:schemeClr w14:val="tx1"/>
                  </w14:solidFill>
                </w14:textFill>
              </w:rPr>
            </w:pPr>
            <w:r>
              <w:rPr>
                <w:rFonts w:hint="default" w:ascii="宋体" w:hAnsi="宋体" w:eastAsia="宋体" w:cs="宋体"/>
                <w:color w:val="000000" w:themeColor="text1"/>
                <w:sz w:val="24"/>
                <w:szCs w:val="24"/>
                <w:highlight w:val="none"/>
                <w:lang w:eastAsia="zh-CN"/>
                <w14:textFill>
                  <w14:solidFill>
                    <w14:schemeClr w14:val="tx1"/>
                  </w14:solidFill>
                </w14:textFill>
              </w:rPr>
              <w:t>南宁市天桃实验学校嘉和城校区篮球场沉降及挡墙变形</w:t>
            </w:r>
            <w:r>
              <w:rPr>
                <w:rFonts w:hint="eastAsia" w:ascii="宋体" w:hAnsi="宋体" w:cs="宋体"/>
                <w:color w:val="000000" w:themeColor="text1"/>
                <w:sz w:val="24"/>
                <w:szCs w:val="24"/>
                <w:highlight w:val="none"/>
                <w:lang w:eastAsia="zh-CN"/>
                <w14:textFill>
                  <w14:solidFill>
                    <w14:schemeClr w14:val="tx1"/>
                  </w14:solidFill>
                </w14:textFill>
              </w:rPr>
              <w:t>改造</w:t>
            </w:r>
            <w:r>
              <w:rPr>
                <w:rFonts w:hint="default" w:ascii="宋体" w:hAnsi="宋体" w:eastAsia="宋体" w:cs="宋体"/>
                <w:color w:val="000000" w:themeColor="text1"/>
                <w:sz w:val="24"/>
                <w:szCs w:val="24"/>
                <w:highlight w:val="none"/>
                <w:lang w:eastAsia="zh-CN"/>
                <w14:textFill>
                  <w14:solidFill>
                    <w14:schemeClr w14:val="tx1"/>
                  </w14:solidFill>
                </w14:textFill>
              </w:rPr>
              <w:t>工程</w:t>
            </w:r>
          </w:p>
        </w:tc>
        <w:tc>
          <w:tcPr>
            <w:tcW w:w="385" w:type="pct"/>
            <w:tcBorders>
              <w:top w:val="single" w:color="000000" w:sz="4" w:space="0"/>
              <w:left w:val="single" w:color="000000" w:sz="4" w:space="0"/>
              <w:bottom w:val="single" w:color="000000" w:sz="4" w:space="0"/>
              <w:right w:val="single" w:color="000000" w:sz="4" w:space="0"/>
              <w:tl2br w:val="nil"/>
              <w:tr2bl w:val="nil"/>
            </w:tcBorders>
            <w:noWrap w:val="0"/>
            <w:vAlign w:val="center"/>
          </w:tcPr>
          <w:p w14:paraId="2AD8E375">
            <w:pPr>
              <w:spacing w:line="420" w:lineRule="exact"/>
              <w:jc w:val="center"/>
              <w:rPr>
                <w:rFonts w:hint="default" w:ascii="宋体" w:hAnsi="宋体" w:eastAsia="宋体" w:cs="宋体"/>
                <w:b w:val="0"/>
                <w:bCs w:val="0"/>
                <w:color w:val="000000" w:themeColor="text1"/>
                <w:sz w:val="24"/>
                <w:szCs w:val="24"/>
                <w:highlight w:val="none"/>
                <w14:textFill>
                  <w14:solidFill>
                    <w14:schemeClr w14:val="tx1"/>
                  </w14:solidFill>
                </w14:textFill>
              </w:rPr>
            </w:pPr>
            <w:r>
              <w:rPr>
                <w:rFonts w:hint="default" w:ascii="宋体" w:hAnsi="宋体" w:eastAsia="宋体" w:cs="宋体"/>
                <w:b w:val="0"/>
                <w:bCs w:val="0"/>
                <w:color w:val="000000" w:themeColor="text1"/>
                <w:sz w:val="24"/>
                <w:szCs w:val="24"/>
                <w:highlight w:val="none"/>
                <w14:textFill>
                  <w14:solidFill>
                    <w14:schemeClr w14:val="tx1"/>
                  </w14:solidFill>
                </w14:textFill>
              </w:rPr>
              <w:t>1</w:t>
            </w:r>
          </w:p>
        </w:tc>
        <w:tc>
          <w:tcPr>
            <w:tcW w:w="397" w:type="pct"/>
            <w:tcBorders>
              <w:top w:val="single" w:color="000000" w:sz="4" w:space="0"/>
              <w:left w:val="single" w:color="000000" w:sz="4" w:space="0"/>
              <w:bottom w:val="single" w:color="000000" w:sz="4" w:space="0"/>
              <w:right w:val="single" w:color="000000" w:sz="4" w:space="0"/>
              <w:tl2br w:val="nil"/>
              <w:tr2bl w:val="nil"/>
            </w:tcBorders>
            <w:noWrap w:val="0"/>
            <w:vAlign w:val="center"/>
          </w:tcPr>
          <w:p w14:paraId="6DD22B31">
            <w:pPr>
              <w:spacing w:line="420" w:lineRule="exact"/>
              <w:jc w:val="center"/>
              <w:rPr>
                <w:rFonts w:hint="default" w:ascii="宋体" w:hAnsi="宋体" w:eastAsia="宋体" w:cs="宋体"/>
                <w:b w:val="0"/>
                <w:bCs w:val="0"/>
                <w:color w:val="000000" w:themeColor="text1"/>
                <w:sz w:val="24"/>
                <w:szCs w:val="24"/>
                <w:highlight w:val="none"/>
                <w14:textFill>
                  <w14:solidFill>
                    <w14:schemeClr w14:val="tx1"/>
                  </w14:solidFill>
                </w14:textFill>
              </w:rPr>
            </w:pPr>
            <w:r>
              <w:rPr>
                <w:rFonts w:hint="default" w:ascii="宋体" w:hAnsi="宋体" w:eastAsia="宋体" w:cs="宋体"/>
                <w:b w:val="0"/>
                <w:bCs w:val="0"/>
                <w:color w:val="000000" w:themeColor="text1"/>
                <w:sz w:val="24"/>
                <w:szCs w:val="24"/>
                <w:highlight w:val="none"/>
                <w14:textFill>
                  <w14:solidFill>
                    <w14:schemeClr w14:val="tx1"/>
                  </w14:solidFill>
                </w14:textFill>
              </w:rPr>
              <w:t>项</w:t>
            </w:r>
          </w:p>
        </w:tc>
        <w:tc>
          <w:tcPr>
            <w:tcW w:w="3033" w:type="pct"/>
            <w:tcBorders>
              <w:top w:val="single" w:color="000000" w:sz="4" w:space="0"/>
              <w:left w:val="single" w:color="000000" w:sz="4" w:space="0"/>
              <w:bottom w:val="single" w:color="000000" w:sz="4" w:space="0"/>
              <w:right w:val="single" w:color="000000" w:sz="4" w:space="0"/>
              <w:tl2br w:val="nil"/>
              <w:tr2bl w:val="nil"/>
            </w:tcBorders>
            <w:noWrap w:val="0"/>
            <w:vAlign w:val="center"/>
          </w:tcPr>
          <w:p w14:paraId="3D0D3D58">
            <w:pPr>
              <w:spacing w:line="420" w:lineRule="exact"/>
              <w:jc w:val="left"/>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cs="宋体"/>
                <w:color w:val="000000" w:themeColor="text1"/>
                <w:sz w:val="24"/>
                <w:szCs w:val="24"/>
                <w:highlight w:val="none"/>
                <w:lang w:val="en-US" w:eastAsia="zh-CN"/>
                <w14:textFill>
                  <w14:solidFill>
                    <w14:schemeClr w14:val="tx1"/>
                  </w14:solidFill>
                </w14:textFill>
              </w:rPr>
              <w:t>包含原有篮球场地面拆除、篮球场地面恢复、篮球场排水沟、篮球场钢管桩、原有挡墙泄水孔清理淤堵及接管、肋柱墙防护、肋柱墙排水沟等。（详见工程量清单）。</w:t>
            </w:r>
          </w:p>
        </w:tc>
      </w:tr>
      <w:bookmarkEnd w:id="10"/>
    </w:tbl>
    <w:p w14:paraId="161FC87A">
      <w:pPr>
        <w:numPr>
          <w:ilvl w:val="0"/>
          <w:numId w:val="0"/>
        </w:numPr>
        <w:spacing w:line="420" w:lineRule="exact"/>
        <w:ind w:firstLine="480" w:firstLineChars="200"/>
        <w:rPr>
          <w:rFonts w:hint="default" w:ascii="宋体" w:hAnsi="宋体" w:eastAsia="宋体" w:cs="宋体"/>
          <w:color w:val="000000" w:themeColor="text1"/>
          <w:sz w:val="24"/>
          <w:szCs w:val="24"/>
          <w:highlight w:val="none"/>
          <w14:textFill>
            <w14:solidFill>
              <w14:schemeClr w14:val="tx1"/>
            </w14:solidFill>
          </w14:textFill>
        </w:rPr>
      </w:pPr>
      <w:r>
        <w:rPr>
          <w:rFonts w:hint="default" w:ascii="宋体" w:hAnsi="宋体" w:eastAsia="宋体" w:cs="宋体"/>
          <w:color w:val="000000" w:themeColor="text1"/>
          <w:sz w:val="24"/>
          <w:szCs w:val="24"/>
          <w:highlight w:val="none"/>
          <w14:textFill>
            <w14:solidFill>
              <w14:schemeClr w14:val="tx1"/>
            </w14:solidFill>
          </w14:textFill>
        </w:rPr>
        <w:t>7.合同履行期限（工期）：自签订合同之日起</w:t>
      </w:r>
      <w:r>
        <w:rPr>
          <w:rFonts w:hint="eastAsia" w:ascii="宋体" w:hAnsi="宋体" w:cs="宋体"/>
          <w:color w:val="000000" w:themeColor="text1"/>
          <w:sz w:val="24"/>
          <w:szCs w:val="24"/>
          <w:highlight w:val="none"/>
          <w:lang w:val="en-US" w:eastAsia="zh-CN"/>
          <w14:textFill>
            <w14:solidFill>
              <w14:schemeClr w14:val="tx1"/>
            </w14:solidFill>
          </w14:textFill>
        </w:rPr>
        <w:t>60</w:t>
      </w:r>
      <w:r>
        <w:rPr>
          <w:rFonts w:hint="default" w:ascii="宋体" w:hAnsi="宋体" w:eastAsia="宋体" w:cs="宋体"/>
          <w:color w:val="000000" w:themeColor="text1"/>
          <w:sz w:val="24"/>
          <w:szCs w:val="24"/>
          <w:highlight w:val="none"/>
          <w14:textFill>
            <w14:solidFill>
              <w14:schemeClr w14:val="tx1"/>
            </w14:solidFill>
          </w14:textFill>
        </w:rPr>
        <w:t>日内。</w:t>
      </w:r>
    </w:p>
    <w:p w14:paraId="66AE3564">
      <w:pPr>
        <w:spacing w:line="420" w:lineRule="exact"/>
        <w:ind w:firstLine="480" w:firstLineChars="200"/>
        <w:rPr>
          <w:rFonts w:hint="default" w:ascii="宋体" w:hAnsi="宋体" w:eastAsia="宋体" w:cs="宋体"/>
          <w:color w:val="000000" w:themeColor="text1"/>
          <w:sz w:val="24"/>
          <w:szCs w:val="24"/>
          <w:highlight w:val="none"/>
          <w14:textFill>
            <w14:solidFill>
              <w14:schemeClr w14:val="tx1"/>
            </w14:solidFill>
          </w14:textFill>
        </w:rPr>
      </w:pPr>
      <w:r>
        <w:rPr>
          <w:rFonts w:hint="default" w:ascii="宋体" w:hAnsi="宋体" w:eastAsia="宋体" w:cs="宋体"/>
          <w:color w:val="000000" w:themeColor="text1"/>
          <w:sz w:val="24"/>
          <w:szCs w:val="24"/>
          <w:highlight w:val="none"/>
          <w14:textFill>
            <w14:solidFill>
              <w14:schemeClr w14:val="tx1"/>
            </w14:solidFill>
          </w14:textFill>
        </w:rPr>
        <w:t>8.本项目是否接受联合体：否</w:t>
      </w:r>
    </w:p>
    <w:p w14:paraId="7DDC488A">
      <w:pPr>
        <w:spacing w:line="420" w:lineRule="exact"/>
        <w:ind w:firstLine="482" w:firstLineChars="200"/>
        <w:rPr>
          <w:rFonts w:hint="default" w:ascii="宋体" w:hAnsi="宋体" w:eastAsia="宋体" w:cs="宋体"/>
          <w:color w:val="000000" w:themeColor="text1"/>
          <w:sz w:val="24"/>
          <w:szCs w:val="24"/>
          <w:highlight w:val="none"/>
          <w14:textFill>
            <w14:solidFill>
              <w14:schemeClr w14:val="tx1"/>
            </w14:solidFill>
          </w14:textFill>
        </w:rPr>
      </w:pPr>
      <w:bookmarkStart w:id="11" w:name="_Toc44229879"/>
      <w:bookmarkStart w:id="12" w:name="_Toc35393630"/>
      <w:bookmarkStart w:id="13" w:name="_Toc28359090"/>
      <w:bookmarkStart w:id="14" w:name="_Toc28359013"/>
      <w:bookmarkStart w:id="15" w:name="_Toc35393799"/>
      <w:r>
        <w:rPr>
          <w:rFonts w:hint="default" w:ascii="宋体" w:hAnsi="宋体" w:eastAsia="宋体" w:cs="宋体"/>
          <w:b/>
          <w:color w:val="000000" w:themeColor="text1"/>
          <w:kern w:val="44"/>
          <w:sz w:val="24"/>
          <w:szCs w:val="24"/>
          <w:highlight w:val="none"/>
          <w14:textFill>
            <w14:solidFill>
              <w14:schemeClr w14:val="tx1"/>
            </w14:solidFill>
          </w14:textFill>
        </w:rPr>
        <w:t>二、供应商的资格条件</w:t>
      </w:r>
      <w:bookmarkEnd w:id="11"/>
      <w:bookmarkEnd w:id="12"/>
      <w:bookmarkEnd w:id="13"/>
      <w:bookmarkEnd w:id="14"/>
      <w:bookmarkEnd w:id="15"/>
    </w:p>
    <w:p w14:paraId="17668541">
      <w:pPr>
        <w:spacing w:line="420" w:lineRule="exact"/>
        <w:ind w:firstLine="480" w:firstLineChars="200"/>
        <w:rPr>
          <w:rFonts w:hint="default" w:ascii="宋体" w:hAnsi="宋体" w:eastAsia="宋体" w:cs="宋体"/>
          <w:color w:val="000000" w:themeColor="text1"/>
          <w:sz w:val="24"/>
          <w:szCs w:val="24"/>
          <w:highlight w:val="none"/>
          <w14:textFill>
            <w14:solidFill>
              <w14:schemeClr w14:val="tx1"/>
            </w14:solidFill>
          </w14:textFill>
        </w:rPr>
      </w:pPr>
      <w:r>
        <w:rPr>
          <w:rFonts w:hint="default" w:ascii="宋体" w:hAnsi="宋体" w:eastAsia="宋体" w:cs="宋体"/>
          <w:color w:val="000000" w:themeColor="text1"/>
          <w:sz w:val="24"/>
          <w:szCs w:val="24"/>
          <w:highlight w:val="none"/>
          <w14:textFill>
            <w14:solidFill>
              <w14:schemeClr w14:val="tx1"/>
            </w14:solidFill>
          </w14:textFill>
        </w:rPr>
        <w:t>1.满足《中华人民共和国政府采购法》第二十二条规定；</w:t>
      </w:r>
    </w:p>
    <w:p w14:paraId="76B0E7D1">
      <w:pPr>
        <w:spacing w:line="420" w:lineRule="exact"/>
        <w:ind w:firstLine="480" w:firstLineChars="200"/>
        <w:rPr>
          <w:rFonts w:hint="default" w:ascii="宋体" w:hAnsi="宋体" w:eastAsia="宋体" w:cs="宋体"/>
          <w:color w:val="000000" w:themeColor="text1"/>
          <w:sz w:val="24"/>
          <w:szCs w:val="24"/>
          <w:highlight w:val="none"/>
          <w14:textFill>
            <w14:solidFill>
              <w14:schemeClr w14:val="tx1"/>
            </w14:solidFill>
          </w14:textFill>
        </w:rPr>
      </w:pPr>
      <w:r>
        <w:rPr>
          <w:rFonts w:hint="default" w:ascii="宋体" w:hAnsi="宋体" w:eastAsia="宋体" w:cs="宋体"/>
          <w:color w:val="000000" w:themeColor="text1"/>
          <w:sz w:val="24"/>
          <w:szCs w:val="24"/>
          <w:highlight w:val="none"/>
          <w14:textFill>
            <w14:solidFill>
              <w14:schemeClr w14:val="tx1"/>
            </w14:solidFill>
          </w14:textFill>
        </w:rPr>
        <w:t>2.</w:t>
      </w:r>
      <w:bookmarkStart w:id="16" w:name="PO_3000001868_PM005"/>
      <w:r>
        <w:rPr>
          <w:rFonts w:hint="default" w:ascii="宋体" w:hAnsi="宋体" w:eastAsia="宋体" w:cs="宋体"/>
          <w:color w:val="000000" w:themeColor="text1"/>
          <w:sz w:val="24"/>
          <w:szCs w:val="24"/>
          <w:highlight w:val="none"/>
          <w14:textFill>
            <w14:solidFill>
              <w14:schemeClr w14:val="tx1"/>
            </w14:solidFill>
          </w14:textFill>
        </w:rPr>
        <w:t>落实政府采购政策需满足的资格要求：</w:t>
      </w:r>
    </w:p>
    <w:p w14:paraId="26B0998B">
      <w:pPr>
        <w:spacing w:line="420" w:lineRule="exact"/>
        <w:ind w:firstLine="480" w:firstLineChars="200"/>
        <w:rPr>
          <w:rFonts w:hint="default" w:ascii="宋体" w:hAnsi="宋体" w:eastAsia="宋体" w:cs="宋体"/>
          <w:color w:val="000000" w:themeColor="text1"/>
          <w:sz w:val="24"/>
          <w:szCs w:val="24"/>
          <w:highlight w:val="none"/>
          <w14:textFill>
            <w14:solidFill>
              <w14:schemeClr w14:val="tx1"/>
            </w14:solidFill>
          </w14:textFill>
        </w:rPr>
      </w:pPr>
      <w:r>
        <w:rPr>
          <w:rFonts w:hint="default" w:ascii="宋体" w:hAnsi="宋体" w:eastAsia="宋体" w:cs="宋体"/>
          <w:color w:val="000000" w:themeColor="text1"/>
          <w:sz w:val="24"/>
          <w:szCs w:val="24"/>
          <w:highlight w:val="none"/>
          <w14:textFill>
            <w14:solidFill>
              <w14:schemeClr w14:val="tx1"/>
            </w14:solidFill>
          </w14:textFill>
        </w:rPr>
        <w:t>☑专门面向</w:t>
      </w:r>
      <w:r>
        <w:rPr>
          <w:rFonts w:hint="eastAsia" w:ascii="宋体" w:hAnsi="宋体" w:cs="宋体"/>
          <w:b/>
          <w:bCs/>
          <w:color w:val="000000" w:themeColor="text1"/>
          <w:sz w:val="24"/>
          <w:szCs w:val="24"/>
          <w:highlight w:val="none"/>
          <w:lang w:val="en-US" w:eastAsia="zh-CN"/>
          <w14:textFill>
            <w14:solidFill>
              <w14:schemeClr w14:val="tx1"/>
            </w14:solidFill>
          </w14:textFill>
        </w:rPr>
        <w:t>小微</w:t>
      </w:r>
      <w:r>
        <w:rPr>
          <w:rFonts w:hint="default" w:ascii="宋体" w:hAnsi="宋体" w:eastAsia="宋体" w:cs="宋体"/>
          <w:b/>
          <w:bCs/>
          <w:color w:val="000000" w:themeColor="text1"/>
          <w:sz w:val="24"/>
          <w:szCs w:val="24"/>
          <w:highlight w:val="none"/>
          <w14:textFill>
            <w14:solidFill>
              <w14:schemeClr w14:val="tx1"/>
            </w14:solidFill>
          </w14:textFill>
        </w:rPr>
        <w:t>企业</w:t>
      </w:r>
      <w:r>
        <w:rPr>
          <w:rFonts w:hint="default" w:ascii="宋体" w:hAnsi="宋体" w:eastAsia="宋体" w:cs="宋体"/>
          <w:color w:val="000000" w:themeColor="text1"/>
          <w:sz w:val="24"/>
          <w:szCs w:val="24"/>
          <w:highlight w:val="none"/>
          <w14:textFill>
            <w14:solidFill>
              <w14:schemeClr w14:val="tx1"/>
            </w14:solidFill>
          </w14:textFill>
        </w:rPr>
        <w:t>采购的项目（供应商应为</w:t>
      </w:r>
      <w:r>
        <w:rPr>
          <w:rFonts w:hint="eastAsia" w:ascii="宋体" w:hAnsi="宋体" w:cs="宋体"/>
          <w:color w:val="000000" w:themeColor="text1"/>
          <w:sz w:val="24"/>
          <w:szCs w:val="24"/>
          <w:highlight w:val="none"/>
          <w:lang w:val="en-US" w:eastAsia="zh-CN"/>
          <w14:textFill>
            <w14:solidFill>
              <w14:schemeClr w14:val="tx1"/>
            </w14:solidFill>
          </w14:textFill>
        </w:rPr>
        <w:t>小微企业</w:t>
      </w:r>
      <w:r>
        <w:rPr>
          <w:rFonts w:hint="default" w:ascii="宋体" w:hAnsi="宋体" w:eastAsia="宋体" w:cs="宋体"/>
          <w:color w:val="000000" w:themeColor="text1"/>
          <w:sz w:val="24"/>
          <w:szCs w:val="24"/>
          <w:highlight w:val="none"/>
          <w14:textFill>
            <w14:solidFill>
              <w14:schemeClr w14:val="tx1"/>
            </w14:solidFill>
          </w14:textFill>
        </w:rPr>
        <w:t>、监狱企业、残疾人福利性单位)</w:t>
      </w:r>
    </w:p>
    <w:p w14:paraId="08F8E7D9">
      <w:pPr>
        <w:spacing w:line="420" w:lineRule="exact"/>
        <w:ind w:firstLine="480" w:firstLineChars="200"/>
        <w:rPr>
          <w:rFonts w:hint="default" w:ascii="宋体" w:hAnsi="宋体" w:eastAsia="宋体" w:cs="宋体"/>
          <w:color w:val="000000" w:themeColor="text1"/>
          <w:sz w:val="24"/>
          <w:szCs w:val="24"/>
          <w:highlight w:val="none"/>
          <w14:textFill>
            <w14:solidFill>
              <w14:schemeClr w14:val="tx1"/>
            </w14:solidFill>
          </w14:textFill>
        </w:rPr>
      </w:pPr>
      <w:r>
        <w:rPr>
          <w:rFonts w:hint="default" w:ascii="宋体" w:hAnsi="宋体" w:eastAsia="宋体" w:cs="宋体"/>
          <w:color w:val="000000" w:themeColor="text1"/>
          <w:sz w:val="24"/>
          <w:szCs w:val="24"/>
          <w:highlight w:val="none"/>
          <w14:textFill>
            <w14:solidFill>
              <w14:schemeClr w14:val="tx1"/>
            </w14:solidFill>
          </w14:textFill>
        </w:rPr>
        <w:t>□非专门面向中小企业采购的项目</w:t>
      </w:r>
    </w:p>
    <w:p w14:paraId="792DDF7C">
      <w:pPr>
        <w:spacing w:line="420" w:lineRule="exact"/>
        <w:ind w:firstLine="480" w:firstLineChars="200"/>
        <w:rPr>
          <w:rFonts w:hint="default" w:ascii="宋体" w:hAnsi="宋体" w:eastAsia="宋体" w:cs="宋体"/>
          <w:color w:val="000000" w:themeColor="text1"/>
          <w:sz w:val="24"/>
          <w:szCs w:val="24"/>
          <w:highlight w:val="none"/>
          <w14:textFill>
            <w14:solidFill>
              <w14:schemeClr w14:val="tx1"/>
            </w14:solidFill>
          </w14:textFill>
        </w:rPr>
      </w:pPr>
      <w:r>
        <w:rPr>
          <w:rFonts w:hint="default" w:ascii="宋体" w:hAnsi="宋体" w:eastAsia="宋体" w:cs="宋体"/>
          <w:color w:val="000000" w:themeColor="text1"/>
          <w:sz w:val="24"/>
          <w:szCs w:val="24"/>
          <w:highlight w:val="none"/>
          <w14:textFill>
            <w14:solidFill>
              <w14:schemeClr w14:val="tx1"/>
            </w14:solidFill>
          </w14:textFill>
        </w:rPr>
        <w:t>3.单位负责人为同一人或者存在直接控股、管理关系的不同供应商，不得参加同一合同项下的政府采购活动。为本项目提供过整体设计、规范编制或者项目管理、监理、检测等服务的供应商，不得再参加本项目上述服务以外的其他采购活动；</w:t>
      </w:r>
    </w:p>
    <w:p w14:paraId="0CFEB195">
      <w:pPr>
        <w:spacing w:line="420" w:lineRule="exact"/>
        <w:ind w:firstLine="480" w:firstLineChars="200"/>
        <w:rPr>
          <w:rFonts w:hint="default" w:ascii="宋体" w:hAnsi="宋体" w:eastAsia="宋体" w:cs="宋体"/>
          <w:color w:val="000000" w:themeColor="text1"/>
          <w:sz w:val="24"/>
          <w:szCs w:val="24"/>
          <w:highlight w:val="none"/>
          <w14:textFill>
            <w14:solidFill>
              <w14:schemeClr w14:val="tx1"/>
            </w14:solidFill>
          </w14:textFill>
        </w:rPr>
      </w:pPr>
      <w:r>
        <w:rPr>
          <w:rFonts w:hint="default" w:ascii="宋体" w:hAnsi="宋体" w:eastAsia="宋体" w:cs="宋体"/>
          <w:color w:val="000000" w:themeColor="text1"/>
          <w:sz w:val="24"/>
          <w:szCs w:val="24"/>
          <w:highlight w:val="none"/>
          <w14:textFill>
            <w14:solidFill>
              <w14:schemeClr w14:val="tx1"/>
            </w14:solidFill>
          </w14:textFill>
        </w:rPr>
        <w:t>4.对在“信用中国”网站(www.creditchina.gov.cn) 、中国政府采购网(www.ccgp.gov.cn)被列入失信被执行人、</w:t>
      </w:r>
      <w:r>
        <w:rPr>
          <w:rFonts w:hint="eastAsia" w:ascii="宋体" w:hAnsi="宋体" w:eastAsia="宋体" w:cs="宋体"/>
          <w:color w:val="000000" w:themeColor="text1"/>
          <w:sz w:val="24"/>
          <w:szCs w:val="24"/>
          <w:highlight w:val="none"/>
          <w:lang w:eastAsia="zh-CN"/>
          <w14:textFill>
            <w14:solidFill>
              <w14:schemeClr w14:val="tx1"/>
            </w14:solidFill>
          </w14:textFill>
        </w:rPr>
        <w:t>重大税收违法失信主体</w:t>
      </w:r>
      <w:r>
        <w:rPr>
          <w:rFonts w:hint="default" w:ascii="宋体" w:hAnsi="宋体" w:eastAsia="宋体" w:cs="宋体"/>
          <w:color w:val="000000" w:themeColor="text1"/>
          <w:sz w:val="24"/>
          <w:szCs w:val="24"/>
          <w:highlight w:val="none"/>
          <w14:textFill>
            <w14:solidFill>
              <w14:schemeClr w14:val="tx1"/>
            </w14:solidFill>
          </w14:textFill>
        </w:rPr>
        <w:t>、政府采购严重违法失信行为记录名单及其他不符合《中华人民共和国政府采购法》第二十二条规定条件的供应商，不得参与政府采购活动。</w:t>
      </w:r>
      <w:bookmarkEnd w:id="16"/>
    </w:p>
    <w:p w14:paraId="5594E288">
      <w:pPr>
        <w:spacing w:line="420" w:lineRule="exact"/>
        <w:ind w:firstLine="240" w:firstLineChars="100"/>
        <w:jc w:val="left"/>
        <w:rPr>
          <w:rFonts w:hint="default" w:ascii="宋体" w:hAnsi="宋体" w:eastAsia="宋体" w:cs="宋体"/>
          <w:color w:val="000000" w:themeColor="text1"/>
          <w:sz w:val="24"/>
          <w:szCs w:val="24"/>
          <w:highlight w:val="none"/>
          <w14:textFill>
            <w14:solidFill>
              <w14:schemeClr w14:val="tx1"/>
            </w14:solidFill>
          </w14:textFill>
        </w:rPr>
      </w:pPr>
      <w:r>
        <w:rPr>
          <w:rFonts w:hint="default" w:ascii="宋体" w:hAnsi="宋体" w:eastAsia="宋体" w:cs="宋体"/>
          <w:color w:val="000000" w:themeColor="text1"/>
          <w:sz w:val="24"/>
          <w:szCs w:val="24"/>
          <w:highlight w:val="none"/>
          <w14:textFill>
            <w14:solidFill>
              <w14:schemeClr w14:val="tx1"/>
            </w14:solidFill>
          </w14:textFill>
        </w:rPr>
        <w:t>5.本项目的特定资格要求：供应商</w:t>
      </w:r>
      <w:r>
        <w:rPr>
          <w:rFonts w:hint="eastAsia" w:ascii="宋体" w:hAnsi="宋体" w:eastAsia="宋体" w:cs="宋体"/>
          <w:color w:val="000000" w:themeColor="text1"/>
          <w:sz w:val="24"/>
          <w:szCs w:val="24"/>
          <w:highlight w:val="none"/>
          <w:lang w:eastAsia="zh-CN"/>
          <w14:textFill>
            <w14:solidFill>
              <w14:schemeClr w14:val="tx1"/>
            </w14:solidFill>
          </w14:textFill>
        </w:rPr>
        <w:t>具备</w:t>
      </w:r>
      <w:r>
        <w:rPr>
          <w:rFonts w:hint="eastAsia" w:ascii="宋体" w:hAnsi="宋体" w:cs="宋体"/>
          <w:color w:val="000000" w:themeColor="text1"/>
          <w:sz w:val="24"/>
          <w:szCs w:val="24"/>
          <w:highlight w:val="none"/>
          <w:lang w:eastAsia="zh-CN"/>
          <w14:textFill>
            <w14:solidFill>
              <w14:schemeClr w14:val="tx1"/>
            </w14:solidFill>
          </w14:textFill>
        </w:rPr>
        <w:t>建筑工程施工总承包三级(含三级)以上资质</w:t>
      </w:r>
      <w:r>
        <w:rPr>
          <w:rFonts w:hint="default" w:ascii="宋体" w:hAnsi="宋体" w:eastAsia="宋体" w:cs="宋体"/>
          <w:color w:val="000000" w:themeColor="text1"/>
          <w:sz w:val="24"/>
          <w:szCs w:val="24"/>
          <w:highlight w:val="none"/>
          <w14:textFill>
            <w14:solidFill>
              <w14:schemeClr w14:val="tx1"/>
            </w14:solidFill>
          </w14:textFill>
        </w:rPr>
        <w:t>，并在人员、设备、资金等方面具备相应的施工能力。拟派项目经理须具备</w:t>
      </w:r>
      <w:r>
        <w:rPr>
          <w:rFonts w:hint="eastAsia" w:ascii="宋体" w:hAnsi="宋体" w:cs="宋体"/>
          <w:color w:val="000000" w:themeColor="text1"/>
          <w:sz w:val="24"/>
          <w:szCs w:val="24"/>
          <w:highlight w:val="none"/>
          <w:lang w:eastAsia="zh-CN"/>
          <w14:textFill>
            <w14:solidFill>
              <w14:schemeClr w14:val="tx1"/>
            </w14:solidFill>
          </w14:textFill>
        </w:rPr>
        <w:t>建筑工程专业二级及以上(含二级)注册建造师资格</w:t>
      </w:r>
      <w:r>
        <w:rPr>
          <w:rFonts w:hint="default" w:ascii="宋体" w:hAnsi="宋体" w:eastAsia="宋体" w:cs="宋体"/>
          <w:color w:val="000000" w:themeColor="text1"/>
          <w:sz w:val="24"/>
          <w:szCs w:val="24"/>
          <w:highlight w:val="none"/>
          <w14:textFill>
            <w14:solidFill>
              <w14:schemeClr w14:val="tx1"/>
            </w14:solidFill>
          </w14:textFill>
        </w:rPr>
        <w:t>，具备有效的安全生产考核合格证书（B 类）。本项目不接受有在建、已中标（成交）未开工或已列为其他项目中标（成交）候选人第一名的建造师作为项目经理。</w:t>
      </w:r>
    </w:p>
    <w:p w14:paraId="241FABA9">
      <w:pPr>
        <w:spacing w:line="420" w:lineRule="exact"/>
        <w:ind w:firstLine="480" w:firstLineChars="200"/>
        <w:rPr>
          <w:rFonts w:hint="default" w:ascii="宋体" w:hAnsi="宋体" w:eastAsia="宋体" w:cs="宋体"/>
          <w:color w:val="000000" w:themeColor="text1"/>
          <w:sz w:val="24"/>
          <w:szCs w:val="24"/>
          <w:highlight w:val="none"/>
          <w14:textFill>
            <w14:solidFill>
              <w14:schemeClr w14:val="tx1"/>
            </w14:solidFill>
          </w14:textFill>
        </w:rPr>
      </w:pPr>
      <w:r>
        <w:rPr>
          <w:rFonts w:hint="default" w:ascii="宋体" w:hAnsi="宋体" w:eastAsia="宋体" w:cs="宋体"/>
          <w:color w:val="000000" w:themeColor="text1"/>
          <w:sz w:val="24"/>
          <w:szCs w:val="24"/>
          <w:highlight w:val="none"/>
          <w14:textFill>
            <w14:solidFill>
              <w14:schemeClr w14:val="tx1"/>
            </w14:solidFill>
          </w14:textFill>
        </w:rPr>
        <w:t>6. 本项目的特定条件：无</w:t>
      </w:r>
    </w:p>
    <w:p w14:paraId="0363585B">
      <w:pPr>
        <w:spacing w:line="420" w:lineRule="exact"/>
        <w:ind w:firstLine="480" w:firstLineChars="200"/>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cs="宋体"/>
          <w:color w:val="000000" w:themeColor="text1"/>
          <w:sz w:val="24"/>
          <w:szCs w:val="24"/>
          <w:highlight w:val="none"/>
          <w:lang w:val="en-US" w:eastAsia="zh-CN"/>
          <w14:textFill>
            <w14:solidFill>
              <w14:schemeClr w14:val="tx1"/>
            </w14:solidFill>
          </w14:textFill>
        </w:rPr>
        <w:t>7.本项目不允许联合体投标。</w:t>
      </w:r>
    </w:p>
    <w:bookmarkEnd w:id="1"/>
    <w:bookmarkEnd w:id="2"/>
    <w:bookmarkEnd w:id="3"/>
    <w:bookmarkEnd w:id="4"/>
    <w:p w14:paraId="5F56DF45">
      <w:pPr>
        <w:spacing w:line="420" w:lineRule="exact"/>
        <w:ind w:firstLine="482" w:firstLineChars="200"/>
        <w:rPr>
          <w:rFonts w:hint="default" w:ascii="宋体" w:hAnsi="宋体" w:eastAsia="宋体" w:cs="宋体"/>
          <w:b/>
          <w:color w:val="000000" w:themeColor="text1"/>
          <w:sz w:val="24"/>
          <w:szCs w:val="24"/>
          <w:highlight w:val="none"/>
          <w14:textFill>
            <w14:solidFill>
              <w14:schemeClr w14:val="tx1"/>
            </w14:solidFill>
          </w14:textFill>
        </w:rPr>
      </w:pPr>
      <w:r>
        <w:rPr>
          <w:rFonts w:hint="default" w:ascii="宋体" w:hAnsi="宋体" w:eastAsia="宋体" w:cs="宋体"/>
          <w:b/>
          <w:color w:val="000000" w:themeColor="text1"/>
          <w:sz w:val="24"/>
          <w:szCs w:val="24"/>
          <w:highlight w:val="none"/>
          <w14:textFill>
            <w14:solidFill>
              <w14:schemeClr w14:val="tx1"/>
            </w14:solidFill>
          </w14:textFill>
        </w:rPr>
        <w:t>三、获取竞争性磋商文件</w:t>
      </w:r>
    </w:p>
    <w:p w14:paraId="5900A5A2">
      <w:pPr>
        <w:spacing w:line="420" w:lineRule="exact"/>
        <w:ind w:firstLine="480" w:firstLineChars="200"/>
        <w:rPr>
          <w:rFonts w:hint="default" w:ascii="宋体" w:hAnsi="宋体" w:eastAsia="宋体" w:cs="宋体"/>
          <w:color w:val="000000" w:themeColor="text1"/>
          <w:sz w:val="24"/>
          <w:szCs w:val="24"/>
          <w:highlight w:val="none"/>
          <w14:textFill>
            <w14:solidFill>
              <w14:schemeClr w14:val="tx1"/>
            </w14:solidFill>
          </w14:textFill>
        </w:rPr>
      </w:pPr>
      <w:bookmarkStart w:id="17" w:name="_Toc28359082"/>
      <w:bookmarkStart w:id="18" w:name="_Toc35393793"/>
      <w:bookmarkStart w:id="19" w:name="_Toc28359005"/>
      <w:bookmarkStart w:id="20" w:name="_Toc35393624"/>
      <w:r>
        <w:rPr>
          <w:rFonts w:hint="default" w:ascii="宋体" w:hAnsi="宋体" w:eastAsia="宋体" w:cs="宋体"/>
          <w:color w:val="000000" w:themeColor="text1"/>
          <w:sz w:val="24"/>
          <w:szCs w:val="24"/>
          <w:highlight w:val="none"/>
          <w14:textFill>
            <w14:solidFill>
              <w14:schemeClr w14:val="tx1"/>
            </w14:solidFill>
          </w14:textFill>
        </w:rPr>
        <w:t>时间：202</w:t>
      </w:r>
      <w:r>
        <w:rPr>
          <w:rFonts w:hint="eastAsia" w:ascii="宋体" w:hAnsi="宋体" w:cs="宋体"/>
          <w:color w:val="000000" w:themeColor="text1"/>
          <w:sz w:val="24"/>
          <w:szCs w:val="24"/>
          <w:highlight w:val="none"/>
          <w:lang w:val="en-US" w:eastAsia="zh-CN"/>
          <w14:textFill>
            <w14:solidFill>
              <w14:schemeClr w14:val="tx1"/>
            </w14:solidFill>
          </w14:textFill>
        </w:rPr>
        <w:t>6</w:t>
      </w:r>
      <w:r>
        <w:rPr>
          <w:rFonts w:hint="default" w:ascii="宋体" w:hAnsi="宋体" w:eastAsia="宋体" w:cs="宋体"/>
          <w:color w:val="000000" w:themeColor="text1"/>
          <w:sz w:val="24"/>
          <w:szCs w:val="24"/>
          <w:highlight w:val="none"/>
          <w14:textFill>
            <w14:solidFill>
              <w14:schemeClr w14:val="tx1"/>
            </w14:solidFill>
          </w14:textFill>
        </w:rPr>
        <w:t>年</w:t>
      </w:r>
      <w:r>
        <w:rPr>
          <w:rFonts w:hint="eastAsia" w:ascii="宋体" w:hAnsi="宋体" w:cs="宋体"/>
          <w:color w:val="000000" w:themeColor="text1"/>
          <w:sz w:val="24"/>
          <w:szCs w:val="24"/>
          <w:highlight w:val="none"/>
          <w:lang w:val="en-US" w:eastAsia="zh-CN"/>
          <w14:textFill>
            <w14:solidFill>
              <w14:schemeClr w14:val="tx1"/>
            </w14:solidFill>
          </w14:textFill>
        </w:rPr>
        <w:t>7</w:t>
      </w:r>
      <w:r>
        <w:rPr>
          <w:rFonts w:hint="default" w:ascii="宋体" w:hAnsi="宋体" w:eastAsia="宋体" w:cs="宋体"/>
          <w:color w:val="000000" w:themeColor="text1"/>
          <w:sz w:val="24"/>
          <w:szCs w:val="24"/>
          <w:highlight w:val="none"/>
          <w14:textFill>
            <w14:solidFill>
              <w14:schemeClr w14:val="tx1"/>
            </w14:solidFill>
          </w14:textFill>
        </w:rPr>
        <w:t>月</w:t>
      </w:r>
      <w:r>
        <w:rPr>
          <w:rFonts w:hint="eastAsia" w:ascii="宋体" w:hAnsi="宋体" w:cs="宋体"/>
          <w:color w:val="000000" w:themeColor="text1"/>
          <w:sz w:val="24"/>
          <w:szCs w:val="24"/>
          <w:highlight w:val="none"/>
          <w:lang w:val="en-US" w:eastAsia="zh-CN"/>
          <w14:textFill>
            <w14:solidFill>
              <w14:schemeClr w14:val="tx1"/>
            </w14:solidFill>
          </w14:textFill>
        </w:rPr>
        <w:t>16</w:t>
      </w:r>
      <w:r>
        <w:rPr>
          <w:rFonts w:hint="default" w:ascii="宋体" w:hAnsi="宋体" w:eastAsia="宋体" w:cs="宋体"/>
          <w:color w:val="000000" w:themeColor="text1"/>
          <w:sz w:val="24"/>
          <w:szCs w:val="24"/>
          <w:highlight w:val="none"/>
          <w14:textFill>
            <w14:solidFill>
              <w14:schemeClr w14:val="tx1"/>
            </w14:solidFill>
          </w14:textFill>
        </w:rPr>
        <w:t>日至202</w:t>
      </w:r>
      <w:r>
        <w:rPr>
          <w:rFonts w:hint="eastAsia" w:ascii="宋体" w:hAnsi="宋体" w:cs="宋体"/>
          <w:color w:val="000000" w:themeColor="text1"/>
          <w:sz w:val="24"/>
          <w:szCs w:val="24"/>
          <w:highlight w:val="none"/>
          <w:lang w:val="en-US" w:eastAsia="zh-CN"/>
          <w14:textFill>
            <w14:solidFill>
              <w14:schemeClr w14:val="tx1"/>
            </w14:solidFill>
          </w14:textFill>
        </w:rPr>
        <w:t>6</w:t>
      </w:r>
      <w:r>
        <w:rPr>
          <w:rFonts w:hint="default" w:ascii="宋体" w:hAnsi="宋体" w:eastAsia="宋体" w:cs="宋体"/>
          <w:color w:val="000000" w:themeColor="text1"/>
          <w:sz w:val="24"/>
          <w:szCs w:val="24"/>
          <w:highlight w:val="none"/>
          <w14:textFill>
            <w14:solidFill>
              <w14:schemeClr w14:val="tx1"/>
            </w14:solidFill>
          </w14:textFill>
        </w:rPr>
        <w:t>年</w:t>
      </w:r>
      <w:r>
        <w:rPr>
          <w:rFonts w:hint="eastAsia" w:ascii="宋体" w:hAnsi="宋体" w:cs="宋体"/>
          <w:color w:val="000000" w:themeColor="text1"/>
          <w:sz w:val="24"/>
          <w:szCs w:val="24"/>
          <w:highlight w:val="none"/>
          <w:lang w:val="en-US" w:eastAsia="zh-CN"/>
          <w14:textFill>
            <w14:solidFill>
              <w14:schemeClr w14:val="tx1"/>
            </w14:solidFill>
          </w14:textFill>
        </w:rPr>
        <w:t>7</w:t>
      </w:r>
      <w:r>
        <w:rPr>
          <w:rFonts w:hint="default" w:ascii="宋体" w:hAnsi="宋体" w:eastAsia="宋体" w:cs="宋体"/>
          <w:color w:val="000000" w:themeColor="text1"/>
          <w:sz w:val="24"/>
          <w:szCs w:val="24"/>
          <w:highlight w:val="none"/>
          <w14:textFill>
            <w14:solidFill>
              <w14:schemeClr w14:val="tx1"/>
            </w14:solidFill>
          </w14:textFill>
        </w:rPr>
        <w:t>月</w:t>
      </w:r>
      <w:r>
        <w:rPr>
          <w:rFonts w:hint="eastAsia" w:ascii="宋体" w:hAnsi="宋体" w:cs="宋体"/>
          <w:color w:val="000000" w:themeColor="text1"/>
          <w:sz w:val="24"/>
          <w:szCs w:val="24"/>
          <w:highlight w:val="none"/>
          <w:lang w:val="en-US" w:eastAsia="zh-CN"/>
          <w14:textFill>
            <w14:solidFill>
              <w14:schemeClr w14:val="tx1"/>
            </w14:solidFill>
          </w14:textFill>
        </w:rPr>
        <w:t>27</w:t>
      </w:r>
      <w:r>
        <w:rPr>
          <w:rFonts w:hint="default" w:ascii="宋体" w:hAnsi="宋体" w:eastAsia="宋体" w:cs="宋体"/>
          <w:color w:val="000000" w:themeColor="text1"/>
          <w:sz w:val="24"/>
          <w:szCs w:val="24"/>
          <w:highlight w:val="none"/>
          <w14:textFill>
            <w14:solidFill>
              <w14:schemeClr w14:val="tx1"/>
            </w14:solidFill>
          </w14:textFill>
        </w:rPr>
        <w:t>日，每天上午0:00至11:59，下午12:00至23:59（北京时间）。</w:t>
      </w:r>
    </w:p>
    <w:p w14:paraId="38B042EB">
      <w:pPr>
        <w:spacing w:line="420" w:lineRule="exact"/>
        <w:ind w:firstLine="480" w:firstLineChars="200"/>
        <w:rPr>
          <w:rFonts w:hint="default" w:ascii="宋体" w:hAnsi="宋体" w:eastAsia="宋体" w:cs="宋体"/>
          <w:b/>
          <w:color w:val="000000" w:themeColor="text1"/>
          <w:sz w:val="24"/>
          <w:szCs w:val="24"/>
          <w:highlight w:val="none"/>
          <w14:textFill>
            <w14:solidFill>
              <w14:schemeClr w14:val="tx1"/>
            </w14:solidFill>
          </w14:textFill>
        </w:rPr>
      </w:pPr>
      <w:r>
        <w:rPr>
          <w:rFonts w:hint="default" w:ascii="宋体" w:hAnsi="宋体" w:eastAsia="宋体" w:cs="宋体"/>
          <w:color w:val="000000" w:themeColor="text1"/>
          <w:sz w:val="24"/>
          <w:szCs w:val="24"/>
          <w:highlight w:val="none"/>
          <w14:textFill>
            <w14:solidFill>
              <w14:schemeClr w14:val="tx1"/>
            </w14:solidFill>
          </w14:textFill>
        </w:rPr>
        <w:t>获取方式：网上下载。本项目不发放纸质采购文件，供应商可自行在“</w:t>
      </w:r>
      <w:r>
        <w:rPr>
          <w:rFonts w:hint="default" w:ascii="宋体" w:hAnsi="宋体" w:eastAsia="宋体" w:cs="宋体"/>
          <w:color w:val="000000" w:themeColor="text1"/>
          <w:spacing w:val="10"/>
          <w:sz w:val="24"/>
          <w:szCs w:val="24"/>
          <w:highlight w:val="none"/>
          <w14:textFill>
            <w14:solidFill>
              <w14:schemeClr w14:val="tx1"/>
            </w14:solidFill>
          </w14:textFill>
        </w:rPr>
        <w:t>广西政府采购云平台”</w:t>
      </w:r>
      <w:r>
        <w:rPr>
          <w:rFonts w:hint="default" w:ascii="宋体" w:hAnsi="宋体" w:eastAsia="宋体" w:cs="宋体"/>
          <w:color w:val="000000" w:themeColor="text1"/>
          <w:spacing w:val="9"/>
          <w:sz w:val="24"/>
          <w:szCs w:val="24"/>
          <w:highlight w:val="none"/>
          <w14:textFill>
            <w14:solidFill>
              <w14:schemeClr w14:val="tx1"/>
            </w14:solidFill>
          </w14:textFill>
        </w:rPr>
        <w:t>（</w:t>
      </w:r>
      <w:r>
        <w:rPr>
          <w:rFonts w:hint="default" w:ascii="宋体" w:hAnsi="宋体" w:eastAsia="宋体" w:cs="宋体"/>
          <w:color w:val="000000" w:themeColor="text1"/>
          <w:sz w:val="24"/>
          <w:szCs w:val="24"/>
          <w:highlight w:val="none"/>
          <w14:textFill>
            <w14:solidFill>
              <w14:schemeClr w14:val="tx1"/>
            </w14:solidFill>
          </w14:textFill>
        </w:rPr>
        <w:t>https://www.gcy.zfcg.gxzf.gov.cn/</w:t>
      </w:r>
      <w:r>
        <w:rPr>
          <w:rFonts w:hint="default" w:ascii="宋体" w:hAnsi="宋体" w:eastAsia="宋体" w:cs="宋体"/>
          <w:color w:val="000000" w:themeColor="text1"/>
          <w:spacing w:val="9"/>
          <w:sz w:val="24"/>
          <w:szCs w:val="24"/>
          <w:highlight w:val="none"/>
          <w14:textFill>
            <w14:solidFill>
              <w14:schemeClr w14:val="tx1"/>
            </w14:solidFill>
          </w14:textFill>
        </w:rPr>
        <w:t>）</w:t>
      </w:r>
      <w:r>
        <w:rPr>
          <w:rFonts w:hint="default" w:ascii="宋体" w:hAnsi="宋体" w:eastAsia="宋体" w:cs="宋体"/>
          <w:color w:val="000000" w:themeColor="text1"/>
          <w:sz w:val="24"/>
          <w:szCs w:val="24"/>
          <w:highlight w:val="none"/>
          <w14:textFill>
            <w14:solidFill>
              <w14:schemeClr w14:val="tx1"/>
            </w14:solidFill>
          </w14:textFill>
        </w:rPr>
        <w:t>下载采购文件（操作路径：登录“广西政府采购云平台”-项目采购-获取采购文件-找到本项目-点击“申请获取采购文件”），电子响应文件制作需要基于“广西政府采购云平台”</w:t>
      </w:r>
      <w:r>
        <w:rPr>
          <w:rFonts w:hint="default" w:ascii="宋体" w:hAnsi="宋体" w:eastAsia="宋体" w:cs="宋体"/>
          <w:color w:val="000000" w:themeColor="text1"/>
          <w:spacing w:val="9"/>
          <w:sz w:val="24"/>
          <w:szCs w:val="24"/>
          <w:highlight w:val="none"/>
          <w14:textFill>
            <w14:solidFill>
              <w14:schemeClr w14:val="tx1"/>
            </w14:solidFill>
          </w14:textFill>
        </w:rPr>
        <w:t>（</w:t>
      </w:r>
      <w:r>
        <w:rPr>
          <w:rFonts w:hint="default" w:ascii="宋体" w:hAnsi="宋体" w:eastAsia="宋体" w:cs="宋体"/>
          <w:color w:val="000000" w:themeColor="text1"/>
          <w:sz w:val="24"/>
          <w:szCs w:val="24"/>
          <w:highlight w:val="none"/>
          <w14:textFill>
            <w14:solidFill>
              <w14:schemeClr w14:val="tx1"/>
            </w14:solidFill>
          </w14:textFill>
        </w:rPr>
        <w:t>https://www.gcy.zfcg.gxzf.gov.cn/</w:t>
      </w:r>
      <w:r>
        <w:rPr>
          <w:rFonts w:hint="default" w:ascii="宋体" w:hAnsi="宋体" w:eastAsia="宋体" w:cs="宋体"/>
          <w:color w:val="000000" w:themeColor="text1"/>
          <w:spacing w:val="9"/>
          <w:sz w:val="24"/>
          <w:szCs w:val="24"/>
          <w:highlight w:val="none"/>
          <w14:textFill>
            <w14:solidFill>
              <w14:schemeClr w14:val="tx1"/>
            </w14:solidFill>
          </w14:textFill>
        </w:rPr>
        <w:t>）</w:t>
      </w:r>
      <w:r>
        <w:rPr>
          <w:rFonts w:hint="default" w:ascii="宋体" w:hAnsi="宋体" w:eastAsia="宋体" w:cs="宋体"/>
          <w:color w:val="000000" w:themeColor="text1"/>
          <w:sz w:val="24"/>
          <w:szCs w:val="24"/>
          <w:highlight w:val="none"/>
          <w14:textFill>
            <w14:solidFill>
              <w14:schemeClr w14:val="tx1"/>
            </w14:solidFill>
          </w14:textFill>
        </w:rPr>
        <w:t>获取的采购文件编制。</w:t>
      </w:r>
    </w:p>
    <w:p w14:paraId="5AD8E122">
      <w:pPr>
        <w:snapToGrid w:val="0"/>
        <w:spacing w:line="420" w:lineRule="exact"/>
        <w:ind w:firstLine="480" w:firstLineChars="200"/>
        <w:rPr>
          <w:rFonts w:hint="default" w:ascii="宋体" w:hAnsi="宋体" w:eastAsia="宋体" w:cs="宋体"/>
          <w:color w:val="000000" w:themeColor="text1"/>
          <w:sz w:val="24"/>
          <w:szCs w:val="24"/>
          <w:highlight w:val="none"/>
          <w14:textFill>
            <w14:solidFill>
              <w14:schemeClr w14:val="tx1"/>
            </w14:solidFill>
          </w14:textFill>
        </w:rPr>
      </w:pPr>
      <w:r>
        <w:rPr>
          <w:rFonts w:hint="default" w:ascii="宋体" w:hAnsi="宋体" w:eastAsia="宋体" w:cs="宋体"/>
          <w:color w:val="000000" w:themeColor="text1"/>
          <w:sz w:val="24"/>
          <w:szCs w:val="24"/>
          <w:highlight w:val="none"/>
          <w14:textFill>
            <w14:solidFill>
              <w14:schemeClr w14:val="tx1"/>
            </w14:solidFill>
          </w14:textFill>
        </w:rPr>
        <w:t>售价：0元。</w:t>
      </w:r>
    </w:p>
    <w:p w14:paraId="5535AB2C">
      <w:pPr>
        <w:spacing w:line="420" w:lineRule="exact"/>
        <w:ind w:firstLine="482" w:firstLineChars="200"/>
        <w:rPr>
          <w:rFonts w:hint="default" w:ascii="宋体" w:hAnsi="宋体" w:eastAsia="宋体" w:cs="宋体"/>
          <w:b/>
          <w:color w:val="000000" w:themeColor="text1"/>
          <w:sz w:val="24"/>
          <w:szCs w:val="24"/>
          <w:highlight w:val="none"/>
          <w14:textFill>
            <w14:solidFill>
              <w14:schemeClr w14:val="tx1"/>
            </w14:solidFill>
          </w14:textFill>
        </w:rPr>
      </w:pPr>
      <w:r>
        <w:rPr>
          <w:rFonts w:hint="default" w:ascii="宋体" w:hAnsi="宋体" w:eastAsia="宋体" w:cs="宋体"/>
          <w:b/>
          <w:color w:val="000000" w:themeColor="text1"/>
          <w:sz w:val="24"/>
          <w:szCs w:val="24"/>
          <w:highlight w:val="none"/>
          <w14:textFill>
            <w14:solidFill>
              <w14:schemeClr w14:val="tx1"/>
            </w14:solidFill>
          </w14:textFill>
        </w:rPr>
        <w:t>四、</w:t>
      </w:r>
      <w:bookmarkEnd w:id="17"/>
      <w:bookmarkEnd w:id="18"/>
      <w:bookmarkEnd w:id="19"/>
      <w:bookmarkEnd w:id="20"/>
      <w:r>
        <w:rPr>
          <w:rFonts w:hint="default" w:ascii="宋体" w:hAnsi="宋体" w:eastAsia="宋体" w:cs="宋体"/>
          <w:b/>
          <w:color w:val="000000" w:themeColor="text1"/>
          <w:sz w:val="24"/>
          <w:szCs w:val="24"/>
          <w:highlight w:val="none"/>
          <w14:textFill>
            <w14:solidFill>
              <w14:schemeClr w14:val="tx1"/>
            </w14:solidFill>
          </w14:textFill>
        </w:rPr>
        <w:t>响应文件提交</w:t>
      </w:r>
    </w:p>
    <w:p w14:paraId="534A2630">
      <w:pPr>
        <w:spacing w:line="420" w:lineRule="exact"/>
        <w:ind w:firstLine="480" w:firstLineChars="200"/>
        <w:rPr>
          <w:rFonts w:hint="default" w:ascii="宋体" w:hAnsi="宋体" w:eastAsia="宋体" w:cs="宋体"/>
          <w:color w:val="000000" w:themeColor="text1"/>
          <w:sz w:val="24"/>
          <w:szCs w:val="24"/>
          <w:highlight w:val="none"/>
          <w:u w:val="single"/>
          <w14:textFill>
            <w14:solidFill>
              <w14:schemeClr w14:val="tx1"/>
            </w14:solidFill>
          </w14:textFill>
        </w:rPr>
      </w:pPr>
      <w:r>
        <w:rPr>
          <w:rFonts w:hint="default" w:ascii="宋体" w:hAnsi="宋体" w:eastAsia="宋体" w:cs="宋体"/>
          <w:color w:val="000000" w:themeColor="text1"/>
          <w:sz w:val="24"/>
          <w:szCs w:val="24"/>
          <w:highlight w:val="none"/>
          <w14:textFill>
            <w14:solidFill>
              <w14:schemeClr w14:val="tx1"/>
            </w14:solidFill>
          </w14:textFill>
        </w:rPr>
        <w:t>1.首次响应文件提交截止时间</w:t>
      </w:r>
      <w:r>
        <w:rPr>
          <w:rFonts w:hint="default" w:ascii="宋体" w:hAnsi="宋体" w:eastAsia="宋体" w:cs="宋体"/>
          <w:b/>
          <w:color w:val="000000" w:themeColor="text1"/>
          <w:sz w:val="24"/>
          <w:szCs w:val="24"/>
          <w:highlight w:val="none"/>
          <w14:textFill>
            <w14:solidFill>
              <w14:schemeClr w14:val="tx1"/>
            </w14:solidFill>
          </w14:textFill>
        </w:rPr>
        <w:t>：</w:t>
      </w:r>
      <w:r>
        <w:rPr>
          <w:rFonts w:hint="default" w:ascii="宋体" w:hAnsi="宋体" w:eastAsia="宋体" w:cs="宋体"/>
          <w:b/>
          <w:color w:val="000000" w:themeColor="text1"/>
          <w:sz w:val="24"/>
          <w:szCs w:val="24"/>
          <w:highlight w:val="none"/>
          <w14:textFill>
            <w14:solidFill>
              <w14:schemeClr w14:val="tx1"/>
            </w14:solidFill>
          </w14:textFill>
        </w:rPr>
        <w:t>202</w:t>
      </w:r>
      <w:r>
        <w:rPr>
          <w:rFonts w:hint="eastAsia" w:ascii="宋体" w:hAnsi="宋体" w:cs="宋体"/>
          <w:b/>
          <w:color w:val="000000" w:themeColor="text1"/>
          <w:sz w:val="24"/>
          <w:szCs w:val="24"/>
          <w:highlight w:val="none"/>
          <w:lang w:val="en-US" w:eastAsia="zh-CN"/>
          <w14:textFill>
            <w14:solidFill>
              <w14:schemeClr w14:val="tx1"/>
            </w14:solidFill>
          </w14:textFill>
        </w:rPr>
        <w:t>6</w:t>
      </w:r>
      <w:r>
        <w:rPr>
          <w:rFonts w:hint="default" w:ascii="宋体" w:hAnsi="宋体" w:eastAsia="宋体" w:cs="宋体"/>
          <w:b/>
          <w:color w:val="000000" w:themeColor="text1"/>
          <w:sz w:val="24"/>
          <w:szCs w:val="24"/>
          <w:highlight w:val="none"/>
          <w14:textFill>
            <w14:solidFill>
              <w14:schemeClr w14:val="tx1"/>
            </w14:solidFill>
          </w14:textFill>
        </w:rPr>
        <w:t>年</w:t>
      </w:r>
      <w:r>
        <w:rPr>
          <w:rFonts w:hint="eastAsia" w:ascii="宋体" w:hAnsi="宋体" w:cs="宋体"/>
          <w:b/>
          <w:color w:val="000000" w:themeColor="text1"/>
          <w:sz w:val="24"/>
          <w:szCs w:val="24"/>
          <w:highlight w:val="none"/>
          <w:lang w:val="en-US" w:eastAsia="zh-CN"/>
          <w14:textFill>
            <w14:solidFill>
              <w14:schemeClr w14:val="tx1"/>
            </w14:solidFill>
          </w14:textFill>
        </w:rPr>
        <w:t>7</w:t>
      </w:r>
      <w:r>
        <w:rPr>
          <w:rFonts w:hint="default" w:ascii="宋体" w:hAnsi="宋体" w:eastAsia="宋体" w:cs="宋体"/>
          <w:b/>
          <w:color w:val="000000" w:themeColor="text1"/>
          <w:sz w:val="24"/>
          <w:szCs w:val="24"/>
          <w:highlight w:val="none"/>
          <w14:textFill>
            <w14:solidFill>
              <w14:schemeClr w14:val="tx1"/>
            </w14:solidFill>
          </w14:textFill>
        </w:rPr>
        <w:t>月</w:t>
      </w:r>
      <w:r>
        <w:rPr>
          <w:rFonts w:hint="eastAsia" w:ascii="宋体" w:hAnsi="宋体" w:cs="宋体"/>
          <w:b/>
          <w:color w:val="000000" w:themeColor="text1"/>
          <w:sz w:val="24"/>
          <w:szCs w:val="24"/>
          <w:highlight w:val="none"/>
          <w:lang w:val="en-US" w:eastAsia="zh-CN"/>
          <w14:textFill>
            <w14:solidFill>
              <w14:schemeClr w14:val="tx1"/>
            </w14:solidFill>
          </w14:textFill>
        </w:rPr>
        <w:t>27</w:t>
      </w:r>
      <w:r>
        <w:rPr>
          <w:rFonts w:hint="default" w:ascii="宋体" w:hAnsi="宋体" w:eastAsia="宋体" w:cs="宋体"/>
          <w:b/>
          <w:color w:val="000000" w:themeColor="text1"/>
          <w:sz w:val="24"/>
          <w:szCs w:val="24"/>
          <w:highlight w:val="none"/>
          <w14:textFill>
            <w14:solidFill>
              <w14:schemeClr w14:val="tx1"/>
            </w14:solidFill>
          </w14:textFill>
        </w:rPr>
        <w:t>日</w:t>
      </w:r>
      <w:r>
        <w:rPr>
          <w:rFonts w:hint="eastAsia" w:ascii="宋体" w:hAnsi="宋体" w:eastAsia="宋体" w:cs="宋体"/>
          <w:b/>
          <w:color w:val="000000" w:themeColor="text1"/>
          <w:sz w:val="24"/>
          <w:szCs w:val="24"/>
          <w:highlight w:val="none"/>
          <w:lang w:val="en-US" w:eastAsia="zh-CN"/>
          <w14:textFill>
            <w14:solidFill>
              <w14:schemeClr w14:val="tx1"/>
            </w14:solidFill>
          </w14:textFill>
        </w:rPr>
        <w:t>09:30分</w:t>
      </w:r>
      <w:r>
        <w:rPr>
          <w:rFonts w:hint="default" w:ascii="宋体" w:hAnsi="宋体" w:eastAsia="宋体" w:cs="宋体"/>
          <w:b/>
          <w:color w:val="000000" w:themeColor="text1"/>
          <w:sz w:val="24"/>
          <w:szCs w:val="24"/>
          <w:highlight w:val="none"/>
          <w14:textFill>
            <w14:solidFill>
              <w14:schemeClr w14:val="tx1"/>
            </w14:solidFill>
          </w14:textFill>
        </w:rPr>
        <w:t xml:space="preserve"> </w:t>
      </w:r>
      <w:r>
        <w:rPr>
          <w:rFonts w:hint="default" w:ascii="宋体" w:hAnsi="宋体" w:eastAsia="宋体" w:cs="宋体"/>
          <w:b/>
          <w:color w:val="000000" w:themeColor="text1"/>
          <w:sz w:val="24"/>
          <w:szCs w:val="24"/>
          <w:highlight w:val="none"/>
          <w14:textFill>
            <w14:solidFill>
              <w14:schemeClr w14:val="tx1"/>
            </w14:solidFill>
          </w14:textFill>
        </w:rPr>
        <w:t>。</w:t>
      </w:r>
    </w:p>
    <w:p w14:paraId="7AA1F2E2">
      <w:pPr>
        <w:wordWrap w:val="0"/>
        <w:spacing w:line="420" w:lineRule="exact"/>
        <w:ind w:firstLine="480" w:firstLineChars="200"/>
        <w:rPr>
          <w:rFonts w:hint="default" w:ascii="宋体" w:hAnsi="宋体" w:eastAsia="宋体" w:cs="宋体"/>
          <w:color w:val="000000" w:themeColor="text1"/>
          <w:sz w:val="24"/>
          <w:szCs w:val="24"/>
          <w:highlight w:val="none"/>
          <w14:textFill>
            <w14:solidFill>
              <w14:schemeClr w14:val="tx1"/>
            </w14:solidFill>
          </w14:textFill>
        </w:rPr>
      </w:pPr>
      <w:r>
        <w:rPr>
          <w:rFonts w:hint="default" w:ascii="宋体" w:hAnsi="宋体" w:eastAsia="宋体" w:cs="宋体"/>
          <w:color w:val="000000" w:themeColor="text1"/>
          <w:sz w:val="24"/>
          <w:szCs w:val="24"/>
          <w:highlight w:val="none"/>
          <w14:textFill>
            <w14:solidFill>
              <w14:schemeClr w14:val="tx1"/>
            </w14:solidFill>
          </w14:textFill>
        </w:rPr>
        <w:t>2.首次响应文件提交地点：“广西政府采购云平台”</w:t>
      </w:r>
      <w:r>
        <w:rPr>
          <w:rFonts w:hint="default" w:ascii="宋体" w:hAnsi="宋体" w:eastAsia="宋体" w:cs="宋体"/>
          <w:color w:val="000000" w:themeColor="text1"/>
          <w:spacing w:val="9"/>
          <w:sz w:val="24"/>
          <w:szCs w:val="24"/>
          <w:highlight w:val="none"/>
          <w14:textFill>
            <w14:solidFill>
              <w14:schemeClr w14:val="tx1"/>
            </w14:solidFill>
          </w14:textFill>
        </w:rPr>
        <w:t>（</w:t>
      </w:r>
      <w:r>
        <w:rPr>
          <w:rFonts w:hint="default" w:ascii="宋体" w:hAnsi="宋体" w:eastAsia="宋体" w:cs="宋体"/>
          <w:color w:val="000000" w:themeColor="text1"/>
          <w:sz w:val="24"/>
          <w:szCs w:val="24"/>
          <w:highlight w:val="none"/>
          <w14:textFill>
            <w14:solidFill>
              <w14:schemeClr w14:val="tx1"/>
            </w14:solidFill>
          </w14:textFill>
        </w:rPr>
        <w:t>https://www.gcy.zfcg.gxzf.gov.cn/）</w:t>
      </w:r>
    </w:p>
    <w:p w14:paraId="5374247D">
      <w:pPr>
        <w:snapToGrid w:val="0"/>
        <w:spacing w:line="420" w:lineRule="exact"/>
        <w:ind w:firstLine="480" w:firstLineChars="200"/>
        <w:rPr>
          <w:rFonts w:hint="default" w:ascii="宋体" w:hAnsi="宋体" w:eastAsia="宋体" w:cs="宋体"/>
          <w:color w:val="000000" w:themeColor="text1"/>
          <w:sz w:val="24"/>
          <w:szCs w:val="24"/>
          <w:highlight w:val="none"/>
          <w14:textFill>
            <w14:solidFill>
              <w14:schemeClr w14:val="tx1"/>
            </w14:solidFill>
          </w14:textFill>
        </w:rPr>
      </w:pPr>
      <w:r>
        <w:rPr>
          <w:rFonts w:hint="default" w:ascii="宋体" w:hAnsi="宋体" w:eastAsia="宋体" w:cs="宋体"/>
          <w:color w:val="000000" w:themeColor="text1"/>
          <w:sz w:val="24"/>
          <w:szCs w:val="24"/>
          <w:highlight w:val="none"/>
          <w14:textFill>
            <w14:solidFill>
              <w14:schemeClr w14:val="tx1"/>
            </w14:solidFill>
          </w14:textFill>
        </w:rPr>
        <w:t>（1）本项目为全流程电子化采购项目，通过“广西政府采购云平台”</w:t>
      </w:r>
      <w:r>
        <w:rPr>
          <w:rFonts w:hint="default" w:ascii="宋体" w:hAnsi="宋体" w:eastAsia="宋体" w:cs="宋体"/>
          <w:color w:val="000000" w:themeColor="text1"/>
          <w:spacing w:val="9"/>
          <w:sz w:val="24"/>
          <w:szCs w:val="24"/>
          <w:highlight w:val="none"/>
          <w14:textFill>
            <w14:solidFill>
              <w14:schemeClr w14:val="tx1"/>
            </w14:solidFill>
          </w14:textFill>
        </w:rPr>
        <w:t>（</w:t>
      </w:r>
      <w:r>
        <w:rPr>
          <w:rFonts w:hint="default" w:ascii="宋体" w:hAnsi="宋体" w:eastAsia="宋体" w:cs="宋体"/>
          <w:color w:val="000000" w:themeColor="text1"/>
          <w:sz w:val="24"/>
          <w:szCs w:val="24"/>
          <w:highlight w:val="none"/>
          <w14:textFill>
            <w14:solidFill>
              <w14:schemeClr w14:val="tx1"/>
            </w14:solidFill>
          </w14:textFill>
        </w:rPr>
        <w:t>https://www.gcy.zfcg.gxzf.gov.cn/）实行在线电子竞标，供应商应先安装“</w:t>
      </w:r>
      <w:r>
        <w:rPr>
          <w:rFonts w:hint="default" w:ascii="宋体" w:hAnsi="宋体" w:eastAsia="宋体" w:cs="宋体"/>
          <w:color w:val="000000" w:themeColor="text1"/>
          <w:kern w:val="0"/>
          <w:sz w:val="24"/>
          <w:szCs w:val="24"/>
          <w:highlight w:val="none"/>
          <w14:textFill>
            <w14:solidFill>
              <w14:schemeClr w14:val="tx1"/>
            </w14:solidFill>
          </w14:textFill>
        </w:rPr>
        <w:t>广西政府采购云平台</w:t>
      </w:r>
      <w:r>
        <w:rPr>
          <w:rFonts w:hint="default" w:ascii="宋体" w:hAnsi="宋体" w:eastAsia="宋体" w:cs="宋体"/>
          <w:color w:val="000000" w:themeColor="text1"/>
          <w:sz w:val="24"/>
          <w:szCs w:val="24"/>
          <w:highlight w:val="none"/>
          <w14:textFill>
            <w14:solidFill>
              <w14:schemeClr w14:val="tx1"/>
            </w14:solidFill>
          </w14:textFill>
        </w:rPr>
        <w:t>电子交易客户端”（请自行前往“</w:t>
      </w:r>
      <w:r>
        <w:rPr>
          <w:rFonts w:hint="default" w:ascii="宋体" w:hAnsi="宋体" w:eastAsia="宋体" w:cs="宋体"/>
          <w:color w:val="000000" w:themeColor="text1"/>
          <w:kern w:val="0"/>
          <w:sz w:val="24"/>
          <w:szCs w:val="24"/>
          <w:highlight w:val="none"/>
          <w14:textFill>
            <w14:solidFill>
              <w14:schemeClr w14:val="tx1"/>
            </w14:solidFill>
          </w14:textFill>
        </w:rPr>
        <w:t>广西政府采购云平台</w:t>
      </w:r>
      <w:r>
        <w:rPr>
          <w:rFonts w:hint="default" w:ascii="宋体" w:hAnsi="宋体" w:eastAsia="宋体" w:cs="宋体"/>
          <w:color w:val="000000" w:themeColor="text1"/>
          <w:sz w:val="24"/>
          <w:szCs w:val="24"/>
          <w:highlight w:val="none"/>
          <w14:textFill>
            <w14:solidFill>
              <w14:schemeClr w14:val="tx1"/>
            </w14:solidFill>
          </w14:textFill>
        </w:rPr>
        <w:t>”进行下载），并按照本项目竞争性磋商文件和“</w:t>
      </w:r>
      <w:r>
        <w:rPr>
          <w:rFonts w:hint="default" w:ascii="宋体" w:hAnsi="宋体" w:eastAsia="宋体" w:cs="宋体"/>
          <w:color w:val="000000" w:themeColor="text1"/>
          <w:kern w:val="0"/>
          <w:sz w:val="24"/>
          <w:szCs w:val="24"/>
          <w:highlight w:val="none"/>
          <w14:textFill>
            <w14:solidFill>
              <w14:schemeClr w14:val="tx1"/>
            </w14:solidFill>
          </w14:textFill>
        </w:rPr>
        <w:t>广西政府采购云平台</w:t>
      </w:r>
      <w:r>
        <w:rPr>
          <w:rFonts w:hint="default" w:ascii="宋体" w:hAnsi="宋体" w:eastAsia="宋体" w:cs="宋体"/>
          <w:color w:val="000000" w:themeColor="text1"/>
          <w:sz w:val="24"/>
          <w:szCs w:val="24"/>
          <w:highlight w:val="none"/>
          <w14:textFill>
            <w14:solidFill>
              <w14:schemeClr w14:val="tx1"/>
            </w14:solidFill>
          </w14:textFill>
        </w:rPr>
        <w:t>”的要求编制、加密后在提交响应文件截止时间前通过网络上传至“</w:t>
      </w:r>
      <w:r>
        <w:rPr>
          <w:rFonts w:hint="default" w:ascii="宋体" w:hAnsi="宋体" w:eastAsia="宋体" w:cs="宋体"/>
          <w:color w:val="000000" w:themeColor="text1"/>
          <w:kern w:val="0"/>
          <w:sz w:val="24"/>
          <w:szCs w:val="24"/>
          <w:highlight w:val="none"/>
          <w14:textFill>
            <w14:solidFill>
              <w14:schemeClr w14:val="tx1"/>
            </w14:solidFill>
          </w14:textFill>
        </w:rPr>
        <w:t>广西政府采购云平台</w:t>
      </w:r>
      <w:r>
        <w:rPr>
          <w:rFonts w:hint="default" w:ascii="宋体" w:hAnsi="宋体" w:eastAsia="宋体" w:cs="宋体"/>
          <w:color w:val="000000" w:themeColor="text1"/>
          <w:sz w:val="24"/>
          <w:szCs w:val="24"/>
          <w:highlight w:val="none"/>
          <w14:textFill>
            <w14:solidFill>
              <w14:schemeClr w14:val="tx1"/>
            </w14:solidFill>
          </w14:textFill>
        </w:rPr>
        <w:t>”（加密的电子响应文件是指后缀名为“jmbs”的文件），供应商在“</w:t>
      </w:r>
      <w:r>
        <w:rPr>
          <w:rFonts w:hint="default" w:ascii="宋体" w:hAnsi="宋体" w:eastAsia="宋体" w:cs="宋体"/>
          <w:color w:val="000000" w:themeColor="text1"/>
          <w:kern w:val="0"/>
          <w:sz w:val="24"/>
          <w:szCs w:val="24"/>
          <w:highlight w:val="none"/>
          <w14:textFill>
            <w14:solidFill>
              <w14:schemeClr w14:val="tx1"/>
            </w14:solidFill>
          </w14:textFill>
        </w:rPr>
        <w:t>广西政府采购云平台</w:t>
      </w:r>
      <w:r>
        <w:rPr>
          <w:rFonts w:hint="default" w:ascii="宋体" w:hAnsi="宋体" w:eastAsia="宋体" w:cs="宋体"/>
          <w:color w:val="000000" w:themeColor="text1"/>
          <w:sz w:val="24"/>
          <w:szCs w:val="24"/>
          <w:highlight w:val="none"/>
          <w14:textFill>
            <w14:solidFill>
              <w14:schemeClr w14:val="tx1"/>
            </w14:solidFill>
          </w14:textFill>
        </w:rPr>
        <w:t>”提交电子响应文件时，请填写参加远程采购活动经办人联系方式。供应商登录“</w:t>
      </w:r>
      <w:r>
        <w:rPr>
          <w:rFonts w:hint="default" w:ascii="宋体" w:hAnsi="宋体" w:eastAsia="宋体" w:cs="宋体"/>
          <w:color w:val="000000" w:themeColor="text1"/>
          <w:kern w:val="0"/>
          <w:sz w:val="24"/>
          <w:szCs w:val="24"/>
          <w:highlight w:val="none"/>
          <w14:textFill>
            <w14:solidFill>
              <w14:schemeClr w14:val="tx1"/>
            </w14:solidFill>
          </w14:textFill>
        </w:rPr>
        <w:t>广西政府采购云平台</w:t>
      </w:r>
      <w:r>
        <w:rPr>
          <w:rFonts w:hint="default" w:ascii="宋体" w:hAnsi="宋体" w:eastAsia="宋体" w:cs="宋体"/>
          <w:color w:val="000000" w:themeColor="text1"/>
          <w:sz w:val="24"/>
          <w:szCs w:val="24"/>
          <w:highlight w:val="none"/>
          <w14:textFill>
            <w14:solidFill>
              <w14:schemeClr w14:val="tx1"/>
            </w14:solidFill>
          </w14:textFill>
        </w:rPr>
        <w:t>”，依次进入“服务中心-项目采购-操作流程-电子招投标-政府采购项目电子交易管理操作指南-供应商”查看电子竞标具体操作流程。</w:t>
      </w:r>
    </w:p>
    <w:p w14:paraId="18196676">
      <w:pPr>
        <w:snapToGrid w:val="0"/>
        <w:spacing w:line="420" w:lineRule="exact"/>
        <w:ind w:firstLine="480" w:firstLineChars="200"/>
        <w:rPr>
          <w:rFonts w:hint="default" w:ascii="宋体" w:hAnsi="宋体" w:eastAsia="宋体" w:cs="宋体"/>
          <w:color w:val="000000" w:themeColor="text1"/>
          <w:sz w:val="24"/>
          <w:szCs w:val="24"/>
          <w:highlight w:val="none"/>
          <w14:textFill>
            <w14:solidFill>
              <w14:schemeClr w14:val="tx1"/>
            </w14:solidFill>
          </w14:textFill>
        </w:rPr>
      </w:pPr>
      <w:r>
        <w:rPr>
          <w:rFonts w:hint="default" w:ascii="宋体" w:hAnsi="宋体" w:eastAsia="宋体" w:cs="宋体"/>
          <w:color w:val="000000" w:themeColor="text1"/>
          <w:sz w:val="24"/>
          <w:szCs w:val="24"/>
          <w:highlight w:val="none"/>
          <w14:textFill>
            <w14:solidFill>
              <w14:schemeClr w14:val="tx1"/>
            </w14:solidFill>
          </w14:textFill>
        </w:rPr>
        <w:t>（2）未进行网上注册并办理数字证书（CA认证）的供应商将无法参与本项目政府采购活动，潜在供应商应当在投标截止时间前，完成电子交易平台上的CA数字证书办理（申领流程见本公告附件2）及响应文件的提交。完成CA数字证书办理预计7日左右，供应商只需办理其中一家CA数字证书及签章。</w:t>
      </w:r>
    </w:p>
    <w:p w14:paraId="3EC03EE2">
      <w:pPr>
        <w:snapToGrid w:val="0"/>
        <w:spacing w:line="420" w:lineRule="exact"/>
        <w:ind w:firstLine="480" w:firstLineChars="200"/>
        <w:rPr>
          <w:rFonts w:hint="default" w:ascii="宋体" w:hAnsi="宋体" w:eastAsia="宋体" w:cs="宋体"/>
          <w:color w:val="000000" w:themeColor="text1"/>
          <w:sz w:val="24"/>
          <w:szCs w:val="24"/>
          <w:highlight w:val="none"/>
          <w14:textFill>
            <w14:solidFill>
              <w14:schemeClr w14:val="tx1"/>
            </w14:solidFill>
          </w14:textFill>
        </w:rPr>
      </w:pPr>
      <w:r>
        <w:rPr>
          <w:rFonts w:hint="default" w:ascii="宋体" w:hAnsi="宋体" w:eastAsia="宋体" w:cs="宋体"/>
          <w:color w:val="000000" w:themeColor="text1"/>
          <w:sz w:val="24"/>
          <w:szCs w:val="24"/>
          <w:highlight w:val="none"/>
          <w14:textFill>
            <w14:solidFill>
              <w14:schemeClr w14:val="tx1"/>
            </w14:solidFill>
          </w14:textFill>
        </w:rPr>
        <w:t>（3）CA证书在线解密：首次响应文件开启时，</w:t>
      </w:r>
      <w:r>
        <w:rPr>
          <w:rFonts w:hint="default" w:ascii="宋体" w:hAnsi="宋体" w:eastAsia="宋体" w:cs="宋体"/>
          <w:b/>
          <w:color w:val="000000" w:themeColor="text1"/>
          <w:kern w:val="0"/>
          <w:sz w:val="24"/>
          <w:szCs w:val="24"/>
          <w:highlight w:val="none"/>
          <w14:textFill>
            <w14:solidFill>
              <w14:schemeClr w14:val="tx1"/>
            </w14:solidFill>
          </w14:textFill>
        </w:rPr>
        <w:t>须供应商携带制作响应文件时用来加密的有效数字证书（CA认证）</w:t>
      </w:r>
      <w:r>
        <w:rPr>
          <w:rFonts w:hint="default" w:ascii="宋体" w:hAnsi="宋体" w:eastAsia="宋体" w:cs="宋体"/>
          <w:color w:val="000000" w:themeColor="text1"/>
          <w:kern w:val="0"/>
          <w:sz w:val="24"/>
          <w:szCs w:val="24"/>
          <w:highlight w:val="none"/>
          <w14:textFill>
            <w14:solidFill>
              <w14:schemeClr w14:val="tx1"/>
            </w14:solidFill>
          </w14:textFill>
        </w:rPr>
        <w:t>登录“</w:t>
      </w:r>
      <w:r>
        <w:rPr>
          <w:rFonts w:hint="default" w:ascii="宋体" w:hAnsi="宋体" w:eastAsia="宋体" w:cs="宋体"/>
          <w:color w:val="000000" w:themeColor="text1"/>
          <w:sz w:val="24"/>
          <w:szCs w:val="24"/>
          <w:highlight w:val="none"/>
          <w14:textFill>
            <w14:solidFill>
              <w14:schemeClr w14:val="tx1"/>
            </w14:solidFill>
          </w14:textFill>
        </w:rPr>
        <w:t>广西政府采购云平台</w:t>
      </w:r>
      <w:r>
        <w:rPr>
          <w:rFonts w:hint="default" w:ascii="宋体" w:hAnsi="宋体" w:eastAsia="宋体" w:cs="宋体"/>
          <w:color w:val="000000" w:themeColor="text1"/>
          <w:kern w:val="0"/>
          <w:sz w:val="24"/>
          <w:szCs w:val="24"/>
          <w:highlight w:val="none"/>
          <w14:textFill>
            <w14:solidFill>
              <w14:schemeClr w14:val="tx1"/>
            </w14:solidFill>
          </w14:textFill>
        </w:rPr>
        <w:t>”电子开标大厅现场按规定时间对加密的响应文件进行解密，未能按要求进行解密的，由此产生的后果</w:t>
      </w:r>
      <w:r>
        <w:rPr>
          <w:rFonts w:hint="default" w:ascii="宋体" w:hAnsi="宋体" w:eastAsia="宋体" w:cs="宋体"/>
          <w:color w:val="000000" w:themeColor="text1"/>
          <w:sz w:val="24"/>
          <w:szCs w:val="24"/>
          <w:highlight w:val="none"/>
          <w14:textFill>
            <w14:solidFill>
              <w14:schemeClr w14:val="tx1"/>
            </w14:solidFill>
          </w14:textFill>
        </w:rPr>
        <w:t>供应商</w:t>
      </w:r>
      <w:r>
        <w:rPr>
          <w:rFonts w:hint="default" w:ascii="宋体" w:hAnsi="宋体" w:eastAsia="宋体" w:cs="宋体"/>
          <w:color w:val="000000" w:themeColor="text1"/>
          <w:kern w:val="0"/>
          <w:sz w:val="24"/>
          <w:szCs w:val="24"/>
          <w:highlight w:val="none"/>
          <w14:textFill>
            <w14:solidFill>
              <w14:schemeClr w14:val="tx1"/>
            </w14:solidFill>
          </w14:textFill>
        </w:rPr>
        <w:t>自行承担。</w:t>
      </w:r>
    </w:p>
    <w:p w14:paraId="3DD6F4E1">
      <w:pPr>
        <w:snapToGrid w:val="0"/>
        <w:spacing w:line="420" w:lineRule="exact"/>
        <w:ind w:firstLine="480" w:firstLineChars="200"/>
        <w:rPr>
          <w:rFonts w:hint="default" w:ascii="宋体" w:hAnsi="宋体" w:eastAsia="宋体" w:cs="宋体"/>
          <w:color w:val="000000" w:themeColor="text1"/>
          <w:sz w:val="24"/>
          <w:szCs w:val="24"/>
          <w:highlight w:val="none"/>
          <w14:textFill>
            <w14:solidFill>
              <w14:schemeClr w14:val="tx1"/>
            </w14:solidFill>
          </w14:textFill>
        </w:rPr>
      </w:pPr>
      <w:r>
        <w:rPr>
          <w:rFonts w:hint="default" w:ascii="宋体" w:hAnsi="宋体" w:eastAsia="宋体" w:cs="宋体"/>
          <w:color w:val="000000" w:themeColor="text1"/>
          <w:sz w:val="24"/>
          <w:szCs w:val="24"/>
          <w:highlight w:val="none"/>
          <w14:textFill>
            <w14:solidFill>
              <w14:schemeClr w14:val="tx1"/>
            </w14:solidFill>
          </w14:textFill>
        </w:rPr>
        <w:t>注：①为确保网上操作合法、有效和安全，请供应商确保在电子竞标过程中能够对相关数据电文进行加密和使用电子签章，妥善保管CA数字证书并使用有效的CA数字证书参与整个采购活动。②供应商应当在提交响应文件截止时间前完成电子响应文件的提交（上传），提交响应文件截止时间前可以补充、修改或者撤回响应文件。补充或者修改响应文件的，应当先行撤回原响应文件，补充、修改后重新提交（上传），提交响应文件截止时间前未完成提交（上传）的，视为撤回响应文件。提交响应文件截止时间以后提交（上传）的响应文件，“广西政府采购云平台”将予以拒收。</w:t>
      </w:r>
    </w:p>
    <w:p w14:paraId="1EA2BE89">
      <w:pPr>
        <w:snapToGrid w:val="0"/>
        <w:spacing w:line="420" w:lineRule="exact"/>
        <w:ind w:firstLine="480" w:firstLineChars="200"/>
        <w:rPr>
          <w:rFonts w:hint="default" w:ascii="宋体" w:hAnsi="宋体" w:eastAsia="宋体" w:cs="宋体"/>
          <w:color w:val="000000" w:themeColor="text1"/>
          <w:kern w:val="0"/>
          <w:sz w:val="24"/>
          <w:szCs w:val="24"/>
          <w:highlight w:val="none"/>
          <w14:textFill>
            <w14:solidFill>
              <w14:schemeClr w14:val="tx1"/>
            </w14:solidFill>
          </w14:textFill>
        </w:rPr>
      </w:pPr>
      <w:r>
        <w:rPr>
          <w:rFonts w:hint="default" w:ascii="宋体" w:hAnsi="宋体" w:eastAsia="宋体" w:cs="宋体"/>
          <w:color w:val="000000" w:themeColor="text1"/>
          <w:sz w:val="24"/>
          <w:szCs w:val="24"/>
          <w:highlight w:val="none"/>
          <w14:textFill>
            <w14:solidFill>
              <w14:schemeClr w14:val="tx1"/>
            </w14:solidFill>
          </w14:textFill>
        </w:rPr>
        <w:t>（4）供应商需要在具备有摄像头及语音功能且互联网网络状况良好的电脑登录“广西政府采购云平台”远程开标大厅参与本次磋商，否则后果自负。</w:t>
      </w:r>
    </w:p>
    <w:p w14:paraId="6540030A">
      <w:pPr>
        <w:spacing w:line="420" w:lineRule="exact"/>
        <w:ind w:firstLine="482" w:firstLineChars="200"/>
        <w:rPr>
          <w:rFonts w:hint="default" w:ascii="宋体" w:hAnsi="宋体" w:eastAsia="宋体" w:cs="宋体"/>
          <w:b/>
          <w:color w:val="000000" w:themeColor="text1"/>
          <w:sz w:val="24"/>
          <w:szCs w:val="24"/>
          <w:highlight w:val="none"/>
          <w14:textFill>
            <w14:solidFill>
              <w14:schemeClr w14:val="tx1"/>
            </w14:solidFill>
          </w14:textFill>
        </w:rPr>
      </w:pPr>
      <w:r>
        <w:rPr>
          <w:rFonts w:hint="default" w:ascii="宋体" w:hAnsi="宋体" w:eastAsia="宋体" w:cs="宋体"/>
          <w:b/>
          <w:color w:val="000000" w:themeColor="text1"/>
          <w:sz w:val="24"/>
          <w:szCs w:val="24"/>
          <w:highlight w:val="none"/>
          <w14:textFill>
            <w14:solidFill>
              <w14:schemeClr w14:val="tx1"/>
            </w14:solidFill>
          </w14:textFill>
        </w:rPr>
        <w:t>五、开启（首次响应文件开启时间）</w:t>
      </w:r>
    </w:p>
    <w:p w14:paraId="6FC90AF3">
      <w:pPr>
        <w:spacing w:line="420" w:lineRule="exact"/>
        <w:ind w:firstLine="480" w:firstLineChars="200"/>
        <w:rPr>
          <w:rFonts w:hint="default" w:ascii="宋体" w:hAnsi="宋体" w:eastAsia="宋体" w:cs="宋体"/>
          <w:color w:val="000000" w:themeColor="text1"/>
          <w:sz w:val="24"/>
          <w:szCs w:val="24"/>
          <w:highlight w:val="none"/>
          <w:u w:val="single"/>
          <w14:textFill>
            <w14:solidFill>
              <w14:schemeClr w14:val="tx1"/>
            </w14:solidFill>
          </w14:textFill>
        </w:rPr>
      </w:pPr>
      <w:r>
        <w:rPr>
          <w:rFonts w:hint="default" w:ascii="宋体" w:hAnsi="宋体" w:eastAsia="宋体" w:cs="宋体"/>
          <w:color w:val="000000" w:themeColor="text1"/>
          <w:sz w:val="24"/>
          <w:szCs w:val="24"/>
          <w:highlight w:val="none"/>
          <w14:textFill>
            <w14:solidFill>
              <w14:schemeClr w14:val="tx1"/>
            </w14:solidFill>
          </w14:textFill>
        </w:rPr>
        <w:t>1.时间（北京时间）：</w:t>
      </w:r>
      <w:r>
        <w:rPr>
          <w:rFonts w:hint="default" w:ascii="宋体" w:hAnsi="宋体" w:eastAsia="宋体" w:cs="宋体"/>
          <w:b/>
          <w:color w:val="000000" w:themeColor="text1"/>
          <w:sz w:val="24"/>
          <w:szCs w:val="24"/>
          <w:highlight w:val="none"/>
          <w:u w:val="single"/>
          <w14:textFill>
            <w14:solidFill>
              <w14:schemeClr w14:val="tx1"/>
            </w14:solidFill>
          </w14:textFill>
        </w:rPr>
        <w:t>202</w:t>
      </w:r>
      <w:r>
        <w:rPr>
          <w:rFonts w:hint="eastAsia" w:ascii="宋体" w:hAnsi="宋体" w:cs="宋体"/>
          <w:b/>
          <w:color w:val="000000" w:themeColor="text1"/>
          <w:sz w:val="24"/>
          <w:szCs w:val="24"/>
          <w:highlight w:val="none"/>
          <w:u w:val="single"/>
          <w:lang w:val="en-US" w:eastAsia="zh-CN"/>
          <w14:textFill>
            <w14:solidFill>
              <w14:schemeClr w14:val="tx1"/>
            </w14:solidFill>
          </w14:textFill>
        </w:rPr>
        <w:t>6</w:t>
      </w:r>
      <w:r>
        <w:rPr>
          <w:rFonts w:hint="default" w:ascii="宋体" w:hAnsi="宋体" w:eastAsia="宋体" w:cs="宋体"/>
          <w:b/>
          <w:color w:val="000000" w:themeColor="text1"/>
          <w:sz w:val="24"/>
          <w:szCs w:val="24"/>
          <w:highlight w:val="none"/>
          <w:u w:val="single"/>
          <w14:textFill>
            <w14:solidFill>
              <w14:schemeClr w14:val="tx1"/>
            </w14:solidFill>
          </w14:textFill>
        </w:rPr>
        <w:t>年</w:t>
      </w:r>
      <w:r>
        <w:rPr>
          <w:rFonts w:hint="eastAsia" w:ascii="宋体" w:hAnsi="宋体" w:cs="宋体"/>
          <w:b/>
          <w:color w:val="000000" w:themeColor="text1"/>
          <w:sz w:val="24"/>
          <w:szCs w:val="24"/>
          <w:highlight w:val="none"/>
          <w:u w:val="single"/>
          <w:lang w:val="en-US" w:eastAsia="zh-CN"/>
          <w14:textFill>
            <w14:solidFill>
              <w14:schemeClr w14:val="tx1"/>
            </w14:solidFill>
          </w14:textFill>
        </w:rPr>
        <w:t>7</w:t>
      </w:r>
      <w:r>
        <w:rPr>
          <w:rFonts w:hint="default" w:ascii="宋体" w:hAnsi="宋体" w:eastAsia="宋体" w:cs="宋体"/>
          <w:b/>
          <w:color w:val="000000" w:themeColor="text1"/>
          <w:sz w:val="24"/>
          <w:szCs w:val="24"/>
          <w:highlight w:val="none"/>
          <w:u w:val="single"/>
          <w14:textFill>
            <w14:solidFill>
              <w14:schemeClr w14:val="tx1"/>
            </w14:solidFill>
          </w14:textFill>
        </w:rPr>
        <w:t>月</w:t>
      </w:r>
      <w:r>
        <w:rPr>
          <w:rFonts w:hint="eastAsia" w:ascii="宋体" w:hAnsi="宋体" w:cs="宋体"/>
          <w:b/>
          <w:color w:val="000000" w:themeColor="text1"/>
          <w:sz w:val="24"/>
          <w:szCs w:val="24"/>
          <w:highlight w:val="none"/>
          <w:u w:val="single"/>
          <w:lang w:val="en-US" w:eastAsia="zh-CN"/>
          <w14:textFill>
            <w14:solidFill>
              <w14:schemeClr w14:val="tx1"/>
            </w14:solidFill>
          </w14:textFill>
        </w:rPr>
        <w:t>27</w:t>
      </w:r>
      <w:r>
        <w:rPr>
          <w:rFonts w:hint="default" w:ascii="宋体" w:hAnsi="宋体" w:eastAsia="宋体" w:cs="宋体"/>
          <w:b/>
          <w:color w:val="000000" w:themeColor="text1"/>
          <w:sz w:val="24"/>
          <w:szCs w:val="24"/>
          <w:highlight w:val="none"/>
          <w:u w:val="single"/>
          <w14:textFill>
            <w14:solidFill>
              <w14:schemeClr w14:val="tx1"/>
            </w14:solidFill>
          </w14:textFill>
        </w:rPr>
        <w:t>日</w:t>
      </w:r>
      <w:r>
        <w:rPr>
          <w:rFonts w:hint="eastAsia" w:ascii="宋体" w:hAnsi="宋体" w:eastAsia="宋体" w:cs="宋体"/>
          <w:b/>
          <w:color w:val="000000" w:themeColor="text1"/>
          <w:sz w:val="24"/>
          <w:szCs w:val="24"/>
          <w:highlight w:val="none"/>
          <w:u w:val="single"/>
          <w:lang w:val="en-US" w:eastAsia="zh-CN"/>
          <w14:textFill>
            <w14:solidFill>
              <w14:schemeClr w14:val="tx1"/>
            </w14:solidFill>
          </w14:textFill>
        </w:rPr>
        <w:t>09:30</w:t>
      </w:r>
      <w:r>
        <w:rPr>
          <w:rFonts w:hint="default" w:ascii="宋体" w:hAnsi="宋体" w:eastAsia="宋体" w:cs="宋体"/>
          <w:b/>
          <w:color w:val="000000" w:themeColor="text1"/>
          <w:sz w:val="24"/>
          <w:szCs w:val="24"/>
          <w:highlight w:val="none"/>
          <w:u w:val="single"/>
          <w14:textFill>
            <w14:solidFill>
              <w14:schemeClr w14:val="tx1"/>
            </w14:solidFill>
          </w14:textFill>
        </w:rPr>
        <w:t>分</w:t>
      </w:r>
      <w:r>
        <w:rPr>
          <w:rFonts w:hint="default" w:ascii="宋体" w:hAnsi="宋体" w:eastAsia="宋体" w:cs="宋体"/>
          <w:color w:val="000000" w:themeColor="text1"/>
          <w:sz w:val="24"/>
          <w:szCs w:val="24"/>
          <w:highlight w:val="none"/>
          <w14:textFill>
            <w14:solidFill>
              <w14:schemeClr w14:val="tx1"/>
            </w14:solidFill>
          </w14:textFill>
        </w:rPr>
        <w:t>后</w:t>
      </w:r>
    </w:p>
    <w:p w14:paraId="1A9D77FA">
      <w:pPr>
        <w:spacing w:line="420" w:lineRule="exact"/>
        <w:ind w:firstLine="480" w:firstLineChars="200"/>
        <w:rPr>
          <w:rFonts w:hint="default" w:ascii="宋体" w:hAnsi="宋体" w:eastAsia="宋体" w:cs="宋体"/>
          <w:color w:val="000000" w:themeColor="text1"/>
          <w:sz w:val="24"/>
          <w:szCs w:val="24"/>
          <w:highlight w:val="none"/>
          <w:u w:val="single"/>
          <w14:textFill>
            <w14:solidFill>
              <w14:schemeClr w14:val="tx1"/>
            </w14:solidFill>
          </w14:textFill>
        </w:rPr>
      </w:pPr>
      <w:r>
        <w:rPr>
          <w:rFonts w:hint="default" w:ascii="宋体" w:hAnsi="宋体" w:eastAsia="宋体" w:cs="宋体"/>
          <w:color w:val="000000" w:themeColor="text1"/>
          <w:sz w:val="24"/>
          <w:szCs w:val="24"/>
          <w:highlight w:val="none"/>
          <w14:textFill>
            <w14:solidFill>
              <w14:schemeClr w14:val="tx1"/>
            </w14:solidFill>
          </w14:textFill>
        </w:rPr>
        <w:t>2.地点：</w:t>
      </w:r>
      <w:r>
        <w:rPr>
          <w:rFonts w:hint="default" w:ascii="宋体" w:hAnsi="宋体" w:eastAsia="宋体" w:cs="宋体"/>
          <w:color w:val="000000" w:themeColor="text1"/>
          <w:kern w:val="0"/>
          <w:sz w:val="24"/>
          <w:szCs w:val="24"/>
          <w:highlight w:val="none"/>
          <w:u w:val="single"/>
          <w14:textFill>
            <w14:solidFill>
              <w14:schemeClr w14:val="tx1"/>
            </w14:solidFill>
          </w14:textFill>
        </w:rPr>
        <w:t>广西政府采购云平台</w:t>
      </w:r>
      <w:r>
        <w:rPr>
          <w:rFonts w:hint="default" w:ascii="宋体" w:hAnsi="宋体" w:eastAsia="宋体" w:cs="宋体"/>
          <w:color w:val="000000" w:themeColor="text1"/>
          <w:sz w:val="24"/>
          <w:szCs w:val="24"/>
          <w:highlight w:val="none"/>
          <w:u w:val="single"/>
          <w14:textFill>
            <w14:solidFill>
              <w14:schemeClr w14:val="tx1"/>
            </w14:solidFill>
          </w14:textFill>
        </w:rPr>
        <w:t>远程开标大厅</w:t>
      </w:r>
    </w:p>
    <w:p w14:paraId="68F74C2E">
      <w:pPr>
        <w:spacing w:line="420" w:lineRule="exact"/>
        <w:ind w:firstLine="482" w:firstLineChars="200"/>
        <w:rPr>
          <w:rFonts w:hint="default" w:ascii="宋体" w:hAnsi="宋体" w:eastAsia="宋体" w:cs="宋体"/>
          <w:b/>
          <w:color w:val="000000" w:themeColor="text1"/>
          <w:sz w:val="24"/>
          <w:szCs w:val="24"/>
          <w:highlight w:val="none"/>
          <w14:textFill>
            <w14:solidFill>
              <w14:schemeClr w14:val="tx1"/>
            </w14:solidFill>
          </w14:textFill>
        </w:rPr>
      </w:pPr>
      <w:bookmarkStart w:id="21" w:name="_Toc28359084"/>
      <w:bookmarkStart w:id="22" w:name="_Toc35393625"/>
      <w:bookmarkStart w:id="23" w:name="_Toc28359007"/>
      <w:bookmarkStart w:id="24" w:name="_Toc35393794"/>
      <w:r>
        <w:rPr>
          <w:rFonts w:hint="default" w:ascii="宋体" w:hAnsi="宋体" w:eastAsia="宋体" w:cs="宋体"/>
          <w:b/>
          <w:color w:val="000000" w:themeColor="text1"/>
          <w:sz w:val="24"/>
          <w:szCs w:val="24"/>
          <w:highlight w:val="none"/>
          <w14:textFill>
            <w14:solidFill>
              <w14:schemeClr w14:val="tx1"/>
            </w14:solidFill>
          </w14:textFill>
        </w:rPr>
        <w:t>六、公告期限</w:t>
      </w:r>
      <w:bookmarkEnd w:id="21"/>
      <w:bookmarkEnd w:id="22"/>
      <w:bookmarkEnd w:id="23"/>
      <w:bookmarkEnd w:id="24"/>
    </w:p>
    <w:p w14:paraId="7001E3E3">
      <w:pPr>
        <w:spacing w:line="420" w:lineRule="exact"/>
        <w:ind w:firstLine="480" w:firstLineChars="200"/>
        <w:rPr>
          <w:rFonts w:hint="default" w:ascii="宋体" w:hAnsi="宋体" w:eastAsia="宋体" w:cs="宋体"/>
          <w:color w:val="000000" w:themeColor="text1"/>
          <w:kern w:val="0"/>
          <w:sz w:val="24"/>
          <w:szCs w:val="24"/>
          <w:highlight w:val="none"/>
          <w14:textFill>
            <w14:solidFill>
              <w14:schemeClr w14:val="tx1"/>
            </w14:solidFill>
          </w14:textFill>
        </w:rPr>
      </w:pPr>
      <w:r>
        <w:rPr>
          <w:rFonts w:hint="default" w:ascii="宋体" w:hAnsi="宋体" w:eastAsia="宋体" w:cs="宋体"/>
          <w:color w:val="000000" w:themeColor="text1"/>
          <w:kern w:val="0"/>
          <w:sz w:val="24"/>
          <w:szCs w:val="24"/>
          <w:highlight w:val="none"/>
          <w14:textFill>
            <w14:solidFill>
              <w14:schemeClr w14:val="tx1"/>
            </w14:solidFill>
          </w14:textFill>
        </w:rPr>
        <w:t>自本公告发布之日起</w:t>
      </w: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5</w:t>
      </w:r>
      <w:r>
        <w:rPr>
          <w:rFonts w:hint="default" w:ascii="宋体" w:hAnsi="宋体" w:eastAsia="宋体" w:cs="宋体"/>
          <w:color w:val="000000" w:themeColor="text1"/>
          <w:kern w:val="0"/>
          <w:sz w:val="24"/>
          <w:szCs w:val="24"/>
          <w:highlight w:val="none"/>
          <w14:textFill>
            <w14:solidFill>
              <w14:schemeClr w14:val="tx1"/>
            </w14:solidFill>
          </w14:textFill>
        </w:rPr>
        <w:t>个工作日。</w:t>
      </w:r>
    </w:p>
    <w:p w14:paraId="2012826F">
      <w:pPr>
        <w:spacing w:line="420" w:lineRule="exact"/>
        <w:ind w:firstLine="482" w:firstLineChars="200"/>
        <w:rPr>
          <w:rFonts w:hint="default" w:ascii="宋体" w:hAnsi="宋体" w:eastAsia="宋体" w:cs="宋体"/>
          <w:b/>
          <w:color w:val="000000" w:themeColor="text1"/>
          <w:sz w:val="24"/>
          <w:szCs w:val="24"/>
          <w:highlight w:val="none"/>
          <w14:textFill>
            <w14:solidFill>
              <w14:schemeClr w14:val="tx1"/>
            </w14:solidFill>
          </w14:textFill>
        </w:rPr>
      </w:pPr>
      <w:bookmarkStart w:id="25" w:name="_Toc35393626"/>
      <w:bookmarkStart w:id="26" w:name="_Toc35393795"/>
      <w:r>
        <w:rPr>
          <w:rFonts w:hint="default" w:ascii="宋体" w:hAnsi="宋体" w:eastAsia="宋体" w:cs="宋体"/>
          <w:b/>
          <w:color w:val="000000" w:themeColor="text1"/>
          <w:sz w:val="24"/>
          <w:szCs w:val="24"/>
          <w:highlight w:val="none"/>
          <w14:textFill>
            <w14:solidFill>
              <w14:schemeClr w14:val="tx1"/>
            </w14:solidFill>
          </w14:textFill>
        </w:rPr>
        <w:t>七、其他补充事宜</w:t>
      </w:r>
      <w:bookmarkEnd w:id="25"/>
      <w:bookmarkEnd w:id="26"/>
    </w:p>
    <w:p w14:paraId="05FA429D">
      <w:pPr>
        <w:wordWrap w:val="0"/>
        <w:spacing w:line="420" w:lineRule="exact"/>
        <w:ind w:firstLine="480" w:firstLineChars="200"/>
        <w:rPr>
          <w:rFonts w:hint="eastAsia" w:ascii="宋体" w:hAnsi="宋体" w:eastAsia="宋体" w:cs="宋体"/>
          <w:color w:val="000000" w:themeColor="text1"/>
          <w:kern w:val="0"/>
          <w:sz w:val="24"/>
          <w:szCs w:val="24"/>
          <w:highlight w:val="none"/>
          <w:lang w:eastAsia="zh-CN"/>
          <w14:textFill>
            <w14:solidFill>
              <w14:schemeClr w14:val="tx1"/>
            </w14:solidFill>
          </w14:textFill>
        </w:rPr>
      </w:pPr>
      <w:r>
        <w:rPr>
          <w:rFonts w:hint="default" w:ascii="宋体" w:hAnsi="宋体" w:eastAsia="宋体" w:cs="宋体"/>
          <w:color w:val="000000" w:themeColor="text1"/>
          <w:kern w:val="0"/>
          <w:sz w:val="24"/>
          <w:szCs w:val="24"/>
          <w:highlight w:val="none"/>
          <w14:textFill>
            <w14:solidFill>
              <w14:schemeClr w14:val="tx1"/>
            </w14:solidFill>
          </w14:textFill>
        </w:rPr>
        <w:t>1.磋商保证金：本项目</w:t>
      </w:r>
      <w:r>
        <w:rPr>
          <w:rFonts w:hint="eastAsia" w:ascii="宋体" w:hAnsi="宋体" w:cs="宋体"/>
          <w:color w:val="000000" w:themeColor="text1"/>
          <w:kern w:val="0"/>
          <w:sz w:val="24"/>
          <w:szCs w:val="24"/>
          <w:highlight w:val="none"/>
          <w:lang w:eastAsia="zh-CN"/>
          <w14:textFill>
            <w14:solidFill>
              <w14:schemeClr w14:val="tx1"/>
            </w14:solidFill>
          </w14:textFill>
        </w:rPr>
        <w:t>不</w:t>
      </w:r>
      <w:r>
        <w:rPr>
          <w:rFonts w:hint="default" w:ascii="宋体" w:hAnsi="宋体" w:eastAsia="宋体" w:cs="宋体"/>
          <w:color w:val="000000" w:themeColor="text1"/>
          <w:kern w:val="0"/>
          <w:sz w:val="24"/>
          <w:szCs w:val="24"/>
          <w:highlight w:val="none"/>
          <w14:textFill>
            <w14:solidFill>
              <w14:schemeClr w14:val="tx1"/>
            </w14:solidFill>
          </w14:textFill>
        </w:rPr>
        <w:t>收取磋商保证金</w:t>
      </w:r>
      <w:r>
        <w:rPr>
          <w:rFonts w:hint="eastAsia" w:ascii="宋体" w:hAnsi="宋体" w:eastAsia="宋体" w:cs="宋体"/>
          <w:color w:val="000000" w:themeColor="text1"/>
          <w:kern w:val="0"/>
          <w:sz w:val="24"/>
          <w:szCs w:val="24"/>
          <w:highlight w:val="none"/>
          <w:lang w:eastAsia="zh-CN"/>
          <w14:textFill>
            <w14:solidFill>
              <w14:schemeClr w14:val="tx1"/>
            </w14:solidFill>
          </w14:textFill>
        </w:rPr>
        <w:t>。</w:t>
      </w:r>
    </w:p>
    <w:p w14:paraId="54A26705">
      <w:pPr>
        <w:wordWrap w:val="0"/>
        <w:spacing w:line="420" w:lineRule="exact"/>
        <w:ind w:firstLine="480" w:firstLineChars="200"/>
        <w:rPr>
          <w:rFonts w:hint="default" w:ascii="宋体" w:hAnsi="宋体" w:eastAsia="宋体" w:cs="宋体"/>
          <w:color w:val="000000" w:themeColor="text1"/>
          <w:kern w:val="0"/>
          <w:sz w:val="24"/>
          <w:szCs w:val="24"/>
          <w:highlight w:val="none"/>
          <w:u w:val="single"/>
          <w14:textFill>
            <w14:solidFill>
              <w14:schemeClr w14:val="tx1"/>
            </w14:solidFill>
          </w14:textFill>
        </w:rPr>
      </w:pPr>
      <w:r>
        <w:rPr>
          <w:rFonts w:hint="default" w:ascii="宋体" w:hAnsi="宋体" w:eastAsia="宋体" w:cs="宋体"/>
          <w:color w:val="000000" w:themeColor="text1"/>
          <w:kern w:val="0"/>
          <w:sz w:val="24"/>
          <w:szCs w:val="24"/>
          <w:highlight w:val="none"/>
          <w14:textFill>
            <w14:solidFill>
              <w14:schemeClr w14:val="tx1"/>
            </w14:solidFill>
          </w14:textFill>
        </w:rPr>
        <w:t>2.采购意向公开链接：https://zfcg.gxzf.gov.cn/luban/detail?parentId=66485&amp;articleId=ann_7OCrWS/XJhgGw37tEWzGL9D5ndTMr3NGt5TILBJnhQo=&amp;utm=web-micro-app-back-front.4996c985.0.0.54b500c07f2211f1a5be031be204b0cc；</w:t>
      </w:r>
    </w:p>
    <w:p w14:paraId="406E89D3">
      <w:pPr>
        <w:wordWrap w:val="0"/>
        <w:spacing w:line="420" w:lineRule="exact"/>
        <w:ind w:firstLine="480" w:firstLineChars="200"/>
        <w:rPr>
          <w:rFonts w:hint="default" w:ascii="宋体" w:hAnsi="宋体" w:eastAsia="宋体" w:cs="宋体"/>
          <w:color w:val="000000" w:themeColor="text1"/>
          <w:kern w:val="0"/>
          <w:sz w:val="24"/>
          <w:szCs w:val="24"/>
          <w:highlight w:val="none"/>
          <w14:textFill>
            <w14:solidFill>
              <w14:schemeClr w14:val="tx1"/>
            </w14:solidFill>
          </w14:textFill>
        </w:rPr>
      </w:pPr>
      <w:bookmarkStart w:id="27" w:name="_Hlk37429585"/>
      <w:r>
        <w:rPr>
          <w:rFonts w:hint="default" w:ascii="宋体" w:hAnsi="宋体" w:eastAsia="宋体" w:cs="宋体"/>
          <w:color w:val="000000" w:themeColor="text1"/>
          <w:kern w:val="0"/>
          <w:sz w:val="24"/>
          <w:szCs w:val="24"/>
          <w:highlight w:val="none"/>
          <w14:textFill>
            <w14:solidFill>
              <w14:schemeClr w14:val="tx1"/>
            </w14:solidFill>
          </w14:textFill>
        </w:rPr>
        <w:t>3.</w:t>
      </w:r>
      <w:bookmarkStart w:id="28" w:name="_Hlk37429595"/>
      <w:r>
        <w:rPr>
          <w:rFonts w:hint="default" w:ascii="宋体" w:hAnsi="宋体" w:eastAsia="宋体" w:cs="宋体"/>
          <w:color w:val="000000" w:themeColor="text1"/>
          <w:kern w:val="0"/>
          <w:sz w:val="24"/>
          <w:szCs w:val="24"/>
          <w:highlight w:val="none"/>
          <w14:textFill>
            <w14:solidFill>
              <w14:schemeClr w14:val="tx1"/>
            </w14:solidFill>
          </w14:textFill>
        </w:rPr>
        <w:t>网上查询地址：</w:t>
      </w:r>
      <w:bookmarkEnd w:id="27"/>
      <w:bookmarkEnd w:id="28"/>
      <w:bookmarkStart w:id="29" w:name="_Hlk37429674"/>
      <w:r>
        <w:rPr>
          <w:rFonts w:hint="default" w:ascii="宋体" w:hAnsi="宋体" w:eastAsia="宋体" w:cs="宋体"/>
          <w:color w:val="000000" w:themeColor="text1"/>
          <w:kern w:val="0"/>
          <w:sz w:val="24"/>
          <w:szCs w:val="24"/>
          <w:highlight w:val="none"/>
          <w14:textFill>
            <w14:solidFill>
              <w14:schemeClr w14:val="tx1"/>
            </w14:solidFill>
          </w14:textFill>
        </w:rPr>
        <w:t>中国政府采购网（www.ccgp.gov.cn）、广西壮族自治区政府采购网（http://zfcg.gxzf.gov.cn/）。</w:t>
      </w:r>
    </w:p>
    <w:p w14:paraId="3D72B920">
      <w:pPr>
        <w:spacing w:line="420" w:lineRule="exact"/>
        <w:ind w:firstLine="480" w:firstLineChars="200"/>
        <w:rPr>
          <w:rFonts w:hint="default" w:ascii="宋体" w:hAnsi="宋体" w:eastAsia="宋体" w:cs="宋体"/>
          <w:color w:val="000000" w:themeColor="text1"/>
          <w:kern w:val="0"/>
          <w:sz w:val="24"/>
          <w:szCs w:val="24"/>
          <w:highlight w:val="none"/>
          <w14:textFill>
            <w14:solidFill>
              <w14:schemeClr w14:val="tx1"/>
            </w14:solidFill>
          </w14:textFill>
        </w:rPr>
      </w:pPr>
      <w:r>
        <w:rPr>
          <w:rFonts w:hint="default" w:ascii="宋体" w:hAnsi="宋体" w:eastAsia="宋体" w:cs="宋体"/>
          <w:color w:val="000000" w:themeColor="text1"/>
          <w:kern w:val="0"/>
          <w:sz w:val="24"/>
          <w:szCs w:val="24"/>
          <w:highlight w:val="none"/>
          <w14:textFill>
            <w14:solidFill>
              <w14:schemeClr w14:val="tx1"/>
            </w14:solidFill>
          </w14:textFill>
        </w:rPr>
        <w:t>4</w:t>
      </w:r>
      <w:r>
        <w:rPr>
          <w:rFonts w:hint="default" w:ascii="宋体" w:hAnsi="宋体" w:eastAsia="宋体" w:cs="宋体"/>
          <w:color w:val="000000" w:themeColor="text1"/>
          <w:sz w:val="24"/>
          <w:szCs w:val="24"/>
          <w:highlight w:val="none"/>
          <w14:textFill>
            <w14:solidFill>
              <w14:schemeClr w14:val="tx1"/>
            </w14:solidFill>
          </w14:textFill>
        </w:rPr>
        <w:t>.</w:t>
      </w:r>
      <w:r>
        <w:rPr>
          <w:rFonts w:hint="default" w:ascii="宋体" w:hAnsi="宋体" w:eastAsia="宋体" w:cs="宋体"/>
          <w:color w:val="000000" w:themeColor="text1"/>
          <w:kern w:val="0"/>
          <w:sz w:val="24"/>
          <w:szCs w:val="24"/>
          <w:highlight w:val="none"/>
          <w14:textFill>
            <w14:solidFill>
              <w14:schemeClr w14:val="tx1"/>
            </w14:solidFill>
          </w14:textFill>
        </w:rPr>
        <w:t>本项目需要落实的政府采购政策</w:t>
      </w:r>
    </w:p>
    <w:bookmarkEnd w:id="29"/>
    <w:p w14:paraId="010FB7A1">
      <w:pPr>
        <w:spacing w:line="420" w:lineRule="exact"/>
        <w:ind w:firstLine="360" w:firstLineChars="150"/>
        <w:rPr>
          <w:rFonts w:hint="default" w:ascii="宋体" w:hAnsi="宋体" w:eastAsia="宋体" w:cs="宋体"/>
          <w:color w:val="000000" w:themeColor="text1"/>
          <w:kern w:val="0"/>
          <w:sz w:val="24"/>
          <w:szCs w:val="24"/>
          <w:highlight w:val="none"/>
          <w14:textFill>
            <w14:solidFill>
              <w14:schemeClr w14:val="tx1"/>
            </w14:solidFill>
          </w14:textFill>
        </w:rPr>
      </w:pPr>
      <w:r>
        <w:rPr>
          <w:rFonts w:hint="default" w:ascii="宋体" w:hAnsi="宋体" w:eastAsia="宋体" w:cs="宋体"/>
          <w:color w:val="000000" w:themeColor="text1"/>
          <w:kern w:val="0"/>
          <w:sz w:val="24"/>
          <w:szCs w:val="24"/>
          <w:highlight w:val="none"/>
          <w14:textFill>
            <w14:solidFill>
              <w14:schemeClr w14:val="tx1"/>
            </w14:solidFill>
          </w14:textFill>
        </w:rPr>
        <w:t>（1）政府采购促进中小企业发展。</w:t>
      </w:r>
    </w:p>
    <w:p w14:paraId="3A2F4726">
      <w:pPr>
        <w:spacing w:line="420" w:lineRule="exact"/>
        <w:ind w:firstLine="360" w:firstLineChars="150"/>
        <w:rPr>
          <w:rFonts w:hint="default" w:ascii="宋体" w:hAnsi="宋体" w:eastAsia="宋体" w:cs="宋体"/>
          <w:color w:val="000000" w:themeColor="text1"/>
          <w:kern w:val="0"/>
          <w:sz w:val="24"/>
          <w:szCs w:val="24"/>
          <w:highlight w:val="none"/>
          <w14:textFill>
            <w14:solidFill>
              <w14:schemeClr w14:val="tx1"/>
            </w14:solidFill>
          </w14:textFill>
        </w:rPr>
      </w:pPr>
      <w:r>
        <w:rPr>
          <w:rFonts w:hint="default" w:ascii="宋体" w:hAnsi="宋体" w:eastAsia="宋体" w:cs="宋体"/>
          <w:color w:val="000000" w:themeColor="text1"/>
          <w:kern w:val="0"/>
          <w:sz w:val="24"/>
          <w:szCs w:val="24"/>
          <w:highlight w:val="none"/>
          <w14:textFill>
            <w14:solidFill>
              <w14:schemeClr w14:val="tx1"/>
            </w14:solidFill>
          </w14:textFill>
        </w:rPr>
        <w:t>（2）政府采购支持采用本国产品的政策。</w:t>
      </w:r>
    </w:p>
    <w:p w14:paraId="0F59D448">
      <w:pPr>
        <w:spacing w:line="420" w:lineRule="exact"/>
        <w:ind w:firstLine="360" w:firstLineChars="150"/>
        <w:rPr>
          <w:rFonts w:hint="default" w:ascii="宋体" w:hAnsi="宋体" w:eastAsia="宋体" w:cs="宋体"/>
          <w:color w:val="000000" w:themeColor="text1"/>
          <w:kern w:val="0"/>
          <w:sz w:val="24"/>
          <w:szCs w:val="24"/>
          <w:highlight w:val="none"/>
          <w14:textFill>
            <w14:solidFill>
              <w14:schemeClr w14:val="tx1"/>
            </w14:solidFill>
          </w14:textFill>
        </w:rPr>
      </w:pPr>
      <w:r>
        <w:rPr>
          <w:rFonts w:hint="default" w:ascii="宋体" w:hAnsi="宋体" w:eastAsia="宋体" w:cs="宋体"/>
          <w:color w:val="000000" w:themeColor="text1"/>
          <w:kern w:val="0"/>
          <w:sz w:val="24"/>
          <w:szCs w:val="24"/>
          <w:highlight w:val="none"/>
          <w14:textFill>
            <w14:solidFill>
              <w14:schemeClr w14:val="tx1"/>
            </w14:solidFill>
          </w14:textFill>
        </w:rPr>
        <w:t>（3）强制采购节能产品；优先采购节能产品、环境标志产品。</w:t>
      </w:r>
    </w:p>
    <w:p w14:paraId="08948564">
      <w:pPr>
        <w:spacing w:line="420" w:lineRule="exact"/>
        <w:ind w:firstLine="360" w:firstLineChars="150"/>
        <w:rPr>
          <w:rFonts w:hint="default" w:ascii="宋体" w:hAnsi="宋体" w:eastAsia="宋体" w:cs="宋体"/>
          <w:color w:val="000000" w:themeColor="text1"/>
          <w:kern w:val="0"/>
          <w:sz w:val="24"/>
          <w:szCs w:val="24"/>
          <w:highlight w:val="none"/>
          <w14:textFill>
            <w14:solidFill>
              <w14:schemeClr w14:val="tx1"/>
            </w14:solidFill>
          </w14:textFill>
        </w:rPr>
      </w:pPr>
      <w:r>
        <w:rPr>
          <w:rFonts w:hint="default" w:ascii="宋体" w:hAnsi="宋体" w:eastAsia="宋体" w:cs="宋体"/>
          <w:color w:val="000000" w:themeColor="text1"/>
          <w:kern w:val="0"/>
          <w:sz w:val="24"/>
          <w:szCs w:val="24"/>
          <w:highlight w:val="none"/>
          <w14:textFill>
            <w14:solidFill>
              <w14:schemeClr w14:val="tx1"/>
            </w14:solidFill>
          </w14:textFill>
        </w:rPr>
        <w:t>（4）政府采购促进残疾人就业政策。</w:t>
      </w:r>
    </w:p>
    <w:p w14:paraId="214A023A">
      <w:pPr>
        <w:spacing w:line="420" w:lineRule="exact"/>
        <w:ind w:firstLine="360" w:firstLineChars="150"/>
        <w:rPr>
          <w:rFonts w:hint="default" w:ascii="宋体" w:hAnsi="宋体" w:eastAsia="宋体" w:cs="宋体"/>
          <w:color w:val="000000" w:themeColor="text1"/>
          <w:kern w:val="0"/>
          <w:sz w:val="24"/>
          <w:szCs w:val="24"/>
          <w:highlight w:val="none"/>
          <w14:textFill>
            <w14:solidFill>
              <w14:schemeClr w14:val="tx1"/>
            </w14:solidFill>
          </w14:textFill>
        </w:rPr>
      </w:pPr>
      <w:r>
        <w:rPr>
          <w:rFonts w:hint="default" w:ascii="宋体" w:hAnsi="宋体" w:eastAsia="宋体" w:cs="宋体"/>
          <w:color w:val="000000" w:themeColor="text1"/>
          <w:kern w:val="0"/>
          <w:sz w:val="24"/>
          <w:szCs w:val="24"/>
          <w:highlight w:val="none"/>
          <w14:textFill>
            <w14:solidFill>
              <w14:schemeClr w14:val="tx1"/>
            </w14:solidFill>
          </w14:textFill>
        </w:rPr>
        <w:t>（5）政府采购支持监狱企业发展。</w:t>
      </w:r>
    </w:p>
    <w:p w14:paraId="7BB90A89">
      <w:pPr>
        <w:spacing w:line="420" w:lineRule="exact"/>
        <w:ind w:firstLine="480" w:firstLineChars="200"/>
        <w:rPr>
          <w:rFonts w:hint="default" w:ascii="宋体" w:hAnsi="宋体" w:eastAsia="宋体" w:cs="宋体"/>
          <w:color w:val="000000" w:themeColor="text1"/>
          <w:kern w:val="0"/>
          <w:sz w:val="24"/>
          <w:szCs w:val="24"/>
          <w:highlight w:val="none"/>
          <w14:textFill>
            <w14:solidFill>
              <w14:schemeClr w14:val="tx1"/>
            </w14:solidFill>
          </w14:textFill>
        </w:rPr>
      </w:pPr>
      <w:r>
        <w:rPr>
          <w:rFonts w:hint="default" w:ascii="宋体" w:hAnsi="宋体" w:eastAsia="宋体" w:cs="宋体"/>
          <w:color w:val="000000" w:themeColor="text1"/>
          <w:kern w:val="0"/>
          <w:sz w:val="24"/>
          <w:szCs w:val="24"/>
          <w:highlight w:val="none"/>
          <w14:textFill>
            <w14:solidFill>
              <w14:schemeClr w14:val="tx1"/>
            </w14:solidFill>
          </w14:textFill>
        </w:rPr>
        <w:t>5.供应商认为采购文件使自己的权益受到损害的，可以自获取采购文件之日或者采购文件公告期限届满之日（公告期限届满后获取采购文件的，以公告期限届满之日为准）起7个工作日内以书面形式一次性向采购人和采购代理机构提出同一环节的质疑。否则，逾期的质疑采购人及招标代理机构可不予接受。质疑供应商对采购人、采购代理机构的答复不满意或者采购人、采购代理机构未在规定的时间内作出答复的，可以在答复期满后十五个工作日内向同级政府采购监督管理部门投诉。</w:t>
      </w:r>
    </w:p>
    <w:p w14:paraId="47938BA3">
      <w:pPr>
        <w:spacing w:line="420" w:lineRule="exact"/>
        <w:ind w:firstLine="480" w:firstLineChars="200"/>
        <w:rPr>
          <w:rFonts w:hint="default" w:ascii="宋体" w:hAnsi="宋体" w:eastAsia="宋体" w:cs="宋体"/>
          <w:color w:val="000000" w:themeColor="text1"/>
          <w:kern w:val="0"/>
          <w:sz w:val="24"/>
          <w:szCs w:val="24"/>
          <w:highlight w:val="none"/>
          <w14:textFill>
            <w14:solidFill>
              <w14:schemeClr w14:val="tx1"/>
            </w14:solidFill>
          </w14:textFill>
        </w:rPr>
      </w:pPr>
      <w:r>
        <w:rPr>
          <w:rFonts w:hint="default" w:ascii="宋体" w:hAnsi="宋体" w:eastAsia="宋体" w:cs="宋体"/>
          <w:color w:val="000000" w:themeColor="text1"/>
          <w:kern w:val="0"/>
          <w:sz w:val="24"/>
          <w:szCs w:val="24"/>
          <w:highlight w:val="none"/>
          <w14:textFill>
            <w14:solidFill>
              <w14:schemeClr w14:val="tx1"/>
            </w14:solidFill>
          </w14:textFill>
        </w:rPr>
        <w:t>6.若对项目采购电子交易系统操作有疑问，可登录“广西政府采购云平台”（https://www.gcy.zfcg.gxzf.gov.cn/），点击右侧咨询小采，获取采小蜜智能服务管家帮助，或拨打广西政府采购云平台服务热线95763获取热线服务帮助。</w:t>
      </w:r>
    </w:p>
    <w:p w14:paraId="4C9F0049">
      <w:pPr>
        <w:spacing w:line="420" w:lineRule="exact"/>
        <w:ind w:firstLine="482" w:firstLineChars="200"/>
        <w:rPr>
          <w:rFonts w:hint="default" w:ascii="宋体" w:hAnsi="宋体" w:eastAsia="宋体" w:cs="宋体"/>
          <w:color w:val="000000" w:themeColor="text1"/>
          <w:sz w:val="24"/>
          <w:szCs w:val="24"/>
          <w:highlight w:val="none"/>
          <w14:textFill>
            <w14:solidFill>
              <w14:schemeClr w14:val="tx1"/>
            </w14:solidFill>
          </w14:textFill>
        </w:rPr>
      </w:pPr>
      <w:r>
        <w:rPr>
          <w:rFonts w:hint="default" w:ascii="宋体" w:hAnsi="宋体" w:eastAsia="宋体" w:cs="宋体"/>
          <w:b/>
          <w:color w:val="000000" w:themeColor="text1"/>
          <w:kern w:val="44"/>
          <w:sz w:val="24"/>
          <w:szCs w:val="24"/>
          <w:highlight w:val="none"/>
          <w14:textFill>
            <w14:solidFill>
              <w14:schemeClr w14:val="tx1"/>
            </w14:solidFill>
          </w14:textFill>
        </w:rPr>
        <w:t>八、凡对本次采购提出询问，请按以下方式联系</w:t>
      </w:r>
    </w:p>
    <w:p w14:paraId="75E8E011">
      <w:pPr>
        <w:spacing w:line="360" w:lineRule="auto"/>
        <w:ind w:firstLine="484" w:firstLineChars="202"/>
        <w:jc w:val="left"/>
        <w:rPr>
          <w:rFonts w:hint="eastAsia" w:ascii="宋体" w:hAnsi="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1.采购人信息</w:t>
      </w:r>
    </w:p>
    <w:p w14:paraId="67AF0ACC">
      <w:pPr>
        <w:spacing w:line="360" w:lineRule="auto"/>
        <w:ind w:firstLine="484" w:firstLineChars="202"/>
        <w:jc w:val="left"/>
        <w:rPr>
          <w:rFonts w:hint="eastAsia" w:ascii="宋体" w:hAnsi="宋体"/>
          <w:color w:val="000000" w:themeColor="text1"/>
          <w:sz w:val="24"/>
          <w:szCs w:val="24"/>
          <w:highlight w:val="none"/>
          <w14:textFill>
            <w14:solidFill>
              <w14:schemeClr w14:val="tx1"/>
            </w14:solidFill>
          </w14:textFill>
        </w:rPr>
      </w:pPr>
      <w:bookmarkStart w:id="30" w:name="_Toc28359086"/>
      <w:bookmarkStart w:id="31" w:name="_Toc28359009"/>
      <w:r>
        <w:rPr>
          <w:rFonts w:hint="eastAsia" w:ascii="宋体" w:hAnsi="宋体"/>
          <w:color w:val="000000" w:themeColor="text1"/>
          <w:sz w:val="24"/>
          <w:szCs w:val="24"/>
          <w:highlight w:val="none"/>
          <w14:textFill>
            <w14:solidFill>
              <w14:schemeClr w14:val="tx1"/>
            </w14:solidFill>
          </w14:textFill>
        </w:rPr>
        <w:t>名称：</w:t>
      </w:r>
      <w:r>
        <w:rPr>
          <w:rFonts w:hint="eastAsia" w:ascii="宋体" w:hAnsi="宋体" w:eastAsia="宋体" w:cs="宋体"/>
          <w:color w:val="000000" w:themeColor="text1"/>
          <w:sz w:val="24"/>
          <w:szCs w:val="24"/>
          <w:highlight w:val="none"/>
          <w:lang w:val="en-US" w:eastAsia="zh-CN"/>
          <w14:textFill>
            <w14:solidFill>
              <w14:schemeClr w14:val="tx1"/>
            </w14:solidFill>
          </w14:textFill>
        </w:rPr>
        <w:t>南宁市天桃实验学校</w:t>
      </w:r>
    </w:p>
    <w:p w14:paraId="112E1095">
      <w:pPr>
        <w:spacing w:line="360" w:lineRule="auto"/>
        <w:ind w:firstLine="484" w:firstLineChars="202"/>
        <w:jc w:val="left"/>
        <w:rPr>
          <w:rFonts w:hint="eastAsia"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地址：</w:t>
      </w:r>
      <w:r>
        <w:rPr>
          <w:rFonts w:hint="eastAsia" w:ascii="宋体" w:hAnsi="宋体" w:eastAsia="宋体" w:cs="宋体"/>
          <w:color w:val="000000" w:themeColor="text1"/>
          <w:sz w:val="24"/>
          <w:szCs w:val="24"/>
          <w:highlight w:val="none"/>
          <w:lang w:val="en-US" w:eastAsia="zh-CN"/>
          <w14:textFill>
            <w14:solidFill>
              <w14:schemeClr w14:val="tx1"/>
            </w14:solidFill>
          </w14:textFill>
        </w:rPr>
        <w:t>广西南宁市青秀区教育路2号</w:t>
      </w:r>
      <w:r>
        <w:rPr>
          <w:rFonts w:hint="eastAsia" w:ascii="宋体" w:hAnsi="宋体" w:cs="宋体"/>
          <w:color w:val="000000" w:themeColor="text1"/>
          <w:sz w:val="24"/>
          <w:szCs w:val="24"/>
          <w:highlight w:val="none"/>
          <w:lang w:val="en-US" w:eastAsia="zh-CN"/>
          <w14:textFill>
            <w14:solidFill>
              <w14:schemeClr w14:val="tx1"/>
            </w14:solidFill>
          </w14:textFill>
        </w:rPr>
        <w:t>，</w:t>
      </w:r>
      <w:r>
        <w:rPr>
          <w:rFonts w:hint="eastAsia" w:ascii="宋体" w:hAnsi="宋体" w:eastAsia="宋体" w:cs="宋体"/>
          <w:color w:val="000000" w:themeColor="text1"/>
          <w:sz w:val="24"/>
          <w:szCs w:val="24"/>
          <w:highlight w:val="none"/>
          <w:lang w:val="en-US" w:eastAsia="zh-CN"/>
          <w14:textFill>
            <w14:solidFill>
              <w14:schemeClr w14:val="tx1"/>
            </w14:solidFill>
          </w14:textFill>
        </w:rPr>
        <w:t>南宁市天桃实验学校天桃校区</w:t>
      </w:r>
    </w:p>
    <w:p w14:paraId="40767941">
      <w:pPr>
        <w:spacing w:line="360" w:lineRule="auto"/>
        <w:ind w:firstLine="484" w:firstLineChars="202"/>
        <w:jc w:val="left"/>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联系人及联系方式：段军，18977118799</w:t>
      </w:r>
    </w:p>
    <w:p w14:paraId="533D3EE5">
      <w:pPr>
        <w:spacing w:line="360" w:lineRule="auto"/>
        <w:ind w:firstLine="484" w:firstLineChars="202"/>
        <w:jc w:val="left"/>
        <w:rPr>
          <w:rFonts w:ascii="宋体" w:hAnsi="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2.采购代理机构信息</w:t>
      </w:r>
      <w:bookmarkEnd w:id="30"/>
      <w:bookmarkEnd w:id="31"/>
    </w:p>
    <w:p w14:paraId="527ED79F">
      <w:pPr>
        <w:spacing w:line="360" w:lineRule="auto"/>
        <w:ind w:firstLine="484" w:firstLineChars="202"/>
        <w:rPr>
          <w:rFonts w:hint="eastAsia"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名称：</w:t>
      </w:r>
      <w:r>
        <w:rPr>
          <w:rFonts w:hint="eastAsia" w:ascii="宋体" w:hAnsi="宋体"/>
          <w:color w:val="000000" w:themeColor="text1"/>
          <w:sz w:val="24"/>
          <w:szCs w:val="24"/>
          <w:highlight w:val="none"/>
          <w:u w:val="single"/>
          <w14:textFill>
            <w14:solidFill>
              <w14:schemeClr w14:val="tx1"/>
            </w14:solidFill>
          </w14:textFill>
        </w:rPr>
        <w:t>广西瑞真工程造价咨询有限责任公司</w:t>
      </w:r>
    </w:p>
    <w:p w14:paraId="64884B3F">
      <w:pPr>
        <w:spacing w:line="360" w:lineRule="auto"/>
        <w:ind w:firstLine="484" w:firstLineChars="202"/>
        <w:rPr>
          <w:rFonts w:hint="eastAsia"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地址：</w:t>
      </w:r>
      <w:r>
        <w:rPr>
          <w:rFonts w:hint="eastAsia" w:ascii="宋体" w:hAnsi="宋体"/>
          <w:color w:val="000000" w:themeColor="text1"/>
          <w:sz w:val="24"/>
          <w:szCs w:val="24"/>
          <w:highlight w:val="none"/>
          <w:u w:val="single"/>
          <w14:textFill>
            <w14:solidFill>
              <w14:schemeClr w14:val="tx1"/>
            </w14:solidFill>
          </w14:textFill>
        </w:rPr>
        <w:t>南宁市青秀区竹溪大道2号荣恒名都A座10层01号</w:t>
      </w:r>
    </w:p>
    <w:p w14:paraId="2D470F2B">
      <w:pPr>
        <w:spacing w:line="360" w:lineRule="auto"/>
        <w:ind w:firstLine="484" w:firstLineChars="202"/>
        <w:rPr>
          <w:rFonts w:hint="eastAsia"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联系</w:t>
      </w:r>
      <w:r>
        <w:rPr>
          <w:rFonts w:hint="eastAsia" w:ascii="宋体" w:hAnsi="宋体"/>
          <w:color w:val="000000" w:themeColor="text1"/>
          <w:sz w:val="24"/>
          <w:szCs w:val="24"/>
          <w:highlight w:val="none"/>
          <w:lang w:eastAsia="zh-CN"/>
          <w14:textFill>
            <w14:solidFill>
              <w14:schemeClr w14:val="tx1"/>
            </w14:solidFill>
          </w14:textFill>
        </w:rPr>
        <w:t>人及联系</w:t>
      </w:r>
      <w:r>
        <w:rPr>
          <w:rFonts w:hint="eastAsia" w:ascii="宋体" w:hAnsi="宋体"/>
          <w:color w:val="000000" w:themeColor="text1"/>
          <w:sz w:val="24"/>
          <w:szCs w:val="24"/>
          <w:highlight w:val="none"/>
          <w14:textFill>
            <w14:solidFill>
              <w14:schemeClr w14:val="tx1"/>
            </w14:solidFill>
          </w14:textFill>
        </w:rPr>
        <w:t>方式：</w:t>
      </w:r>
      <w:bookmarkStart w:id="32" w:name="_Toc28359087"/>
      <w:bookmarkStart w:id="33" w:name="_Toc28359010"/>
      <w:r>
        <w:rPr>
          <w:rFonts w:hint="eastAsia" w:ascii="宋体" w:hAnsi="宋体"/>
          <w:color w:val="000000" w:themeColor="text1"/>
          <w:sz w:val="24"/>
          <w:szCs w:val="24"/>
          <w:highlight w:val="none"/>
          <w:u w:val="single"/>
          <w14:textFill>
            <w14:solidFill>
              <w14:schemeClr w14:val="tx1"/>
            </w14:solidFill>
          </w14:textFill>
        </w:rPr>
        <w:t>何海斌，0771-5665511</w:t>
      </w:r>
    </w:p>
    <w:p w14:paraId="664002A3">
      <w:pPr>
        <w:spacing w:line="360" w:lineRule="auto"/>
        <w:ind w:firstLine="484" w:firstLineChars="202"/>
        <w:rPr>
          <w:rFonts w:ascii="宋体" w:hAnsi="宋体"/>
          <w:color w:val="000000" w:themeColor="text1"/>
          <w:sz w:val="24"/>
          <w:szCs w:val="24"/>
          <w:highlight w:val="none"/>
          <w:u w:val="singl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3.项目</w:t>
      </w:r>
      <w:r>
        <w:rPr>
          <w:rFonts w:ascii="宋体" w:hAnsi="宋体" w:cs="宋体"/>
          <w:color w:val="000000" w:themeColor="text1"/>
          <w:sz w:val="24"/>
          <w:szCs w:val="24"/>
          <w:highlight w:val="none"/>
          <w14:textFill>
            <w14:solidFill>
              <w14:schemeClr w14:val="tx1"/>
            </w14:solidFill>
          </w14:textFill>
        </w:rPr>
        <w:t>联系方式</w:t>
      </w:r>
      <w:bookmarkEnd w:id="32"/>
      <w:bookmarkEnd w:id="33"/>
    </w:p>
    <w:p w14:paraId="667EDDA6">
      <w:pPr>
        <w:pStyle w:val="16"/>
        <w:spacing w:line="360" w:lineRule="auto"/>
        <w:ind w:firstLine="484" w:firstLineChars="202"/>
        <w:rPr>
          <w:rFonts w:hint="eastAsia" w:hAnsi="宋体"/>
          <w:color w:val="000000" w:themeColor="text1"/>
          <w:sz w:val="24"/>
          <w:szCs w:val="24"/>
          <w:highlight w:val="none"/>
          <w14:textFill>
            <w14:solidFill>
              <w14:schemeClr w14:val="tx1"/>
            </w14:solidFill>
          </w14:textFill>
        </w:rPr>
      </w:pPr>
      <w:r>
        <w:rPr>
          <w:rFonts w:hint="eastAsia" w:hAnsi="宋体"/>
          <w:color w:val="000000" w:themeColor="text1"/>
          <w:sz w:val="24"/>
          <w:szCs w:val="24"/>
          <w:highlight w:val="none"/>
          <w14:textFill>
            <w14:solidFill>
              <w14:schemeClr w14:val="tx1"/>
            </w14:solidFill>
          </w14:textFill>
        </w:rPr>
        <w:t>项目联系人：</w:t>
      </w:r>
      <w:r>
        <w:rPr>
          <w:rFonts w:hint="eastAsia" w:hAnsi="宋体"/>
          <w:color w:val="000000" w:themeColor="text1"/>
          <w:sz w:val="24"/>
          <w:szCs w:val="24"/>
          <w:highlight w:val="none"/>
          <w:u w:val="single"/>
          <w14:textFill>
            <w14:solidFill>
              <w14:schemeClr w14:val="tx1"/>
            </w14:solidFill>
          </w14:textFill>
        </w:rPr>
        <w:t>何海斌</w:t>
      </w:r>
    </w:p>
    <w:p w14:paraId="5237E881">
      <w:pPr>
        <w:spacing w:line="360" w:lineRule="auto"/>
        <w:ind w:firstLine="484" w:firstLineChars="202"/>
        <w:rPr>
          <w:rFonts w:hint="eastAsia" w:ascii="宋体" w:hAnsi="宋体"/>
          <w:color w:val="000000" w:themeColor="text1"/>
          <w:sz w:val="24"/>
          <w:szCs w:val="24"/>
          <w:highlight w:val="none"/>
          <w:u w:val="singl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电话：</w:t>
      </w:r>
      <w:r>
        <w:rPr>
          <w:rFonts w:hint="eastAsia" w:ascii="宋体" w:hAnsi="宋体"/>
          <w:color w:val="000000" w:themeColor="text1"/>
          <w:sz w:val="24"/>
          <w:szCs w:val="24"/>
          <w:highlight w:val="none"/>
          <w:u w:val="single"/>
          <w14:textFill>
            <w14:solidFill>
              <w14:schemeClr w14:val="tx1"/>
            </w14:solidFill>
          </w14:textFill>
        </w:rPr>
        <w:t>0771-5665511</w:t>
      </w:r>
    </w:p>
    <w:p w14:paraId="3B29BCBC">
      <w:pPr>
        <w:spacing w:line="380" w:lineRule="exact"/>
        <w:ind w:firstLine="720" w:firstLineChars="300"/>
        <w:jc w:val="right"/>
        <w:rPr>
          <w:rFonts w:hint="default" w:ascii="宋体" w:hAnsi="宋体" w:eastAsia="宋体"/>
          <w:color w:val="000000" w:themeColor="text1"/>
          <w:sz w:val="24"/>
          <w:szCs w:val="24"/>
          <w:highlight w:val="none"/>
          <w:u w:val="single"/>
          <w14:textFill>
            <w14:solidFill>
              <w14:schemeClr w14:val="tx1"/>
            </w14:solidFill>
          </w14:textFill>
        </w:rPr>
      </w:pPr>
    </w:p>
    <w:p w14:paraId="27BA456E">
      <w:pPr>
        <w:spacing w:line="380" w:lineRule="exact"/>
        <w:ind w:firstLine="720" w:firstLineChars="300"/>
        <w:jc w:val="right"/>
        <w:rPr>
          <w:rFonts w:hint="default" w:ascii="宋体" w:hAnsi="宋体" w:eastAsia="宋体"/>
          <w:color w:val="000000" w:themeColor="text1"/>
          <w:sz w:val="24"/>
          <w:szCs w:val="24"/>
          <w:highlight w:val="none"/>
          <w14:textFill>
            <w14:solidFill>
              <w14:schemeClr w14:val="tx1"/>
            </w14:solidFill>
          </w14:textFill>
        </w:rPr>
      </w:pPr>
      <w:r>
        <w:rPr>
          <w:rFonts w:hint="default" w:ascii="宋体" w:hAnsi="宋体" w:eastAsia="宋体"/>
          <w:color w:val="000000" w:themeColor="text1"/>
          <w:sz w:val="24"/>
          <w:szCs w:val="24"/>
          <w:highlight w:val="none"/>
          <w:u w:val="single"/>
          <w14:textFill>
            <w14:solidFill>
              <w14:schemeClr w14:val="tx1"/>
            </w14:solidFill>
          </w14:textFill>
        </w:rPr>
        <w:t>广西瑞真工程造价咨询有限责任公司</w:t>
      </w:r>
    </w:p>
    <w:p w14:paraId="2DED7DBE">
      <w:pPr>
        <w:spacing w:line="420" w:lineRule="exact"/>
        <w:ind w:firstLine="480" w:firstLineChars="200"/>
        <w:jc w:val="right"/>
        <w:rPr>
          <w:rFonts w:hint="default" w:ascii="宋体" w:hAnsi="宋体" w:eastAsia="宋体" w:cs="宋体"/>
          <w:color w:val="000000" w:themeColor="text1"/>
          <w:sz w:val="24"/>
          <w:szCs w:val="24"/>
          <w:highlight w:val="none"/>
          <w14:textFill>
            <w14:solidFill>
              <w14:schemeClr w14:val="tx1"/>
            </w14:solidFill>
          </w14:textFill>
        </w:rPr>
      </w:pPr>
      <w:r>
        <w:rPr>
          <w:rFonts w:hint="default" w:ascii="宋体" w:hAnsi="宋体" w:eastAsia="宋体" w:cs="宋体"/>
          <w:color w:val="000000" w:themeColor="text1"/>
          <w:sz w:val="24"/>
          <w:szCs w:val="24"/>
          <w:highlight w:val="none"/>
          <w14:textFill>
            <w14:solidFill>
              <w14:schemeClr w14:val="tx1"/>
            </w14:solidFill>
          </w14:textFill>
        </w:rPr>
        <w:t>202</w:t>
      </w:r>
      <w:r>
        <w:rPr>
          <w:rFonts w:hint="eastAsia" w:ascii="宋体" w:hAnsi="宋体" w:cs="宋体"/>
          <w:color w:val="000000" w:themeColor="text1"/>
          <w:sz w:val="24"/>
          <w:szCs w:val="24"/>
          <w:highlight w:val="none"/>
          <w:lang w:val="en-US" w:eastAsia="zh-CN"/>
          <w14:textFill>
            <w14:solidFill>
              <w14:schemeClr w14:val="tx1"/>
            </w14:solidFill>
          </w14:textFill>
        </w:rPr>
        <w:t>6</w:t>
      </w:r>
      <w:r>
        <w:rPr>
          <w:rFonts w:hint="default" w:ascii="宋体" w:hAnsi="宋体" w:eastAsia="宋体" w:cs="宋体"/>
          <w:color w:val="000000" w:themeColor="text1"/>
          <w:sz w:val="24"/>
          <w:szCs w:val="24"/>
          <w:highlight w:val="none"/>
          <w14:textFill>
            <w14:solidFill>
              <w14:schemeClr w14:val="tx1"/>
            </w14:solidFill>
          </w14:textFill>
        </w:rPr>
        <w:t>年</w:t>
      </w:r>
      <w:r>
        <w:rPr>
          <w:rFonts w:hint="eastAsia" w:ascii="宋体" w:hAnsi="宋体" w:cs="宋体"/>
          <w:color w:val="000000" w:themeColor="text1"/>
          <w:sz w:val="24"/>
          <w:szCs w:val="24"/>
          <w:highlight w:val="none"/>
          <w:lang w:val="en-US" w:eastAsia="zh-CN"/>
          <w14:textFill>
            <w14:solidFill>
              <w14:schemeClr w14:val="tx1"/>
            </w14:solidFill>
          </w14:textFill>
        </w:rPr>
        <w:t>7</w:t>
      </w:r>
      <w:r>
        <w:rPr>
          <w:rFonts w:hint="default" w:ascii="宋体" w:hAnsi="宋体" w:eastAsia="宋体" w:cs="宋体"/>
          <w:color w:val="000000" w:themeColor="text1"/>
          <w:sz w:val="24"/>
          <w:szCs w:val="24"/>
          <w:highlight w:val="none"/>
          <w14:textFill>
            <w14:solidFill>
              <w14:schemeClr w14:val="tx1"/>
            </w14:solidFill>
          </w14:textFill>
        </w:rPr>
        <w:t>月</w:t>
      </w:r>
      <w:r>
        <w:rPr>
          <w:rFonts w:hint="eastAsia" w:ascii="宋体" w:hAnsi="宋体" w:cs="宋体"/>
          <w:color w:val="000000" w:themeColor="text1"/>
          <w:sz w:val="24"/>
          <w:szCs w:val="24"/>
          <w:highlight w:val="none"/>
          <w:lang w:val="en-US" w:eastAsia="zh-CN"/>
          <w14:textFill>
            <w14:solidFill>
              <w14:schemeClr w14:val="tx1"/>
            </w14:solidFill>
          </w14:textFill>
        </w:rPr>
        <w:t>27</w:t>
      </w:r>
      <w:r>
        <w:rPr>
          <w:rFonts w:hint="default" w:ascii="宋体" w:hAnsi="宋体" w:eastAsia="宋体" w:cs="宋体"/>
          <w:color w:val="000000" w:themeColor="text1"/>
          <w:sz w:val="24"/>
          <w:szCs w:val="24"/>
          <w:highlight w:val="none"/>
          <w14:textFill>
            <w14:solidFill>
              <w14:schemeClr w14:val="tx1"/>
            </w14:solidFill>
          </w14:textFill>
        </w:rPr>
        <w:t>日</w:t>
      </w:r>
    </w:p>
    <w:p w14:paraId="58E8EDAB">
      <w:pPr>
        <w:spacing w:line="400" w:lineRule="exact"/>
        <w:ind w:firstLine="480" w:firstLineChars="200"/>
        <w:jc w:val="right"/>
        <w:rPr>
          <w:rFonts w:hint="default" w:ascii="宋体" w:hAnsi="宋体" w:eastAsia="宋体" w:cs="宋体"/>
          <w:color w:val="000000" w:themeColor="text1"/>
          <w:sz w:val="24"/>
          <w:szCs w:val="24"/>
          <w:highlight w:val="none"/>
          <w14:textFill>
            <w14:solidFill>
              <w14:schemeClr w14:val="tx1"/>
            </w14:solidFill>
          </w14:textFill>
        </w:rPr>
      </w:pPr>
    </w:p>
    <w:p w14:paraId="3F3E89E8">
      <w:pPr>
        <w:keepNext/>
        <w:keepLines/>
        <w:pageBreakBefore/>
        <w:numPr>
          <w:ilvl w:val="0"/>
          <w:numId w:val="0"/>
        </w:numPr>
        <w:spacing w:after="330" w:line="560" w:lineRule="exact"/>
        <w:jc w:val="center"/>
        <w:outlineLvl w:val="0"/>
        <w:rPr>
          <w:rFonts w:hint="default" w:ascii="宋体" w:eastAsia="宋体"/>
          <w:b/>
          <w:color w:val="000000" w:themeColor="text1"/>
          <w:kern w:val="44"/>
          <w:sz w:val="36"/>
          <w:szCs w:val="36"/>
          <w:highlight w:val="none"/>
          <w14:textFill>
            <w14:solidFill>
              <w14:schemeClr w14:val="tx1"/>
            </w14:solidFill>
          </w14:textFill>
        </w:rPr>
      </w:pPr>
      <w:bookmarkStart w:id="34" w:name="_Toc1869"/>
      <w:r>
        <w:rPr>
          <w:rFonts w:hint="default" w:ascii="宋体" w:eastAsia="宋体"/>
          <w:b/>
          <w:color w:val="000000" w:themeColor="text1"/>
          <w:kern w:val="44"/>
          <w:sz w:val="36"/>
          <w:szCs w:val="36"/>
          <w:highlight w:val="none"/>
          <w14:textFill>
            <w14:solidFill>
              <w14:schemeClr w14:val="tx1"/>
            </w14:solidFill>
          </w14:textFill>
        </w:rPr>
        <w:t>第二章 采购需求</w:t>
      </w:r>
      <w:bookmarkEnd w:id="34"/>
    </w:p>
    <w:p w14:paraId="67A979AE">
      <w:pPr>
        <w:spacing w:line="480" w:lineRule="auto"/>
        <w:jc w:val="left"/>
        <w:rPr>
          <w:rFonts w:hint="default" w:ascii="宋体" w:hAnsi="宋体" w:eastAsia="宋体" w:cs="宋体"/>
          <w:color w:val="000000" w:themeColor="text1"/>
          <w:sz w:val="24"/>
          <w:szCs w:val="24"/>
          <w:highlight w:val="none"/>
          <w14:textFill>
            <w14:solidFill>
              <w14:schemeClr w14:val="tx1"/>
            </w14:solidFill>
          </w14:textFill>
        </w:rPr>
      </w:pPr>
      <w:bookmarkStart w:id="35" w:name="PO_TDCUS_ITEM_PB_REQ_FILE_1_1"/>
      <w:r>
        <w:rPr>
          <w:rFonts w:hint="default" w:ascii="宋体" w:hAnsi="宋体" w:eastAsia="宋体" w:cs="宋体"/>
          <w:color w:val="000000" w:themeColor="text1"/>
          <w:sz w:val="24"/>
          <w:szCs w:val="24"/>
          <w:highlight w:val="none"/>
          <w14:textFill>
            <w14:solidFill>
              <w14:schemeClr w14:val="tx1"/>
            </w14:solidFill>
          </w14:textFill>
        </w:rPr>
        <w:t>说明：</w:t>
      </w:r>
    </w:p>
    <w:p w14:paraId="6B9EC8D2">
      <w:pPr>
        <w:spacing w:line="480" w:lineRule="auto"/>
        <w:ind w:firstLine="480" w:firstLineChars="200"/>
        <w:jc w:val="left"/>
        <w:rPr>
          <w:rFonts w:hint="default" w:ascii="宋体" w:hAnsi="宋体" w:eastAsia="宋体" w:cs="宋体"/>
          <w:color w:val="000000" w:themeColor="text1"/>
          <w:sz w:val="24"/>
          <w:szCs w:val="24"/>
          <w:highlight w:val="none"/>
          <w14:textFill>
            <w14:solidFill>
              <w14:schemeClr w14:val="tx1"/>
            </w14:solidFill>
          </w14:textFill>
        </w:rPr>
      </w:pPr>
      <w:r>
        <w:rPr>
          <w:rFonts w:hint="default" w:ascii="宋体" w:hAnsi="宋体" w:eastAsia="宋体"/>
          <w:color w:val="000000" w:themeColor="text1"/>
          <w:sz w:val="24"/>
          <w:szCs w:val="24"/>
          <w:highlight w:val="none"/>
          <w14:textFill>
            <w14:solidFill>
              <w14:schemeClr w14:val="tx1"/>
            </w14:solidFill>
          </w14:textFill>
        </w:rPr>
        <w:t>1</w:t>
      </w:r>
      <w:r>
        <w:rPr>
          <w:rFonts w:hint="default" w:ascii="宋体" w:eastAsia="宋体"/>
          <w:color w:val="000000" w:themeColor="text1"/>
          <w:sz w:val="24"/>
          <w:szCs w:val="24"/>
          <w:highlight w:val="none"/>
          <w14:textFill>
            <w14:solidFill>
              <w14:schemeClr w14:val="tx1"/>
            </w14:solidFill>
          </w14:textFill>
        </w:rPr>
        <w:t>. 为落实政府采购政策需满足的要求</w:t>
      </w:r>
    </w:p>
    <w:p w14:paraId="69872A52">
      <w:pPr>
        <w:spacing w:line="480" w:lineRule="auto"/>
        <w:ind w:firstLine="480" w:firstLineChars="200"/>
        <w:jc w:val="left"/>
        <w:rPr>
          <w:rFonts w:hint="default" w:ascii="宋体" w:hAnsi="宋体" w:eastAsia="宋体" w:cs="宋体"/>
          <w:color w:val="000000" w:themeColor="text1"/>
          <w:sz w:val="24"/>
          <w:szCs w:val="24"/>
          <w:highlight w:val="none"/>
          <w14:textFill>
            <w14:solidFill>
              <w14:schemeClr w14:val="tx1"/>
            </w14:solidFill>
          </w14:textFill>
        </w:rPr>
      </w:pPr>
      <w:r>
        <w:rPr>
          <w:rFonts w:hint="default" w:ascii="宋体" w:hAnsi="宋体" w:eastAsia="宋体" w:cs="宋体"/>
          <w:color w:val="000000" w:themeColor="text1"/>
          <w:sz w:val="24"/>
          <w:szCs w:val="24"/>
          <w:highlight w:val="none"/>
          <w14:textFill>
            <w14:solidFill>
              <w14:schemeClr w14:val="tx1"/>
            </w14:solidFill>
          </w14:textFill>
        </w:rPr>
        <w:t>（1）本竞争性磋商采购文件所称中小企业必须符合《政府采购促进中小企业发展管理办法》（财库〔2020〕46号）的规定及《广西壮族自治区财政厅关于进一步发挥政府采购政策功能促进企业发展的通知》（桂财采〔2024〕55号）规定。</w:t>
      </w:r>
    </w:p>
    <w:p w14:paraId="6E668C2E">
      <w:pPr>
        <w:spacing w:line="480" w:lineRule="auto"/>
        <w:ind w:firstLine="472" w:firstLineChars="196"/>
        <w:rPr>
          <w:rFonts w:hint="default" w:ascii="宋体" w:hAnsi="宋体" w:eastAsia="宋体" w:cs="宋体"/>
          <w:b/>
          <w:color w:val="000000" w:themeColor="text1"/>
          <w:sz w:val="24"/>
          <w:szCs w:val="24"/>
          <w:highlight w:val="none"/>
          <w14:textFill>
            <w14:solidFill>
              <w14:schemeClr w14:val="tx1"/>
            </w14:solidFill>
          </w14:textFill>
        </w:rPr>
      </w:pPr>
      <w:r>
        <w:rPr>
          <w:rFonts w:hint="default" w:ascii="宋体" w:hAnsi="宋体" w:eastAsia="宋体" w:cs="宋体"/>
          <w:b/>
          <w:color w:val="000000" w:themeColor="text1"/>
          <w:sz w:val="24"/>
          <w:szCs w:val="24"/>
          <w:highlight w:val="none"/>
          <w14:textFill>
            <w14:solidFill>
              <w14:schemeClr w14:val="tx1"/>
            </w14:solidFill>
          </w14:textFill>
        </w:rPr>
        <w:t>2.“实质性要求”是指采购需求中带“▲”的条款或者不能负偏离的条款或者已经指明不满足按响应文件作无效处理的条款。</w:t>
      </w:r>
    </w:p>
    <w:p w14:paraId="183CF0C1">
      <w:pPr>
        <w:pStyle w:val="12"/>
        <w:ind w:firstLine="480" w:firstLineChars="200"/>
        <w:rPr>
          <w:rFonts w:hint="default" w:ascii="宋体" w:eastAsia="宋体"/>
          <w:b/>
          <w:color w:val="000000" w:themeColor="text1"/>
          <w:sz w:val="24"/>
          <w:szCs w:val="24"/>
          <w:highlight w:val="none"/>
          <w14:textFill>
            <w14:solidFill>
              <w14:schemeClr w14:val="tx1"/>
            </w14:solidFill>
          </w14:textFill>
        </w:rPr>
      </w:pPr>
      <w:r>
        <w:rPr>
          <w:rFonts w:hint="default" w:ascii="宋体" w:hAnsi="宋体" w:eastAsia="宋体" w:cs="宋体"/>
          <w:color w:val="000000" w:themeColor="text1"/>
          <w:sz w:val="24"/>
          <w:szCs w:val="24"/>
          <w:highlight w:val="none"/>
          <w14:textFill>
            <w14:solidFill>
              <w14:schemeClr w14:val="tx1"/>
            </w14:solidFill>
          </w14:textFill>
        </w:rPr>
        <w:t>3.</w:t>
      </w:r>
      <w:r>
        <w:rPr>
          <w:rFonts w:hint="default" w:ascii="宋体" w:eastAsia="宋体"/>
          <w:b/>
          <w:color w:val="000000" w:themeColor="text1"/>
          <w:sz w:val="24"/>
          <w:szCs w:val="24"/>
          <w:highlight w:val="none"/>
          <w14:textFill>
            <w14:solidFill>
              <w14:schemeClr w14:val="tx1"/>
            </w14:solidFill>
          </w14:textFill>
        </w:rPr>
        <w:t>本项目</w:t>
      </w:r>
      <w:r>
        <w:rPr>
          <w:rFonts w:hint="default" w:ascii="宋体" w:hAnsi="宋体" w:eastAsia="宋体"/>
          <w:b/>
          <w:color w:val="000000" w:themeColor="text1"/>
          <w:sz w:val="24"/>
          <w:szCs w:val="24"/>
          <w:highlight w:val="none"/>
          <w14:textFill>
            <w14:solidFill>
              <w14:schemeClr w14:val="tx1"/>
            </w14:solidFill>
          </w14:textFill>
        </w:rPr>
        <w:t>中小企业划分标准所属行业名称（行业名称及划分见本章附件2）：</w:t>
      </w:r>
      <w:r>
        <w:rPr>
          <w:rFonts w:hint="default" w:ascii="宋体" w:hAnsi="宋体" w:eastAsia="宋体" w:cs="宋体"/>
          <w:b/>
          <w:color w:val="000000" w:themeColor="text1"/>
          <w:sz w:val="24"/>
          <w:szCs w:val="24"/>
          <w:highlight w:val="none"/>
          <w14:textFill>
            <w14:solidFill>
              <w14:schemeClr w14:val="tx1"/>
            </w14:solidFill>
          </w14:textFill>
        </w:rPr>
        <w:t>建筑业</w:t>
      </w:r>
    </w:p>
    <w:p w14:paraId="1BC7ADB8">
      <w:pPr>
        <w:keepNext w:val="0"/>
        <w:keepLines w:val="0"/>
        <w:pageBreakBefore/>
        <w:widowControl w:val="0"/>
        <w:kinsoku/>
        <w:wordWrap w:val="0"/>
        <w:overflowPunct/>
        <w:topLinePunct w:val="0"/>
        <w:autoSpaceDE/>
        <w:autoSpaceDN/>
        <w:bidi w:val="0"/>
        <w:adjustRightInd/>
        <w:snapToGrid/>
        <w:spacing w:line="480" w:lineRule="auto"/>
        <w:ind w:firstLine="420" w:firstLineChars="200"/>
        <w:jc w:val="left"/>
        <w:textAlignment w:val="auto"/>
        <w:rPr>
          <w:rFonts w:hint="default" w:ascii="宋体" w:eastAsia="宋体"/>
          <w:color w:val="000000" w:themeColor="text1"/>
          <w:sz w:val="21"/>
          <w:szCs w:val="24"/>
          <w:highlight w:val="none"/>
          <w14:textFill>
            <w14:solidFill>
              <w14:schemeClr w14:val="tx1"/>
            </w14:solidFill>
          </w14:textFill>
        </w:rPr>
      </w:pPr>
    </w:p>
    <w:bookmarkEnd w:id="35"/>
    <w:tbl>
      <w:tblPr>
        <w:tblStyle w:val="28"/>
        <w:tblpPr w:leftFromText="180" w:rightFromText="180" w:vertAnchor="text" w:tblpXSpec="center" w:tblpY="1"/>
        <w:tblOverlap w:val="never"/>
        <w:tblW w:w="10121"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433"/>
        <w:gridCol w:w="1253"/>
        <w:gridCol w:w="960"/>
        <w:gridCol w:w="5910"/>
        <w:gridCol w:w="1565"/>
      </w:tblGrid>
      <w:tr w14:paraId="216192E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6" w:hRule="atLeast"/>
        </w:trPr>
        <w:tc>
          <w:tcPr>
            <w:tcW w:w="10121" w:type="dxa"/>
            <w:gridSpan w:val="5"/>
            <w:tcBorders>
              <w:top w:val="single" w:color="auto" w:sz="4" w:space="0"/>
              <w:left w:val="single" w:color="auto" w:sz="4" w:space="0"/>
              <w:bottom w:val="nil"/>
              <w:right w:val="single" w:color="auto" w:sz="4" w:space="0"/>
              <w:tl2br w:val="nil"/>
              <w:tr2bl w:val="nil"/>
            </w:tcBorders>
            <w:noWrap w:val="0"/>
            <w:vAlign w:val="center"/>
          </w:tcPr>
          <w:p w14:paraId="03DA9B79">
            <w:pPr>
              <w:spacing w:line="276" w:lineRule="auto"/>
              <w:jc w:val="center"/>
              <w:rPr>
                <w:rFonts w:hint="default" w:ascii="宋体" w:hAnsi="宋体" w:eastAsia="宋体" w:cs="宋体"/>
                <w:b/>
                <w:color w:val="000000" w:themeColor="text1"/>
                <w:sz w:val="21"/>
                <w:szCs w:val="21"/>
                <w:highlight w:val="none"/>
                <w14:textFill>
                  <w14:solidFill>
                    <w14:schemeClr w14:val="tx1"/>
                  </w14:solidFill>
                </w14:textFill>
              </w:rPr>
            </w:pPr>
            <w:r>
              <w:rPr>
                <w:rFonts w:hint="default" w:ascii="宋体" w:hAnsi="宋体" w:eastAsia="宋体" w:cs="Arial"/>
                <w:b/>
                <w:color w:val="000000" w:themeColor="text1"/>
                <w:sz w:val="30"/>
                <w:szCs w:val="30"/>
                <w:highlight w:val="none"/>
                <w14:textFill>
                  <w14:solidFill>
                    <w14:schemeClr w14:val="tx1"/>
                  </w14:solidFill>
                </w14:textFill>
              </w:rPr>
              <w:t>需求一览表</w:t>
            </w:r>
          </w:p>
        </w:tc>
      </w:tr>
      <w:tr w14:paraId="5BA79DE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52" w:hRule="atLeast"/>
        </w:trPr>
        <w:tc>
          <w:tcPr>
            <w:tcW w:w="43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DABD5D7">
            <w:pPr>
              <w:spacing w:line="276" w:lineRule="auto"/>
              <w:jc w:val="center"/>
              <w:rPr>
                <w:rFonts w:hint="default" w:ascii="宋体" w:hAnsi="宋体" w:eastAsia="宋体" w:cs="宋体"/>
                <w:color w:val="000000" w:themeColor="text1"/>
                <w:sz w:val="24"/>
                <w:szCs w:val="24"/>
                <w:highlight w:val="none"/>
                <w14:textFill>
                  <w14:solidFill>
                    <w14:schemeClr w14:val="tx1"/>
                  </w14:solidFill>
                </w14:textFill>
              </w:rPr>
            </w:pPr>
            <w:r>
              <w:rPr>
                <w:rFonts w:hint="default" w:ascii="宋体" w:hAnsi="宋体" w:eastAsia="宋体" w:cs="宋体"/>
                <w:color w:val="000000" w:themeColor="text1"/>
                <w:sz w:val="24"/>
                <w:szCs w:val="24"/>
                <w:highlight w:val="none"/>
                <w14:textFill>
                  <w14:solidFill>
                    <w14:schemeClr w14:val="tx1"/>
                  </w14:solidFill>
                </w14:textFill>
              </w:rPr>
              <w:t>序号</w:t>
            </w:r>
          </w:p>
        </w:tc>
        <w:tc>
          <w:tcPr>
            <w:tcW w:w="125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C950F89">
            <w:pPr>
              <w:spacing w:line="276" w:lineRule="auto"/>
              <w:jc w:val="center"/>
              <w:rPr>
                <w:rFonts w:hint="default" w:ascii="宋体" w:hAnsi="宋体" w:eastAsia="宋体" w:cs="宋体"/>
                <w:color w:val="000000" w:themeColor="text1"/>
                <w:sz w:val="24"/>
                <w:szCs w:val="24"/>
                <w:highlight w:val="none"/>
                <w14:textFill>
                  <w14:solidFill>
                    <w14:schemeClr w14:val="tx1"/>
                  </w14:solidFill>
                </w14:textFill>
              </w:rPr>
            </w:pPr>
            <w:r>
              <w:rPr>
                <w:rFonts w:hint="default" w:ascii="宋体" w:hAnsi="宋体" w:eastAsia="宋体" w:cs="宋体"/>
                <w:color w:val="000000" w:themeColor="text1"/>
                <w:sz w:val="24"/>
                <w:szCs w:val="24"/>
                <w:highlight w:val="none"/>
                <w14:textFill>
                  <w14:solidFill>
                    <w14:schemeClr w14:val="tx1"/>
                  </w14:solidFill>
                </w14:textFill>
              </w:rPr>
              <w:t>标的名称</w:t>
            </w:r>
          </w:p>
        </w:tc>
        <w:tc>
          <w:tcPr>
            <w:tcW w:w="960"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88B5998">
            <w:pPr>
              <w:spacing w:line="276" w:lineRule="auto"/>
              <w:jc w:val="center"/>
              <w:rPr>
                <w:rFonts w:hint="default" w:ascii="宋体" w:hAnsi="宋体" w:eastAsia="宋体" w:cs="宋体"/>
                <w:color w:val="000000" w:themeColor="text1"/>
                <w:sz w:val="24"/>
                <w:szCs w:val="24"/>
                <w:highlight w:val="none"/>
                <w14:textFill>
                  <w14:solidFill>
                    <w14:schemeClr w14:val="tx1"/>
                  </w14:solidFill>
                </w14:textFill>
              </w:rPr>
            </w:pPr>
            <w:r>
              <w:rPr>
                <w:rFonts w:hint="default" w:ascii="宋体" w:hAnsi="宋体" w:eastAsia="宋体" w:cs="宋体"/>
                <w:color w:val="000000" w:themeColor="text1"/>
                <w:sz w:val="24"/>
                <w:szCs w:val="24"/>
                <w:highlight w:val="none"/>
                <w14:textFill>
                  <w14:solidFill>
                    <w14:schemeClr w14:val="tx1"/>
                  </w14:solidFill>
                </w14:textFill>
              </w:rPr>
              <w:t>数量及单位</w:t>
            </w:r>
          </w:p>
        </w:tc>
        <w:tc>
          <w:tcPr>
            <w:tcW w:w="5910"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1395C9B">
            <w:pPr>
              <w:spacing w:line="276" w:lineRule="auto"/>
              <w:jc w:val="center"/>
              <w:rPr>
                <w:rFonts w:hint="default" w:ascii="宋体" w:hAnsi="宋体" w:eastAsia="宋体" w:cs="宋体"/>
                <w:color w:val="000000" w:themeColor="text1"/>
                <w:sz w:val="24"/>
                <w:szCs w:val="24"/>
                <w:highlight w:val="none"/>
                <w14:textFill>
                  <w14:solidFill>
                    <w14:schemeClr w14:val="tx1"/>
                  </w14:solidFill>
                </w14:textFill>
              </w:rPr>
            </w:pPr>
            <w:r>
              <w:rPr>
                <w:rFonts w:hint="default" w:ascii="宋体" w:hAnsi="宋体" w:eastAsia="宋体" w:cs="宋体"/>
                <w:color w:val="000000" w:themeColor="text1"/>
                <w:sz w:val="24"/>
                <w:szCs w:val="24"/>
                <w:highlight w:val="none"/>
                <w14:textFill>
                  <w14:solidFill>
                    <w14:schemeClr w14:val="tx1"/>
                  </w14:solidFill>
                </w14:textFill>
              </w:rPr>
              <w:t>技术需求及工程内容</w:t>
            </w:r>
          </w:p>
        </w:tc>
        <w:tc>
          <w:tcPr>
            <w:tcW w:w="1565"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04E3EFA">
            <w:pPr>
              <w:spacing w:line="276" w:lineRule="auto"/>
              <w:jc w:val="center"/>
              <w:rPr>
                <w:rFonts w:hint="default" w:ascii="宋体" w:hAnsi="宋体" w:eastAsia="宋体" w:cs="宋体"/>
                <w:color w:val="000000" w:themeColor="text1"/>
                <w:sz w:val="24"/>
                <w:szCs w:val="24"/>
                <w:highlight w:val="none"/>
                <w14:textFill>
                  <w14:solidFill>
                    <w14:schemeClr w14:val="tx1"/>
                  </w14:solidFill>
                </w14:textFill>
              </w:rPr>
            </w:pPr>
            <w:r>
              <w:rPr>
                <w:rFonts w:hint="default" w:ascii="宋体" w:hAnsi="宋体" w:eastAsia="宋体"/>
                <w:color w:val="000000" w:themeColor="text1"/>
                <w:sz w:val="24"/>
                <w:szCs w:val="24"/>
                <w:highlight w:val="none"/>
                <w14:textFill>
                  <w14:solidFill>
                    <w14:schemeClr w14:val="tx1"/>
                  </w14:solidFill>
                </w14:textFill>
              </w:rPr>
              <w:t>最高限价(元)</w:t>
            </w:r>
          </w:p>
        </w:tc>
      </w:tr>
      <w:tr w14:paraId="103E46C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43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99D058E">
            <w:pPr>
              <w:spacing w:line="440" w:lineRule="exact"/>
              <w:jc w:val="center"/>
              <w:rPr>
                <w:rFonts w:hint="default" w:ascii="宋体" w:hAnsi="宋体" w:eastAsia="宋体" w:cs="宋体"/>
                <w:color w:val="000000" w:themeColor="text1"/>
                <w:sz w:val="24"/>
                <w:szCs w:val="24"/>
                <w:highlight w:val="none"/>
                <w14:textFill>
                  <w14:solidFill>
                    <w14:schemeClr w14:val="tx1"/>
                  </w14:solidFill>
                </w14:textFill>
              </w:rPr>
            </w:pPr>
            <w:r>
              <w:rPr>
                <w:rFonts w:hint="default" w:ascii="宋体" w:hAnsi="宋体" w:eastAsia="宋体" w:cs="宋体"/>
                <w:color w:val="000000" w:themeColor="text1"/>
                <w:sz w:val="24"/>
                <w:szCs w:val="24"/>
                <w:highlight w:val="none"/>
                <w14:textFill>
                  <w14:solidFill>
                    <w14:schemeClr w14:val="tx1"/>
                  </w14:solidFill>
                </w14:textFill>
              </w:rPr>
              <w:t>1</w:t>
            </w:r>
          </w:p>
        </w:tc>
        <w:tc>
          <w:tcPr>
            <w:tcW w:w="125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347FF09">
            <w:pPr>
              <w:spacing w:line="440" w:lineRule="exact"/>
              <w:jc w:val="center"/>
              <w:rPr>
                <w:rFonts w:hint="default" w:ascii="宋体" w:hAnsi="宋体" w:eastAsia="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lang w:val="en-US" w:eastAsia="zh-CN"/>
                <w14:textFill>
                  <w14:solidFill>
                    <w14:schemeClr w14:val="tx1"/>
                  </w14:solidFill>
                </w14:textFill>
              </w:rPr>
              <w:t>南宁市天桃实验学校嘉和城校区篮球场沉降及挡墙变形改造工程</w:t>
            </w:r>
          </w:p>
        </w:tc>
        <w:tc>
          <w:tcPr>
            <w:tcW w:w="960"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CFECE7A">
            <w:pPr>
              <w:keepNext w:val="0"/>
              <w:keepLines w:val="0"/>
              <w:pageBreakBefore w:val="0"/>
              <w:kinsoku/>
              <w:wordWrap/>
              <w:overflowPunct/>
              <w:topLinePunct w:val="0"/>
              <w:autoSpaceDE/>
              <w:autoSpaceDN/>
              <w:bidi w:val="0"/>
              <w:adjustRightInd/>
              <w:snapToGrid/>
              <w:spacing w:line="440" w:lineRule="exact"/>
              <w:jc w:val="center"/>
              <w:textAlignment w:val="auto"/>
              <w:rPr>
                <w:rFonts w:hint="default" w:ascii="宋体" w:hAnsi="宋体" w:eastAsia="宋体" w:cs="宋体"/>
                <w:color w:val="000000" w:themeColor="text1"/>
                <w:sz w:val="24"/>
                <w:szCs w:val="24"/>
                <w:highlight w:val="none"/>
                <w:lang w:val="en-US"/>
                <w14:textFill>
                  <w14:solidFill>
                    <w14:schemeClr w14:val="tx1"/>
                  </w14:solidFill>
                </w14:textFill>
              </w:rPr>
            </w:pPr>
            <w:r>
              <w:rPr>
                <w:rFonts w:hint="default" w:ascii="宋体" w:hAnsi="宋体" w:eastAsia="宋体" w:cs="宋体"/>
                <w:color w:val="000000" w:themeColor="text1"/>
                <w:sz w:val="24"/>
                <w:szCs w:val="24"/>
                <w:highlight w:val="none"/>
                <w:lang w:val="en-US"/>
                <w14:textFill>
                  <w14:solidFill>
                    <w14:schemeClr w14:val="tx1"/>
                  </w14:solidFill>
                </w14:textFill>
              </w:rPr>
              <w:t>1项</w:t>
            </w:r>
          </w:p>
        </w:tc>
        <w:tc>
          <w:tcPr>
            <w:tcW w:w="5910" w:type="dxa"/>
            <w:tcBorders>
              <w:top w:val="single" w:color="auto" w:sz="4" w:space="0"/>
              <w:left w:val="single" w:color="auto" w:sz="4" w:space="0"/>
              <w:bottom w:val="single" w:color="auto" w:sz="4" w:space="0"/>
              <w:right w:val="single" w:color="auto" w:sz="4" w:space="0"/>
              <w:tl2br w:val="nil"/>
              <w:tr2bl w:val="nil"/>
            </w:tcBorders>
            <w:noWrap w:val="0"/>
            <w:vAlign w:val="top"/>
          </w:tcPr>
          <w:p w14:paraId="2FE82CC4">
            <w:pPr>
              <w:keepNext w:val="0"/>
              <w:keepLines w:val="0"/>
              <w:pageBreakBefore w:val="0"/>
              <w:numPr>
                <w:ilvl w:val="0"/>
                <w:numId w:val="0"/>
              </w:numPr>
              <w:kinsoku/>
              <w:wordWrap/>
              <w:overflowPunct/>
              <w:topLinePunct w:val="0"/>
              <w:autoSpaceDE/>
              <w:autoSpaceDN/>
              <w:bidi w:val="0"/>
              <w:adjustRightInd/>
              <w:snapToGrid/>
              <w:spacing w:line="440" w:lineRule="exact"/>
              <w:jc w:val="left"/>
              <w:textAlignment w:val="auto"/>
              <w:rPr>
                <w:rFonts w:hint="eastAsia" w:ascii="宋体" w:hAnsi="宋体" w:eastAsia="宋体" w:cs="宋体"/>
                <w:b/>
                <w:color w:val="000000" w:themeColor="text1"/>
                <w:sz w:val="24"/>
                <w:szCs w:val="24"/>
                <w:highlight w:val="none"/>
                <w:u w:val="singl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1.项目名称：</w:t>
            </w:r>
            <w:r>
              <w:rPr>
                <w:rFonts w:hint="eastAsia" w:ascii="宋体" w:hAnsi="宋体" w:cs="宋体"/>
                <w:color w:val="000000" w:themeColor="text1"/>
                <w:sz w:val="24"/>
                <w:szCs w:val="24"/>
                <w:highlight w:val="none"/>
                <w:lang w:val="en-US" w:eastAsia="zh-CN"/>
                <w14:textFill>
                  <w14:solidFill>
                    <w14:schemeClr w14:val="tx1"/>
                  </w14:solidFill>
                </w14:textFill>
              </w:rPr>
              <w:t>南宁市天桃实验学校嘉和城校区篮球场沉降及挡墙变形改造工程</w:t>
            </w:r>
          </w:p>
          <w:p w14:paraId="42F36CC4">
            <w:pPr>
              <w:keepNext w:val="0"/>
              <w:keepLines w:val="0"/>
              <w:pageBreakBefore w:val="0"/>
              <w:kinsoku/>
              <w:wordWrap/>
              <w:overflowPunct/>
              <w:topLinePunct w:val="0"/>
              <w:autoSpaceDE/>
              <w:autoSpaceDN/>
              <w:bidi w:val="0"/>
              <w:adjustRightInd/>
              <w:snapToGrid/>
              <w:spacing w:line="440" w:lineRule="exact"/>
              <w:jc w:val="left"/>
              <w:textAlignment w:val="auto"/>
              <w:rPr>
                <w:rFonts w:hint="eastAsia" w:ascii="宋体" w:hAnsi="宋体" w:eastAsia="宋体" w:cs="宋体"/>
                <w:color w:val="000000" w:themeColor="text1"/>
                <w:sz w:val="24"/>
                <w:szCs w:val="24"/>
                <w:highlight w:val="none"/>
                <w:lang w:val="en-US"/>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2.</w:t>
            </w:r>
            <w:r>
              <w:rPr>
                <w:rFonts w:hint="eastAsia" w:ascii="宋体" w:hAnsi="宋体" w:eastAsia="宋体" w:cs="宋体"/>
                <w:color w:val="000000" w:themeColor="text1"/>
                <w:sz w:val="24"/>
                <w:szCs w:val="24"/>
                <w:highlight w:val="none"/>
                <w:lang w:val="en-US"/>
                <w14:textFill>
                  <w14:solidFill>
                    <w14:schemeClr w14:val="tx1"/>
                  </w14:solidFill>
                </w14:textFill>
              </w:rPr>
              <w:t>采购计划文号：</w:t>
            </w:r>
            <w:r>
              <w:rPr>
                <w:rFonts w:hint="eastAsia" w:ascii="宋体" w:hAnsi="宋体" w:eastAsia="宋体" w:cs="宋体"/>
                <w:color w:val="000000" w:themeColor="text1"/>
                <w:sz w:val="24"/>
                <w:szCs w:val="24"/>
                <w:highlight w:val="none"/>
                <w:lang w:val="en-US"/>
                <w14:textFill>
                  <w14:solidFill>
                    <w14:schemeClr w14:val="tx1"/>
                  </w14:solidFill>
                </w14:textFill>
              </w:rPr>
              <w:fldChar w:fldCharType="begin"/>
            </w:r>
            <w:r>
              <w:rPr>
                <w:rFonts w:hint="eastAsia" w:ascii="宋体" w:hAnsi="宋体" w:eastAsia="宋体" w:cs="宋体"/>
                <w:color w:val="000000" w:themeColor="text1"/>
                <w:sz w:val="24"/>
                <w:szCs w:val="24"/>
                <w:highlight w:val="none"/>
                <w:lang w:val="en-US"/>
                <w14:textFill>
                  <w14:solidFill>
                    <w14:schemeClr w14:val="tx1"/>
                  </w14:solidFill>
                </w14:textFill>
              </w:rPr>
              <w:instrText xml:space="preserve"> HYPERLINK "https://middle.gcy.zfcg.gxzf.gov.cn/purchaseplan_front/" \l "/plan/list/view?id=1000000000026126050&amp;_app_=zcy.procurement" \t "https://www.gcy.zfcg.gxzf.gov.cn/delegation-order/_procurement_/order/_blank" </w:instrText>
            </w:r>
            <w:r>
              <w:rPr>
                <w:rFonts w:hint="eastAsia" w:ascii="宋体" w:hAnsi="宋体" w:eastAsia="宋体" w:cs="宋体"/>
                <w:color w:val="000000" w:themeColor="text1"/>
                <w:sz w:val="24"/>
                <w:szCs w:val="24"/>
                <w:highlight w:val="none"/>
                <w:lang w:val="en-US"/>
                <w14:textFill>
                  <w14:solidFill>
                    <w14:schemeClr w14:val="tx1"/>
                  </w14:solidFill>
                </w14:textFill>
              </w:rPr>
              <w:fldChar w:fldCharType="separate"/>
            </w:r>
            <w:r>
              <w:rPr>
                <w:rFonts w:hint="eastAsia" w:ascii="宋体" w:hAnsi="宋体" w:eastAsia="宋体" w:cs="宋体"/>
                <w:color w:val="000000" w:themeColor="text1"/>
                <w:sz w:val="24"/>
                <w:szCs w:val="24"/>
                <w:highlight w:val="none"/>
                <w:lang w:val="en-US"/>
                <w14:textFill>
                  <w14:solidFill>
                    <w14:schemeClr w14:val="tx1"/>
                  </w14:solidFill>
                </w14:textFill>
              </w:rPr>
              <w:t>NNZC[2026]3256号-00</w:t>
            </w:r>
            <w:r>
              <w:rPr>
                <w:rFonts w:hint="eastAsia" w:ascii="宋体" w:hAnsi="宋体" w:eastAsia="宋体" w:cs="宋体"/>
                <w:color w:val="000000" w:themeColor="text1"/>
                <w:sz w:val="24"/>
                <w:szCs w:val="24"/>
                <w:highlight w:val="none"/>
                <w:lang w:val="en-US" w:eastAsia="zh-CN"/>
                <w14:textFill>
                  <w14:solidFill>
                    <w14:schemeClr w14:val="tx1"/>
                  </w14:solidFill>
                </w14:textFill>
              </w:rPr>
              <w:t>1</w:t>
            </w:r>
            <w:r>
              <w:rPr>
                <w:rFonts w:hint="eastAsia" w:ascii="宋体" w:hAnsi="宋体" w:eastAsia="宋体" w:cs="宋体"/>
                <w:color w:val="000000" w:themeColor="text1"/>
                <w:sz w:val="24"/>
                <w:szCs w:val="24"/>
                <w:highlight w:val="none"/>
                <w:lang w:val="en-US"/>
                <w14:textFill>
                  <w14:solidFill>
                    <w14:schemeClr w14:val="tx1"/>
                  </w14:solidFill>
                </w14:textFill>
              </w:rPr>
              <w:fldChar w:fldCharType="end"/>
            </w:r>
            <w:r>
              <w:rPr>
                <w:rFonts w:hint="eastAsia" w:ascii="宋体" w:hAnsi="宋体" w:eastAsia="宋体" w:cs="宋体"/>
                <w:color w:val="000000" w:themeColor="text1"/>
                <w:sz w:val="24"/>
                <w:szCs w:val="24"/>
                <w:highlight w:val="none"/>
                <w:lang w:val="en-US" w:eastAsia="zh-CN"/>
                <w14:textFill>
                  <w14:solidFill>
                    <w14:schemeClr w14:val="tx1"/>
                  </w14:solidFill>
                </w14:textFill>
              </w:rPr>
              <w:t>号、</w:t>
            </w:r>
            <w:r>
              <w:rPr>
                <w:rFonts w:hint="eastAsia" w:ascii="宋体" w:hAnsi="宋体" w:eastAsia="宋体" w:cs="宋体"/>
                <w:color w:val="000000" w:themeColor="text1"/>
                <w:sz w:val="24"/>
                <w:szCs w:val="24"/>
                <w:highlight w:val="none"/>
                <w:lang w:val="en-US"/>
                <w14:textFill>
                  <w14:solidFill>
                    <w14:schemeClr w14:val="tx1"/>
                  </w14:solidFill>
                </w14:textFill>
              </w:rPr>
              <w:fldChar w:fldCharType="begin"/>
            </w:r>
            <w:r>
              <w:rPr>
                <w:rFonts w:hint="eastAsia" w:ascii="宋体" w:hAnsi="宋体" w:eastAsia="宋体" w:cs="宋体"/>
                <w:color w:val="000000" w:themeColor="text1"/>
                <w:sz w:val="24"/>
                <w:szCs w:val="24"/>
                <w:highlight w:val="none"/>
                <w:lang w:val="en-US"/>
                <w14:textFill>
                  <w14:solidFill>
                    <w14:schemeClr w14:val="tx1"/>
                  </w14:solidFill>
                </w14:textFill>
              </w:rPr>
              <w:instrText xml:space="preserve"> HYPERLINK "https://middle.gcy.zfcg.gxzf.gov.cn/purchaseplan_front/" \l "/plan/list/view?id=1000000000026126050&amp;_app_=zcy.procurement" \t "https://www.gcy.zfcg.gxzf.gov.cn/delegation-order/_procurement_/order/_blank" </w:instrText>
            </w:r>
            <w:r>
              <w:rPr>
                <w:rFonts w:hint="eastAsia" w:ascii="宋体" w:hAnsi="宋体" w:eastAsia="宋体" w:cs="宋体"/>
                <w:color w:val="000000" w:themeColor="text1"/>
                <w:sz w:val="24"/>
                <w:szCs w:val="24"/>
                <w:highlight w:val="none"/>
                <w:lang w:val="en-US"/>
                <w14:textFill>
                  <w14:solidFill>
                    <w14:schemeClr w14:val="tx1"/>
                  </w14:solidFill>
                </w14:textFill>
              </w:rPr>
              <w:fldChar w:fldCharType="separate"/>
            </w:r>
            <w:r>
              <w:rPr>
                <w:rFonts w:hint="eastAsia" w:ascii="宋体" w:hAnsi="宋体" w:eastAsia="宋体" w:cs="宋体"/>
                <w:color w:val="000000" w:themeColor="text1"/>
                <w:sz w:val="24"/>
                <w:szCs w:val="24"/>
                <w:highlight w:val="none"/>
                <w:lang w:val="en-US"/>
                <w14:textFill>
                  <w14:solidFill>
                    <w14:schemeClr w14:val="tx1"/>
                  </w14:solidFill>
                </w14:textFill>
              </w:rPr>
              <w:t>NNZC[2026]3256号-00</w:t>
            </w:r>
            <w:r>
              <w:rPr>
                <w:rFonts w:hint="eastAsia" w:ascii="宋体" w:hAnsi="宋体" w:eastAsia="宋体" w:cs="宋体"/>
                <w:color w:val="000000" w:themeColor="text1"/>
                <w:sz w:val="24"/>
                <w:szCs w:val="24"/>
                <w:highlight w:val="none"/>
                <w:lang w:val="en-US" w:eastAsia="zh-CN"/>
                <w14:textFill>
                  <w14:solidFill>
                    <w14:schemeClr w14:val="tx1"/>
                  </w14:solidFill>
                </w14:textFill>
              </w:rPr>
              <w:t>2</w:t>
            </w:r>
            <w:r>
              <w:rPr>
                <w:rFonts w:hint="eastAsia" w:ascii="宋体" w:hAnsi="宋体" w:eastAsia="宋体" w:cs="宋体"/>
                <w:color w:val="000000" w:themeColor="text1"/>
                <w:sz w:val="24"/>
                <w:szCs w:val="24"/>
                <w:highlight w:val="none"/>
                <w:lang w:val="en-US"/>
                <w14:textFill>
                  <w14:solidFill>
                    <w14:schemeClr w14:val="tx1"/>
                  </w14:solidFill>
                </w14:textFill>
              </w:rPr>
              <w:fldChar w:fldCharType="end"/>
            </w:r>
            <w:r>
              <w:rPr>
                <w:rFonts w:hint="eastAsia" w:ascii="宋体" w:hAnsi="宋体" w:eastAsia="宋体" w:cs="宋体"/>
                <w:color w:val="000000" w:themeColor="text1"/>
                <w:sz w:val="24"/>
                <w:szCs w:val="24"/>
                <w:highlight w:val="none"/>
                <w:lang w:val="en-US" w:eastAsia="zh-CN"/>
                <w14:textFill>
                  <w14:solidFill>
                    <w14:schemeClr w14:val="tx1"/>
                  </w14:solidFill>
                </w14:textFill>
              </w:rPr>
              <w:t>号、</w:t>
            </w:r>
            <w:r>
              <w:rPr>
                <w:rFonts w:hint="eastAsia" w:ascii="宋体" w:hAnsi="宋体" w:eastAsia="宋体" w:cs="宋体"/>
                <w:color w:val="000000" w:themeColor="text1"/>
                <w:sz w:val="24"/>
                <w:szCs w:val="24"/>
                <w:highlight w:val="none"/>
                <w:lang w:val="en-US"/>
                <w14:textFill>
                  <w14:solidFill>
                    <w14:schemeClr w14:val="tx1"/>
                  </w14:solidFill>
                </w14:textFill>
              </w:rPr>
              <w:fldChar w:fldCharType="begin"/>
            </w:r>
            <w:r>
              <w:rPr>
                <w:rFonts w:hint="eastAsia" w:ascii="宋体" w:hAnsi="宋体" w:eastAsia="宋体" w:cs="宋体"/>
                <w:color w:val="000000" w:themeColor="text1"/>
                <w:sz w:val="24"/>
                <w:szCs w:val="24"/>
                <w:highlight w:val="none"/>
                <w:lang w:val="en-US"/>
                <w14:textFill>
                  <w14:solidFill>
                    <w14:schemeClr w14:val="tx1"/>
                  </w14:solidFill>
                </w14:textFill>
              </w:rPr>
              <w:instrText xml:space="preserve"> HYPERLINK "https://middle.gcy.zfcg.gxzf.gov.cn/purchaseplan_front/" \l "/plan/list/view?id=1000000000026126050&amp;_app_=zcy.procurement" \t "https://www.gcy.zfcg.gxzf.gov.cn/delegation-order/_procurement_/order/_blank" </w:instrText>
            </w:r>
            <w:r>
              <w:rPr>
                <w:rFonts w:hint="eastAsia" w:ascii="宋体" w:hAnsi="宋体" w:eastAsia="宋体" w:cs="宋体"/>
                <w:color w:val="000000" w:themeColor="text1"/>
                <w:sz w:val="24"/>
                <w:szCs w:val="24"/>
                <w:highlight w:val="none"/>
                <w:lang w:val="en-US"/>
                <w14:textFill>
                  <w14:solidFill>
                    <w14:schemeClr w14:val="tx1"/>
                  </w14:solidFill>
                </w14:textFill>
              </w:rPr>
              <w:fldChar w:fldCharType="separate"/>
            </w:r>
            <w:r>
              <w:rPr>
                <w:rFonts w:hint="eastAsia" w:ascii="宋体" w:hAnsi="宋体" w:eastAsia="宋体" w:cs="宋体"/>
                <w:color w:val="000000" w:themeColor="text1"/>
                <w:sz w:val="24"/>
                <w:szCs w:val="24"/>
                <w:highlight w:val="none"/>
                <w:lang w:val="en-US"/>
                <w14:textFill>
                  <w14:solidFill>
                    <w14:schemeClr w14:val="tx1"/>
                  </w14:solidFill>
                </w14:textFill>
              </w:rPr>
              <w:t>NNZC[2026]3256号-003</w:t>
            </w:r>
            <w:r>
              <w:rPr>
                <w:rFonts w:hint="eastAsia" w:ascii="宋体" w:hAnsi="宋体" w:eastAsia="宋体" w:cs="宋体"/>
                <w:color w:val="000000" w:themeColor="text1"/>
                <w:sz w:val="24"/>
                <w:szCs w:val="24"/>
                <w:highlight w:val="none"/>
                <w:lang w:val="en-US"/>
                <w14:textFill>
                  <w14:solidFill>
                    <w14:schemeClr w14:val="tx1"/>
                  </w14:solidFill>
                </w14:textFill>
              </w:rPr>
              <w:fldChar w:fldCharType="end"/>
            </w:r>
            <w:r>
              <w:rPr>
                <w:rFonts w:hint="eastAsia" w:ascii="宋体" w:hAnsi="宋体" w:eastAsia="宋体" w:cs="宋体"/>
                <w:color w:val="000000" w:themeColor="text1"/>
                <w:sz w:val="24"/>
                <w:szCs w:val="24"/>
                <w:highlight w:val="none"/>
                <w:lang w:val="en-US" w:eastAsia="zh-CN"/>
                <w14:textFill>
                  <w14:solidFill>
                    <w14:schemeClr w14:val="tx1"/>
                  </w14:solidFill>
                </w14:textFill>
              </w:rPr>
              <w:t>号</w:t>
            </w:r>
          </w:p>
          <w:p w14:paraId="51C6CF53">
            <w:pPr>
              <w:keepNext w:val="0"/>
              <w:keepLines w:val="0"/>
              <w:pageBreakBefore w:val="0"/>
              <w:kinsoku/>
              <w:wordWrap/>
              <w:overflowPunct/>
              <w:topLinePunct w:val="0"/>
              <w:autoSpaceDE/>
              <w:autoSpaceDN/>
              <w:bidi w:val="0"/>
              <w:adjustRightInd/>
              <w:snapToGrid/>
              <w:spacing w:line="440" w:lineRule="exact"/>
              <w:jc w:val="left"/>
              <w:textAlignment w:val="auto"/>
              <w:rPr>
                <w:rFonts w:hint="default" w:ascii="宋体" w:hAnsi="宋体" w:eastAsia="宋体" w:cs="宋体"/>
                <w:color w:val="000000" w:themeColor="text1"/>
                <w:sz w:val="24"/>
                <w:szCs w:val="24"/>
                <w:highlight w:val="none"/>
                <w:lang w:val="en-US"/>
                <w14:textFill>
                  <w14:solidFill>
                    <w14:schemeClr w14:val="tx1"/>
                  </w14:solidFill>
                </w14:textFill>
              </w:rPr>
            </w:pPr>
            <w:r>
              <w:rPr>
                <w:rFonts w:hint="eastAsia" w:ascii="宋体" w:hAnsi="宋体" w:eastAsia="宋体" w:cs="宋体"/>
                <w:color w:val="000000" w:themeColor="text1"/>
                <w:sz w:val="24"/>
                <w:szCs w:val="24"/>
                <w:highlight w:val="none"/>
                <w:lang w:val="en-US"/>
                <w14:textFill>
                  <w14:solidFill>
                    <w14:schemeClr w14:val="tx1"/>
                  </w14:solidFill>
                </w14:textFill>
              </w:rPr>
              <w:t>3</w:t>
            </w:r>
            <w:r>
              <w:rPr>
                <w:rFonts w:hint="eastAsia" w:ascii="宋体" w:hAnsi="宋体" w:cs="宋体"/>
                <w:color w:val="000000" w:themeColor="text1"/>
                <w:sz w:val="24"/>
                <w:szCs w:val="24"/>
                <w:highlight w:val="none"/>
                <w:lang w:val="en-US" w:eastAsia="zh-CN"/>
                <w14:textFill>
                  <w14:solidFill>
                    <w14:schemeClr w14:val="tx1"/>
                  </w14:solidFill>
                </w14:textFill>
              </w:rPr>
              <w:t>.</w:t>
            </w:r>
            <w:r>
              <w:rPr>
                <w:rFonts w:hint="eastAsia" w:ascii="宋体" w:hAnsi="宋体" w:eastAsia="宋体" w:cs="宋体"/>
                <w:color w:val="000000" w:themeColor="text1"/>
                <w:sz w:val="24"/>
                <w:szCs w:val="24"/>
                <w:highlight w:val="none"/>
                <w:lang w:val="en-US"/>
                <w14:textFill>
                  <w14:solidFill>
                    <w14:schemeClr w14:val="tx1"/>
                  </w14:solidFill>
                </w14:textFill>
              </w:rPr>
              <w:t>项目编号：</w:t>
            </w:r>
            <w:r>
              <w:rPr>
                <w:rFonts w:hint="default" w:ascii="宋体" w:hAnsi="宋体" w:eastAsia="宋体" w:cs="宋体"/>
                <w:color w:val="000000" w:themeColor="text1"/>
                <w:sz w:val="24"/>
                <w:szCs w:val="24"/>
                <w:highlight w:val="none"/>
                <w14:textFill>
                  <w14:solidFill>
                    <w14:schemeClr w14:val="tx1"/>
                  </w14:solidFill>
                </w14:textFill>
              </w:rPr>
              <w:t>NNZC2026-C2-990521-GXRZ</w:t>
            </w:r>
          </w:p>
          <w:p w14:paraId="5BE02952">
            <w:pPr>
              <w:keepNext w:val="0"/>
              <w:keepLines w:val="0"/>
              <w:pageBreakBefore w:val="0"/>
              <w:kinsoku/>
              <w:wordWrap/>
              <w:overflowPunct/>
              <w:topLinePunct w:val="0"/>
              <w:autoSpaceDE/>
              <w:autoSpaceDN/>
              <w:bidi w:val="0"/>
              <w:adjustRightInd/>
              <w:snapToGrid/>
              <w:spacing w:line="440" w:lineRule="exact"/>
              <w:jc w:val="left"/>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14:textFill>
                  <w14:solidFill>
                    <w14:schemeClr w14:val="tx1"/>
                  </w14:solidFill>
                </w14:textFill>
              </w:rPr>
              <w:t>4.建设地点：</w:t>
            </w:r>
            <w:r>
              <w:rPr>
                <w:rFonts w:hint="eastAsia" w:ascii="宋体" w:hAnsi="宋体" w:eastAsia="宋体" w:cs="宋体"/>
                <w:color w:val="000000" w:themeColor="text1"/>
                <w:sz w:val="24"/>
                <w:szCs w:val="24"/>
                <w:highlight w:val="none"/>
                <w:lang w:val="en-US" w:eastAsia="zh-CN"/>
                <w14:textFill>
                  <w14:solidFill>
                    <w14:schemeClr w14:val="tx1"/>
                  </w14:solidFill>
                </w14:textFill>
              </w:rPr>
              <w:t>南宁市天桃实验学校</w:t>
            </w:r>
            <w:r>
              <w:rPr>
                <w:rFonts w:hint="eastAsia" w:ascii="宋体" w:hAnsi="宋体" w:cs="宋体"/>
                <w:color w:val="000000" w:themeColor="text1"/>
                <w:sz w:val="24"/>
                <w:szCs w:val="24"/>
                <w:highlight w:val="none"/>
                <w:lang w:val="en-US" w:eastAsia="zh-CN"/>
                <w14:textFill>
                  <w14:solidFill>
                    <w14:schemeClr w14:val="tx1"/>
                  </w14:solidFill>
                </w14:textFill>
              </w:rPr>
              <w:t>嘉和城</w:t>
            </w:r>
            <w:r>
              <w:rPr>
                <w:rFonts w:hint="eastAsia" w:ascii="宋体" w:hAnsi="宋体" w:eastAsia="宋体" w:cs="宋体"/>
                <w:color w:val="000000" w:themeColor="text1"/>
                <w:sz w:val="24"/>
                <w:szCs w:val="24"/>
                <w:highlight w:val="none"/>
                <w:lang w:val="en-US" w:eastAsia="zh-CN"/>
                <w14:textFill>
                  <w14:solidFill>
                    <w14:schemeClr w14:val="tx1"/>
                  </w14:solidFill>
                </w14:textFill>
              </w:rPr>
              <w:t>校区</w:t>
            </w:r>
          </w:p>
          <w:p w14:paraId="188B7C5B">
            <w:pPr>
              <w:keepNext w:val="0"/>
              <w:keepLines w:val="0"/>
              <w:pageBreakBefore w:val="0"/>
              <w:kinsoku/>
              <w:wordWrap/>
              <w:overflowPunct/>
              <w:topLinePunct w:val="0"/>
              <w:autoSpaceDE/>
              <w:autoSpaceDN/>
              <w:bidi w:val="0"/>
              <w:adjustRightInd/>
              <w:snapToGrid/>
              <w:spacing w:line="440" w:lineRule="exact"/>
              <w:jc w:val="left"/>
              <w:textAlignment w:val="auto"/>
              <w:rPr>
                <w:rFonts w:hint="default" w:ascii="宋体" w:hAnsi="宋体" w:eastAsia="宋体" w:cs="宋体"/>
                <w:color w:val="000000" w:themeColor="text1"/>
                <w:sz w:val="24"/>
                <w:szCs w:val="24"/>
                <w:highlight w:val="none"/>
                <w:lang w:val="en-US"/>
                <w14:textFill>
                  <w14:solidFill>
                    <w14:schemeClr w14:val="tx1"/>
                  </w14:solidFill>
                </w14:textFill>
              </w:rPr>
            </w:pPr>
            <w:r>
              <w:rPr>
                <w:rFonts w:hint="eastAsia" w:ascii="宋体" w:hAnsi="宋体" w:eastAsia="宋体" w:cs="宋体"/>
                <w:color w:val="000000" w:themeColor="text1"/>
                <w:sz w:val="24"/>
                <w:szCs w:val="24"/>
                <w:highlight w:val="none"/>
                <w:lang w:val="en-US"/>
                <w14:textFill>
                  <w14:solidFill>
                    <w14:schemeClr w14:val="tx1"/>
                  </w14:solidFill>
                </w14:textFill>
              </w:rPr>
              <w:t>5.发包方式：固定综合单价，包工包料</w:t>
            </w:r>
          </w:p>
          <w:p w14:paraId="0004679C">
            <w:pPr>
              <w:keepNext w:val="0"/>
              <w:keepLines w:val="0"/>
              <w:pageBreakBefore w:val="0"/>
              <w:kinsoku/>
              <w:wordWrap/>
              <w:overflowPunct/>
              <w:topLinePunct w:val="0"/>
              <w:autoSpaceDE/>
              <w:autoSpaceDN/>
              <w:bidi w:val="0"/>
              <w:adjustRightInd/>
              <w:snapToGrid/>
              <w:spacing w:line="440" w:lineRule="exact"/>
              <w:jc w:val="left"/>
              <w:textAlignment w:val="auto"/>
              <w:rPr>
                <w:rFonts w:hint="default" w:ascii="宋体" w:hAnsi="宋体" w:eastAsia="宋体" w:cs="宋体"/>
                <w:color w:val="000000" w:themeColor="text1"/>
                <w:sz w:val="24"/>
                <w:szCs w:val="24"/>
                <w:highlight w:val="none"/>
                <w:lang w:val="en-US"/>
                <w14:textFill>
                  <w14:solidFill>
                    <w14:schemeClr w14:val="tx1"/>
                  </w14:solidFill>
                </w14:textFill>
              </w:rPr>
            </w:pPr>
            <w:r>
              <w:rPr>
                <w:rFonts w:hint="default" w:ascii="宋体" w:hAnsi="宋体" w:eastAsia="宋体" w:cs="宋体"/>
                <w:color w:val="000000" w:themeColor="text1"/>
                <w:sz w:val="24"/>
                <w:szCs w:val="24"/>
                <w:highlight w:val="none"/>
                <w:lang w:val="en-US"/>
                <w14:textFill>
                  <w14:solidFill>
                    <w14:schemeClr w14:val="tx1"/>
                  </w14:solidFill>
                </w14:textFill>
              </w:rPr>
              <w:t>▲</w:t>
            </w:r>
            <w:r>
              <w:rPr>
                <w:rFonts w:hint="eastAsia" w:ascii="宋体" w:hAnsi="宋体" w:eastAsia="宋体" w:cs="宋体"/>
                <w:color w:val="000000" w:themeColor="text1"/>
                <w:sz w:val="24"/>
                <w:szCs w:val="24"/>
                <w:highlight w:val="none"/>
                <w:lang w:val="en-US" w:eastAsia="zh-CN"/>
                <w14:textFill>
                  <w14:solidFill>
                    <w14:schemeClr w14:val="tx1"/>
                  </w14:solidFill>
                </w14:textFill>
              </w:rPr>
              <w:t>6</w:t>
            </w:r>
            <w:r>
              <w:rPr>
                <w:rFonts w:hint="default" w:ascii="宋体" w:hAnsi="宋体" w:eastAsia="宋体" w:cs="宋体"/>
                <w:color w:val="000000" w:themeColor="text1"/>
                <w:sz w:val="24"/>
                <w:szCs w:val="24"/>
                <w:highlight w:val="none"/>
                <w:lang w:val="en-US"/>
                <w14:textFill>
                  <w14:solidFill>
                    <w14:schemeClr w14:val="tx1"/>
                  </w14:solidFill>
                </w14:textFill>
              </w:rPr>
              <w:t>.工程质量要求：合格。</w:t>
            </w:r>
          </w:p>
          <w:p w14:paraId="6AC28B85">
            <w:pPr>
              <w:keepNext w:val="0"/>
              <w:keepLines w:val="0"/>
              <w:pageBreakBefore w:val="0"/>
              <w:kinsoku/>
              <w:wordWrap/>
              <w:overflowPunct/>
              <w:topLinePunct w:val="0"/>
              <w:autoSpaceDE/>
              <w:autoSpaceDN/>
              <w:bidi w:val="0"/>
              <w:adjustRightInd/>
              <w:snapToGrid/>
              <w:spacing w:line="440" w:lineRule="exact"/>
              <w:jc w:val="left"/>
              <w:textAlignment w:val="auto"/>
              <w:rPr>
                <w:rFonts w:hint="default" w:ascii="宋体" w:hAnsi="宋体" w:eastAsia="宋体" w:cs="宋体"/>
                <w:color w:val="000000" w:themeColor="text1"/>
                <w:sz w:val="24"/>
                <w:szCs w:val="24"/>
                <w:highlight w:val="none"/>
                <w:lang w:val="en-US"/>
                <w14:textFill>
                  <w14:solidFill>
                    <w14:schemeClr w14:val="tx1"/>
                  </w14:solidFill>
                </w14:textFill>
              </w:rPr>
            </w:pPr>
            <w:r>
              <w:rPr>
                <w:rFonts w:hint="default" w:ascii="宋体" w:hAnsi="宋体" w:eastAsia="宋体" w:cs="宋体"/>
                <w:color w:val="000000" w:themeColor="text1"/>
                <w:sz w:val="24"/>
                <w:szCs w:val="24"/>
                <w:highlight w:val="none"/>
                <w:lang w:val="en-US"/>
                <w14:textFill>
                  <w14:solidFill>
                    <w14:schemeClr w14:val="tx1"/>
                  </w14:solidFill>
                </w14:textFill>
              </w:rPr>
              <w:t>开工时间：202</w:t>
            </w:r>
            <w:r>
              <w:rPr>
                <w:rFonts w:hint="eastAsia" w:ascii="宋体" w:hAnsi="宋体" w:cs="宋体"/>
                <w:color w:val="000000" w:themeColor="text1"/>
                <w:sz w:val="24"/>
                <w:szCs w:val="24"/>
                <w:highlight w:val="none"/>
                <w:lang w:val="en-US" w:eastAsia="zh-CN"/>
                <w14:textFill>
                  <w14:solidFill>
                    <w14:schemeClr w14:val="tx1"/>
                  </w14:solidFill>
                </w14:textFill>
              </w:rPr>
              <w:t>6</w:t>
            </w:r>
            <w:r>
              <w:rPr>
                <w:rFonts w:hint="default" w:ascii="宋体" w:hAnsi="宋体" w:eastAsia="宋体" w:cs="宋体"/>
                <w:color w:val="000000" w:themeColor="text1"/>
                <w:sz w:val="24"/>
                <w:szCs w:val="24"/>
                <w:highlight w:val="none"/>
                <w:lang w:val="en-US"/>
                <w14:textFill>
                  <w14:solidFill>
                    <w14:schemeClr w14:val="tx1"/>
                  </w14:solidFill>
                </w14:textFill>
              </w:rPr>
              <w:t>年</w:t>
            </w:r>
            <w:r>
              <w:rPr>
                <w:rFonts w:hint="eastAsia" w:ascii="宋体" w:hAnsi="宋体" w:cs="宋体"/>
                <w:color w:val="000000" w:themeColor="text1"/>
                <w:sz w:val="24"/>
                <w:szCs w:val="24"/>
                <w:highlight w:val="none"/>
                <w:lang w:val="en-US" w:eastAsia="zh-CN"/>
                <w14:textFill>
                  <w14:solidFill>
                    <w14:schemeClr w14:val="tx1"/>
                  </w14:solidFill>
                </w14:textFill>
              </w:rPr>
              <w:t>8</w:t>
            </w:r>
            <w:r>
              <w:rPr>
                <w:rFonts w:hint="default" w:ascii="宋体" w:hAnsi="宋体" w:eastAsia="宋体" w:cs="宋体"/>
                <w:color w:val="000000" w:themeColor="text1"/>
                <w:sz w:val="24"/>
                <w:szCs w:val="24"/>
                <w:highlight w:val="none"/>
                <w:lang w:val="en-US"/>
                <w14:textFill>
                  <w14:solidFill>
                    <w14:schemeClr w14:val="tx1"/>
                  </w14:solidFill>
                </w14:textFill>
              </w:rPr>
              <w:t>月，具体以采购人（监理）人开工令为准。</w:t>
            </w:r>
          </w:p>
          <w:p w14:paraId="16AAF57F">
            <w:pPr>
              <w:keepNext w:val="0"/>
              <w:keepLines w:val="0"/>
              <w:pageBreakBefore w:val="0"/>
              <w:kinsoku/>
              <w:wordWrap/>
              <w:overflowPunct/>
              <w:topLinePunct w:val="0"/>
              <w:autoSpaceDE/>
              <w:autoSpaceDN/>
              <w:bidi w:val="0"/>
              <w:adjustRightInd/>
              <w:snapToGrid/>
              <w:spacing w:line="440" w:lineRule="exact"/>
              <w:jc w:val="left"/>
              <w:textAlignment w:val="auto"/>
              <w:rPr>
                <w:rFonts w:hint="default" w:ascii="宋体" w:hAnsi="宋体" w:eastAsia="宋体" w:cs="宋体"/>
                <w:color w:val="000000" w:themeColor="text1"/>
                <w:sz w:val="24"/>
                <w:szCs w:val="24"/>
                <w:highlight w:val="none"/>
                <w:lang w:val="en-US"/>
                <w14:textFill>
                  <w14:solidFill>
                    <w14:schemeClr w14:val="tx1"/>
                  </w14:solidFill>
                </w14:textFill>
              </w:rPr>
            </w:pPr>
            <w:r>
              <w:rPr>
                <w:rFonts w:hint="eastAsia" w:ascii="宋体" w:hAnsi="宋体" w:eastAsia="宋体" w:cs="宋体"/>
                <w:color w:val="000000" w:themeColor="text1"/>
                <w:sz w:val="24"/>
                <w:szCs w:val="24"/>
                <w:highlight w:val="none"/>
                <w:lang w:val="en-US"/>
                <w14:textFill>
                  <w14:solidFill>
                    <w14:schemeClr w14:val="tx1"/>
                  </w14:solidFill>
                </w14:textFill>
              </w:rPr>
              <w:t>▲</w:t>
            </w:r>
            <w:r>
              <w:rPr>
                <w:rFonts w:hint="default" w:ascii="宋体" w:hAnsi="宋体" w:eastAsia="宋体" w:cs="宋体"/>
                <w:color w:val="000000" w:themeColor="text1"/>
                <w:sz w:val="24"/>
                <w:szCs w:val="24"/>
                <w:highlight w:val="none"/>
                <w:lang w:val="en-US"/>
                <w14:textFill>
                  <w14:solidFill>
                    <w14:schemeClr w14:val="tx1"/>
                  </w14:solidFill>
                </w14:textFill>
              </w:rPr>
              <w:t>8</w:t>
            </w:r>
            <w:r>
              <w:rPr>
                <w:rFonts w:hint="eastAsia" w:ascii="宋体" w:hAnsi="宋体" w:eastAsia="宋体" w:cs="宋体"/>
                <w:color w:val="000000" w:themeColor="text1"/>
                <w:sz w:val="24"/>
                <w:szCs w:val="24"/>
                <w:highlight w:val="none"/>
                <w:lang w:val="en-US"/>
                <w14:textFill>
                  <w14:solidFill>
                    <w14:schemeClr w14:val="tx1"/>
                  </w14:solidFill>
                </w14:textFill>
              </w:rPr>
              <w:t>.合同履行期限(工期)：自签订合同之日起</w:t>
            </w:r>
            <w:r>
              <w:rPr>
                <w:rFonts w:hint="eastAsia" w:ascii="宋体" w:hAnsi="宋体" w:cs="宋体"/>
                <w:color w:val="000000" w:themeColor="text1"/>
                <w:sz w:val="24"/>
                <w:szCs w:val="24"/>
                <w:highlight w:val="none"/>
                <w:lang w:val="en-US" w:eastAsia="zh-CN"/>
                <w14:textFill>
                  <w14:solidFill>
                    <w14:schemeClr w14:val="tx1"/>
                  </w14:solidFill>
                </w14:textFill>
              </w:rPr>
              <w:t>60</w:t>
            </w:r>
            <w:r>
              <w:rPr>
                <w:rFonts w:hint="eastAsia" w:ascii="宋体" w:hAnsi="宋体" w:eastAsia="宋体" w:cs="宋体"/>
                <w:color w:val="000000" w:themeColor="text1"/>
                <w:sz w:val="24"/>
                <w:szCs w:val="24"/>
                <w:highlight w:val="none"/>
                <w:lang w:val="en-US" w:eastAsia="zh-CN"/>
                <w14:textFill>
                  <w14:solidFill>
                    <w14:schemeClr w14:val="tx1"/>
                  </w14:solidFill>
                </w14:textFill>
              </w:rPr>
              <w:t>日内</w:t>
            </w:r>
            <w:r>
              <w:rPr>
                <w:rFonts w:hint="eastAsia" w:ascii="宋体" w:hAnsi="宋体" w:eastAsia="宋体" w:cs="宋体"/>
                <w:color w:val="000000" w:themeColor="text1"/>
                <w:sz w:val="24"/>
                <w:szCs w:val="24"/>
                <w:highlight w:val="none"/>
                <w:lang w:val="en-US"/>
                <w14:textFill>
                  <w14:solidFill>
                    <w14:schemeClr w14:val="tx1"/>
                  </w14:solidFill>
                </w14:textFill>
              </w:rPr>
              <w:t>。</w:t>
            </w:r>
          </w:p>
          <w:p w14:paraId="6E6A2D76">
            <w:pPr>
              <w:keepNext w:val="0"/>
              <w:keepLines w:val="0"/>
              <w:pageBreakBefore w:val="0"/>
              <w:kinsoku/>
              <w:wordWrap/>
              <w:overflowPunct/>
              <w:topLinePunct w:val="0"/>
              <w:autoSpaceDE/>
              <w:autoSpaceDN/>
              <w:bidi w:val="0"/>
              <w:adjustRightInd/>
              <w:snapToGrid/>
              <w:spacing w:line="440" w:lineRule="exact"/>
              <w:jc w:val="left"/>
              <w:textAlignment w:val="auto"/>
              <w:rPr>
                <w:rFonts w:hint="eastAsia"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9.</w:t>
            </w:r>
            <w:r>
              <w:rPr>
                <w:rFonts w:hint="eastAsia" w:ascii="宋体" w:hAnsi="宋体" w:eastAsia="宋体" w:cs="宋体"/>
                <w:color w:val="000000" w:themeColor="text1"/>
                <w:sz w:val="24"/>
                <w:szCs w:val="24"/>
                <w:highlight w:val="none"/>
                <w:lang w:val="en-US"/>
                <w14:textFill>
                  <w14:solidFill>
                    <w14:schemeClr w14:val="tx1"/>
                  </w14:solidFill>
                </w14:textFill>
              </w:rPr>
              <w:t>建设内容：</w:t>
            </w:r>
            <w:r>
              <w:rPr>
                <w:rFonts w:hint="eastAsia" w:ascii="宋体" w:hAnsi="宋体" w:cs="宋体"/>
                <w:color w:val="000000" w:themeColor="text1"/>
                <w:sz w:val="24"/>
                <w:szCs w:val="24"/>
                <w:highlight w:val="none"/>
                <w:lang w:val="en-US" w:eastAsia="zh-CN"/>
                <w14:textFill>
                  <w14:solidFill>
                    <w14:schemeClr w14:val="tx1"/>
                  </w14:solidFill>
                </w14:textFill>
              </w:rPr>
              <w:t>包含原有篮球场地面拆除、篮球场地面恢复、篮球场排水沟、篮球场钢管桩、原有挡墙泄水孔清理淤堵及接管、肋柱墙防护、肋柱墙排水沟等（详见工程量清单）。</w:t>
            </w:r>
          </w:p>
          <w:p w14:paraId="5817A2D9">
            <w:pPr>
              <w:keepNext w:val="0"/>
              <w:keepLines w:val="0"/>
              <w:pageBreakBefore w:val="0"/>
              <w:kinsoku/>
              <w:wordWrap/>
              <w:overflowPunct/>
              <w:topLinePunct w:val="0"/>
              <w:autoSpaceDE/>
              <w:autoSpaceDN/>
              <w:bidi w:val="0"/>
              <w:adjustRightInd/>
              <w:snapToGrid/>
              <w:spacing w:line="440" w:lineRule="exact"/>
              <w:jc w:val="left"/>
              <w:textAlignment w:val="auto"/>
              <w:rPr>
                <w:rFonts w:hint="default" w:ascii="宋体" w:hAnsi="宋体" w:eastAsia="宋体" w:cs="宋体"/>
                <w:color w:val="000000" w:themeColor="text1"/>
                <w:sz w:val="24"/>
                <w:szCs w:val="24"/>
                <w:highlight w:val="none"/>
                <w:lang w:val="en-US"/>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10.</w:t>
            </w:r>
            <w:r>
              <w:rPr>
                <w:rFonts w:hint="default" w:ascii="宋体" w:hAnsi="宋体" w:eastAsia="宋体" w:cs="宋体"/>
                <w:color w:val="000000" w:themeColor="text1"/>
                <w:sz w:val="24"/>
                <w:szCs w:val="24"/>
                <w:highlight w:val="none"/>
                <w:lang w:val="en-US"/>
                <w14:textFill>
                  <w14:solidFill>
                    <w14:schemeClr w14:val="tx1"/>
                  </w14:solidFill>
                </w14:textFill>
              </w:rPr>
              <w:t>工程建设地点的现场条件：</w:t>
            </w:r>
          </w:p>
          <w:p w14:paraId="70845A80">
            <w:pPr>
              <w:keepNext w:val="0"/>
              <w:keepLines w:val="0"/>
              <w:pageBreakBefore w:val="0"/>
              <w:kinsoku/>
              <w:wordWrap/>
              <w:overflowPunct/>
              <w:topLinePunct w:val="0"/>
              <w:autoSpaceDE/>
              <w:autoSpaceDN/>
              <w:bidi w:val="0"/>
              <w:adjustRightInd/>
              <w:snapToGrid/>
              <w:spacing w:line="440" w:lineRule="exact"/>
              <w:jc w:val="left"/>
              <w:textAlignment w:val="auto"/>
              <w:rPr>
                <w:rFonts w:hint="default" w:ascii="宋体" w:hAnsi="宋体" w:eastAsia="宋体" w:cs="宋体"/>
                <w:color w:val="000000" w:themeColor="text1"/>
                <w:sz w:val="24"/>
                <w:szCs w:val="24"/>
                <w:highlight w:val="none"/>
                <w:lang w:val="en-US"/>
                <w14:textFill>
                  <w14:solidFill>
                    <w14:schemeClr w14:val="tx1"/>
                  </w14:solidFill>
                </w14:textFill>
              </w:rPr>
            </w:pPr>
            <w:r>
              <w:rPr>
                <w:rFonts w:hint="default" w:ascii="宋体" w:hAnsi="宋体" w:eastAsia="宋体" w:cs="宋体"/>
                <w:color w:val="000000" w:themeColor="text1"/>
                <w:sz w:val="24"/>
                <w:szCs w:val="24"/>
                <w:highlight w:val="none"/>
                <w:lang w:val="en-US"/>
                <w14:textFill>
                  <w14:solidFill>
                    <w14:schemeClr w14:val="tx1"/>
                  </w14:solidFill>
                </w14:textFill>
              </w:rPr>
              <w:t>（1）现场自然条件：满足施工要求。</w:t>
            </w:r>
          </w:p>
          <w:p w14:paraId="0D06E317">
            <w:pPr>
              <w:keepNext w:val="0"/>
              <w:keepLines w:val="0"/>
              <w:pageBreakBefore w:val="0"/>
              <w:kinsoku/>
              <w:wordWrap/>
              <w:overflowPunct/>
              <w:topLinePunct w:val="0"/>
              <w:autoSpaceDE/>
              <w:autoSpaceDN/>
              <w:bidi w:val="0"/>
              <w:adjustRightInd/>
              <w:snapToGrid/>
              <w:spacing w:line="440" w:lineRule="exact"/>
              <w:jc w:val="left"/>
              <w:textAlignment w:val="auto"/>
              <w:rPr>
                <w:rFonts w:hint="default" w:ascii="宋体" w:hAnsi="宋体" w:eastAsia="宋体" w:cs="宋体"/>
                <w:color w:val="000000" w:themeColor="text1"/>
                <w:sz w:val="24"/>
                <w:szCs w:val="24"/>
                <w:highlight w:val="none"/>
                <w:lang w:val="en-US"/>
                <w14:textFill>
                  <w14:solidFill>
                    <w14:schemeClr w14:val="tx1"/>
                  </w14:solidFill>
                </w14:textFill>
              </w:rPr>
            </w:pPr>
            <w:r>
              <w:rPr>
                <w:rFonts w:hint="default" w:ascii="宋体" w:hAnsi="宋体" w:eastAsia="宋体" w:cs="宋体"/>
                <w:color w:val="000000" w:themeColor="text1"/>
                <w:sz w:val="24"/>
                <w:szCs w:val="24"/>
                <w:highlight w:val="none"/>
                <w:lang w:val="en-US"/>
                <w14:textFill>
                  <w14:solidFill>
                    <w14:schemeClr w14:val="tx1"/>
                  </w14:solidFill>
                </w14:textFill>
              </w:rPr>
              <w:t>（2）现场施工条件：符合施工要求。</w:t>
            </w:r>
          </w:p>
          <w:p w14:paraId="2CA91688">
            <w:pPr>
              <w:keepNext w:val="0"/>
              <w:keepLines w:val="0"/>
              <w:pageBreakBefore w:val="0"/>
              <w:kinsoku/>
              <w:wordWrap/>
              <w:overflowPunct/>
              <w:topLinePunct w:val="0"/>
              <w:autoSpaceDE/>
              <w:autoSpaceDN/>
              <w:bidi w:val="0"/>
              <w:adjustRightInd/>
              <w:snapToGrid/>
              <w:spacing w:line="440" w:lineRule="exact"/>
              <w:jc w:val="left"/>
              <w:textAlignment w:val="auto"/>
              <w:rPr>
                <w:rFonts w:hint="default" w:ascii="宋体" w:hAnsi="宋体" w:eastAsia="宋体" w:cs="宋体"/>
                <w:color w:val="000000" w:themeColor="text1"/>
                <w:sz w:val="24"/>
                <w:szCs w:val="24"/>
                <w:highlight w:val="none"/>
                <w:lang w:val="en-US"/>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11</w:t>
            </w:r>
            <w:r>
              <w:rPr>
                <w:rFonts w:hint="default" w:ascii="宋体" w:hAnsi="宋体" w:eastAsia="宋体" w:cs="宋体"/>
                <w:color w:val="000000" w:themeColor="text1"/>
                <w:sz w:val="24"/>
                <w:szCs w:val="24"/>
                <w:highlight w:val="none"/>
                <w:lang w:val="en-US"/>
                <w14:textFill>
                  <w14:solidFill>
                    <w14:schemeClr w14:val="tx1"/>
                  </w14:solidFill>
                </w14:textFill>
              </w:rPr>
              <w:t>.技术规范：按照国家行业和地方现行标准、规范和规程等执行。</w:t>
            </w:r>
          </w:p>
        </w:tc>
        <w:tc>
          <w:tcPr>
            <w:tcW w:w="1565"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50398DD">
            <w:pPr>
              <w:spacing w:line="420" w:lineRule="exact"/>
              <w:jc w:val="center"/>
              <w:rPr>
                <w:rFonts w:hint="default" w:ascii="宋体" w:eastAsia="宋体"/>
                <w:color w:val="000000" w:themeColor="text1"/>
                <w:sz w:val="24"/>
                <w:szCs w:val="24"/>
                <w:highlight w:val="none"/>
                <w:lang w:val="en-US" w:eastAsia="zh-CN"/>
                <w14:textFill>
                  <w14:solidFill>
                    <w14:schemeClr w14:val="tx1"/>
                  </w14:solidFill>
                </w14:textFill>
              </w:rPr>
            </w:pPr>
            <w:r>
              <w:rPr>
                <w:rFonts w:hint="eastAsia" w:ascii="宋体" w:hAnsi="宋体" w:cs="宋体"/>
                <w:b/>
                <w:color w:val="000000" w:themeColor="text1"/>
                <w:sz w:val="24"/>
                <w:szCs w:val="24"/>
                <w:highlight w:val="none"/>
                <w:lang w:val="en-US" w:eastAsia="zh-CN"/>
                <w14:textFill>
                  <w14:solidFill>
                    <w14:schemeClr w14:val="tx1"/>
                  </w14:solidFill>
                </w14:textFill>
              </w:rPr>
              <w:t>1286758.17</w:t>
            </w:r>
          </w:p>
        </w:tc>
      </w:tr>
      <w:tr w14:paraId="25D2158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2646" w:type="dxa"/>
            <w:gridSpan w:val="3"/>
            <w:tcBorders>
              <w:top w:val="single" w:color="auto" w:sz="4" w:space="0"/>
              <w:left w:val="single" w:color="auto" w:sz="4" w:space="0"/>
              <w:bottom w:val="single" w:color="auto" w:sz="4" w:space="0"/>
              <w:right w:val="single" w:color="auto" w:sz="4" w:space="0"/>
              <w:tl2br w:val="nil"/>
              <w:tr2bl w:val="nil"/>
            </w:tcBorders>
            <w:noWrap w:val="0"/>
            <w:vAlign w:val="center"/>
          </w:tcPr>
          <w:p w14:paraId="27EB51E4">
            <w:pPr>
              <w:widowControl/>
              <w:tabs>
                <w:tab w:val="left" w:pos="1440"/>
              </w:tabs>
              <w:spacing w:line="440" w:lineRule="exact"/>
              <w:jc w:val="center"/>
              <w:rPr>
                <w:rFonts w:hint="default" w:ascii="宋体" w:hAnsi="宋体" w:eastAsia="宋体" w:cs="宋体"/>
                <w:b/>
                <w:color w:val="000000" w:themeColor="text1"/>
                <w:kern w:val="0"/>
                <w:sz w:val="24"/>
                <w:szCs w:val="24"/>
                <w:highlight w:val="none"/>
                <w14:textFill>
                  <w14:solidFill>
                    <w14:schemeClr w14:val="tx1"/>
                  </w14:solidFill>
                </w14:textFill>
              </w:rPr>
            </w:pPr>
            <w:r>
              <w:rPr>
                <w:rFonts w:hint="default" w:ascii="宋体" w:hAnsi="宋体" w:eastAsia="宋体" w:cs="宋体"/>
                <w:b/>
                <w:color w:val="000000" w:themeColor="text1"/>
                <w:sz w:val="24"/>
                <w:szCs w:val="24"/>
                <w:highlight w:val="none"/>
                <w14:textFill>
                  <w14:solidFill>
                    <w14:schemeClr w14:val="tx1"/>
                  </w14:solidFill>
                </w14:textFill>
              </w:rPr>
              <w:t>最高限价合计</w:t>
            </w:r>
          </w:p>
        </w:tc>
        <w:tc>
          <w:tcPr>
            <w:tcW w:w="7475" w:type="dxa"/>
            <w:gridSpan w:val="2"/>
            <w:tcBorders>
              <w:top w:val="single" w:color="auto" w:sz="4" w:space="0"/>
              <w:left w:val="single" w:color="auto" w:sz="4" w:space="0"/>
              <w:bottom w:val="single" w:color="auto" w:sz="4" w:space="0"/>
              <w:right w:val="single" w:color="auto" w:sz="4" w:space="0"/>
              <w:tl2br w:val="nil"/>
              <w:tr2bl w:val="nil"/>
            </w:tcBorders>
            <w:noWrap w:val="0"/>
            <w:vAlign w:val="center"/>
          </w:tcPr>
          <w:p w14:paraId="2C008AB6">
            <w:pPr>
              <w:spacing w:line="440" w:lineRule="exact"/>
              <w:rPr>
                <w:rFonts w:hint="default" w:ascii="宋体" w:hAnsi="宋体" w:eastAsia="宋体" w:cs="宋体"/>
                <w:color w:val="000000" w:themeColor="text1"/>
                <w:sz w:val="24"/>
                <w:szCs w:val="24"/>
                <w:highlight w:val="none"/>
                <w14:textFill>
                  <w14:solidFill>
                    <w14:schemeClr w14:val="tx1"/>
                  </w14:solidFill>
                </w14:textFill>
              </w:rPr>
            </w:pPr>
            <w:r>
              <w:rPr>
                <w:rFonts w:hint="eastAsia" w:ascii="宋体" w:hAnsi="宋体" w:cs="宋体"/>
                <w:b/>
                <w:color w:val="000000" w:themeColor="text1"/>
                <w:sz w:val="24"/>
                <w:szCs w:val="24"/>
                <w:highlight w:val="none"/>
                <w:lang w:val="en-US" w:eastAsia="zh-CN"/>
                <w14:textFill>
                  <w14:solidFill>
                    <w14:schemeClr w14:val="tx1"/>
                  </w14:solidFill>
                </w14:textFill>
              </w:rPr>
              <w:t>1286758.17</w:t>
            </w:r>
            <w:r>
              <w:rPr>
                <w:rFonts w:hint="default" w:ascii="宋体" w:hAnsi="宋体" w:eastAsia="宋体" w:cs="宋体"/>
                <w:b/>
                <w:color w:val="000000" w:themeColor="text1"/>
                <w:sz w:val="24"/>
                <w:szCs w:val="24"/>
                <w:highlight w:val="none"/>
                <w14:textFill>
                  <w14:solidFill>
                    <w14:schemeClr w14:val="tx1"/>
                  </w14:solidFill>
                </w14:textFill>
              </w:rPr>
              <w:t>元</w:t>
            </w:r>
          </w:p>
        </w:tc>
      </w:tr>
      <w:tr w14:paraId="2471124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31" w:hRule="atLeast"/>
        </w:trPr>
        <w:tc>
          <w:tcPr>
            <w:tcW w:w="10121" w:type="dxa"/>
            <w:gridSpan w:val="5"/>
            <w:tcBorders>
              <w:top w:val="single" w:color="auto" w:sz="4" w:space="0"/>
              <w:left w:val="single" w:color="auto" w:sz="4" w:space="0"/>
              <w:bottom w:val="single" w:color="auto" w:sz="4" w:space="0"/>
              <w:right w:val="single" w:color="auto" w:sz="4" w:space="0"/>
              <w:tl2br w:val="nil"/>
              <w:tr2bl w:val="nil"/>
            </w:tcBorders>
            <w:noWrap w:val="0"/>
            <w:vAlign w:val="center"/>
          </w:tcPr>
          <w:p w14:paraId="2445DBE9">
            <w:pPr>
              <w:pStyle w:val="12"/>
              <w:rPr>
                <w:rFonts w:hint="default" w:ascii="宋体" w:hAnsi="宋体" w:eastAsia="宋体" w:cs="宋体"/>
                <w:color w:val="000000" w:themeColor="text1"/>
                <w:sz w:val="21"/>
                <w:szCs w:val="21"/>
                <w:highlight w:val="none"/>
                <w14:textFill>
                  <w14:solidFill>
                    <w14:schemeClr w14:val="tx1"/>
                  </w14:solidFill>
                </w14:textFill>
              </w:rPr>
            </w:pPr>
            <w:r>
              <w:rPr>
                <w:rFonts w:hint="default" w:ascii="宋体" w:eastAsia="宋体"/>
                <w:b/>
                <w:color w:val="000000" w:themeColor="text1"/>
                <w:sz w:val="24"/>
                <w:szCs w:val="24"/>
                <w:highlight w:val="none"/>
                <w14:textFill>
                  <w14:solidFill>
                    <w14:schemeClr w14:val="tx1"/>
                  </w14:solidFill>
                </w14:textFill>
              </w:rPr>
              <w:t>本项目</w:t>
            </w:r>
            <w:r>
              <w:rPr>
                <w:rFonts w:hint="default" w:ascii="宋体" w:hAnsi="宋体" w:eastAsia="宋体"/>
                <w:b/>
                <w:color w:val="000000" w:themeColor="text1"/>
                <w:sz w:val="24"/>
                <w:szCs w:val="24"/>
                <w:highlight w:val="none"/>
                <w14:textFill>
                  <w14:solidFill>
                    <w14:schemeClr w14:val="tx1"/>
                  </w14:solidFill>
                </w14:textFill>
              </w:rPr>
              <w:t>中小企业划分标准所属行业名称（行业名称及划分见本章附件2）：</w:t>
            </w:r>
            <w:r>
              <w:rPr>
                <w:rFonts w:hint="default" w:ascii="宋体" w:hAnsi="宋体" w:eastAsia="宋体" w:cs="宋体"/>
                <w:b/>
                <w:color w:val="000000" w:themeColor="text1"/>
                <w:sz w:val="24"/>
                <w:szCs w:val="24"/>
                <w:highlight w:val="none"/>
                <w14:textFill>
                  <w14:solidFill>
                    <w14:schemeClr w14:val="tx1"/>
                  </w14:solidFill>
                </w14:textFill>
              </w:rPr>
              <w:t>建筑业</w:t>
            </w:r>
          </w:p>
        </w:tc>
      </w:tr>
      <w:tr w14:paraId="603FD1B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06" w:hRule="atLeast"/>
        </w:trPr>
        <w:tc>
          <w:tcPr>
            <w:tcW w:w="43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AB62484">
            <w:pPr>
              <w:spacing w:line="440" w:lineRule="exact"/>
              <w:jc w:val="center"/>
              <w:rPr>
                <w:rFonts w:hint="default" w:ascii="宋体" w:hAnsi="宋体" w:eastAsia="宋体" w:cs="宋体"/>
                <w:b/>
                <w:color w:val="000000" w:themeColor="text1"/>
                <w:sz w:val="21"/>
                <w:szCs w:val="21"/>
                <w:highlight w:val="none"/>
                <w14:textFill>
                  <w14:solidFill>
                    <w14:schemeClr w14:val="tx1"/>
                  </w14:solidFill>
                </w14:textFill>
              </w:rPr>
            </w:pPr>
            <w:r>
              <w:rPr>
                <w:rFonts w:hint="default" w:ascii="宋体" w:hAnsi="宋体" w:eastAsia="宋体" w:cs="宋体"/>
                <w:b/>
                <w:color w:val="000000" w:themeColor="text1"/>
                <w:sz w:val="21"/>
                <w:szCs w:val="21"/>
                <w:highlight w:val="none"/>
                <w14:textFill>
                  <w14:solidFill>
                    <w14:schemeClr w14:val="tx1"/>
                  </w14:solidFill>
                </w14:textFill>
              </w:rPr>
              <w:t>商</w:t>
            </w:r>
          </w:p>
          <w:p w14:paraId="31249A5F">
            <w:pPr>
              <w:spacing w:line="440" w:lineRule="exact"/>
              <w:jc w:val="center"/>
              <w:rPr>
                <w:rFonts w:hint="default" w:ascii="宋体" w:hAnsi="宋体" w:eastAsia="宋体" w:cs="宋体"/>
                <w:b/>
                <w:color w:val="000000" w:themeColor="text1"/>
                <w:sz w:val="21"/>
                <w:szCs w:val="21"/>
                <w:highlight w:val="none"/>
                <w14:textFill>
                  <w14:solidFill>
                    <w14:schemeClr w14:val="tx1"/>
                  </w14:solidFill>
                </w14:textFill>
              </w:rPr>
            </w:pPr>
            <w:r>
              <w:rPr>
                <w:rFonts w:hint="default" w:ascii="宋体" w:hAnsi="宋体" w:eastAsia="宋体" w:cs="宋体"/>
                <w:b/>
                <w:color w:val="000000" w:themeColor="text1"/>
                <w:sz w:val="21"/>
                <w:szCs w:val="21"/>
                <w:highlight w:val="none"/>
                <w14:textFill>
                  <w14:solidFill>
                    <w14:schemeClr w14:val="tx1"/>
                  </w14:solidFill>
                </w14:textFill>
              </w:rPr>
              <w:t>务</w:t>
            </w:r>
          </w:p>
          <w:p w14:paraId="3C7E3F42">
            <w:pPr>
              <w:spacing w:line="440" w:lineRule="exact"/>
              <w:jc w:val="center"/>
              <w:rPr>
                <w:rFonts w:hint="default" w:ascii="宋体" w:hAnsi="宋体" w:eastAsia="宋体" w:cs="宋体"/>
                <w:b/>
                <w:color w:val="000000" w:themeColor="text1"/>
                <w:sz w:val="21"/>
                <w:szCs w:val="21"/>
                <w:highlight w:val="none"/>
                <w14:textFill>
                  <w14:solidFill>
                    <w14:schemeClr w14:val="tx1"/>
                  </w14:solidFill>
                </w14:textFill>
              </w:rPr>
            </w:pPr>
            <w:r>
              <w:rPr>
                <w:rFonts w:hint="default" w:ascii="宋体" w:hAnsi="宋体" w:eastAsia="宋体" w:cs="宋体"/>
                <w:b/>
                <w:color w:val="000000" w:themeColor="text1"/>
                <w:sz w:val="21"/>
                <w:szCs w:val="21"/>
                <w:highlight w:val="none"/>
                <w14:textFill>
                  <w14:solidFill>
                    <w14:schemeClr w14:val="tx1"/>
                  </w14:solidFill>
                </w14:textFill>
              </w:rPr>
              <w:t>条</w:t>
            </w:r>
          </w:p>
          <w:p w14:paraId="61733C0D">
            <w:pPr>
              <w:spacing w:line="440" w:lineRule="exact"/>
              <w:jc w:val="center"/>
              <w:rPr>
                <w:rFonts w:hint="default" w:ascii="宋体" w:hAnsi="宋体" w:eastAsia="宋体" w:cs="宋体"/>
                <w:color w:val="000000" w:themeColor="text1"/>
                <w:sz w:val="21"/>
                <w:szCs w:val="21"/>
                <w:highlight w:val="none"/>
                <w14:textFill>
                  <w14:solidFill>
                    <w14:schemeClr w14:val="tx1"/>
                  </w14:solidFill>
                </w14:textFill>
              </w:rPr>
            </w:pPr>
            <w:r>
              <w:rPr>
                <w:rFonts w:hint="default" w:ascii="宋体" w:hAnsi="宋体" w:eastAsia="宋体" w:cs="宋体"/>
                <w:b/>
                <w:color w:val="000000" w:themeColor="text1"/>
                <w:sz w:val="21"/>
                <w:szCs w:val="21"/>
                <w:highlight w:val="none"/>
                <w14:textFill>
                  <w14:solidFill>
                    <w14:schemeClr w14:val="tx1"/>
                  </w14:solidFill>
                </w14:textFill>
              </w:rPr>
              <w:t>款</w:t>
            </w:r>
          </w:p>
        </w:tc>
        <w:tc>
          <w:tcPr>
            <w:tcW w:w="9688" w:type="dxa"/>
            <w:gridSpan w:val="4"/>
            <w:tcBorders>
              <w:top w:val="single" w:color="auto" w:sz="4" w:space="0"/>
              <w:left w:val="single" w:color="auto" w:sz="4" w:space="0"/>
              <w:bottom w:val="single" w:color="auto" w:sz="4" w:space="0"/>
              <w:right w:val="single" w:color="auto" w:sz="4" w:space="0"/>
              <w:tl2br w:val="nil"/>
              <w:tr2bl w:val="nil"/>
            </w:tcBorders>
            <w:noWrap w:val="0"/>
            <w:vAlign w:val="top"/>
          </w:tcPr>
          <w:p w14:paraId="11334DF6">
            <w:pPr>
              <w:spacing w:line="420" w:lineRule="exact"/>
              <w:rPr>
                <w:rFonts w:hint="default" w:ascii="宋体" w:hAnsi="宋体" w:eastAsia="宋体" w:cs="宋体"/>
                <w:color w:val="000000" w:themeColor="text1"/>
                <w:sz w:val="24"/>
                <w:szCs w:val="24"/>
                <w:highlight w:val="none"/>
                <w14:textFill>
                  <w14:solidFill>
                    <w14:schemeClr w14:val="tx1"/>
                  </w14:solidFill>
                </w14:textFill>
              </w:rPr>
            </w:pPr>
            <w:r>
              <w:rPr>
                <w:rFonts w:hint="default" w:ascii="宋体" w:hAnsi="宋体" w:eastAsia="宋体" w:cs="宋体"/>
                <w:color w:val="000000" w:themeColor="text1"/>
                <w:sz w:val="24"/>
                <w:szCs w:val="24"/>
                <w:highlight w:val="none"/>
                <w14:textFill>
                  <w14:solidFill>
                    <w14:schemeClr w14:val="tx1"/>
                  </w14:solidFill>
                </w14:textFill>
              </w:rPr>
              <w:t>一、</w:t>
            </w:r>
            <w:r>
              <w:rPr>
                <w:rFonts w:hint="default" w:ascii="宋体" w:hAnsi="宋体" w:eastAsia="宋体" w:cs="宋体"/>
                <w:b/>
                <w:color w:val="000000" w:themeColor="text1"/>
                <w:sz w:val="24"/>
                <w:szCs w:val="24"/>
                <w:highlight w:val="none"/>
                <w14:textFill>
                  <w14:solidFill>
                    <w14:schemeClr w14:val="tx1"/>
                  </w14:solidFill>
                </w14:textFill>
              </w:rPr>
              <w:t>合同签订期：</w:t>
            </w:r>
            <w:r>
              <w:rPr>
                <w:rFonts w:hint="default" w:ascii="宋体" w:hAnsi="宋体" w:eastAsia="宋体" w:cs="宋体"/>
                <w:color w:val="000000" w:themeColor="text1"/>
                <w:sz w:val="24"/>
                <w:szCs w:val="24"/>
                <w:highlight w:val="none"/>
                <w14:textFill>
                  <w14:solidFill>
                    <w14:schemeClr w14:val="tx1"/>
                  </w14:solidFill>
                </w14:textFill>
              </w:rPr>
              <w:t>自成交通知书发出之日起25日内。</w:t>
            </w:r>
          </w:p>
          <w:p w14:paraId="35D77273">
            <w:pPr>
              <w:spacing w:line="420" w:lineRule="exact"/>
              <w:rPr>
                <w:rFonts w:hint="default" w:ascii="宋体" w:hAnsi="宋体" w:eastAsia="宋体" w:cs="宋体"/>
                <w:color w:val="000000" w:themeColor="text1"/>
                <w:sz w:val="24"/>
                <w:szCs w:val="24"/>
                <w:highlight w:val="none"/>
                <w14:textFill>
                  <w14:solidFill>
                    <w14:schemeClr w14:val="tx1"/>
                  </w14:solidFill>
                </w14:textFill>
              </w:rPr>
            </w:pPr>
            <w:r>
              <w:rPr>
                <w:rFonts w:hint="default" w:ascii="宋体" w:hAnsi="宋体" w:eastAsia="宋体" w:cs="宋体"/>
                <w:color w:val="000000" w:themeColor="text1"/>
                <w:sz w:val="24"/>
                <w:szCs w:val="24"/>
                <w:highlight w:val="none"/>
                <w14:textFill>
                  <w14:solidFill>
                    <w14:schemeClr w14:val="tx1"/>
                  </w14:solidFill>
                </w14:textFill>
              </w:rPr>
              <w:t>▲二、</w:t>
            </w:r>
            <w:r>
              <w:rPr>
                <w:rFonts w:hint="default" w:ascii="宋体" w:hAnsi="宋体" w:eastAsia="宋体" w:cs="宋体"/>
                <w:b/>
                <w:color w:val="000000" w:themeColor="text1"/>
                <w:sz w:val="24"/>
                <w:szCs w:val="24"/>
                <w:highlight w:val="none"/>
                <w14:textFill>
                  <w14:solidFill>
                    <w14:schemeClr w14:val="tx1"/>
                  </w14:solidFill>
                </w14:textFill>
              </w:rPr>
              <w:t>合同履行期限（工期）</w:t>
            </w:r>
            <w:r>
              <w:rPr>
                <w:rFonts w:hint="default" w:ascii="宋体" w:hAnsi="宋体" w:eastAsia="宋体" w:cs="宋体"/>
                <w:color w:val="000000" w:themeColor="text1"/>
                <w:sz w:val="24"/>
                <w:szCs w:val="24"/>
                <w:highlight w:val="none"/>
                <w14:textFill>
                  <w14:solidFill>
                    <w14:schemeClr w14:val="tx1"/>
                  </w14:solidFill>
                </w14:textFill>
              </w:rPr>
              <w:t>：自合同签订之日起</w:t>
            </w:r>
            <w:r>
              <w:rPr>
                <w:rFonts w:hint="eastAsia" w:ascii="宋体" w:hAnsi="宋体" w:cs="宋体"/>
                <w:color w:val="000000" w:themeColor="text1"/>
                <w:sz w:val="24"/>
                <w:szCs w:val="24"/>
                <w:highlight w:val="none"/>
                <w:lang w:val="en-US" w:eastAsia="zh-CN"/>
                <w14:textFill>
                  <w14:solidFill>
                    <w14:schemeClr w14:val="tx1"/>
                  </w14:solidFill>
                </w14:textFill>
              </w:rPr>
              <w:t>60</w:t>
            </w:r>
            <w:r>
              <w:rPr>
                <w:rFonts w:hint="default" w:ascii="宋体" w:hAnsi="宋体" w:eastAsia="宋体" w:cs="宋体"/>
                <w:color w:val="000000" w:themeColor="text1"/>
                <w:sz w:val="24"/>
                <w:szCs w:val="24"/>
                <w:highlight w:val="none"/>
                <w14:textFill>
                  <w14:solidFill>
                    <w14:schemeClr w14:val="tx1"/>
                  </w14:solidFill>
                </w14:textFill>
              </w:rPr>
              <w:t>日内。</w:t>
            </w:r>
          </w:p>
          <w:p w14:paraId="78E73DA9">
            <w:pPr>
              <w:spacing w:line="420" w:lineRule="exact"/>
              <w:rPr>
                <w:rFonts w:hint="default" w:ascii="宋体" w:hAnsi="宋体" w:eastAsia="宋体" w:cs="宋体"/>
                <w:color w:val="000000" w:themeColor="text1"/>
                <w:sz w:val="24"/>
                <w:szCs w:val="24"/>
                <w:highlight w:val="none"/>
                <w14:textFill>
                  <w14:solidFill>
                    <w14:schemeClr w14:val="tx1"/>
                  </w14:solidFill>
                </w14:textFill>
              </w:rPr>
            </w:pPr>
            <w:r>
              <w:rPr>
                <w:rFonts w:hint="default" w:ascii="宋体" w:hAnsi="宋体" w:eastAsia="宋体" w:cs="宋体"/>
                <w:color w:val="000000" w:themeColor="text1"/>
                <w:sz w:val="24"/>
                <w:szCs w:val="24"/>
                <w:highlight w:val="none"/>
                <w14:textFill>
                  <w14:solidFill>
                    <w14:schemeClr w14:val="tx1"/>
                  </w14:solidFill>
                </w14:textFill>
              </w:rPr>
              <w:t>▲三、</w:t>
            </w:r>
            <w:r>
              <w:rPr>
                <w:rFonts w:hint="default" w:ascii="宋体" w:hAnsi="宋体" w:eastAsia="宋体" w:cs="宋体"/>
                <w:b/>
                <w:color w:val="000000" w:themeColor="text1"/>
                <w:sz w:val="24"/>
                <w:szCs w:val="24"/>
                <w:highlight w:val="none"/>
                <w14:textFill>
                  <w14:solidFill>
                    <w14:schemeClr w14:val="tx1"/>
                  </w14:solidFill>
                </w14:textFill>
              </w:rPr>
              <w:t>验收标准、规范：</w:t>
            </w:r>
            <w:r>
              <w:rPr>
                <w:rFonts w:hint="default" w:ascii="宋体" w:hAnsi="宋体" w:eastAsia="宋体" w:cs="宋体"/>
                <w:color w:val="000000" w:themeColor="text1"/>
                <w:sz w:val="24"/>
                <w:szCs w:val="24"/>
                <w:highlight w:val="none"/>
                <w14:textFill>
                  <w14:solidFill>
                    <w14:schemeClr w14:val="tx1"/>
                  </w14:solidFill>
                </w14:textFill>
              </w:rPr>
              <w:t>达到国家施工验收规范</w:t>
            </w:r>
            <w:r>
              <w:rPr>
                <w:rFonts w:hint="default" w:ascii="宋体" w:hAnsi="宋体" w:eastAsia="宋体" w:cs="宋体"/>
                <w:color w:val="000000" w:themeColor="text1"/>
                <w:sz w:val="24"/>
                <w:szCs w:val="24"/>
                <w:highlight w:val="none"/>
                <w:u w:val="single"/>
                <w14:textFill>
                  <w14:solidFill>
                    <w14:schemeClr w14:val="tx1"/>
                  </w14:solidFill>
                </w14:textFill>
              </w:rPr>
              <w:t xml:space="preserve"> 合格 </w:t>
            </w:r>
            <w:r>
              <w:rPr>
                <w:rFonts w:hint="default" w:ascii="宋体" w:hAnsi="宋体" w:eastAsia="宋体" w:cs="宋体"/>
                <w:color w:val="000000" w:themeColor="text1"/>
                <w:sz w:val="24"/>
                <w:szCs w:val="24"/>
                <w:highlight w:val="none"/>
                <w14:textFill>
                  <w14:solidFill>
                    <w14:schemeClr w14:val="tx1"/>
                  </w14:solidFill>
                </w14:textFill>
              </w:rPr>
              <w:t>标准。</w:t>
            </w:r>
          </w:p>
          <w:p w14:paraId="2BC83CC8">
            <w:pPr>
              <w:spacing w:line="420" w:lineRule="exact"/>
              <w:rPr>
                <w:rFonts w:hint="default" w:ascii="宋体" w:hAnsi="宋体" w:eastAsia="宋体" w:cs="宋体"/>
                <w:color w:val="000000" w:themeColor="text1"/>
                <w:sz w:val="24"/>
                <w:szCs w:val="24"/>
                <w:highlight w:val="none"/>
                <w14:textFill>
                  <w14:solidFill>
                    <w14:schemeClr w14:val="tx1"/>
                  </w14:solidFill>
                </w14:textFill>
              </w:rPr>
            </w:pPr>
            <w:r>
              <w:rPr>
                <w:rFonts w:hint="default" w:ascii="宋体" w:hAnsi="宋体" w:eastAsia="宋体" w:cs="宋体"/>
                <w:color w:val="000000" w:themeColor="text1"/>
                <w:sz w:val="24"/>
                <w:szCs w:val="24"/>
                <w:highlight w:val="none"/>
                <w14:textFill>
                  <w14:solidFill>
                    <w14:schemeClr w14:val="tx1"/>
                  </w14:solidFill>
                </w14:textFill>
              </w:rPr>
              <w:t>▲四、</w:t>
            </w:r>
            <w:r>
              <w:rPr>
                <w:rFonts w:hint="default" w:ascii="宋体" w:hAnsi="宋体" w:eastAsia="宋体" w:cs="宋体"/>
                <w:b/>
                <w:color w:val="000000" w:themeColor="text1"/>
                <w:sz w:val="24"/>
                <w:szCs w:val="24"/>
                <w:highlight w:val="none"/>
                <w14:textFill>
                  <w14:solidFill>
                    <w14:schemeClr w14:val="tx1"/>
                  </w14:solidFill>
                </w14:textFill>
              </w:rPr>
              <w:t>工程质量保修期：</w:t>
            </w:r>
            <w:r>
              <w:rPr>
                <w:rFonts w:hint="default" w:ascii="宋体" w:hAnsi="宋体" w:eastAsia="宋体" w:cs="宋体"/>
                <w:color w:val="000000" w:themeColor="text1"/>
                <w:sz w:val="24"/>
                <w:szCs w:val="24"/>
                <w:highlight w:val="none"/>
                <w14:textFill>
                  <w14:solidFill>
                    <w14:schemeClr w14:val="tx1"/>
                  </w14:solidFill>
                </w14:textFill>
              </w:rPr>
              <w:t>符合国家有关规定的保修期。</w:t>
            </w:r>
          </w:p>
          <w:p w14:paraId="19EA083B">
            <w:pPr>
              <w:spacing w:line="420" w:lineRule="exact"/>
              <w:rPr>
                <w:rFonts w:hint="default" w:ascii="宋体" w:hAnsi="宋体" w:eastAsia="宋体" w:cs="宋体"/>
                <w:b/>
                <w:color w:val="000000" w:themeColor="text1"/>
                <w:sz w:val="24"/>
                <w:szCs w:val="24"/>
                <w:highlight w:val="none"/>
                <w14:textFill>
                  <w14:solidFill>
                    <w14:schemeClr w14:val="tx1"/>
                  </w14:solidFill>
                </w14:textFill>
              </w:rPr>
            </w:pPr>
            <w:r>
              <w:rPr>
                <w:rFonts w:hint="default" w:ascii="宋体" w:hAnsi="宋体" w:eastAsia="宋体" w:cs="宋体"/>
                <w:color w:val="000000" w:themeColor="text1"/>
                <w:sz w:val="24"/>
                <w:szCs w:val="24"/>
                <w:highlight w:val="none"/>
                <w14:textFill>
                  <w14:solidFill>
                    <w14:schemeClr w14:val="tx1"/>
                  </w14:solidFill>
                </w14:textFill>
              </w:rPr>
              <w:t>五、</w:t>
            </w:r>
            <w:r>
              <w:rPr>
                <w:rFonts w:hint="default" w:ascii="宋体" w:hAnsi="宋体" w:eastAsia="宋体" w:cs="宋体"/>
                <w:b/>
                <w:color w:val="000000" w:themeColor="text1"/>
                <w:sz w:val="24"/>
                <w:szCs w:val="24"/>
                <w:highlight w:val="none"/>
                <w14:textFill>
                  <w14:solidFill>
                    <w14:schemeClr w14:val="tx1"/>
                  </w14:solidFill>
                </w14:textFill>
              </w:rPr>
              <w:t>其他要求：</w:t>
            </w:r>
          </w:p>
          <w:p w14:paraId="5CAFFF8F">
            <w:pPr>
              <w:spacing w:line="420" w:lineRule="exact"/>
              <w:ind w:firstLine="480" w:firstLineChars="200"/>
              <w:rPr>
                <w:rFonts w:hint="default" w:ascii="宋体" w:hAnsi="宋体" w:eastAsia="宋体"/>
                <w:color w:val="000000" w:themeColor="text1"/>
                <w:sz w:val="24"/>
                <w:szCs w:val="24"/>
                <w:highlight w:val="none"/>
                <w14:textFill>
                  <w14:solidFill>
                    <w14:schemeClr w14:val="tx1"/>
                  </w14:solidFill>
                </w14:textFill>
              </w:rPr>
            </w:pPr>
            <w:r>
              <w:rPr>
                <w:rFonts w:hint="default" w:ascii="宋体" w:hAnsi="宋体" w:eastAsia="宋体" w:cs="宋体"/>
                <w:color w:val="000000" w:themeColor="text1"/>
                <w:sz w:val="24"/>
                <w:szCs w:val="24"/>
                <w:highlight w:val="none"/>
                <w14:textFill>
                  <w14:solidFill>
                    <w14:schemeClr w14:val="tx1"/>
                  </w14:solidFill>
                </w14:textFill>
              </w:rPr>
              <w:t>1.</w:t>
            </w:r>
            <w:r>
              <w:rPr>
                <w:rFonts w:hint="default" w:ascii="宋体" w:hAnsi="宋体" w:eastAsia="宋体"/>
                <w:color w:val="000000" w:themeColor="text1"/>
                <w:sz w:val="24"/>
                <w:szCs w:val="24"/>
                <w:highlight w:val="none"/>
                <w14:textFill>
                  <w14:solidFill>
                    <w14:schemeClr w14:val="tx1"/>
                  </w14:solidFill>
                </w14:textFill>
              </w:rPr>
              <w:t>本项目采用工程量清单报价方式，发包方式：固定综合单价，包工包料。工程结算价款以采购人聘任的社会中介机构审定的为准。报价必须包含以下部分，包括：</w:t>
            </w:r>
          </w:p>
          <w:p w14:paraId="6E7A589B">
            <w:pPr>
              <w:spacing w:line="420" w:lineRule="exact"/>
              <w:ind w:firstLine="240" w:firstLineChars="100"/>
              <w:rPr>
                <w:rFonts w:hint="default" w:ascii="宋体" w:hAnsi="宋体" w:eastAsia="宋体"/>
                <w:color w:val="000000" w:themeColor="text1"/>
                <w:sz w:val="24"/>
                <w:szCs w:val="24"/>
                <w:highlight w:val="none"/>
                <w14:textFill>
                  <w14:solidFill>
                    <w14:schemeClr w14:val="tx1"/>
                  </w14:solidFill>
                </w14:textFill>
              </w:rPr>
            </w:pPr>
            <w:r>
              <w:rPr>
                <w:rFonts w:hint="default" w:ascii="宋体" w:hAnsi="宋体" w:eastAsia="宋体"/>
                <w:color w:val="000000" w:themeColor="text1"/>
                <w:sz w:val="24"/>
                <w:szCs w:val="24"/>
                <w:highlight w:val="none"/>
                <w14:textFill>
                  <w14:solidFill>
                    <w14:schemeClr w14:val="tx1"/>
                  </w14:solidFill>
                </w14:textFill>
              </w:rPr>
              <w:t>（1）满足本次竞标全部采购需求工程的成本、调试、检验、技术服务、培训、税费等所有费用。</w:t>
            </w:r>
          </w:p>
          <w:p w14:paraId="49B4035C">
            <w:pPr>
              <w:spacing w:line="420" w:lineRule="exact"/>
              <w:ind w:firstLine="240" w:firstLineChars="100"/>
              <w:rPr>
                <w:rFonts w:hint="default" w:ascii="宋体" w:hAnsi="宋体" w:eastAsia="宋体" w:cs="宋体"/>
                <w:color w:val="000000" w:themeColor="text1"/>
                <w:sz w:val="24"/>
                <w:szCs w:val="24"/>
                <w:highlight w:val="none"/>
                <w14:textFill>
                  <w14:solidFill>
                    <w14:schemeClr w14:val="tx1"/>
                  </w14:solidFill>
                </w14:textFill>
              </w:rPr>
            </w:pPr>
            <w:r>
              <w:rPr>
                <w:rFonts w:hint="default" w:ascii="宋体" w:hAnsi="宋体" w:eastAsia="宋体"/>
                <w:color w:val="000000" w:themeColor="text1"/>
                <w:sz w:val="24"/>
                <w:szCs w:val="24"/>
                <w:highlight w:val="none"/>
                <w14:textFill>
                  <w14:solidFill>
                    <w14:schemeClr w14:val="tx1"/>
                  </w14:solidFill>
                </w14:textFill>
              </w:rPr>
              <w:t>（2）必要的保险费和各项税金（成交供应商需为该工程购买工程一切险）。</w:t>
            </w:r>
          </w:p>
          <w:p w14:paraId="4D9262B6">
            <w:pPr>
              <w:spacing w:line="420" w:lineRule="exact"/>
              <w:ind w:firstLine="240" w:firstLineChars="100"/>
              <w:jc w:val="left"/>
              <w:rPr>
                <w:rFonts w:hint="default" w:ascii="宋体" w:hAnsi="宋体" w:eastAsia="宋体" w:cs="宋体"/>
                <w:b/>
                <w:color w:val="000000" w:themeColor="text1"/>
                <w:sz w:val="24"/>
                <w:szCs w:val="24"/>
                <w:highlight w:val="none"/>
                <w14:textFill>
                  <w14:solidFill>
                    <w14:schemeClr w14:val="tx1"/>
                  </w14:solidFill>
                </w14:textFill>
              </w:rPr>
            </w:pPr>
            <w:r>
              <w:rPr>
                <w:rFonts w:hint="default" w:ascii="宋体" w:hAnsi="宋体" w:eastAsia="宋体" w:cs="宋体"/>
                <w:color w:val="000000" w:themeColor="text1"/>
                <w:sz w:val="24"/>
                <w:szCs w:val="24"/>
                <w:highlight w:val="none"/>
                <w14:textFill>
                  <w14:solidFill>
                    <w14:schemeClr w14:val="tx1"/>
                  </w14:solidFill>
                </w14:textFill>
              </w:rPr>
              <w:t>▲2.</w:t>
            </w:r>
            <w:r>
              <w:rPr>
                <w:rFonts w:hint="default" w:ascii="宋体" w:hAnsi="宋体" w:eastAsia="宋体" w:cs="宋体"/>
                <w:b/>
                <w:color w:val="000000" w:themeColor="text1"/>
                <w:sz w:val="24"/>
                <w:szCs w:val="24"/>
                <w:highlight w:val="none"/>
                <w14:textFill>
                  <w14:solidFill>
                    <w14:schemeClr w14:val="tx1"/>
                  </w14:solidFill>
                </w14:textFill>
              </w:rPr>
              <w:t>竞标人已标价工程量清单（包含首次报价、最后报价）的子目号、子目名称及子目特征描述、计量单位、工程量须与招标工程量清单一致的，否则竞标无效；竞标报价不得高于采购最高限价。本项目采用二次报价方式，竞标人的最终报价如有变动，则必须以工程量清单报价表的格式编制提交（按磋商文件中的相关规定签字盖章），竞标人须提前做好相关准备并按时递交最终报价文件，否则报价无效。</w:t>
            </w:r>
          </w:p>
          <w:p w14:paraId="61FC2985">
            <w:pPr>
              <w:spacing w:line="288" w:lineRule="auto"/>
              <w:ind w:firstLine="480" w:firstLineChars="200"/>
              <w:rPr>
                <w:rFonts w:hint="default" w:ascii="宋体" w:hAnsi="宋体" w:eastAsia="宋体" w:cs="宋体"/>
                <w:color w:val="000000" w:themeColor="text1"/>
                <w:sz w:val="24"/>
                <w:szCs w:val="24"/>
                <w:highlight w:val="none"/>
                <w14:textFill>
                  <w14:solidFill>
                    <w14:schemeClr w14:val="tx1"/>
                  </w14:solidFill>
                </w14:textFill>
              </w:rPr>
            </w:pPr>
            <w:r>
              <w:rPr>
                <w:rFonts w:hint="default" w:ascii="宋体" w:hAnsi="宋体" w:eastAsia="宋体" w:cs="宋体"/>
                <w:color w:val="000000" w:themeColor="text1"/>
                <w:sz w:val="24"/>
                <w:szCs w:val="24"/>
                <w:highlight w:val="none"/>
                <w14:textFill>
                  <w14:solidFill>
                    <w14:schemeClr w14:val="tx1"/>
                  </w14:solidFill>
                </w14:textFill>
              </w:rPr>
              <w:t>▲3.付款方式：</w:t>
            </w:r>
          </w:p>
          <w:p w14:paraId="72E558C8">
            <w:pPr>
              <w:spacing w:line="440" w:lineRule="exact"/>
              <w:ind w:firstLine="480" w:firstLineChars="200"/>
              <w:rPr>
                <w:rFonts w:hint="default" w:ascii="宋体" w:hAnsi="宋体" w:eastAsia="宋体" w:cs="宋体"/>
                <w:color w:val="000000" w:themeColor="text1"/>
                <w:sz w:val="24"/>
                <w:szCs w:val="24"/>
                <w:highlight w:val="none"/>
                <w14:textFill>
                  <w14:solidFill>
                    <w14:schemeClr w14:val="tx1"/>
                  </w14:solidFill>
                </w14:textFill>
              </w:rPr>
            </w:pPr>
            <w:r>
              <w:rPr>
                <w:rFonts w:hint="default" w:ascii="宋体" w:hAnsi="宋体" w:eastAsia="宋体" w:cs="宋体"/>
                <w:color w:val="000000" w:themeColor="text1"/>
                <w:sz w:val="24"/>
                <w:szCs w:val="24"/>
                <w:highlight w:val="none"/>
                <w14:textFill>
                  <w14:solidFill>
                    <w14:schemeClr w14:val="tx1"/>
                  </w14:solidFill>
                </w14:textFill>
              </w:rPr>
              <w:t>3.1预付款：签订合同并进场施工后支付30%预付款（不超合同价），预付款为砂、碎石、水泥等主要材料、设备单据所列费用。预付款抵扣方式：当工程完成投资达到合同价40%后，对预付款实行一次性扣回。</w:t>
            </w:r>
          </w:p>
          <w:p w14:paraId="51E8602F">
            <w:pPr>
              <w:spacing w:line="440" w:lineRule="exact"/>
              <w:ind w:firstLine="480" w:firstLineChars="200"/>
              <w:rPr>
                <w:rFonts w:hint="default" w:ascii="宋体" w:hAnsi="宋体" w:eastAsia="宋体" w:cs="宋体"/>
                <w:color w:val="000000" w:themeColor="text1"/>
                <w:sz w:val="24"/>
                <w:szCs w:val="24"/>
                <w:highlight w:val="none"/>
                <w14:textFill>
                  <w14:solidFill>
                    <w14:schemeClr w14:val="tx1"/>
                  </w14:solidFill>
                </w14:textFill>
              </w:rPr>
            </w:pPr>
            <w:r>
              <w:rPr>
                <w:rFonts w:hint="default" w:ascii="宋体" w:hAnsi="宋体" w:eastAsia="宋体" w:cs="宋体"/>
                <w:color w:val="000000" w:themeColor="text1"/>
                <w:sz w:val="24"/>
                <w:szCs w:val="24"/>
                <w:highlight w:val="none"/>
                <w14:textFill>
                  <w14:solidFill>
                    <w14:schemeClr w14:val="tx1"/>
                  </w14:solidFill>
                </w14:textFill>
              </w:rPr>
              <w:t>3.2进度款：根据确定的工程计量结果，工程进度款不低于工程价款的60%，不高于工程价款的90%（不超合同价）。</w:t>
            </w:r>
          </w:p>
          <w:p w14:paraId="21ACB246">
            <w:pPr>
              <w:spacing w:line="440" w:lineRule="exact"/>
              <w:ind w:firstLine="480" w:firstLineChars="200"/>
              <w:rPr>
                <w:rFonts w:hint="default" w:ascii="宋体" w:hAnsi="宋体" w:eastAsia="宋体" w:cs="宋体"/>
                <w:color w:val="000000" w:themeColor="text1"/>
                <w:sz w:val="24"/>
                <w:szCs w:val="24"/>
                <w:highlight w:val="none"/>
                <w14:textFill>
                  <w14:solidFill>
                    <w14:schemeClr w14:val="tx1"/>
                  </w14:solidFill>
                </w14:textFill>
              </w:rPr>
            </w:pPr>
            <w:r>
              <w:rPr>
                <w:rFonts w:hint="default" w:ascii="宋体" w:hAnsi="宋体" w:eastAsia="宋体" w:cs="宋体"/>
                <w:color w:val="000000" w:themeColor="text1"/>
                <w:sz w:val="24"/>
                <w:szCs w:val="24"/>
                <w:highlight w:val="none"/>
                <w14:textFill>
                  <w14:solidFill>
                    <w14:schemeClr w14:val="tx1"/>
                  </w14:solidFill>
                </w14:textFill>
              </w:rPr>
              <w:t>3.3尾  款：工程完工验收达到质量要求并经有关部门审定结算后，工程款支付至结算总价的97%（含已支付工程款）。若承包人将质量保修金（审计结算价的3%）存入发包人指定账户，发包人则按审计结算价全额支付工程款。</w:t>
            </w:r>
          </w:p>
          <w:p w14:paraId="3B7E17AA">
            <w:pPr>
              <w:spacing w:line="440" w:lineRule="exact"/>
              <w:ind w:firstLine="480" w:firstLineChars="200"/>
              <w:rPr>
                <w:rFonts w:hint="default" w:ascii="宋体" w:hAnsi="宋体" w:eastAsia="宋体" w:cs="宋体"/>
                <w:color w:val="000000" w:themeColor="text1"/>
                <w:sz w:val="24"/>
                <w:szCs w:val="24"/>
                <w:highlight w:val="none"/>
                <w14:textFill>
                  <w14:solidFill>
                    <w14:schemeClr w14:val="tx1"/>
                  </w14:solidFill>
                </w14:textFill>
              </w:rPr>
            </w:pPr>
            <w:r>
              <w:rPr>
                <w:rFonts w:hint="default" w:ascii="宋体" w:hAnsi="宋体" w:eastAsia="宋体" w:cs="宋体"/>
                <w:color w:val="000000" w:themeColor="text1"/>
                <w:sz w:val="24"/>
                <w:szCs w:val="24"/>
                <w:highlight w:val="none"/>
                <w14:textFill>
                  <w14:solidFill>
                    <w14:schemeClr w14:val="tx1"/>
                  </w14:solidFill>
                </w14:textFill>
              </w:rPr>
              <w:t>3.4质保金：工程质量保修期满，发包人复验无质量问题后签发工程缺陷责任期终止证书并返还缴存的质保金。</w:t>
            </w:r>
          </w:p>
          <w:p w14:paraId="22C57B0F">
            <w:pPr>
              <w:spacing w:line="440" w:lineRule="exact"/>
              <w:ind w:firstLine="449"/>
              <w:rPr>
                <w:rFonts w:hint="default" w:ascii="宋体" w:hAnsi="宋体" w:eastAsia="宋体" w:cs="宋体"/>
                <w:color w:val="000000" w:themeColor="text1"/>
                <w:sz w:val="24"/>
                <w:szCs w:val="24"/>
                <w:highlight w:val="none"/>
                <w14:textFill>
                  <w14:solidFill>
                    <w14:schemeClr w14:val="tx1"/>
                  </w14:solidFill>
                </w14:textFill>
              </w:rPr>
            </w:pPr>
            <w:r>
              <w:rPr>
                <w:rFonts w:hint="default" w:ascii="宋体" w:hAnsi="宋体" w:eastAsia="宋体" w:cs="宋体"/>
                <w:color w:val="000000" w:themeColor="text1"/>
                <w:sz w:val="24"/>
                <w:szCs w:val="24"/>
                <w:highlight w:val="none"/>
                <w14:textFill>
                  <w14:solidFill>
                    <w14:schemeClr w14:val="tx1"/>
                  </w14:solidFill>
                </w14:textFill>
              </w:rPr>
              <w:t>3.5双方约定合同外工程款的支付方式和时间：施工过程中产生的合同外的工程量，必须经过发包人及监理方签字确认后方可生效。未经以上程序的，承包人均无权主张。</w:t>
            </w:r>
          </w:p>
          <w:p w14:paraId="5698278D">
            <w:pPr>
              <w:numPr>
                <w:ilvl w:val="0"/>
                <w:numId w:val="0"/>
              </w:numPr>
              <w:spacing w:line="420" w:lineRule="exact"/>
              <w:ind w:firstLine="480" w:firstLineChars="200"/>
              <w:jc w:val="left"/>
              <w:rPr>
                <w:rFonts w:hint="default" w:ascii="宋体" w:hAnsi="宋体" w:eastAsia="宋体" w:cs="宋体"/>
                <w:color w:val="000000" w:themeColor="text1"/>
                <w:sz w:val="24"/>
                <w:szCs w:val="24"/>
                <w:highlight w:val="none"/>
                <w14:textFill>
                  <w14:solidFill>
                    <w14:schemeClr w14:val="tx1"/>
                  </w14:solidFill>
                </w14:textFill>
              </w:rPr>
            </w:pPr>
            <w:r>
              <w:rPr>
                <w:rFonts w:hint="default" w:ascii="宋体" w:hAnsi="宋体" w:eastAsia="宋体" w:cs="宋体"/>
                <w:color w:val="000000" w:themeColor="text1"/>
                <w:sz w:val="24"/>
                <w:szCs w:val="24"/>
                <w:highlight w:val="none"/>
                <w14:textFill>
                  <w14:solidFill>
                    <w14:schemeClr w14:val="tx1"/>
                  </w14:solidFill>
                </w14:textFill>
              </w:rPr>
              <w:t>4.在未交付使用前，成交供应商应采取一切合理的预防措施，防止人员伤亡，财产损失，费用由成交供应商自行承担。</w:t>
            </w:r>
          </w:p>
          <w:p w14:paraId="7E579837">
            <w:pPr>
              <w:numPr>
                <w:ilvl w:val="0"/>
                <w:numId w:val="0"/>
              </w:numPr>
              <w:spacing w:line="420" w:lineRule="exact"/>
              <w:ind w:firstLine="241" w:firstLineChars="100"/>
              <w:jc w:val="left"/>
              <w:rPr>
                <w:rFonts w:hint="default" w:ascii="宋体" w:hAnsi="宋体" w:eastAsia="宋体"/>
                <w:b/>
                <w:bCs/>
                <w:color w:val="000000" w:themeColor="text1"/>
                <w:sz w:val="24"/>
                <w:szCs w:val="24"/>
                <w:highlight w:val="none"/>
                <w14:textFill>
                  <w14:solidFill>
                    <w14:schemeClr w14:val="tx1"/>
                  </w14:solidFill>
                </w14:textFill>
              </w:rPr>
            </w:pPr>
            <w:r>
              <w:rPr>
                <w:rFonts w:hint="default" w:ascii="宋体" w:hAnsi="宋体" w:eastAsia="宋体"/>
                <w:b/>
                <w:bCs/>
                <w:color w:val="000000" w:themeColor="text1"/>
                <w:kern w:val="0"/>
                <w:sz w:val="24"/>
                <w:szCs w:val="24"/>
                <w:highlight w:val="none"/>
                <w14:textFill>
                  <w14:solidFill>
                    <w14:schemeClr w14:val="tx1"/>
                  </w14:solidFill>
                </w14:textFill>
              </w:rPr>
              <w:t>▲5.</w:t>
            </w:r>
            <w:r>
              <w:rPr>
                <w:rFonts w:hint="default" w:ascii="宋体" w:hAnsi="宋体" w:eastAsia="宋体" w:cs="宋体"/>
                <w:b/>
                <w:bCs/>
                <w:color w:val="000000" w:themeColor="text1"/>
                <w:sz w:val="24"/>
                <w:szCs w:val="24"/>
                <w:highlight w:val="none"/>
                <w14:textFill>
                  <w14:solidFill>
                    <w14:schemeClr w14:val="tx1"/>
                  </w14:solidFill>
                </w14:textFill>
              </w:rPr>
              <w:t>拟投入本项目人员要求（以下人员情况材料在技术文件中按要求提供）：</w:t>
            </w:r>
          </w:p>
          <w:p w14:paraId="79B8AA1B">
            <w:pPr>
              <w:numPr>
                <w:ilvl w:val="0"/>
                <w:numId w:val="0"/>
              </w:numPr>
              <w:spacing w:line="420" w:lineRule="exact"/>
              <w:ind w:firstLine="241" w:firstLineChars="100"/>
              <w:jc w:val="left"/>
              <w:rPr>
                <w:rFonts w:hint="default" w:ascii="宋体" w:hAnsi="宋体" w:eastAsia="宋体" w:cs="宋体"/>
                <w:b/>
                <w:bCs/>
                <w:color w:val="000000" w:themeColor="text1"/>
                <w:sz w:val="24"/>
                <w:szCs w:val="24"/>
                <w:highlight w:val="none"/>
                <w14:textFill>
                  <w14:solidFill>
                    <w14:schemeClr w14:val="tx1"/>
                  </w14:solidFill>
                </w14:textFill>
              </w:rPr>
            </w:pPr>
            <w:r>
              <w:rPr>
                <w:rFonts w:hint="default" w:ascii="宋体" w:hAnsi="宋体" w:eastAsia="宋体" w:cs="宋体"/>
                <w:b/>
                <w:bCs/>
                <w:color w:val="000000" w:themeColor="text1"/>
                <w:sz w:val="24"/>
                <w:szCs w:val="24"/>
                <w:highlight w:val="none"/>
                <w14:textFill>
                  <w14:solidFill>
                    <w14:schemeClr w14:val="tx1"/>
                  </w14:solidFill>
                </w14:textFill>
              </w:rPr>
              <w:t>（1）项目经理要求：具备</w:t>
            </w:r>
            <w:r>
              <w:rPr>
                <w:rFonts w:hint="eastAsia" w:ascii="宋体" w:hAnsi="宋体" w:cs="宋体"/>
                <w:b/>
                <w:bCs/>
                <w:color w:val="000000" w:themeColor="text1"/>
                <w:sz w:val="24"/>
                <w:szCs w:val="24"/>
                <w:highlight w:val="none"/>
                <w:lang w:eastAsia="zh-CN"/>
                <w14:textFill>
                  <w14:solidFill>
                    <w14:schemeClr w14:val="tx1"/>
                  </w14:solidFill>
                </w14:textFill>
              </w:rPr>
              <w:t>建筑工程专业二级及以上(含二级)注册建造师资格</w:t>
            </w:r>
            <w:r>
              <w:rPr>
                <w:rFonts w:hint="default" w:ascii="宋体" w:hAnsi="宋体" w:eastAsia="宋体" w:cs="宋体"/>
                <w:b/>
                <w:bCs/>
                <w:color w:val="000000" w:themeColor="text1"/>
                <w:sz w:val="24"/>
                <w:szCs w:val="24"/>
                <w:highlight w:val="none"/>
                <w14:textFill>
                  <w14:solidFill>
                    <w14:schemeClr w14:val="tx1"/>
                  </w14:solidFill>
                </w14:textFill>
              </w:rPr>
              <w:t>，具备有效的安全生产考核合格证书（B 类）。</w:t>
            </w:r>
          </w:p>
          <w:p w14:paraId="07DA021D">
            <w:pPr>
              <w:numPr>
                <w:ilvl w:val="0"/>
                <w:numId w:val="0"/>
              </w:numPr>
              <w:spacing w:line="420" w:lineRule="exact"/>
              <w:ind w:firstLine="241" w:firstLineChars="100"/>
              <w:jc w:val="left"/>
              <w:rPr>
                <w:rFonts w:hint="default" w:ascii="宋体" w:hAnsi="宋体" w:eastAsia="宋体" w:cs="宋体"/>
                <w:b/>
                <w:bCs/>
                <w:color w:val="000000" w:themeColor="text1"/>
                <w:sz w:val="24"/>
                <w:szCs w:val="24"/>
                <w:highlight w:val="none"/>
                <w14:textFill>
                  <w14:solidFill>
                    <w14:schemeClr w14:val="tx1"/>
                  </w14:solidFill>
                </w14:textFill>
              </w:rPr>
            </w:pPr>
            <w:r>
              <w:rPr>
                <w:rFonts w:hint="default" w:ascii="宋体" w:hAnsi="宋体" w:eastAsia="宋体" w:cs="宋体"/>
                <w:b/>
                <w:bCs/>
                <w:color w:val="000000" w:themeColor="text1"/>
                <w:sz w:val="24"/>
                <w:szCs w:val="24"/>
                <w:highlight w:val="none"/>
                <w14:textFill>
                  <w14:solidFill>
                    <w14:schemeClr w14:val="tx1"/>
                  </w14:solidFill>
                </w14:textFill>
              </w:rPr>
              <w:t>（2）项目技术负责人：持有</w:t>
            </w:r>
            <w:bookmarkStart w:id="36" w:name="EB7818c1542f204d1887d45e8df4d88056"/>
            <w:r>
              <w:rPr>
                <w:rFonts w:hint="default" w:ascii="宋体" w:hAnsi="宋体" w:eastAsia="宋体" w:cs="宋体"/>
                <w:b/>
                <w:bCs/>
                <w:color w:val="000000" w:themeColor="text1"/>
                <w:sz w:val="24"/>
                <w:szCs w:val="24"/>
                <w:highlight w:val="none"/>
                <w14:textFill>
                  <w14:solidFill>
                    <w14:schemeClr w14:val="tx1"/>
                  </w14:solidFill>
                </w14:textFill>
              </w:rPr>
              <w:t>中级或中级</w:t>
            </w:r>
            <w:bookmarkEnd w:id="36"/>
            <w:r>
              <w:rPr>
                <w:rFonts w:hint="default" w:ascii="宋体" w:hAnsi="宋体" w:eastAsia="宋体" w:cs="宋体"/>
                <w:b/>
                <w:bCs/>
                <w:color w:val="000000" w:themeColor="text1"/>
                <w:sz w:val="24"/>
                <w:szCs w:val="24"/>
                <w:highlight w:val="none"/>
                <w14:textFill>
                  <w14:solidFill>
                    <w14:schemeClr w14:val="tx1"/>
                  </w14:solidFill>
                </w14:textFill>
              </w:rPr>
              <w:t>以上技术职称。</w:t>
            </w:r>
          </w:p>
          <w:p w14:paraId="09316CE1">
            <w:pPr>
              <w:numPr>
                <w:ilvl w:val="0"/>
                <w:numId w:val="0"/>
              </w:numPr>
              <w:spacing w:line="440" w:lineRule="exact"/>
              <w:ind w:firstLine="241" w:firstLineChars="100"/>
              <w:rPr>
                <w:rFonts w:hint="default" w:ascii="宋体" w:hAnsi="宋体" w:eastAsia="宋体" w:cs="宋体"/>
                <w:color w:val="000000" w:themeColor="text1"/>
                <w:sz w:val="21"/>
                <w:szCs w:val="21"/>
                <w:highlight w:val="none"/>
                <w14:textFill>
                  <w14:solidFill>
                    <w14:schemeClr w14:val="tx1"/>
                  </w14:solidFill>
                </w14:textFill>
              </w:rPr>
            </w:pPr>
            <w:r>
              <w:rPr>
                <w:rFonts w:hint="default" w:ascii="宋体" w:hAnsi="宋体" w:eastAsia="宋体" w:cs="宋体"/>
                <w:b/>
                <w:bCs/>
                <w:color w:val="000000" w:themeColor="text1"/>
                <w:sz w:val="24"/>
                <w:szCs w:val="24"/>
                <w:highlight w:val="none"/>
                <w14:textFill>
                  <w14:solidFill>
                    <w14:schemeClr w14:val="tx1"/>
                  </w14:solidFill>
                </w14:textFill>
              </w:rPr>
              <w:t>（3）专职安全生产管理人员：</w:t>
            </w:r>
            <w:r>
              <w:rPr>
                <w:rFonts w:hint="default" w:ascii="宋体" w:hAnsi="宋体" w:eastAsia="宋体" w:cs="宋体"/>
                <w:b/>
                <w:bCs/>
                <w:color w:val="000000" w:themeColor="text1"/>
                <w:sz w:val="24"/>
                <w:szCs w:val="24"/>
                <w:highlight w:val="none"/>
                <w:lang w:val="en-US" w:eastAsia="zh-CN"/>
                <w14:textFill>
                  <w14:solidFill>
                    <w14:schemeClr w14:val="tx1"/>
                  </w14:solidFill>
                </w14:textFill>
              </w:rPr>
              <w:t>具备有效的安全生产考核合格证书（C 类）</w:t>
            </w:r>
            <w:r>
              <w:rPr>
                <w:rFonts w:hint="default" w:ascii="宋体" w:hAnsi="宋体" w:eastAsia="宋体" w:cs="宋体"/>
                <w:b/>
                <w:bCs/>
                <w:color w:val="000000" w:themeColor="text1"/>
                <w:sz w:val="24"/>
                <w:szCs w:val="24"/>
                <w:highlight w:val="none"/>
                <w14:textFill>
                  <w14:solidFill>
                    <w14:schemeClr w14:val="tx1"/>
                  </w14:solidFill>
                </w14:textFill>
              </w:rPr>
              <w:t>。</w:t>
            </w:r>
          </w:p>
        </w:tc>
      </w:tr>
      <w:tr w14:paraId="072C541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06" w:hRule="atLeast"/>
        </w:trPr>
        <w:tc>
          <w:tcPr>
            <w:tcW w:w="10121" w:type="dxa"/>
            <w:gridSpan w:val="5"/>
            <w:tcBorders>
              <w:top w:val="single" w:color="auto" w:sz="4" w:space="0"/>
              <w:left w:val="single" w:color="auto" w:sz="4" w:space="0"/>
              <w:bottom w:val="single" w:color="auto" w:sz="4" w:space="0"/>
              <w:right w:val="single" w:color="auto" w:sz="4" w:space="0"/>
              <w:tl2br w:val="nil"/>
              <w:tr2bl w:val="nil"/>
            </w:tcBorders>
            <w:noWrap w:val="0"/>
            <w:vAlign w:val="center"/>
          </w:tcPr>
          <w:p w14:paraId="3FF17F1A">
            <w:pPr>
              <w:numPr>
                <w:ilvl w:val="0"/>
                <w:numId w:val="0"/>
              </w:numPr>
              <w:spacing w:line="440" w:lineRule="exact"/>
              <w:ind w:firstLine="482" w:firstLineChars="200"/>
              <w:jc w:val="left"/>
              <w:rPr>
                <w:rFonts w:hint="default" w:ascii="宋体" w:hAnsi="宋体" w:eastAsia="宋体" w:cs="宋体"/>
                <w:color w:val="000000" w:themeColor="text1"/>
                <w:sz w:val="24"/>
                <w:szCs w:val="24"/>
                <w:highlight w:val="none"/>
                <w14:textFill>
                  <w14:solidFill>
                    <w14:schemeClr w14:val="tx1"/>
                  </w14:solidFill>
                </w14:textFill>
              </w:rPr>
            </w:pPr>
            <w:r>
              <w:rPr>
                <w:rFonts w:hint="default" w:ascii="宋体" w:hAnsi="宋体" w:eastAsia="宋体" w:cs="宋体"/>
                <w:b/>
                <w:color w:val="000000" w:themeColor="text1"/>
                <w:sz w:val="24"/>
                <w:szCs w:val="24"/>
                <w:highlight w:val="none"/>
                <w14:textFill>
                  <w14:solidFill>
                    <w14:schemeClr w14:val="tx1"/>
                  </w14:solidFill>
                </w14:textFill>
              </w:rPr>
              <w:t>其他要求</w:t>
            </w:r>
          </w:p>
        </w:tc>
      </w:tr>
      <w:tr w14:paraId="007F673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06" w:hRule="atLeast"/>
        </w:trPr>
        <w:tc>
          <w:tcPr>
            <w:tcW w:w="10121" w:type="dxa"/>
            <w:gridSpan w:val="5"/>
            <w:tcBorders>
              <w:top w:val="single" w:color="auto" w:sz="4" w:space="0"/>
              <w:left w:val="single" w:color="auto" w:sz="4" w:space="0"/>
              <w:bottom w:val="single" w:color="auto" w:sz="4" w:space="0"/>
              <w:right w:val="single" w:color="auto" w:sz="4" w:space="0"/>
              <w:tl2br w:val="nil"/>
              <w:tr2bl w:val="nil"/>
            </w:tcBorders>
            <w:noWrap w:val="0"/>
            <w:vAlign w:val="center"/>
          </w:tcPr>
          <w:p w14:paraId="5B6C1F1A">
            <w:pPr>
              <w:numPr>
                <w:ilvl w:val="0"/>
                <w:numId w:val="0"/>
              </w:numPr>
              <w:spacing w:line="420" w:lineRule="exact"/>
              <w:jc w:val="left"/>
              <w:rPr>
                <w:rFonts w:hint="default" w:ascii="宋体" w:hAnsi="宋体" w:eastAsia="宋体" w:cs="宋体"/>
                <w:color w:val="000000" w:themeColor="text1"/>
                <w:sz w:val="24"/>
                <w:szCs w:val="24"/>
                <w:highlight w:val="none"/>
                <w14:textFill>
                  <w14:solidFill>
                    <w14:schemeClr w14:val="tx1"/>
                  </w14:solidFill>
                </w14:textFill>
              </w:rPr>
            </w:pPr>
            <w:r>
              <w:rPr>
                <w:rFonts w:hint="default" w:ascii="宋体" w:hAnsi="宋体" w:eastAsia="宋体" w:cs="宋体"/>
                <w:color w:val="000000" w:themeColor="text1"/>
                <w:sz w:val="24"/>
                <w:szCs w:val="24"/>
                <w:highlight w:val="none"/>
                <w14:textFill>
                  <w14:solidFill>
                    <w14:schemeClr w14:val="tx1"/>
                  </w14:solidFill>
                </w14:textFill>
              </w:rPr>
              <w:t>一、其他：供应商可自行到项目所在地进行现场勘察，否则由于对现场情况不了解或了解不透彻导致响应失误的后果由磋商供应商自行承担。</w:t>
            </w:r>
          </w:p>
          <w:p w14:paraId="193150E8">
            <w:pPr>
              <w:spacing w:line="440" w:lineRule="exact"/>
              <w:jc w:val="left"/>
              <w:rPr>
                <w:rFonts w:hint="default" w:ascii="宋体" w:hAnsi="宋体" w:eastAsia="宋体" w:cs="宋体"/>
                <w:b/>
                <w:color w:val="000000" w:themeColor="text1"/>
                <w:sz w:val="24"/>
                <w:szCs w:val="24"/>
                <w:highlight w:val="none"/>
                <w14:textFill>
                  <w14:solidFill>
                    <w14:schemeClr w14:val="tx1"/>
                  </w14:solidFill>
                </w14:textFill>
              </w:rPr>
            </w:pPr>
            <w:r>
              <w:rPr>
                <w:rFonts w:hint="default" w:ascii="宋体" w:hAnsi="宋体" w:eastAsia="宋体" w:cs="宋体"/>
                <w:b/>
                <w:color w:val="000000" w:themeColor="text1"/>
                <w:sz w:val="24"/>
                <w:szCs w:val="24"/>
                <w:highlight w:val="none"/>
                <w14:textFill>
                  <w14:solidFill>
                    <w14:schemeClr w14:val="tx1"/>
                  </w14:solidFill>
                </w14:textFill>
              </w:rPr>
              <w:t>二、与本工程有关的图纸、工程量清单及其获取方式</w:t>
            </w:r>
          </w:p>
          <w:p w14:paraId="00CF102E">
            <w:pPr>
              <w:spacing w:line="440" w:lineRule="exact"/>
              <w:jc w:val="left"/>
              <w:rPr>
                <w:rFonts w:hint="default" w:ascii="宋体" w:hAnsi="宋体" w:eastAsia="宋体" w:cs="宋体"/>
                <w:b/>
                <w:color w:val="000000" w:themeColor="text1"/>
                <w:sz w:val="24"/>
                <w:szCs w:val="24"/>
                <w:highlight w:val="none"/>
                <w14:textFill>
                  <w14:solidFill>
                    <w14:schemeClr w14:val="tx1"/>
                  </w14:solidFill>
                </w14:textFill>
              </w:rPr>
            </w:pPr>
            <w:r>
              <w:rPr>
                <w:rFonts w:hint="default" w:ascii="宋体" w:hAnsi="宋体" w:eastAsia="宋体" w:cs="宋体"/>
                <w:b/>
                <w:color w:val="000000" w:themeColor="text1"/>
                <w:sz w:val="24"/>
                <w:szCs w:val="24"/>
                <w:highlight w:val="none"/>
                <w14:textFill>
                  <w14:solidFill>
                    <w14:schemeClr w14:val="tx1"/>
                  </w14:solidFill>
                </w14:textFill>
              </w:rPr>
              <w:t>附件资料名称：1、图纸</w:t>
            </w:r>
            <w:r>
              <w:rPr>
                <w:rFonts w:hint="eastAsia" w:ascii="宋体" w:hAnsi="宋体" w:eastAsia="宋体" w:cs="宋体"/>
                <w:b/>
                <w:color w:val="000000" w:themeColor="text1"/>
                <w:sz w:val="24"/>
                <w:szCs w:val="24"/>
                <w:highlight w:val="none"/>
                <w:lang w:eastAsia="zh-CN"/>
                <w14:textFill>
                  <w14:solidFill>
                    <w14:schemeClr w14:val="tx1"/>
                  </w14:solidFill>
                </w14:textFill>
              </w:rPr>
              <w:t>、</w:t>
            </w:r>
            <w:r>
              <w:rPr>
                <w:rFonts w:hint="default" w:ascii="宋体" w:hAnsi="宋体" w:eastAsia="宋体" w:cs="宋体"/>
                <w:b/>
                <w:color w:val="000000" w:themeColor="text1"/>
                <w:sz w:val="24"/>
                <w:szCs w:val="24"/>
                <w:highlight w:val="none"/>
                <w14:textFill>
                  <w14:solidFill>
                    <w14:schemeClr w14:val="tx1"/>
                  </w14:solidFill>
                </w14:textFill>
              </w:rPr>
              <w:t>2、工程量清单。</w:t>
            </w:r>
          </w:p>
          <w:p w14:paraId="046B2B67">
            <w:pPr>
              <w:keepNext w:val="0"/>
              <w:keepLines w:val="0"/>
              <w:pageBreakBefore w:val="0"/>
              <w:widowControl w:val="0"/>
              <w:numPr>
                <w:ilvl w:val="0"/>
                <w:numId w:val="0"/>
              </w:numPr>
              <w:kinsoku/>
              <w:wordWrap w:val="0"/>
              <w:overflowPunct/>
              <w:topLinePunct w:val="0"/>
              <w:autoSpaceDE/>
              <w:autoSpaceDN/>
              <w:bidi w:val="0"/>
              <w:adjustRightInd/>
              <w:snapToGrid/>
              <w:spacing w:line="440" w:lineRule="exact"/>
              <w:textAlignment w:val="auto"/>
              <w:rPr>
                <w:rFonts w:hint="default" w:ascii="宋体" w:hAnsi="宋体" w:eastAsia="宋体" w:cs="宋体"/>
                <w:color w:val="000000" w:themeColor="text1"/>
                <w:sz w:val="24"/>
                <w:szCs w:val="24"/>
                <w:highlight w:val="none"/>
                <w14:textFill>
                  <w14:solidFill>
                    <w14:schemeClr w14:val="tx1"/>
                  </w14:solidFill>
                </w14:textFill>
              </w:rPr>
            </w:pPr>
            <w:r>
              <w:rPr>
                <w:rFonts w:hint="default" w:ascii="宋体" w:hAnsi="宋体" w:eastAsia="宋体" w:cs="宋体"/>
                <w:b/>
                <w:color w:val="000000" w:themeColor="text1"/>
                <w:sz w:val="24"/>
                <w:szCs w:val="24"/>
                <w:highlight w:val="none"/>
                <w14:textFill>
                  <w14:solidFill>
                    <w14:schemeClr w14:val="tx1"/>
                  </w14:solidFill>
                </w14:textFill>
              </w:rPr>
              <w:t>获取方式：网上下载，供应商可自行在广西政府采购云平台（https://www.gcy.zfcg.gxzf.gov.cn/）下载相关资料，方式同采购文件获取方式。</w:t>
            </w:r>
          </w:p>
        </w:tc>
      </w:tr>
    </w:tbl>
    <w:p w14:paraId="074E7582">
      <w:pPr>
        <w:pageBreakBefore/>
        <w:spacing w:line="428" w:lineRule="exact"/>
        <w:rPr>
          <w:rFonts w:hint="default" w:ascii="宋体" w:hAnsi="宋体" w:eastAsia="宋体" w:cs="宋体"/>
          <w:b/>
          <w:bCs/>
          <w:color w:val="000000" w:themeColor="text1"/>
          <w:sz w:val="32"/>
          <w:szCs w:val="32"/>
          <w:highlight w:val="none"/>
          <w14:textFill>
            <w14:solidFill>
              <w14:schemeClr w14:val="tx1"/>
            </w14:solidFill>
          </w14:textFill>
        </w:rPr>
      </w:pPr>
      <w:r>
        <w:rPr>
          <w:rFonts w:hint="default" w:ascii="宋体" w:hAnsi="宋体" w:eastAsia="宋体" w:cs="宋体"/>
          <w:b/>
          <w:bCs/>
          <w:color w:val="000000" w:themeColor="text1"/>
          <w:sz w:val="24"/>
          <w:szCs w:val="24"/>
          <w:highlight w:val="none"/>
          <w14:textFill>
            <w14:solidFill>
              <w14:schemeClr w14:val="tx1"/>
            </w14:solidFill>
          </w14:textFill>
        </w:rPr>
        <w:t>附件</w:t>
      </w: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1</w:t>
      </w:r>
      <w:r>
        <w:rPr>
          <w:rFonts w:hint="default" w:ascii="宋体" w:hAnsi="宋体" w:eastAsia="宋体" w:cs="宋体"/>
          <w:b/>
          <w:bCs/>
          <w:color w:val="000000" w:themeColor="text1"/>
          <w:sz w:val="24"/>
          <w:szCs w:val="24"/>
          <w:highlight w:val="none"/>
          <w14:textFill>
            <w14:solidFill>
              <w14:schemeClr w14:val="tx1"/>
            </w14:solidFill>
          </w14:textFill>
        </w:rPr>
        <w:t>：</w:t>
      </w:r>
    </w:p>
    <w:p w14:paraId="41291BF0">
      <w:pPr>
        <w:spacing w:line="528" w:lineRule="exact"/>
        <w:jc w:val="center"/>
        <w:rPr>
          <w:rFonts w:hint="default" w:ascii="宋体" w:hAnsi="宋体" w:eastAsia="宋体" w:cs="宋体"/>
          <w:b/>
          <w:color w:val="000000" w:themeColor="text1"/>
          <w:sz w:val="21"/>
          <w:szCs w:val="21"/>
          <w:highlight w:val="none"/>
          <w14:textFill>
            <w14:solidFill>
              <w14:schemeClr w14:val="tx1"/>
            </w14:solidFill>
          </w14:textFill>
        </w:rPr>
      </w:pPr>
      <w:r>
        <w:rPr>
          <w:rFonts w:hint="default" w:ascii="宋体" w:hAnsi="宋体" w:eastAsia="宋体" w:cs="宋体"/>
          <w:b/>
          <w:color w:val="000000" w:themeColor="text1"/>
          <w:sz w:val="32"/>
          <w:szCs w:val="32"/>
          <w:highlight w:val="none"/>
          <w14:textFill>
            <w14:solidFill>
              <w14:schemeClr w14:val="tx1"/>
            </w14:solidFill>
          </w14:textFill>
        </w:rPr>
        <w:t>节能产品政府采购品目清单</w:t>
      </w:r>
    </w:p>
    <w:tbl>
      <w:tblPr>
        <w:tblStyle w:val="28"/>
        <w:tblW w:w="9747"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717"/>
        <w:gridCol w:w="1075"/>
        <w:gridCol w:w="1581"/>
        <w:gridCol w:w="1615"/>
        <w:gridCol w:w="4759"/>
      </w:tblGrid>
      <w:tr w14:paraId="7CDAD6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5" w:hRule="atLeast"/>
        </w:trPr>
        <w:tc>
          <w:tcPr>
            <w:tcW w:w="717" w:type="dxa"/>
            <w:tcBorders>
              <w:top w:val="single" w:color="000000" w:sz="8" w:space="0"/>
              <w:left w:val="single" w:color="000000" w:sz="8" w:space="0"/>
              <w:bottom w:val="single" w:color="000000" w:sz="8" w:space="0"/>
              <w:right w:val="single" w:color="000000" w:sz="8" w:space="0"/>
              <w:tl2br w:val="nil"/>
              <w:tr2bl w:val="nil"/>
            </w:tcBorders>
            <w:noWrap w:val="0"/>
            <w:vAlign w:val="top"/>
          </w:tcPr>
          <w:p w14:paraId="4A342500">
            <w:pPr>
              <w:widowControl/>
              <w:jc w:val="center"/>
              <w:rPr>
                <w:rFonts w:hint="default" w:ascii="宋体" w:hAnsi="宋体" w:eastAsia="宋体" w:cs="宋体"/>
                <w:b/>
                <w:color w:val="000000" w:themeColor="text1"/>
                <w:kern w:val="0"/>
                <w:sz w:val="24"/>
                <w:szCs w:val="24"/>
                <w:highlight w:val="none"/>
                <w14:textFill>
                  <w14:solidFill>
                    <w14:schemeClr w14:val="tx1"/>
                  </w14:solidFill>
                </w14:textFill>
              </w:rPr>
            </w:pPr>
            <w:r>
              <w:rPr>
                <w:rFonts w:hint="default" w:ascii="宋体" w:hAnsi="宋体" w:eastAsia="宋体" w:cs="宋体"/>
                <w:b/>
                <w:color w:val="000000" w:themeColor="text1"/>
                <w:kern w:val="0"/>
                <w:sz w:val="24"/>
                <w:szCs w:val="24"/>
                <w:highlight w:val="none"/>
                <w14:textFill>
                  <w14:solidFill>
                    <w14:schemeClr w14:val="tx1"/>
                  </w14:solidFill>
                </w14:textFill>
              </w:rPr>
              <w:t>品目序号</w:t>
            </w:r>
          </w:p>
        </w:tc>
        <w:tc>
          <w:tcPr>
            <w:tcW w:w="4271" w:type="dxa"/>
            <w:gridSpan w:val="3"/>
            <w:tcBorders>
              <w:top w:val="single" w:color="000000" w:sz="8" w:space="0"/>
              <w:left w:val="nil"/>
              <w:bottom w:val="single" w:color="000000" w:sz="8" w:space="0"/>
              <w:right w:val="single" w:color="000000" w:sz="8" w:space="0"/>
              <w:tl2br w:val="nil"/>
              <w:tr2bl w:val="nil"/>
            </w:tcBorders>
            <w:noWrap w:val="0"/>
            <w:vAlign w:val="center"/>
          </w:tcPr>
          <w:p w14:paraId="069B19F8">
            <w:pPr>
              <w:widowControl/>
              <w:jc w:val="center"/>
              <w:rPr>
                <w:rFonts w:hint="default" w:ascii="宋体" w:hAnsi="宋体" w:eastAsia="宋体" w:cs="宋体"/>
                <w:b/>
                <w:color w:val="000000" w:themeColor="text1"/>
                <w:kern w:val="0"/>
                <w:sz w:val="24"/>
                <w:szCs w:val="24"/>
                <w:highlight w:val="none"/>
                <w14:textFill>
                  <w14:solidFill>
                    <w14:schemeClr w14:val="tx1"/>
                  </w14:solidFill>
                </w14:textFill>
              </w:rPr>
            </w:pPr>
            <w:r>
              <w:rPr>
                <w:rFonts w:hint="default" w:ascii="宋体" w:hAnsi="宋体" w:eastAsia="宋体" w:cs="宋体"/>
                <w:b/>
                <w:color w:val="000000" w:themeColor="text1"/>
                <w:kern w:val="0"/>
                <w:sz w:val="24"/>
                <w:szCs w:val="24"/>
                <w:highlight w:val="none"/>
                <w14:textFill>
                  <w14:solidFill>
                    <w14:schemeClr w14:val="tx1"/>
                  </w14:solidFill>
                </w14:textFill>
              </w:rPr>
              <w:t>名称</w:t>
            </w:r>
          </w:p>
        </w:tc>
        <w:tc>
          <w:tcPr>
            <w:tcW w:w="4759" w:type="dxa"/>
            <w:tcBorders>
              <w:top w:val="single" w:color="000000" w:sz="8" w:space="0"/>
              <w:left w:val="nil"/>
              <w:bottom w:val="single" w:color="000000" w:sz="8" w:space="0"/>
              <w:right w:val="single" w:color="000000" w:sz="8" w:space="0"/>
              <w:tl2br w:val="nil"/>
              <w:tr2bl w:val="nil"/>
            </w:tcBorders>
            <w:noWrap w:val="0"/>
            <w:vAlign w:val="center"/>
          </w:tcPr>
          <w:p w14:paraId="400847D2">
            <w:pPr>
              <w:widowControl/>
              <w:jc w:val="center"/>
              <w:rPr>
                <w:rFonts w:hint="default" w:ascii="宋体" w:hAnsi="宋体" w:eastAsia="宋体" w:cs="宋体"/>
                <w:b/>
                <w:color w:val="000000" w:themeColor="text1"/>
                <w:kern w:val="0"/>
                <w:sz w:val="24"/>
                <w:szCs w:val="24"/>
                <w:highlight w:val="none"/>
                <w14:textFill>
                  <w14:solidFill>
                    <w14:schemeClr w14:val="tx1"/>
                  </w14:solidFill>
                </w14:textFill>
              </w:rPr>
            </w:pPr>
            <w:r>
              <w:rPr>
                <w:rFonts w:hint="default" w:ascii="宋体" w:hAnsi="宋体" w:eastAsia="宋体" w:cs="宋体"/>
                <w:b/>
                <w:color w:val="000000" w:themeColor="text1"/>
                <w:kern w:val="0"/>
                <w:sz w:val="24"/>
                <w:szCs w:val="24"/>
                <w:highlight w:val="none"/>
                <w14:textFill>
                  <w14:solidFill>
                    <w14:schemeClr w14:val="tx1"/>
                  </w14:solidFill>
                </w14:textFill>
              </w:rPr>
              <w:t>依据的标准</w:t>
            </w:r>
          </w:p>
        </w:tc>
      </w:tr>
      <w:tr w14:paraId="766F00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5" w:hRule="atLeast"/>
        </w:trPr>
        <w:tc>
          <w:tcPr>
            <w:tcW w:w="717" w:type="dxa"/>
            <w:vMerge w:val="restart"/>
            <w:tcBorders>
              <w:top w:val="nil"/>
              <w:left w:val="single" w:color="000000" w:sz="8" w:space="0"/>
              <w:bottom w:val="single" w:color="000000" w:sz="8" w:space="0"/>
              <w:right w:val="single" w:color="000000" w:sz="8" w:space="0"/>
              <w:tl2br w:val="nil"/>
              <w:tr2bl w:val="nil"/>
            </w:tcBorders>
            <w:noWrap w:val="0"/>
            <w:vAlign w:val="center"/>
          </w:tcPr>
          <w:p w14:paraId="14126C67">
            <w:pPr>
              <w:widowControl/>
              <w:jc w:val="center"/>
              <w:rPr>
                <w:rFonts w:hint="default" w:ascii="宋体" w:hAnsi="宋体" w:eastAsia="宋体" w:cs="宋体"/>
                <w:color w:val="000000" w:themeColor="text1"/>
                <w:kern w:val="0"/>
                <w:sz w:val="24"/>
                <w:szCs w:val="24"/>
                <w:highlight w:val="none"/>
                <w14:textFill>
                  <w14:solidFill>
                    <w14:schemeClr w14:val="tx1"/>
                  </w14:solidFill>
                </w14:textFill>
              </w:rPr>
            </w:pPr>
            <w:r>
              <w:rPr>
                <w:rFonts w:hint="default" w:ascii="宋体" w:hAnsi="宋体" w:eastAsia="宋体" w:cs="宋体"/>
                <w:color w:val="000000" w:themeColor="text1"/>
                <w:kern w:val="0"/>
                <w:sz w:val="24"/>
                <w:szCs w:val="24"/>
                <w:highlight w:val="none"/>
                <w14:textFill>
                  <w14:solidFill>
                    <w14:schemeClr w14:val="tx1"/>
                  </w14:solidFill>
                </w14:textFill>
              </w:rPr>
              <w:t>1</w:t>
            </w:r>
          </w:p>
        </w:tc>
        <w:tc>
          <w:tcPr>
            <w:tcW w:w="1075" w:type="dxa"/>
            <w:vMerge w:val="restart"/>
            <w:tcBorders>
              <w:top w:val="nil"/>
              <w:left w:val="single" w:color="000000" w:sz="8" w:space="0"/>
              <w:bottom w:val="single" w:color="000000" w:sz="8" w:space="0"/>
              <w:right w:val="single" w:color="000000" w:sz="8" w:space="0"/>
              <w:tl2br w:val="nil"/>
              <w:tr2bl w:val="nil"/>
            </w:tcBorders>
            <w:noWrap w:val="0"/>
            <w:vAlign w:val="center"/>
          </w:tcPr>
          <w:p w14:paraId="34147DF2">
            <w:pPr>
              <w:widowControl/>
              <w:jc w:val="center"/>
              <w:rPr>
                <w:rFonts w:hint="default" w:ascii="宋体" w:hAnsi="宋体" w:eastAsia="宋体" w:cs="宋体"/>
                <w:color w:val="000000" w:themeColor="text1"/>
                <w:kern w:val="0"/>
                <w:sz w:val="24"/>
                <w:szCs w:val="24"/>
                <w:highlight w:val="none"/>
                <w14:textFill>
                  <w14:solidFill>
                    <w14:schemeClr w14:val="tx1"/>
                  </w14:solidFill>
                </w14:textFill>
              </w:rPr>
            </w:pPr>
            <w:r>
              <w:rPr>
                <w:rFonts w:hint="default" w:ascii="宋体" w:hAnsi="宋体" w:eastAsia="宋体" w:cs="宋体"/>
                <w:color w:val="000000" w:themeColor="text1"/>
                <w:kern w:val="0"/>
                <w:sz w:val="24"/>
                <w:szCs w:val="24"/>
                <w:highlight w:val="none"/>
                <w14:textFill>
                  <w14:solidFill>
                    <w14:schemeClr w14:val="tx1"/>
                  </w14:solidFill>
                </w14:textFill>
              </w:rPr>
              <w:t>A020101计算机设备</w:t>
            </w:r>
          </w:p>
        </w:tc>
        <w:tc>
          <w:tcPr>
            <w:tcW w:w="1581" w:type="dxa"/>
            <w:tcBorders>
              <w:top w:val="nil"/>
              <w:left w:val="nil"/>
              <w:bottom w:val="single" w:color="000000" w:sz="8" w:space="0"/>
              <w:right w:val="single" w:color="000000" w:sz="8" w:space="0"/>
              <w:tl2br w:val="nil"/>
              <w:tr2bl w:val="nil"/>
            </w:tcBorders>
            <w:noWrap w:val="0"/>
            <w:vAlign w:val="center"/>
          </w:tcPr>
          <w:p w14:paraId="074A4ADB">
            <w:pPr>
              <w:widowControl/>
              <w:jc w:val="center"/>
              <w:rPr>
                <w:rFonts w:hint="default" w:ascii="宋体" w:hAnsi="宋体" w:eastAsia="宋体" w:cs="宋体"/>
                <w:color w:val="000000" w:themeColor="text1"/>
                <w:kern w:val="0"/>
                <w:sz w:val="24"/>
                <w:szCs w:val="24"/>
                <w:highlight w:val="none"/>
                <w14:textFill>
                  <w14:solidFill>
                    <w14:schemeClr w14:val="tx1"/>
                  </w14:solidFill>
                </w14:textFill>
              </w:rPr>
            </w:pPr>
            <w:r>
              <w:rPr>
                <w:rFonts w:hint="default" w:ascii="宋体" w:hAnsi="宋体" w:eastAsia="宋体" w:cs="宋体"/>
                <w:color w:val="000000" w:themeColor="text1"/>
                <w:kern w:val="0"/>
                <w:sz w:val="24"/>
                <w:szCs w:val="24"/>
                <w:highlight w:val="none"/>
                <w14:textFill>
                  <w14:solidFill>
                    <w14:schemeClr w14:val="tx1"/>
                  </w14:solidFill>
                </w14:textFill>
              </w:rPr>
              <w:t>★A02010104台式计算机</w:t>
            </w:r>
          </w:p>
        </w:tc>
        <w:tc>
          <w:tcPr>
            <w:tcW w:w="1615" w:type="dxa"/>
            <w:tcBorders>
              <w:top w:val="nil"/>
              <w:left w:val="nil"/>
              <w:bottom w:val="single" w:color="000000" w:sz="8" w:space="0"/>
              <w:right w:val="single" w:color="000000" w:sz="8" w:space="0"/>
              <w:tl2br w:val="nil"/>
              <w:tr2bl w:val="nil"/>
            </w:tcBorders>
            <w:noWrap w:val="0"/>
            <w:vAlign w:val="center"/>
          </w:tcPr>
          <w:p w14:paraId="0F842440">
            <w:pPr>
              <w:widowControl/>
              <w:jc w:val="center"/>
              <w:rPr>
                <w:rFonts w:hint="default" w:ascii="宋体" w:hAnsi="宋体" w:eastAsia="宋体" w:cs="宋体"/>
                <w:color w:val="000000" w:themeColor="text1"/>
                <w:kern w:val="0"/>
                <w:sz w:val="24"/>
                <w:szCs w:val="24"/>
                <w:highlight w:val="none"/>
                <w14:textFill>
                  <w14:solidFill>
                    <w14:schemeClr w14:val="tx1"/>
                  </w14:solidFill>
                </w14:textFill>
              </w:rPr>
            </w:pPr>
            <w:r>
              <w:rPr>
                <w:rFonts w:hint="default" w:ascii="宋体" w:hAnsi="宋体" w:eastAsia="宋体" w:cs="宋体"/>
                <w:color w:val="000000" w:themeColor="text1"/>
                <w:kern w:val="0"/>
                <w:sz w:val="24"/>
                <w:szCs w:val="24"/>
                <w:highlight w:val="none"/>
                <w14:textFill>
                  <w14:solidFill>
                    <w14:schemeClr w14:val="tx1"/>
                  </w14:solidFill>
                </w14:textFill>
              </w:rPr>
              <w:t>　</w:t>
            </w:r>
          </w:p>
        </w:tc>
        <w:tc>
          <w:tcPr>
            <w:tcW w:w="4759" w:type="dxa"/>
            <w:tcBorders>
              <w:top w:val="nil"/>
              <w:left w:val="nil"/>
              <w:bottom w:val="single" w:color="000000" w:sz="8" w:space="0"/>
              <w:right w:val="single" w:color="000000" w:sz="8" w:space="0"/>
              <w:tl2br w:val="nil"/>
              <w:tr2bl w:val="nil"/>
            </w:tcBorders>
            <w:noWrap w:val="0"/>
            <w:vAlign w:val="center"/>
          </w:tcPr>
          <w:p w14:paraId="46B33CF6">
            <w:pPr>
              <w:widowControl/>
              <w:jc w:val="left"/>
              <w:rPr>
                <w:rFonts w:hint="default" w:ascii="宋体" w:hAnsi="宋体" w:eastAsia="宋体" w:cs="宋体"/>
                <w:color w:val="000000" w:themeColor="text1"/>
                <w:kern w:val="0"/>
                <w:sz w:val="24"/>
                <w:szCs w:val="24"/>
                <w:highlight w:val="none"/>
                <w14:textFill>
                  <w14:solidFill>
                    <w14:schemeClr w14:val="tx1"/>
                  </w14:solidFill>
                </w14:textFill>
              </w:rPr>
            </w:pPr>
            <w:r>
              <w:rPr>
                <w:rFonts w:hint="default" w:ascii="宋体" w:hAnsi="宋体" w:eastAsia="宋体" w:cs="宋体"/>
                <w:color w:val="000000" w:themeColor="text1"/>
                <w:kern w:val="0"/>
                <w:sz w:val="24"/>
                <w:szCs w:val="24"/>
                <w:highlight w:val="none"/>
                <w14:textFill>
                  <w14:solidFill>
                    <w14:schemeClr w14:val="tx1"/>
                  </w14:solidFill>
                </w14:textFill>
              </w:rPr>
              <w:t>《微型计算机能效限定值及能效等级》（GB28380）</w:t>
            </w:r>
          </w:p>
        </w:tc>
      </w:tr>
      <w:tr w14:paraId="4EFF99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5" w:hRule="atLeast"/>
        </w:trPr>
        <w:tc>
          <w:tcPr>
            <w:tcW w:w="717" w:type="dxa"/>
            <w:vMerge w:val="continue"/>
            <w:tcBorders>
              <w:top w:val="nil"/>
              <w:left w:val="single" w:color="000000" w:sz="8" w:space="0"/>
              <w:bottom w:val="single" w:color="000000" w:sz="8" w:space="0"/>
              <w:right w:val="single" w:color="000000" w:sz="8" w:space="0"/>
              <w:tl2br w:val="nil"/>
              <w:tr2bl w:val="nil"/>
            </w:tcBorders>
            <w:noWrap w:val="0"/>
            <w:vAlign w:val="center"/>
          </w:tcPr>
          <w:p w14:paraId="4114442F">
            <w:pPr>
              <w:widowControl/>
              <w:jc w:val="left"/>
              <w:rPr>
                <w:rFonts w:hint="default" w:ascii="宋体" w:hAnsi="宋体" w:eastAsia="宋体" w:cs="宋体"/>
                <w:color w:val="000000" w:themeColor="text1"/>
                <w:kern w:val="0"/>
                <w:sz w:val="24"/>
                <w:szCs w:val="24"/>
                <w:highlight w:val="none"/>
                <w14:textFill>
                  <w14:solidFill>
                    <w14:schemeClr w14:val="tx1"/>
                  </w14:solidFill>
                </w14:textFill>
              </w:rPr>
            </w:pPr>
          </w:p>
        </w:tc>
        <w:tc>
          <w:tcPr>
            <w:tcW w:w="1075" w:type="dxa"/>
            <w:vMerge w:val="continue"/>
            <w:tcBorders>
              <w:top w:val="nil"/>
              <w:left w:val="single" w:color="000000" w:sz="8" w:space="0"/>
              <w:bottom w:val="single" w:color="000000" w:sz="8" w:space="0"/>
              <w:right w:val="single" w:color="000000" w:sz="8" w:space="0"/>
              <w:tl2br w:val="nil"/>
              <w:tr2bl w:val="nil"/>
            </w:tcBorders>
            <w:noWrap w:val="0"/>
            <w:vAlign w:val="center"/>
          </w:tcPr>
          <w:p w14:paraId="7EA4B929">
            <w:pPr>
              <w:widowControl/>
              <w:jc w:val="left"/>
              <w:rPr>
                <w:rFonts w:hint="default" w:ascii="宋体" w:hAnsi="宋体" w:eastAsia="宋体" w:cs="宋体"/>
                <w:color w:val="000000" w:themeColor="text1"/>
                <w:kern w:val="0"/>
                <w:sz w:val="24"/>
                <w:szCs w:val="24"/>
                <w:highlight w:val="none"/>
                <w14:textFill>
                  <w14:solidFill>
                    <w14:schemeClr w14:val="tx1"/>
                  </w14:solidFill>
                </w14:textFill>
              </w:rPr>
            </w:pPr>
          </w:p>
        </w:tc>
        <w:tc>
          <w:tcPr>
            <w:tcW w:w="1581" w:type="dxa"/>
            <w:tcBorders>
              <w:top w:val="nil"/>
              <w:left w:val="nil"/>
              <w:bottom w:val="single" w:color="000000" w:sz="8" w:space="0"/>
              <w:right w:val="single" w:color="000000" w:sz="8" w:space="0"/>
              <w:tl2br w:val="nil"/>
              <w:tr2bl w:val="nil"/>
            </w:tcBorders>
            <w:noWrap w:val="0"/>
            <w:vAlign w:val="center"/>
          </w:tcPr>
          <w:p w14:paraId="724265FD">
            <w:pPr>
              <w:widowControl/>
              <w:jc w:val="center"/>
              <w:rPr>
                <w:rFonts w:hint="default" w:ascii="宋体" w:hAnsi="宋体" w:eastAsia="宋体" w:cs="宋体"/>
                <w:color w:val="000000" w:themeColor="text1"/>
                <w:kern w:val="0"/>
                <w:sz w:val="24"/>
                <w:szCs w:val="24"/>
                <w:highlight w:val="none"/>
                <w14:textFill>
                  <w14:solidFill>
                    <w14:schemeClr w14:val="tx1"/>
                  </w14:solidFill>
                </w14:textFill>
              </w:rPr>
            </w:pPr>
            <w:r>
              <w:rPr>
                <w:rFonts w:hint="default" w:ascii="宋体" w:hAnsi="宋体" w:eastAsia="宋体" w:cs="宋体"/>
                <w:color w:val="000000" w:themeColor="text1"/>
                <w:kern w:val="0"/>
                <w:sz w:val="24"/>
                <w:szCs w:val="24"/>
                <w:highlight w:val="none"/>
                <w14:textFill>
                  <w14:solidFill>
                    <w14:schemeClr w14:val="tx1"/>
                  </w14:solidFill>
                </w14:textFill>
              </w:rPr>
              <w:t>★A02010105便携式计算机</w:t>
            </w:r>
          </w:p>
        </w:tc>
        <w:tc>
          <w:tcPr>
            <w:tcW w:w="1615" w:type="dxa"/>
            <w:tcBorders>
              <w:top w:val="nil"/>
              <w:left w:val="nil"/>
              <w:bottom w:val="single" w:color="000000" w:sz="8" w:space="0"/>
              <w:right w:val="single" w:color="000000" w:sz="8" w:space="0"/>
              <w:tl2br w:val="nil"/>
              <w:tr2bl w:val="nil"/>
            </w:tcBorders>
            <w:noWrap w:val="0"/>
            <w:vAlign w:val="center"/>
          </w:tcPr>
          <w:p w14:paraId="5F9EB6C0">
            <w:pPr>
              <w:widowControl/>
              <w:jc w:val="center"/>
              <w:rPr>
                <w:rFonts w:hint="default" w:ascii="宋体" w:hAnsi="宋体" w:eastAsia="宋体" w:cs="宋体"/>
                <w:color w:val="000000" w:themeColor="text1"/>
                <w:kern w:val="0"/>
                <w:sz w:val="24"/>
                <w:szCs w:val="24"/>
                <w:highlight w:val="none"/>
                <w14:textFill>
                  <w14:solidFill>
                    <w14:schemeClr w14:val="tx1"/>
                  </w14:solidFill>
                </w14:textFill>
              </w:rPr>
            </w:pPr>
            <w:r>
              <w:rPr>
                <w:rFonts w:hint="default" w:ascii="宋体" w:hAnsi="宋体" w:eastAsia="宋体" w:cs="宋体"/>
                <w:color w:val="000000" w:themeColor="text1"/>
                <w:kern w:val="0"/>
                <w:sz w:val="24"/>
                <w:szCs w:val="24"/>
                <w:highlight w:val="none"/>
                <w14:textFill>
                  <w14:solidFill>
                    <w14:schemeClr w14:val="tx1"/>
                  </w14:solidFill>
                </w14:textFill>
              </w:rPr>
              <w:t>　</w:t>
            </w:r>
          </w:p>
        </w:tc>
        <w:tc>
          <w:tcPr>
            <w:tcW w:w="4759" w:type="dxa"/>
            <w:tcBorders>
              <w:top w:val="nil"/>
              <w:left w:val="nil"/>
              <w:bottom w:val="single" w:color="000000" w:sz="8" w:space="0"/>
              <w:right w:val="single" w:color="000000" w:sz="8" w:space="0"/>
              <w:tl2br w:val="nil"/>
              <w:tr2bl w:val="nil"/>
            </w:tcBorders>
            <w:noWrap w:val="0"/>
            <w:vAlign w:val="center"/>
          </w:tcPr>
          <w:p w14:paraId="1C835253">
            <w:pPr>
              <w:widowControl/>
              <w:jc w:val="left"/>
              <w:rPr>
                <w:rFonts w:hint="default" w:ascii="宋体" w:hAnsi="宋体" w:eastAsia="宋体" w:cs="宋体"/>
                <w:color w:val="000000" w:themeColor="text1"/>
                <w:kern w:val="0"/>
                <w:sz w:val="24"/>
                <w:szCs w:val="24"/>
                <w:highlight w:val="none"/>
                <w14:textFill>
                  <w14:solidFill>
                    <w14:schemeClr w14:val="tx1"/>
                  </w14:solidFill>
                </w14:textFill>
              </w:rPr>
            </w:pPr>
            <w:r>
              <w:rPr>
                <w:rFonts w:hint="default" w:ascii="宋体" w:hAnsi="宋体" w:eastAsia="宋体" w:cs="宋体"/>
                <w:color w:val="000000" w:themeColor="text1"/>
                <w:kern w:val="0"/>
                <w:sz w:val="24"/>
                <w:szCs w:val="24"/>
                <w:highlight w:val="none"/>
                <w14:textFill>
                  <w14:solidFill>
                    <w14:schemeClr w14:val="tx1"/>
                  </w14:solidFill>
                </w14:textFill>
              </w:rPr>
              <w:t>《微型计算机能效限定值及能效等级》（GB28380）</w:t>
            </w:r>
          </w:p>
        </w:tc>
      </w:tr>
      <w:tr w14:paraId="6C50F8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5" w:hRule="atLeast"/>
        </w:trPr>
        <w:tc>
          <w:tcPr>
            <w:tcW w:w="717" w:type="dxa"/>
            <w:vMerge w:val="continue"/>
            <w:tcBorders>
              <w:top w:val="nil"/>
              <w:left w:val="single" w:color="000000" w:sz="8" w:space="0"/>
              <w:bottom w:val="single" w:color="000000" w:sz="8" w:space="0"/>
              <w:right w:val="single" w:color="000000" w:sz="8" w:space="0"/>
              <w:tl2br w:val="nil"/>
              <w:tr2bl w:val="nil"/>
            </w:tcBorders>
            <w:noWrap w:val="0"/>
            <w:vAlign w:val="center"/>
          </w:tcPr>
          <w:p w14:paraId="34DD1E38">
            <w:pPr>
              <w:widowControl/>
              <w:jc w:val="left"/>
              <w:rPr>
                <w:rFonts w:hint="default" w:ascii="宋体" w:hAnsi="宋体" w:eastAsia="宋体" w:cs="宋体"/>
                <w:color w:val="000000" w:themeColor="text1"/>
                <w:kern w:val="0"/>
                <w:sz w:val="24"/>
                <w:szCs w:val="24"/>
                <w:highlight w:val="none"/>
                <w14:textFill>
                  <w14:solidFill>
                    <w14:schemeClr w14:val="tx1"/>
                  </w14:solidFill>
                </w14:textFill>
              </w:rPr>
            </w:pPr>
          </w:p>
        </w:tc>
        <w:tc>
          <w:tcPr>
            <w:tcW w:w="1075" w:type="dxa"/>
            <w:vMerge w:val="continue"/>
            <w:tcBorders>
              <w:top w:val="nil"/>
              <w:left w:val="single" w:color="000000" w:sz="8" w:space="0"/>
              <w:bottom w:val="single" w:color="000000" w:sz="8" w:space="0"/>
              <w:right w:val="single" w:color="000000" w:sz="8" w:space="0"/>
              <w:tl2br w:val="nil"/>
              <w:tr2bl w:val="nil"/>
            </w:tcBorders>
            <w:noWrap w:val="0"/>
            <w:vAlign w:val="center"/>
          </w:tcPr>
          <w:p w14:paraId="599271BD">
            <w:pPr>
              <w:widowControl/>
              <w:jc w:val="left"/>
              <w:rPr>
                <w:rFonts w:hint="default" w:ascii="宋体" w:hAnsi="宋体" w:eastAsia="宋体" w:cs="宋体"/>
                <w:color w:val="000000" w:themeColor="text1"/>
                <w:kern w:val="0"/>
                <w:sz w:val="24"/>
                <w:szCs w:val="24"/>
                <w:highlight w:val="none"/>
                <w14:textFill>
                  <w14:solidFill>
                    <w14:schemeClr w14:val="tx1"/>
                  </w14:solidFill>
                </w14:textFill>
              </w:rPr>
            </w:pPr>
          </w:p>
        </w:tc>
        <w:tc>
          <w:tcPr>
            <w:tcW w:w="1581" w:type="dxa"/>
            <w:tcBorders>
              <w:top w:val="nil"/>
              <w:left w:val="nil"/>
              <w:bottom w:val="single" w:color="000000" w:sz="8" w:space="0"/>
              <w:right w:val="single" w:color="000000" w:sz="8" w:space="0"/>
              <w:tl2br w:val="nil"/>
              <w:tr2bl w:val="nil"/>
            </w:tcBorders>
            <w:noWrap w:val="0"/>
            <w:vAlign w:val="center"/>
          </w:tcPr>
          <w:p w14:paraId="6F09D4FC">
            <w:pPr>
              <w:widowControl/>
              <w:jc w:val="center"/>
              <w:rPr>
                <w:rFonts w:hint="default" w:ascii="宋体" w:hAnsi="宋体" w:eastAsia="宋体" w:cs="宋体"/>
                <w:color w:val="000000" w:themeColor="text1"/>
                <w:kern w:val="0"/>
                <w:sz w:val="24"/>
                <w:szCs w:val="24"/>
                <w:highlight w:val="none"/>
                <w14:textFill>
                  <w14:solidFill>
                    <w14:schemeClr w14:val="tx1"/>
                  </w14:solidFill>
                </w14:textFill>
              </w:rPr>
            </w:pPr>
            <w:r>
              <w:rPr>
                <w:rFonts w:hint="default" w:ascii="宋体" w:hAnsi="宋体" w:eastAsia="宋体" w:cs="宋体"/>
                <w:color w:val="000000" w:themeColor="text1"/>
                <w:kern w:val="0"/>
                <w:sz w:val="24"/>
                <w:szCs w:val="24"/>
                <w:highlight w:val="none"/>
                <w14:textFill>
                  <w14:solidFill>
                    <w14:schemeClr w14:val="tx1"/>
                  </w14:solidFill>
                </w14:textFill>
              </w:rPr>
              <w:t>★A02010107平板式微型计算机</w:t>
            </w:r>
          </w:p>
        </w:tc>
        <w:tc>
          <w:tcPr>
            <w:tcW w:w="1615" w:type="dxa"/>
            <w:tcBorders>
              <w:top w:val="nil"/>
              <w:left w:val="nil"/>
              <w:bottom w:val="single" w:color="000000" w:sz="8" w:space="0"/>
              <w:right w:val="single" w:color="000000" w:sz="8" w:space="0"/>
              <w:tl2br w:val="nil"/>
              <w:tr2bl w:val="nil"/>
            </w:tcBorders>
            <w:noWrap w:val="0"/>
            <w:vAlign w:val="center"/>
          </w:tcPr>
          <w:p w14:paraId="07820205">
            <w:pPr>
              <w:widowControl/>
              <w:jc w:val="center"/>
              <w:rPr>
                <w:rFonts w:hint="default" w:ascii="宋体" w:hAnsi="宋体" w:eastAsia="宋体" w:cs="宋体"/>
                <w:color w:val="000000" w:themeColor="text1"/>
                <w:kern w:val="0"/>
                <w:sz w:val="24"/>
                <w:szCs w:val="24"/>
                <w:highlight w:val="none"/>
                <w14:textFill>
                  <w14:solidFill>
                    <w14:schemeClr w14:val="tx1"/>
                  </w14:solidFill>
                </w14:textFill>
              </w:rPr>
            </w:pPr>
            <w:r>
              <w:rPr>
                <w:rFonts w:hint="default" w:ascii="宋体" w:hAnsi="宋体" w:eastAsia="宋体" w:cs="宋体"/>
                <w:color w:val="000000" w:themeColor="text1"/>
                <w:kern w:val="0"/>
                <w:sz w:val="24"/>
                <w:szCs w:val="24"/>
                <w:highlight w:val="none"/>
                <w14:textFill>
                  <w14:solidFill>
                    <w14:schemeClr w14:val="tx1"/>
                  </w14:solidFill>
                </w14:textFill>
              </w:rPr>
              <w:t>　</w:t>
            </w:r>
          </w:p>
        </w:tc>
        <w:tc>
          <w:tcPr>
            <w:tcW w:w="4759" w:type="dxa"/>
            <w:tcBorders>
              <w:top w:val="nil"/>
              <w:left w:val="nil"/>
              <w:bottom w:val="single" w:color="000000" w:sz="8" w:space="0"/>
              <w:right w:val="single" w:color="000000" w:sz="8" w:space="0"/>
              <w:tl2br w:val="nil"/>
              <w:tr2bl w:val="nil"/>
            </w:tcBorders>
            <w:noWrap w:val="0"/>
            <w:vAlign w:val="center"/>
          </w:tcPr>
          <w:p w14:paraId="2ED76D0F">
            <w:pPr>
              <w:widowControl/>
              <w:jc w:val="left"/>
              <w:rPr>
                <w:rFonts w:hint="default" w:ascii="宋体" w:hAnsi="宋体" w:eastAsia="宋体" w:cs="宋体"/>
                <w:color w:val="000000" w:themeColor="text1"/>
                <w:kern w:val="0"/>
                <w:sz w:val="24"/>
                <w:szCs w:val="24"/>
                <w:highlight w:val="none"/>
                <w14:textFill>
                  <w14:solidFill>
                    <w14:schemeClr w14:val="tx1"/>
                  </w14:solidFill>
                </w14:textFill>
              </w:rPr>
            </w:pPr>
            <w:r>
              <w:rPr>
                <w:rFonts w:hint="default" w:ascii="宋体" w:hAnsi="宋体" w:eastAsia="宋体" w:cs="宋体"/>
                <w:color w:val="000000" w:themeColor="text1"/>
                <w:kern w:val="0"/>
                <w:sz w:val="24"/>
                <w:szCs w:val="24"/>
                <w:highlight w:val="none"/>
                <w14:textFill>
                  <w14:solidFill>
                    <w14:schemeClr w14:val="tx1"/>
                  </w14:solidFill>
                </w14:textFill>
              </w:rPr>
              <w:t>《微型计算机能效限定值及能效等级》（GB28380）</w:t>
            </w:r>
          </w:p>
        </w:tc>
      </w:tr>
      <w:tr w14:paraId="2D714F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5" w:hRule="atLeast"/>
        </w:trPr>
        <w:tc>
          <w:tcPr>
            <w:tcW w:w="717" w:type="dxa"/>
            <w:vMerge w:val="restart"/>
            <w:tcBorders>
              <w:top w:val="nil"/>
              <w:left w:val="single" w:color="000000" w:sz="8" w:space="0"/>
              <w:bottom w:val="single" w:color="000000" w:sz="8" w:space="0"/>
              <w:right w:val="single" w:color="000000" w:sz="8" w:space="0"/>
              <w:tl2br w:val="nil"/>
              <w:tr2bl w:val="nil"/>
            </w:tcBorders>
            <w:noWrap w:val="0"/>
            <w:vAlign w:val="center"/>
          </w:tcPr>
          <w:p w14:paraId="7D069C03">
            <w:pPr>
              <w:widowControl/>
              <w:jc w:val="center"/>
              <w:rPr>
                <w:rFonts w:hint="default" w:ascii="宋体" w:hAnsi="宋体" w:eastAsia="宋体" w:cs="宋体"/>
                <w:color w:val="000000" w:themeColor="text1"/>
                <w:kern w:val="0"/>
                <w:sz w:val="24"/>
                <w:szCs w:val="24"/>
                <w:highlight w:val="none"/>
                <w14:textFill>
                  <w14:solidFill>
                    <w14:schemeClr w14:val="tx1"/>
                  </w14:solidFill>
                </w14:textFill>
              </w:rPr>
            </w:pPr>
            <w:r>
              <w:rPr>
                <w:rFonts w:hint="default" w:ascii="宋体" w:hAnsi="宋体" w:eastAsia="宋体" w:cs="宋体"/>
                <w:color w:val="000000" w:themeColor="text1"/>
                <w:kern w:val="0"/>
                <w:sz w:val="24"/>
                <w:szCs w:val="24"/>
                <w:highlight w:val="none"/>
                <w14:textFill>
                  <w14:solidFill>
                    <w14:schemeClr w14:val="tx1"/>
                  </w14:solidFill>
                </w14:textFill>
              </w:rPr>
              <w:t>2</w:t>
            </w:r>
          </w:p>
        </w:tc>
        <w:tc>
          <w:tcPr>
            <w:tcW w:w="1075" w:type="dxa"/>
            <w:vMerge w:val="restart"/>
            <w:tcBorders>
              <w:top w:val="nil"/>
              <w:left w:val="single" w:color="000000" w:sz="8" w:space="0"/>
              <w:bottom w:val="single" w:color="000000" w:sz="8" w:space="0"/>
              <w:right w:val="single" w:color="000000" w:sz="8" w:space="0"/>
              <w:tl2br w:val="nil"/>
              <w:tr2bl w:val="nil"/>
            </w:tcBorders>
            <w:noWrap w:val="0"/>
            <w:vAlign w:val="center"/>
          </w:tcPr>
          <w:p w14:paraId="4EC039C5">
            <w:pPr>
              <w:widowControl/>
              <w:jc w:val="center"/>
              <w:rPr>
                <w:rFonts w:hint="default" w:ascii="宋体" w:hAnsi="宋体" w:eastAsia="宋体" w:cs="宋体"/>
                <w:color w:val="000000" w:themeColor="text1"/>
                <w:kern w:val="0"/>
                <w:sz w:val="24"/>
                <w:szCs w:val="24"/>
                <w:highlight w:val="none"/>
                <w14:textFill>
                  <w14:solidFill>
                    <w14:schemeClr w14:val="tx1"/>
                  </w14:solidFill>
                </w14:textFill>
              </w:rPr>
            </w:pPr>
            <w:r>
              <w:rPr>
                <w:rFonts w:hint="default" w:ascii="宋体" w:hAnsi="宋体" w:eastAsia="宋体" w:cs="宋体"/>
                <w:color w:val="000000" w:themeColor="text1"/>
                <w:kern w:val="0"/>
                <w:sz w:val="24"/>
                <w:szCs w:val="24"/>
                <w:highlight w:val="none"/>
                <w14:textFill>
                  <w14:solidFill>
                    <w14:schemeClr w14:val="tx1"/>
                  </w14:solidFill>
                </w14:textFill>
              </w:rPr>
              <w:t>A020106输入输出设备</w:t>
            </w:r>
          </w:p>
        </w:tc>
        <w:tc>
          <w:tcPr>
            <w:tcW w:w="1581" w:type="dxa"/>
            <w:vMerge w:val="restart"/>
            <w:tcBorders>
              <w:top w:val="nil"/>
              <w:left w:val="single" w:color="000000" w:sz="8" w:space="0"/>
              <w:bottom w:val="single" w:color="000000" w:sz="8" w:space="0"/>
              <w:right w:val="single" w:color="000000" w:sz="8" w:space="0"/>
              <w:tl2br w:val="nil"/>
              <w:tr2bl w:val="nil"/>
            </w:tcBorders>
            <w:noWrap w:val="0"/>
            <w:vAlign w:val="center"/>
          </w:tcPr>
          <w:p w14:paraId="0187799E">
            <w:pPr>
              <w:widowControl/>
              <w:jc w:val="center"/>
              <w:rPr>
                <w:rFonts w:hint="default" w:ascii="宋体" w:hAnsi="宋体" w:eastAsia="宋体" w:cs="宋体"/>
                <w:color w:val="000000" w:themeColor="text1"/>
                <w:kern w:val="0"/>
                <w:sz w:val="24"/>
                <w:szCs w:val="24"/>
                <w:highlight w:val="none"/>
                <w14:textFill>
                  <w14:solidFill>
                    <w14:schemeClr w14:val="tx1"/>
                  </w14:solidFill>
                </w14:textFill>
              </w:rPr>
            </w:pPr>
            <w:r>
              <w:rPr>
                <w:rFonts w:hint="default" w:ascii="宋体" w:hAnsi="宋体" w:eastAsia="宋体" w:cs="宋体"/>
                <w:color w:val="000000" w:themeColor="text1"/>
                <w:kern w:val="0"/>
                <w:sz w:val="24"/>
                <w:szCs w:val="24"/>
                <w:highlight w:val="none"/>
                <w14:textFill>
                  <w14:solidFill>
                    <w14:schemeClr w14:val="tx1"/>
                  </w14:solidFill>
                </w14:textFill>
              </w:rPr>
              <w:t>A02010601打印设备</w:t>
            </w:r>
          </w:p>
        </w:tc>
        <w:tc>
          <w:tcPr>
            <w:tcW w:w="1615" w:type="dxa"/>
            <w:tcBorders>
              <w:top w:val="nil"/>
              <w:left w:val="nil"/>
              <w:bottom w:val="single" w:color="000000" w:sz="8" w:space="0"/>
              <w:right w:val="single" w:color="000000" w:sz="8" w:space="0"/>
              <w:tl2br w:val="nil"/>
              <w:tr2bl w:val="nil"/>
            </w:tcBorders>
            <w:noWrap w:val="0"/>
            <w:vAlign w:val="center"/>
          </w:tcPr>
          <w:p w14:paraId="6B43BF2F">
            <w:pPr>
              <w:widowControl/>
              <w:jc w:val="center"/>
              <w:rPr>
                <w:rFonts w:hint="default" w:ascii="宋体" w:hAnsi="宋体" w:eastAsia="宋体" w:cs="宋体"/>
                <w:color w:val="000000" w:themeColor="text1"/>
                <w:kern w:val="0"/>
                <w:sz w:val="24"/>
                <w:szCs w:val="24"/>
                <w:highlight w:val="none"/>
                <w14:textFill>
                  <w14:solidFill>
                    <w14:schemeClr w14:val="tx1"/>
                  </w14:solidFill>
                </w14:textFill>
              </w:rPr>
            </w:pPr>
            <w:r>
              <w:rPr>
                <w:rFonts w:hint="default" w:ascii="宋体" w:hAnsi="宋体" w:eastAsia="宋体" w:cs="宋体"/>
                <w:color w:val="000000" w:themeColor="text1"/>
                <w:kern w:val="0"/>
                <w:sz w:val="24"/>
                <w:szCs w:val="24"/>
                <w:highlight w:val="none"/>
                <w14:textFill>
                  <w14:solidFill>
                    <w14:schemeClr w14:val="tx1"/>
                  </w14:solidFill>
                </w14:textFill>
              </w:rPr>
              <w:t>A0201060101喷墨打印机</w:t>
            </w:r>
          </w:p>
        </w:tc>
        <w:tc>
          <w:tcPr>
            <w:tcW w:w="4759" w:type="dxa"/>
            <w:tcBorders>
              <w:top w:val="nil"/>
              <w:left w:val="nil"/>
              <w:bottom w:val="single" w:color="000000" w:sz="8" w:space="0"/>
              <w:right w:val="single" w:color="000000" w:sz="8" w:space="0"/>
              <w:tl2br w:val="nil"/>
              <w:tr2bl w:val="nil"/>
            </w:tcBorders>
            <w:noWrap w:val="0"/>
            <w:vAlign w:val="center"/>
          </w:tcPr>
          <w:p w14:paraId="154ED477">
            <w:pPr>
              <w:widowControl/>
              <w:jc w:val="left"/>
              <w:rPr>
                <w:rFonts w:hint="default" w:ascii="宋体" w:hAnsi="宋体" w:eastAsia="宋体" w:cs="宋体"/>
                <w:color w:val="000000" w:themeColor="text1"/>
                <w:kern w:val="0"/>
                <w:sz w:val="24"/>
                <w:szCs w:val="24"/>
                <w:highlight w:val="none"/>
                <w14:textFill>
                  <w14:solidFill>
                    <w14:schemeClr w14:val="tx1"/>
                  </w14:solidFill>
                </w14:textFill>
              </w:rPr>
            </w:pPr>
            <w:r>
              <w:rPr>
                <w:rFonts w:hint="default" w:ascii="宋体" w:hAnsi="宋体" w:eastAsia="宋体" w:cs="宋体"/>
                <w:color w:val="000000" w:themeColor="text1"/>
                <w:kern w:val="0"/>
                <w:sz w:val="24"/>
                <w:szCs w:val="24"/>
                <w:highlight w:val="none"/>
                <w14:textFill>
                  <w14:solidFill>
                    <w14:schemeClr w14:val="tx1"/>
                  </w14:solidFill>
                </w14:textFill>
              </w:rPr>
              <w:t>《复印机、打印机和传真机能效限定值及能效等级》（GB21521）</w:t>
            </w:r>
          </w:p>
        </w:tc>
      </w:tr>
      <w:tr w14:paraId="35D1C0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5" w:hRule="atLeast"/>
        </w:trPr>
        <w:tc>
          <w:tcPr>
            <w:tcW w:w="717" w:type="dxa"/>
            <w:vMerge w:val="continue"/>
            <w:tcBorders>
              <w:top w:val="nil"/>
              <w:left w:val="single" w:color="000000" w:sz="8" w:space="0"/>
              <w:bottom w:val="single" w:color="000000" w:sz="8" w:space="0"/>
              <w:right w:val="single" w:color="000000" w:sz="8" w:space="0"/>
              <w:tl2br w:val="nil"/>
              <w:tr2bl w:val="nil"/>
            </w:tcBorders>
            <w:noWrap w:val="0"/>
            <w:vAlign w:val="center"/>
          </w:tcPr>
          <w:p w14:paraId="3A2B9F76">
            <w:pPr>
              <w:widowControl/>
              <w:jc w:val="left"/>
              <w:rPr>
                <w:rFonts w:hint="default" w:ascii="宋体" w:hAnsi="宋体" w:eastAsia="宋体" w:cs="宋体"/>
                <w:color w:val="000000" w:themeColor="text1"/>
                <w:kern w:val="0"/>
                <w:sz w:val="24"/>
                <w:szCs w:val="24"/>
                <w:highlight w:val="none"/>
                <w14:textFill>
                  <w14:solidFill>
                    <w14:schemeClr w14:val="tx1"/>
                  </w14:solidFill>
                </w14:textFill>
              </w:rPr>
            </w:pPr>
          </w:p>
        </w:tc>
        <w:tc>
          <w:tcPr>
            <w:tcW w:w="1075" w:type="dxa"/>
            <w:vMerge w:val="continue"/>
            <w:tcBorders>
              <w:top w:val="nil"/>
              <w:left w:val="single" w:color="000000" w:sz="8" w:space="0"/>
              <w:bottom w:val="single" w:color="000000" w:sz="8" w:space="0"/>
              <w:right w:val="single" w:color="000000" w:sz="8" w:space="0"/>
              <w:tl2br w:val="nil"/>
              <w:tr2bl w:val="nil"/>
            </w:tcBorders>
            <w:noWrap w:val="0"/>
            <w:vAlign w:val="center"/>
          </w:tcPr>
          <w:p w14:paraId="2BF18D01">
            <w:pPr>
              <w:widowControl/>
              <w:jc w:val="left"/>
              <w:rPr>
                <w:rFonts w:hint="default" w:ascii="宋体" w:hAnsi="宋体" w:eastAsia="宋体" w:cs="宋体"/>
                <w:color w:val="000000" w:themeColor="text1"/>
                <w:kern w:val="0"/>
                <w:sz w:val="24"/>
                <w:szCs w:val="24"/>
                <w:highlight w:val="none"/>
                <w14:textFill>
                  <w14:solidFill>
                    <w14:schemeClr w14:val="tx1"/>
                  </w14:solidFill>
                </w14:textFill>
              </w:rPr>
            </w:pPr>
          </w:p>
        </w:tc>
        <w:tc>
          <w:tcPr>
            <w:tcW w:w="1581" w:type="dxa"/>
            <w:vMerge w:val="continue"/>
            <w:tcBorders>
              <w:top w:val="nil"/>
              <w:left w:val="single" w:color="000000" w:sz="8" w:space="0"/>
              <w:bottom w:val="single" w:color="000000" w:sz="8" w:space="0"/>
              <w:right w:val="single" w:color="000000" w:sz="8" w:space="0"/>
              <w:tl2br w:val="nil"/>
              <w:tr2bl w:val="nil"/>
            </w:tcBorders>
            <w:noWrap w:val="0"/>
            <w:vAlign w:val="center"/>
          </w:tcPr>
          <w:p w14:paraId="09A76F64">
            <w:pPr>
              <w:widowControl/>
              <w:jc w:val="left"/>
              <w:rPr>
                <w:rFonts w:hint="default" w:ascii="宋体" w:hAnsi="宋体" w:eastAsia="宋体" w:cs="宋体"/>
                <w:color w:val="000000" w:themeColor="text1"/>
                <w:kern w:val="0"/>
                <w:sz w:val="24"/>
                <w:szCs w:val="24"/>
                <w:highlight w:val="none"/>
                <w14:textFill>
                  <w14:solidFill>
                    <w14:schemeClr w14:val="tx1"/>
                  </w14:solidFill>
                </w14:textFill>
              </w:rPr>
            </w:pPr>
          </w:p>
        </w:tc>
        <w:tc>
          <w:tcPr>
            <w:tcW w:w="1615" w:type="dxa"/>
            <w:tcBorders>
              <w:top w:val="nil"/>
              <w:left w:val="nil"/>
              <w:bottom w:val="single" w:color="000000" w:sz="8" w:space="0"/>
              <w:right w:val="single" w:color="000000" w:sz="8" w:space="0"/>
              <w:tl2br w:val="nil"/>
              <w:tr2bl w:val="nil"/>
            </w:tcBorders>
            <w:noWrap w:val="0"/>
            <w:vAlign w:val="center"/>
          </w:tcPr>
          <w:p w14:paraId="486F0191">
            <w:pPr>
              <w:widowControl/>
              <w:jc w:val="center"/>
              <w:rPr>
                <w:rFonts w:hint="default" w:ascii="宋体" w:hAnsi="宋体" w:eastAsia="宋体" w:cs="宋体"/>
                <w:color w:val="000000" w:themeColor="text1"/>
                <w:kern w:val="0"/>
                <w:sz w:val="24"/>
                <w:szCs w:val="24"/>
                <w:highlight w:val="none"/>
                <w14:textFill>
                  <w14:solidFill>
                    <w14:schemeClr w14:val="tx1"/>
                  </w14:solidFill>
                </w14:textFill>
              </w:rPr>
            </w:pPr>
            <w:r>
              <w:rPr>
                <w:rFonts w:hint="default" w:ascii="宋体" w:hAnsi="宋体" w:eastAsia="宋体" w:cs="宋体"/>
                <w:color w:val="000000" w:themeColor="text1"/>
                <w:kern w:val="0"/>
                <w:sz w:val="24"/>
                <w:szCs w:val="24"/>
                <w:highlight w:val="none"/>
                <w14:textFill>
                  <w14:solidFill>
                    <w14:schemeClr w14:val="tx1"/>
                  </w14:solidFill>
                </w14:textFill>
              </w:rPr>
              <w:t>★A0201060102激光打印机</w:t>
            </w:r>
          </w:p>
        </w:tc>
        <w:tc>
          <w:tcPr>
            <w:tcW w:w="4759" w:type="dxa"/>
            <w:tcBorders>
              <w:top w:val="nil"/>
              <w:left w:val="nil"/>
              <w:bottom w:val="single" w:color="000000" w:sz="8" w:space="0"/>
              <w:right w:val="single" w:color="000000" w:sz="8" w:space="0"/>
              <w:tl2br w:val="nil"/>
              <w:tr2bl w:val="nil"/>
            </w:tcBorders>
            <w:noWrap w:val="0"/>
            <w:vAlign w:val="center"/>
          </w:tcPr>
          <w:p w14:paraId="573751D3">
            <w:pPr>
              <w:widowControl/>
              <w:jc w:val="left"/>
              <w:rPr>
                <w:rFonts w:hint="default" w:ascii="宋体" w:hAnsi="宋体" w:eastAsia="宋体" w:cs="宋体"/>
                <w:color w:val="000000" w:themeColor="text1"/>
                <w:kern w:val="0"/>
                <w:sz w:val="24"/>
                <w:szCs w:val="24"/>
                <w:highlight w:val="none"/>
                <w14:textFill>
                  <w14:solidFill>
                    <w14:schemeClr w14:val="tx1"/>
                  </w14:solidFill>
                </w14:textFill>
              </w:rPr>
            </w:pPr>
            <w:r>
              <w:rPr>
                <w:rFonts w:hint="default" w:ascii="宋体" w:hAnsi="宋体" w:eastAsia="宋体" w:cs="宋体"/>
                <w:color w:val="000000" w:themeColor="text1"/>
                <w:kern w:val="0"/>
                <w:sz w:val="24"/>
                <w:szCs w:val="24"/>
                <w:highlight w:val="none"/>
                <w14:textFill>
                  <w14:solidFill>
                    <w14:schemeClr w14:val="tx1"/>
                  </w14:solidFill>
                </w14:textFill>
              </w:rPr>
              <w:t>《复印机、打印机和传真机能效限定值及能效等级》（GB21521）</w:t>
            </w:r>
          </w:p>
        </w:tc>
      </w:tr>
      <w:tr w14:paraId="767DBA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5" w:hRule="atLeast"/>
        </w:trPr>
        <w:tc>
          <w:tcPr>
            <w:tcW w:w="717" w:type="dxa"/>
            <w:vMerge w:val="continue"/>
            <w:tcBorders>
              <w:top w:val="nil"/>
              <w:left w:val="single" w:color="000000" w:sz="8" w:space="0"/>
              <w:bottom w:val="single" w:color="000000" w:sz="8" w:space="0"/>
              <w:right w:val="single" w:color="000000" w:sz="8" w:space="0"/>
              <w:tl2br w:val="nil"/>
              <w:tr2bl w:val="nil"/>
            </w:tcBorders>
            <w:noWrap w:val="0"/>
            <w:vAlign w:val="center"/>
          </w:tcPr>
          <w:p w14:paraId="4AD3887F">
            <w:pPr>
              <w:widowControl/>
              <w:jc w:val="left"/>
              <w:rPr>
                <w:rFonts w:hint="default" w:ascii="宋体" w:hAnsi="宋体" w:eastAsia="宋体" w:cs="宋体"/>
                <w:color w:val="000000" w:themeColor="text1"/>
                <w:kern w:val="0"/>
                <w:sz w:val="24"/>
                <w:szCs w:val="24"/>
                <w:highlight w:val="none"/>
                <w14:textFill>
                  <w14:solidFill>
                    <w14:schemeClr w14:val="tx1"/>
                  </w14:solidFill>
                </w14:textFill>
              </w:rPr>
            </w:pPr>
          </w:p>
        </w:tc>
        <w:tc>
          <w:tcPr>
            <w:tcW w:w="1075" w:type="dxa"/>
            <w:vMerge w:val="continue"/>
            <w:tcBorders>
              <w:top w:val="nil"/>
              <w:left w:val="single" w:color="000000" w:sz="8" w:space="0"/>
              <w:bottom w:val="single" w:color="000000" w:sz="8" w:space="0"/>
              <w:right w:val="single" w:color="000000" w:sz="8" w:space="0"/>
              <w:tl2br w:val="nil"/>
              <w:tr2bl w:val="nil"/>
            </w:tcBorders>
            <w:noWrap w:val="0"/>
            <w:vAlign w:val="center"/>
          </w:tcPr>
          <w:p w14:paraId="0BD6F862">
            <w:pPr>
              <w:widowControl/>
              <w:jc w:val="left"/>
              <w:rPr>
                <w:rFonts w:hint="default" w:ascii="宋体" w:hAnsi="宋体" w:eastAsia="宋体" w:cs="宋体"/>
                <w:color w:val="000000" w:themeColor="text1"/>
                <w:kern w:val="0"/>
                <w:sz w:val="24"/>
                <w:szCs w:val="24"/>
                <w:highlight w:val="none"/>
                <w14:textFill>
                  <w14:solidFill>
                    <w14:schemeClr w14:val="tx1"/>
                  </w14:solidFill>
                </w14:textFill>
              </w:rPr>
            </w:pPr>
          </w:p>
        </w:tc>
        <w:tc>
          <w:tcPr>
            <w:tcW w:w="1581" w:type="dxa"/>
            <w:vMerge w:val="continue"/>
            <w:tcBorders>
              <w:top w:val="nil"/>
              <w:left w:val="single" w:color="000000" w:sz="8" w:space="0"/>
              <w:bottom w:val="single" w:color="000000" w:sz="8" w:space="0"/>
              <w:right w:val="single" w:color="000000" w:sz="8" w:space="0"/>
              <w:tl2br w:val="nil"/>
              <w:tr2bl w:val="nil"/>
            </w:tcBorders>
            <w:noWrap w:val="0"/>
            <w:vAlign w:val="center"/>
          </w:tcPr>
          <w:p w14:paraId="3B38A39E">
            <w:pPr>
              <w:widowControl/>
              <w:jc w:val="left"/>
              <w:rPr>
                <w:rFonts w:hint="default" w:ascii="宋体" w:hAnsi="宋体" w:eastAsia="宋体" w:cs="宋体"/>
                <w:color w:val="000000" w:themeColor="text1"/>
                <w:kern w:val="0"/>
                <w:sz w:val="24"/>
                <w:szCs w:val="24"/>
                <w:highlight w:val="none"/>
                <w14:textFill>
                  <w14:solidFill>
                    <w14:schemeClr w14:val="tx1"/>
                  </w14:solidFill>
                </w14:textFill>
              </w:rPr>
            </w:pPr>
          </w:p>
        </w:tc>
        <w:tc>
          <w:tcPr>
            <w:tcW w:w="1615" w:type="dxa"/>
            <w:tcBorders>
              <w:top w:val="nil"/>
              <w:left w:val="nil"/>
              <w:bottom w:val="single" w:color="000000" w:sz="8" w:space="0"/>
              <w:right w:val="single" w:color="000000" w:sz="8" w:space="0"/>
              <w:tl2br w:val="nil"/>
              <w:tr2bl w:val="nil"/>
            </w:tcBorders>
            <w:noWrap w:val="0"/>
            <w:vAlign w:val="center"/>
          </w:tcPr>
          <w:p w14:paraId="7F3F4C9F">
            <w:pPr>
              <w:widowControl/>
              <w:jc w:val="center"/>
              <w:rPr>
                <w:rFonts w:hint="default" w:ascii="宋体" w:hAnsi="宋体" w:eastAsia="宋体" w:cs="宋体"/>
                <w:color w:val="000000" w:themeColor="text1"/>
                <w:kern w:val="0"/>
                <w:sz w:val="24"/>
                <w:szCs w:val="24"/>
                <w:highlight w:val="none"/>
                <w14:textFill>
                  <w14:solidFill>
                    <w14:schemeClr w14:val="tx1"/>
                  </w14:solidFill>
                </w14:textFill>
              </w:rPr>
            </w:pPr>
            <w:r>
              <w:rPr>
                <w:rFonts w:hint="default" w:ascii="宋体" w:hAnsi="宋体" w:eastAsia="宋体" w:cs="宋体"/>
                <w:color w:val="000000" w:themeColor="text1"/>
                <w:kern w:val="0"/>
                <w:sz w:val="24"/>
                <w:szCs w:val="24"/>
                <w:highlight w:val="none"/>
                <w14:textFill>
                  <w14:solidFill>
                    <w14:schemeClr w14:val="tx1"/>
                  </w14:solidFill>
                </w14:textFill>
              </w:rPr>
              <w:t>★A0201060104针式打印机</w:t>
            </w:r>
          </w:p>
        </w:tc>
        <w:tc>
          <w:tcPr>
            <w:tcW w:w="4759" w:type="dxa"/>
            <w:tcBorders>
              <w:top w:val="nil"/>
              <w:left w:val="nil"/>
              <w:bottom w:val="single" w:color="000000" w:sz="8" w:space="0"/>
              <w:right w:val="single" w:color="000000" w:sz="8" w:space="0"/>
              <w:tl2br w:val="nil"/>
              <w:tr2bl w:val="nil"/>
            </w:tcBorders>
            <w:noWrap w:val="0"/>
            <w:vAlign w:val="center"/>
          </w:tcPr>
          <w:p w14:paraId="4D5EA69F">
            <w:pPr>
              <w:widowControl/>
              <w:jc w:val="left"/>
              <w:rPr>
                <w:rFonts w:hint="default" w:ascii="宋体" w:hAnsi="宋体" w:eastAsia="宋体" w:cs="宋体"/>
                <w:color w:val="000000" w:themeColor="text1"/>
                <w:kern w:val="0"/>
                <w:sz w:val="24"/>
                <w:szCs w:val="24"/>
                <w:highlight w:val="none"/>
                <w14:textFill>
                  <w14:solidFill>
                    <w14:schemeClr w14:val="tx1"/>
                  </w14:solidFill>
                </w14:textFill>
              </w:rPr>
            </w:pPr>
            <w:r>
              <w:rPr>
                <w:rFonts w:hint="default" w:ascii="宋体" w:hAnsi="宋体" w:eastAsia="宋体" w:cs="宋体"/>
                <w:color w:val="000000" w:themeColor="text1"/>
                <w:kern w:val="0"/>
                <w:sz w:val="24"/>
                <w:szCs w:val="24"/>
                <w:highlight w:val="none"/>
                <w14:textFill>
                  <w14:solidFill>
                    <w14:schemeClr w14:val="tx1"/>
                  </w14:solidFill>
                </w14:textFill>
              </w:rPr>
              <w:t>《复印机、打印机和传真机能效限定值及能效等级》（GB21521）</w:t>
            </w:r>
          </w:p>
        </w:tc>
      </w:tr>
      <w:tr w14:paraId="17F59D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5" w:hRule="atLeast"/>
        </w:trPr>
        <w:tc>
          <w:tcPr>
            <w:tcW w:w="717" w:type="dxa"/>
            <w:vMerge w:val="continue"/>
            <w:tcBorders>
              <w:top w:val="nil"/>
              <w:left w:val="single" w:color="000000" w:sz="8" w:space="0"/>
              <w:bottom w:val="single" w:color="000000" w:sz="8" w:space="0"/>
              <w:right w:val="single" w:color="000000" w:sz="8" w:space="0"/>
              <w:tl2br w:val="nil"/>
              <w:tr2bl w:val="nil"/>
            </w:tcBorders>
            <w:noWrap w:val="0"/>
            <w:vAlign w:val="center"/>
          </w:tcPr>
          <w:p w14:paraId="0D500F1C">
            <w:pPr>
              <w:widowControl/>
              <w:jc w:val="left"/>
              <w:rPr>
                <w:rFonts w:hint="default" w:ascii="宋体" w:hAnsi="宋体" w:eastAsia="宋体" w:cs="宋体"/>
                <w:color w:val="000000" w:themeColor="text1"/>
                <w:kern w:val="0"/>
                <w:sz w:val="24"/>
                <w:szCs w:val="24"/>
                <w:highlight w:val="none"/>
                <w14:textFill>
                  <w14:solidFill>
                    <w14:schemeClr w14:val="tx1"/>
                  </w14:solidFill>
                </w14:textFill>
              </w:rPr>
            </w:pPr>
          </w:p>
        </w:tc>
        <w:tc>
          <w:tcPr>
            <w:tcW w:w="1075" w:type="dxa"/>
            <w:vMerge w:val="continue"/>
            <w:tcBorders>
              <w:top w:val="nil"/>
              <w:left w:val="single" w:color="000000" w:sz="8" w:space="0"/>
              <w:bottom w:val="single" w:color="000000" w:sz="8" w:space="0"/>
              <w:right w:val="single" w:color="000000" w:sz="8" w:space="0"/>
              <w:tl2br w:val="nil"/>
              <w:tr2bl w:val="nil"/>
            </w:tcBorders>
            <w:noWrap w:val="0"/>
            <w:vAlign w:val="center"/>
          </w:tcPr>
          <w:p w14:paraId="40A0A629">
            <w:pPr>
              <w:widowControl/>
              <w:jc w:val="left"/>
              <w:rPr>
                <w:rFonts w:hint="default" w:ascii="宋体" w:hAnsi="宋体" w:eastAsia="宋体" w:cs="宋体"/>
                <w:color w:val="000000" w:themeColor="text1"/>
                <w:kern w:val="0"/>
                <w:sz w:val="24"/>
                <w:szCs w:val="24"/>
                <w:highlight w:val="none"/>
                <w14:textFill>
                  <w14:solidFill>
                    <w14:schemeClr w14:val="tx1"/>
                  </w14:solidFill>
                </w14:textFill>
              </w:rPr>
            </w:pPr>
          </w:p>
        </w:tc>
        <w:tc>
          <w:tcPr>
            <w:tcW w:w="1581" w:type="dxa"/>
            <w:tcBorders>
              <w:top w:val="nil"/>
              <w:left w:val="nil"/>
              <w:bottom w:val="single" w:color="000000" w:sz="8" w:space="0"/>
              <w:right w:val="single" w:color="000000" w:sz="8" w:space="0"/>
              <w:tl2br w:val="nil"/>
              <w:tr2bl w:val="nil"/>
            </w:tcBorders>
            <w:noWrap w:val="0"/>
            <w:vAlign w:val="center"/>
          </w:tcPr>
          <w:p w14:paraId="487158AF">
            <w:pPr>
              <w:widowControl/>
              <w:jc w:val="center"/>
              <w:rPr>
                <w:rFonts w:hint="default" w:ascii="宋体" w:hAnsi="宋体" w:eastAsia="宋体" w:cs="宋体"/>
                <w:color w:val="000000" w:themeColor="text1"/>
                <w:kern w:val="0"/>
                <w:sz w:val="24"/>
                <w:szCs w:val="24"/>
                <w:highlight w:val="none"/>
                <w14:textFill>
                  <w14:solidFill>
                    <w14:schemeClr w14:val="tx1"/>
                  </w14:solidFill>
                </w14:textFill>
              </w:rPr>
            </w:pPr>
            <w:r>
              <w:rPr>
                <w:rFonts w:hint="default" w:ascii="宋体" w:hAnsi="宋体" w:eastAsia="宋体" w:cs="宋体"/>
                <w:color w:val="000000" w:themeColor="text1"/>
                <w:kern w:val="0"/>
                <w:sz w:val="24"/>
                <w:szCs w:val="24"/>
                <w:highlight w:val="none"/>
                <w14:textFill>
                  <w14:solidFill>
                    <w14:schemeClr w14:val="tx1"/>
                  </w14:solidFill>
                </w14:textFill>
              </w:rPr>
              <w:t>A02010604显示设备</w:t>
            </w:r>
          </w:p>
        </w:tc>
        <w:tc>
          <w:tcPr>
            <w:tcW w:w="1615" w:type="dxa"/>
            <w:tcBorders>
              <w:top w:val="nil"/>
              <w:left w:val="nil"/>
              <w:bottom w:val="single" w:color="000000" w:sz="8" w:space="0"/>
              <w:right w:val="single" w:color="000000" w:sz="8" w:space="0"/>
              <w:tl2br w:val="nil"/>
              <w:tr2bl w:val="nil"/>
            </w:tcBorders>
            <w:noWrap w:val="0"/>
            <w:vAlign w:val="center"/>
          </w:tcPr>
          <w:p w14:paraId="05364A07">
            <w:pPr>
              <w:widowControl/>
              <w:jc w:val="center"/>
              <w:rPr>
                <w:rFonts w:hint="default" w:ascii="宋体" w:hAnsi="宋体" w:eastAsia="宋体" w:cs="宋体"/>
                <w:color w:val="000000" w:themeColor="text1"/>
                <w:kern w:val="0"/>
                <w:sz w:val="24"/>
                <w:szCs w:val="24"/>
                <w:highlight w:val="none"/>
                <w14:textFill>
                  <w14:solidFill>
                    <w14:schemeClr w14:val="tx1"/>
                  </w14:solidFill>
                </w14:textFill>
              </w:rPr>
            </w:pPr>
            <w:r>
              <w:rPr>
                <w:rFonts w:hint="default" w:ascii="宋体" w:hAnsi="宋体" w:eastAsia="宋体" w:cs="宋体"/>
                <w:color w:val="000000" w:themeColor="text1"/>
                <w:kern w:val="0"/>
                <w:sz w:val="24"/>
                <w:szCs w:val="24"/>
                <w:highlight w:val="none"/>
                <w14:textFill>
                  <w14:solidFill>
                    <w14:schemeClr w14:val="tx1"/>
                  </w14:solidFill>
                </w14:textFill>
              </w:rPr>
              <w:t>★A0201060401液晶显示器</w:t>
            </w:r>
          </w:p>
        </w:tc>
        <w:tc>
          <w:tcPr>
            <w:tcW w:w="4759" w:type="dxa"/>
            <w:tcBorders>
              <w:top w:val="nil"/>
              <w:left w:val="nil"/>
              <w:bottom w:val="single" w:color="000000" w:sz="8" w:space="0"/>
              <w:right w:val="single" w:color="000000" w:sz="8" w:space="0"/>
              <w:tl2br w:val="nil"/>
              <w:tr2bl w:val="nil"/>
            </w:tcBorders>
            <w:noWrap w:val="0"/>
            <w:vAlign w:val="center"/>
          </w:tcPr>
          <w:p w14:paraId="1A2100FD">
            <w:pPr>
              <w:widowControl/>
              <w:jc w:val="left"/>
              <w:rPr>
                <w:rFonts w:hint="default" w:ascii="宋体" w:hAnsi="宋体" w:eastAsia="宋体" w:cs="宋体"/>
                <w:color w:val="000000" w:themeColor="text1"/>
                <w:kern w:val="0"/>
                <w:sz w:val="24"/>
                <w:szCs w:val="24"/>
                <w:highlight w:val="none"/>
                <w14:textFill>
                  <w14:solidFill>
                    <w14:schemeClr w14:val="tx1"/>
                  </w14:solidFill>
                </w14:textFill>
              </w:rPr>
            </w:pPr>
            <w:r>
              <w:rPr>
                <w:rFonts w:hint="default" w:ascii="宋体" w:hAnsi="宋体" w:eastAsia="宋体" w:cs="宋体"/>
                <w:color w:val="000000" w:themeColor="text1"/>
                <w:kern w:val="0"/>
                <w:sz w:val="24"/>
                <w:szCs w:val="24"/>
                <w:highlight w:val="none"/>
                <w14:textFill>
                  <w14:solidFill>
                    <w14:schemeClr w14:val="tx1"/>
                  </w14:solidFill>
                </w14:textFill>
              </w:rPr>
              <w:t>《计算机显示器能效限定值及能效等级》（GB21520）</w:t>
            </w:r>
          </w:p>
        </w:tc>
      </w:tr>
      <w:tr w14:paraId="54D57E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75" w:hRule="atLeast"/>
        </w:trPr>
        <w:tc>
          <w:tcPr>
            <w:tcW w:w="717" w:type="dxa"/>
            <w:vMerge w:val="continue"/>
            <w:tcBorders>
              <w:top w:val="nil"/>
              <w:left w:val="single" w:color="000000" w:sz="8" w:space="0"/>
              <w:bottom w:val="single" w:color="000000" w:sz="8" w:space="0"/>
              <w:right w:val="single" w:color="000000" w:sz="8" w:space="0"/>
              <w:tl2br w:val="nil"/>
              <w:tr2bl w:val="nil"/>
            </w:tcBorders>
            <w:noWrap w:val="0"/>
            <w:vAlign w:val="center"/>
          </w:tcPr>
          <w:p w14:paraId="1483DCE1">
            <w:pPr>
              <w:widowControl/>
              <w:jc w:val="left"/>
              <w:rPr>
                <w:rFonts w:hint="default" w:ascii="宋体" w:hAnsi="宋体" w:eastAsia="宋体" w:cs="宋体"/>
                <w:color w:val="000000" w:themeColor="text1"/>
                <w:kern w:val="0"/>
                <w:sz w:val="24"/>
                <w:szCs w:val="24"/>
                <w:highlight w:val="none"/>
                <w14:textFill>
                  <w14:solidFill>
                    <w14:schemeClr w14:val="tx1"/>
                  </w14:solidFill>
                </w14:textFill>
              </w:rPr>
            </w:pPr>
          </w:p>
        </w:tc>
        <w:tc>
          <w:tcPr>
            <w:tcW w:w="1075" w:type="dxa"/>
            <w:vMerge w:val="continue"/>
            <w:tcBorders>
              <w:top w:val="nil"/>
              <w:left w:val="single" w:color="000000" w:sz="8" w:space="0"/>
              <w:bottom w:val="single" w:color="000000" w:sz="8" w:space="0"/>
              <w:right w:val="single" w:color="000000" w:sz="8" w:space="0"/>
              <w:tl2br w:val="nil"/>
              <w:tr2bl w:val="nil"/>
            </w:tcBorders>
            <w:noWrap w:val="0"/>
            <w:vAlign w:val="center"/>
          </w:tcPr>
          <w:p w14:paraId="6AE6034C">
            <w:pPr>
              <w:widowControl/>
              <w:jc w:val="left"/>
              <w:rPr>
                <w:rFonts w:hint="default" w:ascii="宋体" w:hAnsi="宋体" w:eastAsia="宋体" w:cs="宋体"/>
                <w:color w:val="000000" w:themeColor="text1"/>
                <w:kern w:val="0"/>
                <w:sz w:val="24"/>
                <w:szCs w:val="24"/>
                <w:highlight w:val="none"/>
                <w14:textFill>
                  <w14:solidFill>
                    <w14:schemeClr w14:val="tx1"/>
                  </w14:solidFill>
                </w14:textFill>
              </w:rPr>
            </w:pPr>
          </w:p>
        </w:tc>
        <w:tc>
          <w:tcPr>
            <w:tcW w:w="1581" w:type="dxa"/>
            <w:tcBorders>
              <w:top w:val="nil"/>
              <w:left w:val="nil"/>
              <w:bottom w:val="single" w:color="000000" w:sz="8" w:space="0"/>
              <w:right w:val="single" w:color="000000" w:sz="8" w:space="0"/>
              <w:tl2br w:val="nil"/>
              <w:tr2bl w:val="nil"/>
            </w:tcBorders>
            <w:noWrap w:val="0"/>
            <w:vAlign w:val="center"/>
          </w:tcPr>
          <w:p w14:paraId="1AC0A00C">
            <w:pPr>
              <w:widowControl/>
              <w:jc w:val="center"/>
              <w:rPr>
                <w:rFonts w:hint="default" w:ascii="宋体" w:hAnsi="宋体" w:eastAsia="宋体" w:cs="宋体"/>
                <w:color w:val="000000" w:themeColor="text1"/>
                <w:kern w:val="0"/>
                <w:sz w:val="24"/>
                <w:szCs w:val="24"/>
                <w:highlight w:val="none"/>
                <w14:textFill>
                  <w14:solidFill>
                    <w14:schemeClr w14:val="tx1"/>
                  </w14:solidFill>
                </w14:textFill>
              </w:rPr>
            </w:pPr>
            <w:r>
              <w:rPr>
                <w:rFonts w:hint="default" w:ascii="宋体" w:hAnsi="宋体" w:eastAsia="宋体" w:cs="宋体"/>
                <w:color w:val="000000" w:themeColor="text1"/>
                <w:kern w:val="0"/>
                <w:sz w:val="24"/>
                <w:szCs w:val="24"/>
                <w:highlight w:val="none"/>
                <w14:textFill>
                  <w14:solidFill>
                    <w14:schemeClr w14:val="tx1"/>
                  </w14:solidFill>
                </w14:textFill>
              </w:rPr>
              <w:t>A02010609图形图像输入设备</w:t>
            </w:r>
          </w:p>
        </w:tc>
        <w:tc>
          <w:tcPr>
            <w:tcW w:w="1615" w:type="dxa"/>
            <w:tcBorders>
              <w:top w:val="nil"/>
              <w:left w:val="nil"/>
              <w:bottom w:val="single" w:color="000000" w:sz="8" w:space="0"/>
              <w:right w:val="single" w:color="000000" w:sz="8" w:space="0"/>
              <w:tl2br w:val="nil"/>
              <w:tr2bl w:val="nil"/>
            </w:tcBorders>
            <w:noWrap w:val="0"/>
            <w:vAlign w:val="center"/>
          </w:tcPr>
          <w:p w14:paraId="21716062">
            <w:pPr>
              <w:widowControl/>
              <w:jc w:val="center"/>
              <w:rPr>
                <w:rFonts w:hint="default" w:ascii="宋体" w:hAnsi="宋体" w:eastAsia="宋体" w:cs="宋体"/>
                <w:color w:val="000000" w:themeColor="text1"/>
                <w:kern w:val="0"/>
                <w:sz w:val="24"/>
                <w:szCs w:val="24"/>
                <w:highlight w:val="none"/>
                <w14:textFill>
                  <w14:solidFill>
                    <w14:schemeClr w14:val="tx1"/>
                  </w14:solidFill>
                </w14:textFill>
              </w:rPr>
            </w:pPr>
            <w:r>
              <w:rPr>
                <w:rFonts w:hint="default" w:ascii="宋体" w:hAnsi="宋体" w:eastAsia="宋体" w:cs="宋体"/>
                <w:color w:val="000000" w:themeColor="text1"/>
                <w:kern w:val="0"/>
                <w:sz w:val="24"/>
                <w:szCs w:val="24"/>
                <w:highlight w:val="none"/>
                <w14:textFill>
                  <w14:solidFill>
                    <w14:schemeClr w14:val="tx1"/>
                  </w14:solidFill>
                </w14:textFill>
              </w:rPr>
              <w:t>A0201060901扫描仪</w:t>
            </w:r>
          </w:p>
        </w:tc>
        <w:tc>
          <w:tcPr>
            <w:tcW w:w="4759" w:type="dxa"/>
            <w:tcBorders>
              <w:top w:val="nil"/>
              <w:left w:val="nil"/>
              <w:bottom w:val="single" w:color="000000" w:sz="8" w:space="0"/>
              <w:right w:val="single" w:color="000000" w:sz="8" w:space="0"/>
              <w:tl2br w:val="nil"/>
              <w:tr2bl w:val="nil"/>
            </w:tcBorders>
            <w:noWrap w:val="0"/>
            <w:vAlign w:val="center"/>
          </w:tcPr>
          <w:p w14:paraId="707AE210">
            <w:pPr>
              <w:widowControl/>
              <w:jc w:val="left"/>
              <w:rPr>
                <w:rFonts w:hint="default" w:ascii="宋体" w:hAnsi="宋体" w:eastAsia="宋体" w:cs="宋体"/>
                <w:color w:val="000000" w:themeColor="text1"/>
                <w:kern w:val="0"/>
                <w:sz w:val="24"/>
                <w:szCs w:val="24"/>
                <w:highlight w:val="none"/>
                <w14:textFill>
                  <w14:solidFill>
                    <w14:schemeClr w14:val="tx1"/>
                  </w14:solidFill>
                </w14:textFill>
              </w:rPr>
            </w:pPr>
            <w:r>
              <w:rPr>
                <w:rFonts w:hint="default" w:ascii="宋体" w:hAnsi="宋体" w:eastAsia="宋体" w:cs="宋体"/>
                <w:color w:val="000000" w:themeColor="text1"/>
                <w:kern w:val="0"/>
                <w:sz w:val="24"/>
                <w:szCs w:val="24"/>
                <w:highlight w:val="none"/>
                <w14:textFill>
                  <w14:solidFill>
                    <w14:schemeClr w14:val="tx1"/>
                  </w14:solidFill>
                </w14:textFill>
              </w:rPr>
              <w:t>参照《复印机、打印机和传真机能效限定值及能效等级》（GB21521中打印速度为15页/分的针式打印机相关要求中打印速度为15页/分的针式打印机相关要求</w:t>
            </w:r>
          </w:p>
        </w:tc>
      </w:tr>
      <w:tr w14:paraId="36EF7C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5" w:hRule="atLeast"/>
        </w:trPr>
        <w:tc>
          <w:tcPr>
            <w:tcW w:w="717" w:type="dxa"/>
            <w:tcBorders>
              <w:top w:val="nil"/>
              <w:left w:val="single" w:color="000000" w:sz="8" w:space="0"/>
              <w:bottom w:val="single" w:color="000000" w:sz="8" w:space="0"/>
              <w:right w:val="single" w:color="000000" w:sz="8" w:space="0"/>
              <w:tl2br w:val="nil"/>
              <w:tr2bl w:val="nil"/>
            </w:tcBorders>
            <w:noWrap w:val="0"/>
            <w:vAlign w:val="center"/>
          </w:tcPr>
          <w:p w14:paraId="59FDEFC7">
            <w:pPr>
              <w:widowControl/>
              <w:jc w:val="center"/>
              <w:rPr>
                <w:rFonts w:hint="default" w:ascii="宋体" w:hAnsi="宋体" w:eastAsia="宋体" w:cs="宋体"/>
                <w:color w:val="000000" w:themeColor="text1"/>
                <w:kern w:val="0"/>
                <w:sz w:val="24"/>
                <w:szCs w:val="24"/>
                <w:highlight w:val="none"/>
                <w14:textFill>
                  <w14:solidFill>
                    <w14:schemeClr w14:val="tx1"/>
                  </w14:solidFill>
                </w14:textFill>
              </w:rPr>
            </w:pPr>
            <w:r>
              <w:rPr>
                <w:rFonts w:hint="default" w:ascii="宋体" w:hAnsi="宋体" w:eastAsia="宋体" w:cs="宋体"/>
                <w:color w:val="000000" w:themeColor="text1"/>
                <w:kern w:val="0"/>
                <w:sz w:val="24"/>
                <w:szCs w:val="24"/>
                <w:highlight w:val="none"/>
                <w14:textFill>
                  <w14:solidFill>
                    <w14:schemeClr w14:val="tx1"/>
                  </w14:solidFill>
                </w14:textFill>
              </w:rPr>
              <w:t>3</w:t>
            </w:r>
          </w:p>
        </w:tc>
        <w:tc>
          <w:tcPr>
            <w:tcW w:w="1075" w:type="dxa"/>
            <w:tcBorders>
              <w:top w:val="nil"/>
              <w:left w:val="nil"/>
              <w:bottom w:val="single" w:color="000000" w:sz="8" w:space="0"/>
              <w:right w:val="single" w:color="000000" w:sz="8" w:space="0"/>
              <w:tl2br w:val="nil"/>
              <w:tr2bl w:val="nil"/>
            </w:tcBorders>
            <w:noWrap w:val="0"/>
            <w:vAlign w:val="center"/>
          </w:tcPr>
          <w:p w14:paraId="54543D1A">
            <w:pPr>
              <w:widowControl/>
              <w:jc w:val="center"/>
              <w:rPr>
                <w:rFonts w:hint="default" w:ascii="宋体" w:hAnsi="宋体" w:eastAsia="宋体" w:cs="宋体"/>
                <w:color w:val="000000" w:themeColor="text1"/>
                <w:kern w:val="0"/>
                <w:sz w:val="24"/>
                <w:szCs w:val="24"/>
                <w:highlight w:val="none"/>
                <w14:textFill>
                  <w14:solidFill>
                    <w14:schemeClr w14:val="tx1"/>
                  </w14:solidFill>
                </w14:textFill>
              </w:rPr>
            </w:pPr>
            <w:r>
              <w:rPr>
                <w:rFonts w:hint="default" w:ascii="宋体" w:hAnsi="宋体" w:eastAsia="宋体" w:cs="宋体"/>
                <w:color w:val="000000" w:themeColor="text1"/>
                <w:kern w:val="0"/>
                <w:sz w:val="24"/>
                <w:szCs w:val="24"/>
                <w:highlight w:val="none"/>
                <w14:textFill>
                  <w14:solidFill>
                    <w14:schemeClr w14:val="tx1"/>
                  </w14:solidFill>
                </w14:textFill>
              </w:rPr>
              <w:t>A020202投影仪</w:t>
            </w:r>
          </w:p>
        </w:tc>
        <w:tc>
          <w:tcPr>
            <w:tcW w:w="1581" w:type="dxa"/>
            <w:tcBorders>
              <w:top w:val="nil"/>
              <w:left w:val="nil"/>
              <w:bottom w:val="single" w:color="000000" w:sz="8" w:space="0"/>
              <w:right w:val="single" w:color="000000" w:sz="8" w:space="0"/>
              <w:tl2br w:val="nil"/>
              <w:tr2bl w:val="nil"/>
            </w:tcBorders>
            <w:noWrap w:val="0"/>
            <w:vAlign w:val="center"/>
          </w:tcPr>
          <w:p w14:paraId="214847D8">
            <w:pPr>
              <w:widowControl/>
              <w:jc w:val="center"/>
              <w:rPr>
                <w:rFonts w:hint="default" w:ascii="宋体" w:hAnsi="宋体" w:eastAsia="宋体" w:cs="宋体"/>
                <w:color w:val="000000" w:themeColor="text1"/>
                <w:kern w:val="0"/>
                <w:sz w:val="24"/>
                <w:szCs w:val="24"/>
                <w:highlight w:val="none"/>
                <w14:textFill>
                  <w14:solidFill>
                    <w14:schemeClr w14:val="tx1"/>
                  </w14:solidFill>
                </w14:textFill>
              </w:rPr>
            </w:pPr>
            <w:r>
              <w:rPr>
                <w:rFonts w:hint="default" w:ascii="宋体" w:hAnsi="宋体" w:eastAsia="宋体" w:cs="宋体"/>
                <w:color w:val="000000" w:themeColor="text1"/>
                <w:kern w:val="0"/>
                <w:sz w:val="24"/>
                <w:szCs w:val="24"/>
                <w:highlight w:val="none"/>
                <w14:textFill>
                  <w14:solidFill>
                    <w14:schemeClr w14:val="tx1"/>
                  </w14:solidFill>
                </w14:textFill>
              </w:rPr>
              <w:t>　</w:t>
            </w:r>
          </w:p>
        </w:tc>
        <w:tc>
          <w:tcPr>
            <w:tcW w:w="1615" w:type="dxa"/>
            <w:tcBorders>
              <w:top w:val="nil"/>
              <w:left w:val="nil"/>
              <w:bottom w:val="single" w:color="000000" w:sz="8" w:space="0"/>
              <w:right w:val="single" w:color="000000" w:sz="8" w:space="0"/>
              <w:tl2br w:val="nil"/>
              <w:tr2bl w:val="nil"/>
            </w:tcBorders>
            <w:noWrap w:val="0"/>
            <w:vAlign w:val="center"/>
          </w:tcPr>
          <w:p w14:paraId="60A5686A">
            <w:pPr>
              <w:widowControl/>
              <w:jc w:val="center"/>
              <w:rPr>
                <w:rFonts w:hint="default" w:ascii="宋体" w:hAnsi="宋体" w:eastAsia="宋体" w:cs="宋体"/>
                <w:color w:val="000000" w:themeColor="text1"/>
                <w:kern w:val="0"/>
                <w:sz w:val="24"/>
                <w:szCs w:val="24"/>
                <w:highlight w:val="none"/>
                <w14:textFill>
                  <w14:solidFill>
                    <w14:schemeClr w14:val="tx1"/>
                  </w14:solidFill>
                </w14:textFill>
              </w:rPr>
            </w:pPr>
            <w:r>
              <w:rPr>
                <w:rFonts w:hint="default" w:ascii="宋体" w:hAnsi="宋体" w:eastAsia="宋体" w:cs="宋体"/>
                <w:color w:val="000000" w:themeColor="text1"/>
                <w:kern w:val="0"/>
                <w:sz w:val="24"/>
                <w:szCs w:val="24"/>
                <w:highlight w:val="none"/>
                <w14:textFill>
                  <w14:solidFill>
                    <w14:schemeClr w14:val="tx1"/>
                  </w14:solidFill>
                </w14:textFill>
              </w:rPr>
              <w:t>　</w:t>
            </w:r>
          </w:p>
        </w:tc>
        <w:tc>
          <w:tcPr>
            <w:tcW w:w="4759" w:type="dxa"/>
            <w:tcBorders>
              <w:top w:val="nil"/>
              <w:left w:val="nil"/>
              <w:bottom w:val="single" w:color="000000" w:sz="8" w:space="0"/>
              <w:right w:val="single" w:color="000000" w:sz="8" w:space="0"/>
              <w:tl2br w:val="nil"/>
              <w:tr2bl w:val="nil"/>
            </w:tcBorders>
            <w:noWrap w:val="0"/>
            <w:vAlign w:val="center"/>
          </w:tcPr>
          <w:p w14:paraId="4A48E6C7">
            <w:pPr>
              <w:widowControl/>
              <w:jc w:val="left"/>
              <w:rPr>
                <w:rFonts w:hint="default" w:ascii="宋体" w:hAnsi="宋体" w:eastAsia="宋体" w:cs="宋体"/>
                <w:color w:val="000000" w:themeColor="text1"/>
                <w:kern w:val="0"/>
                <w:sz w:val="24"/>
                <w:szCs w:val="24"/>
                <w:highlight w:val="none"/>
                <w14:textFill>
                  <w14:solidFill>
                    <w14:schemeClr w14:val="tx1"/>
                  </w14:solidFill>
                </w14:textFill>
              </w:rPr>
            </w:pPr>
            <w:r>
              <w:rPr>
                <w:rFonts w:hint="default" w:ascii="宋体" w:hAnsi="宋体" w:eastAsia="宋体" w:cs="宋体"/>
                <w:color w:val="000000" w:themeColor="text1"/>
                <w:kern w:val="0"/>
                <w:sz w:val="24"/>
                <w:szCs w:val="24"/>
                <w:highlight w:val="none"/>
                <w14:textFill>
                  <w14:solidFill>
                    <w14:schemeClr w14:val="tx1"/>
                  </w14:solidFill>
                </w14:textFill>
              </w:rPr>
              <w:t>《投影机能效限定值及能效等级》（GB32028）</w:t>
            </w:r>
          </w:p>
        </w:tc>
      </w:tr>
      <w:tr w14:paraId="10EA8B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5" w:hRule="atLeast"/>
        </w:trPr>
        <w:tc>
          <w:tcPr>
            <w:tcW w:w="717" w:type="dxa"/>
            <w:tcBorders>
              <w:top w:val="nil"/>
              <w:left w:val="single" w:color="000000" w:sz="8" w:space="0"/>
              <w:bottom w:val="single" w:color="000000" w:sz="8" w:space="0"/>
              <w:right w:val="single" w:color="000000" w:sz="8" w:space="0"/>
              <w:tl2br w:val="nil"/>
              <w:tr2bl w:val="nil"/>
            </w:tcBorders>
            <w:noWrap w:val="0"/>
            <w:vAlign w:val="center"/>
          </w:tcPr>
          <w:p w14:paraId="6A3C9B01">
            <w:pPr>
              <w:widowControl/>
              <w:jc w:val="center"/>
              <w:rPr>
                <w:rFonts w:hint="default" w:ascii="宋体" w:hAnsi="宋体" w:eastAsia="宋体" w:cs="宋体"/>
                <w:color w:val="000000" w:themeColor="text1"/>
                <w:kern w:val="0"/>
                <w:sz w:val="24"/>
                <w:szCs w:val="24"/>
                <w:highlight w:val="none"/>
                <w14:textFill>
                  <w14:solidFill>
                    <w14:schemeClr w14:val="tx1"/>
                  </w14:solidFill>
                </w14:textFill>
              </w:rPr>
            </w:pPr>
            <w:r>
              <w:rPr>
                <w:rFonts w:hint="default" w:ascii="宋体" w:hAnsi="宋体" w:eastAsia="宋体" w:cs="宋体"/>
                <w:color w:val="000000" w:themeColor="text1"/>
                <w:kern w:val="0"/>
                <w:sz w:val="24"/>
                <w:szCs w:val="24"/>
                <w:highlight w:val="none"/>
                <w14:textFill>
                  <w14:solidFill>
                    <w14:schemeClr w14:val="tx1"/>
                  </w14:solidFill>
                </w14:textFill>
              </w:rPr>
              <w:t>4</w:t>
            </w:r>
          </w:p>
        </w:tc>
        <w:tc>
          <w:tcPr>
            <w:tcW w:w="1075" w:type="dxa"/>
            <w:tcBorders>
              <w:top w:val="nil"/>
              <w:left w:val="nil"/>
              <w:bottom w:val="single" w:color="000000" w:sz="8" w:space="0"/>
              <w:right w:val="single" w:color="000000" w:sz="8" w:space="0"/>
              <w:tl2br w:val="nil"/>
              <w:tr2bl w:val="nil"/>
            </w:tcBorders>
            <w:noWrap w:val="0"/>
            <w:vAlign w:val="center"/>
          </w:tcPr>
          <w:p w14:paraId="298B45FD">
            <w:pPr>
              <w:widowControl/>
              <w:jc w:val="center"/>
              <w:rPr>
                <w:rFonts w:hint="default" w:ascii="宋体" w:hAnsi="宋体" w:eastAsia="宋体" w:cs="宋体"/>
                <w:color w:val="000000" w:themeColor="text1"/>
                <w:kern w:val="0"/>
                <w:sz w:val="24"/>
                <w:szCs w:val="24"/>
                <w:highlight w:val="none"/>
                <w14:textFill>
                  <w14:solidFill>
                    <w14:schemeClr w14:val="tx1"/>
                  </w14:solidFill>
                </w14:textFill>
              </w:rPr>
            </w:pPr>
            <w:r>
              <w:rPr>
                <w:rFonts w:hint="default" w:ascii="宋体" w:hAnsi="宋体" w:eastAsia="宋体" w:cs="宋体"/>
                <w:color w:val="000000" w:themeColor="text1"/>
                <w:kern w:val="0"/>
                <w:sz w:val="24"/>
                <w:szCs w:val="24"/>
                <w:highlight w:val="none"/>
                <w14:textFill>
                  <w14:solidFill>
                    <w14:schemeClr w14:val="tx1"/>
                  </w14:solidFill>
                </w14:textFill>
              </w:rPr>
              <w:t>A020204多功能一体机</w:t>
            </w:r>
          </w:p>
        </w:tc>
        <w:tc>
          <w:tcPr>
            <w:tcW w:w="1581" w:type="dxa"/>
            <w:tcBorders>
              <w:top w:val="nil"/>
              <w:left w:val="nil"/>
              <w:bottom w:val="single" w:color="000000" w:sz="8" w:space="0"/>
              <w:right w:val="single" w:color="000000" w:sz="8" w:space="0"/>
              <w:tl2br w:val="nil"/>
              <w:tr2bl w:val="nil"/>
            </w:tcBorders>
            <w:noWrap w:val="0"/>
            <w:vAlign w:val="center"/>
          </w:tcPr>
          <w:p w14:paraId="2DCC822F">
            <w:pPr>
              <w:widowControl/>
              <w:jc w:val="center"/>
              <w:rPr>
                <w:rFonts w:hint="default" w:ascii="宋体" w:hAnsi="宋体" w:eastAsia="宋体" w:cs="宋体"/>
                <w:color w:val="000000" w:themeColor="text1"/>
                <w:kern w:val="0"/>
                <w:sz w:val="24"/>
                <w:szCs w:val="24"/>
                <w:highlight w:val="none"/>
                <w14:textFill>
                  <w14:solidFill>
                    <w14:schemeClr w14:val="tx1"/>
                  </w14:solidFill>
                </w14:textFill>
              </w:rPr>
            </w:pPr>
            <w:r>
              <w:rPr>
                <w:rFonts w:hint="default" w:ascii="宋体" w:hAnsi="宋体" w:eastAsia="宋体" w:cs="宋体"/>
                <w:color w:val="000000" w:themeColor="text1"/>
                <w:kern w:val="0"/>
                <w:sz w:val="24"/>
                <w:szCs w:val="24"/>
                <w:highlight w:val="none"/>
                <w14:textFill>
                  <w14:solidFill>
                    <w14:schemeClr w14:val="tx1"/>
                  </w14:solidFill>
                </w14:textFill>
              </w:rPr>
              <w:t>　</w:t>
            </w:r>
          </w:p>
        </w:tc>
        <w:tc>
          <w:tcPr>
            <w:tcW w:w="1615" w:type="dxa"/>
            <w:tcBorders>
              <w:top w:val="nil"/>
              <w:left w:val="nil"/>
              <w:bottom w:val="single" w:color="000000" w:sz="8" w:space="0"/>
              <w:right w:val="single" w:color="000000" w:sz="8" w:space="0"/>
              <w:tl2br w:val="nil"/>
              <w:tr2bl w:val="nil"/>
            </w:tcBorders>
            <w:noWrap w:val="0"/>
            <w:vAlign w:val="center"/>
          </w:tcPr>
          <w:p w14:paraId="06935B3F">
            <w:pPr>
              <w:widowControl/>
              <w:jc w:val="center"/>
              <w:rPr>
                <w:rFonts w:hint="default" w:ascii="宋体" w:hAnsi="宋体" w:eastAsia="宋体" w:cs="宋体"/>
                <w:color w:val="000000" w:themeColor="text1"/>
                <w:kern w:val="0"/>
                <w:sz w:val="24"/>
                <w:szCs w:val="24"/>
                <w:highlight w:val="none"/>
                <w14:textFill>
                  <w14:solidFill>
                    <w14:schemeClr w14:val="tx1"/>
                  </w14:solidFill>
                </w14:textFill>
              </w:rPr>
            </w:pPr>
            <w:r>
              <w:rPr>
                <w:rFonts w:hint="default" w:ascii="宋体" w:hAnsi="宋体" w:eastAsia="宋体" w:cs="宋体"/>
                <w:color w:val="000000" w:themeColor="text1"/>
                <w:kern w:val="0"/>
                <w:sz w:val="24"/>
                <w:szCs w:val="24"/>
                <w:highlight w:val="none"/>
                <w14:textFill>
                  <w14:solidFill>
                    <w14:schemeClr w14:val="tx1"/>
                  </w14:solidFill>
                </w14:textFill>
              </w:rPr>
              <w:t>　</w:t>
            </w:r>
          </w:p>
        </w:tc>
        <w:tc>
          <w:tcPr>
            <w:tcW w:w="4759" w:type="dxa"/>
            <w:tcBorders>
              <w:top w:val="nil"/>
              <w:left w:val="nil"/>
              <w:bottom w:val="single" w:color="000000" w:sz="8" w:space="0"/>
              <w:right w:val="single" w:color="000000" w:sz="8" w:space="0"/>
              <w:tl2br w:val="nil"/>
              <w:tr2bl w:val="nil"/>
            </w:tcBorders>
            <w:noWrap w:val="0"/>
            <w:vAlign w:val="center"/>
          </w:tcPr>
          <w:p w14:paraId="2058B9B1">
            <w:pPr>
              <w:widowControl/>
              <w:jc w:val="left"/>
              <w:rPr>
                <w:rFonts w:hint="default" w:ascii="宋体" w:hAnsi="宋体" w:eastAsia="宋体" w:cs="宋体"/>
                <w:color w:val="000000" w:themeColor="text1"/>
                <w:kern w:val="0"/>
                <w:sz w:val="24"/>
                <w:szCs w:val="24"/>
                <w:highlight w:val="none"/>
                <w14:textFill>
                  <w14:solidFill>
                    <w14:schemeClr w14:val="tx1"/>
                  </w14:solidFill>
                </w14:textFill>
              </w:rPr>
            </w:pPr>
            <w:r>
              <w:rPr>
                <w:rFonts w:hint="default" w:ascii="宋体" w:hAnsi="宋体" w:eastAsia="宋体" w:cs="宋体"/>
                <w:color w:val="000000" w:themeColor="text1"/>
                <w:kern w:val="0"/>
                <w:sz w:val="24"/>
                <w:szCs w:val="24"/>
                <w:highlight w:val="none"/>
                <w14:textFill>
                  <w14:solidFill>
                    <w14:schemeClr w14:val="tx1"/>
                  </w14:solidFill>
                </w14:textFill>
              </w:rPr>
              <w:t>《复印机、打印机和传真机能效限定值及能效等级》（GB21521）</w:t>
            </w:r>
          </w:p>
        </w:tc>
      </w:tr>
      <w:tr w14:paraId="0A3C9E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5" w:hRule="atLeast"/>
        </w:trPr>
        <w:tc>
          <w:tcPr>
            <w:tcW w:w="717" w:type="dxa"/>
            <w:tcBorders>
              <w:top w:val="nil"/>
              <w:left w:val="single" w:color="000000" w:sz="8" w:space="0"/>
              <w:bottom w:val="single" w:color="000000" w:sz="8" w:space="0"/>
              <w:right w:val="single" w:color="000000" w:sz="8" w:space="0"/>
              <w:tl2br w:val="nil"/>
              <w:tr2bl w:val="nil"/>
            </w:tcBorders>
            <w:noWrap w:val="0"/>
            <w:vAlign w:val="center"/>
          </w:tcPr>
          <w:p w14:paraId="2C7DFED3">
            <w:pPr>
              <w:widowControl/>
              <w:jc w:val="center"/>
              <w:rPr>
                <w:rFonts w:hint="default" w:ascii="宋体" w:hAnsi="宋体" w:eastAsia="宋体" w:cs="宋体"/>
                <w:color w:val="000000" w:themeColor="text1"/>
                <w:kern w:val="0"/>
                <w:sz w:val="24"/>
                <w:szCs w:val="24"/>
                <w:highlight w:val="none"/>
                <w14:textFill>
                  <w14:solidFill>
                    <w14:schemeClr w14:val="tx1"/>
                  </w14:solidFill>
                </w14:textFill>
              </w:rPr>
            </w:pPr>
            <w:r>
              <w:rPr>
                <w:rFonts w:hint="default" w:ascii="宋体" w:hAnsi="宋体" w:eastAsia="宋体" w:cs="宋体"/>
                <w:color w:val="000000" w:themeColor="text1"/>
                <w:kern w:val="0"/>
                <w:sz w:val="24"/>
                <w:szCs w:val="24"/>
                <w:highlight w:val="none"/>
                <w14:textFill>
                  <w14:solidFill>
                    <w14:schemeClr w14:val="tx1"/>
                  </w14:solidFill>
                </w14:textFill>
              </w:rPr>
              <w:t>5</w:t>
            </w:r>
          </w:p>
        </w:tc>
        <w:tc>
          <w:tcPr>
            <w:tcW w:w="1075" w:type="dxa"/>
            <w:tcBorders>
              <w:top w:val="nil"/>
              <w:left w:val="nil"/>
              <w:bottom w:val="single" w:color="000000" w:sz="8" w:space="0"/>
              <w:right w:val="single" w:color="000000" w:sz="8" w:space="0"/>
              <w:tl2br w:val="nil"/>
              <w:tr2bl w:val="nil"/>
            </w:tcBorders>
            <w:noWrap w:val="0"/>
            <w:vAlign w:val="center"/>
          </w:tcPr>
          <w:p w14:paraId="1A5EF8A6">
            <w:pPr>
              <w:widowControl/>
              <w:jc w:val="center"/>
              <w:rPr>
                <w:rFonts w:hint="default" w:ascii="宋体" w:hAnsi="宋体" w:eastAsia="宋体" w:cs="宋体"/>
                <w:color w:val="000000" w:themeColor="text1"/>
                <w:kern w:val="0"/>
                <w:sz w:val="24"/>
                <w:szCs w:val="24"/>
                <w:highlight w:val="none"/>
                <w14:textFill>
                  <w14:solidFill>
                    <w14:schemeClr w14:val="tx1"/>
                  </w14:solidFill>
                </w14:textFill>
              </w:rPr>
            </w:pPr>
            <w:r>
              <w:rPr>
                <w:rFonts w:hint="default" w:ascii="宋体" w:hAnsi="宋体" w:eastAsia="宋体" w:cs="宋体"/>
                <w:color w:val="000000" w:themeColor="text1"/>
                <w:kern w:val="0"/>
                <w:sz w:val="24"/>
                <w:szCs w:val="24"/>
                <w:highlight w:val="none"/>
                <w14:textFill>
                  <w14:solidFill>
                    <w14:schemeClr w14:val="tx1"/>
                  </w14:solidFill>
                </w14:textFill>
              </w:rPr>
              <w:t>A020519泵</w:t>
            </w:r>
          </w:p>
        </w:tc>
        <w:tc>
          <w:tcPr>
            <w:tcW w:w="1581" w:type="dxa"/>
            <w:tcBorders>
              <w:top w:val="nil"/>
              <w:left w:val="nil"/>
              <w:bottom w:val="single" w:color="000000" w:sz="8" w:space="0"/>
              <w:right w:val="single" w:color="000000" w:sz="8" w:space="0"/>
              <w:tl2br w:val="nil"/>
              <w:tr2bl w:val="nil"/>
            </w:tcBorders>
            <w:noWrap w:val="0"/>
            <w:vAlign w:val="center"/>
          </w:tcPr>
          <w:p w14:paraId="7F7BBBCA">
            <w:pPr>
              <w:widowControl/>
              <w:jc w:val="center"/>
              <w:rPr>
                <w:rFonts w:hint="default" w:ascii="宋体" w:hAnsi="宋体" w:eastAsia="宋体" w:cs="宋体"/>
                <w:color w:val="000000" w:themeColor="text1"/>
                <w:kern w:val="0"/>
                <w:sz w:val="24"/>
                <w:szCs w:val="24"/>
                <w:highlight w:val="none"/>
                <w14:textFill>
                  <w14:solidFill>
                    <w14:schemeClr w14:val="tx1"/>
                  </w14:solidFill>
                </w14:textFill>
              </w:rPr>
            </w:pPr>
            <w:r>
              <w:rPr>
                <w:rFonts w:hint="default" w:ascii="宋体" w:hAnsi="宋体" w:eastAsia="宋体" w:cs="宋体"/>
                <w:color w:val="000000" w:themeColor="text1"/>
                <w:kern w:val="0"/>
                <w:sz w:val="24"/>
                <w:szCs w:val="24"/>
                <w:highlight w:val="none"/>
                <w14:textFill>
                  <w14:solidFill>
                    <w14:schemeClr w14:val="tx1"/>
                  </w14:solidFill>
                </w14:textFill>
              </w:rPr>
              <w:t>A02051901离心泵</w:t>
            </w:r>
          </w:p>
        </w:tc>
        <w:tc>
          <w:tcPr>
            <w:tcW w:w="1615" w:type="dxa"/>
            <w:tcBorders>
              <w:top w:val="nil"/>
              <w:left w:val="nil"/>
              <w:bottom w:val="single" w:color="000000" w:sz="8" w:space="0"/>
              <w:right w:val="single" w:color="000000" w:sz="8" w:space="0"/>
              <w:tl2br w:val="nil"/>
              <w:tr2bl w:val="nil"/>
            </w:tcBorders>
            <w:noWrap w:val="0"/>
            <w:vAlign w:val="center"/>
          </w:tcPr>
          <w:p w14:paraId="0B19C079">
            <w:pPr>
              <w:widowControl/>
              <w:jc w:val="center"/>
              <w:rPr>
                <w:rFonts w:hint="default" w:ascii="宋体" w:hAnsi="宋体" w:eastAsia="宋体" w:cs="宋体"/>
                <w:color w:val="000000" w:themeColor="text1"/>
                <w:kern w:val="0"/>
                <w:sz w:val="24"/>
                <w:szCs w:val="24"/>
                <w:highlight w:val="none"/>
                <w14:textFill>
                  <w14:solidFill>
                    <w14:schemeClr w14:val="tx1"/>
                  </w14:solidFill>
                </w14:textFill>
              </w:rPr>
            </w:pPr>
            <w:r>
              <w:rPr>
                <w:rFonts w:hint="default" w:ascii="宋体" w:hAnsi="宋体" w:eastAsia="宋体" w:cs="宋体"/>
                <w:color w:val="000000" w:themeColor="text1"/>
                <w:kern w:val="0"/>
                <w:sz w:val="24"/>
                <w:szCs w:val="24"/>
                <w:highlight w:val="none"/>
                <w14:textFill>
                  <w14:solidFill>
                    <w14:schemeClr w14:val="tx1"/>
                  </w14:solidFill>
                </w14:textFill>
              </w:rPr>
              <w:t>　</w:t>
            </w:r>
          </w:p>
        </w:tc>
        <w:tc>
          <w:tcPr>
            <w:tcW w:w="4759" w:type="dxa"/>
            <w:tcBorders>
              <w:top w:val="nil"/>
              <w:left w:val="nil"/>
              <w:bottom w:val="single" w:color="000000" w:sz="8" w:space="0"/>
              <w:right w:val="single" w:color="000000" w:sz="8" w:space="0"/>
              <w:tl2br w:val="nil"/>
              <w:tr2bl w:val="nil"/>
            </w:tcBorders>
            <w:noWrap w:val="0"/>
            <w:vAlign w:val="center"/>
          </w:tcPr>
          <w:p w14:paraId="7FAF1A86">
            <w:pPr>
              <w:widowControl/>
              <w:jc w:val="left"/>
              <w:rPr>
                <w:rFonts w:hint="default" w:ascii="宋体" w:hAnsi="宋体" w:eastAsia="宋体" w:cs="宋体"/>
                <w:color w:val="000000" w:themeColor="text1"/>
                <w:kern w:val="0"/>
                <w:sz w:val="24"/>
                <w:szCs w:val="24"/>
                <w:highlight w:val="none"/>
                <w14:textFill>
                  <w14:solidFill>
                    <w14:schemeClr w14:val="tx1"/>
                  </w14:solidFill>
                </w14:textFill>
              </w:rPr>
            </w:pPr>
            <w:r>
              <w:rPr>
                <w:rFonts w:hint="default" w:ascii="宋体" w:hAnsi="宋体" w:eastAsia="宋体" w:cs="宋体"/>
                <w:color w:val="000000" w:themeColor="text1"/>
                <w:kern w:val="0"/>
                <w:sz w:val="24"/>
                <w:szCs w:val="24"/>
                <w:highlight w:val="none"/>
                <w14:textFill>
                  <w14:solidFill>
                    <w14:schemeClr w14:val="tx1"/>
                  </w14:solidFill>
                </w14:textFill>
              </w:rPr>
              <w:t>《清水离心泵能效限定值及节能评价值》（GB19762）</w:t>
            </w:r>
          </w:p>
        </w:tc>
      </w:tr>
      <w:tr w14:paraId="6AF0F4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5" w:hRule="atLeast"/>
        </w:trPr>
        <w:tc>
          <w:tcPr>
            <w:tcW w:w="717" w:type="dxa"/>
            <w:vMerge w:val="restart"/>
            <w:tcBorders>
              <w:top w:val="nil"/>
              <w:left w:val="single" w:color="000000" w:sz="8" w:space="0"/>
              <w:bottom w:val="single" w:color="000000" w:sz="8" w:space="0"/>
              <w:right w:val="single" w:color="000000" w:sz="8" w:space="0"/>
              <w:tl2br w:val="nil"/>
              <w:tr2bl w:val="nil"/>
            </w:tcBorders>
            <w:noWrap w:val="0"/>
            <w:vAlign w:val="center"/>
          </w:tcPr>
          <w:p w14:paraId="316EB998">
            <w:pPr>
              <w:widowControl/>
              <w:jc w:val="center"/>
              <w:rPr>
                <w:rFonts w:hint="default" w:ascii="宋体" w:hAnsi="宋体" w:eastAsia="宋体" w:cs="宋体"/>
                <w:color w:val="000000" w:themeColor="text1"/>
                <w:kern w:val="0"/>
                <w:sz w:val="24"/>
                <w:szCs w:val="24"/>
                <w:highlight w:val="none"/>
                <w14:textFill>
                  <w14:solidFill>
                    <w14:schemeClr w14:val="tx1"/>
                  </w14:solidFill>
                </w14:textFill>
              </w:rPr>
            </w:pPr>
            <w:r>
              <w:rPr>
                <w:rFonts w:hint="default" w:ascii="宋体" w:hAnsi="宋体" w:eastAsia="宋体" w:cs="宋体"/>
                <w:color w:val="000000" w:themeColor="text1"/>
                <w:kern w:val="0"/>
                <w:sz w:val="24"/>
                <w:szCs w:val="24"/>
                <w:highlight w:val="none"/>
                <w14:textFill>
                  <w14:solidFill>
                    <w14:schemeClr w14:val="tx1"/>
                  </w14:solidFill>
                </w14:textFill>
              </w:rPr>
              <w:t>6</w:t>
            </w:r>
          </w:p>
        </w:tc>
        <w:tc>
          <w:tcPr>
            <w:tcW w:w="1075" w:type="dxa"/>
            <w:vMerge w:val="restart"/>
            <w:tcBorders>
              <w:top w:val="nil"/>
              <w:left w:val="single" w:color="000000" w:sz="8" w:space="0"/>
              <w:bottom w:val="single" w:color="000000" w:sz="8" w:space="0"/>
              <w:right w:val="single" w:color="000000" w:sz="8" w:space="0"/>
              <w:tl2br w:val="nil"/>
              <w:tr2bl w:val="nil"/>
            </w:tcBorders>
            <w:noWrap w:val="0"/>
            <w:vAlign w:val="center"/>
          </w:tcPr>
          <w:p w14:paraId="38E489FA">
            <w:pPr>
              <w:widowControl/>
              <w:jc w:val="center"/>
              <w:rPr>
                <w:rFonts w:hint="default" w:ascii="宋体" w:hAnsi="宋体" w:eastAsia="宋体" w:cs="宋体"/>
                <w:color w:val="000000" w:themeColor="text1"/>
                <w:kern w:val="0"/>
                <w:sz w:val="24"/>
                <w:szCs w:val="24"/>
                <w:highlight w:val="none"/>
                <w14:textFill>
                  <w14:solidFill>
                    <w14:schemeClr w14:val="tx1"/>
                  </w14:solidFill>
                </w14:textFill>
              </w:rPr>
            </w:pPr>
            <w:r>
              <w:rPr>
                <w:rFonts w:hint="default" w:ascii="宋体" w:hAnsi="宋体" w:eastAsia="宋体" w:cs="宋体"/>
                <w:color w:val="000000" w:themeColor="text1"/>
                <w:kern w:val="0"/>
                <w:sz w:val="24"/>
                <w:szCs w:val="24"/>
                <w:highlight w:val="none"/>
                <w14:textFill>
                  <w14:solidFill>
                    <w14:schemeClr w14:val="tx1"/>
                  </w14:solidFill>
                </w14:textFill>
              </w:rPr>
              <w:t>A020523制冷空调设备</w:t>
            </w:r>
          </w:p>
        </w:tc>
        <w:tc>
          <w:tcPr>
            <w:tcW w:w="1581" w:type="dxa"/>
            <w:vMerge w:val="restart"/>
            <w:tcBorders>
              <w:top w:val="nil"/>
              <w:left w:val="single" w:color="000000" w:sz="8" w:space="0"/>
              <w:bottom w:val="single" w:color="000000" w:sz="8" w:space="0"/>
              <w:right w:val="single" w:color="000000" w:sz="8" w:space="0"/>
              <w:tl2br w:val="nil"/>
              <w:tr2bl w:val="nil"/>
            </w:tcBorders>
            <w:noWrap w:val="0"/>
            <w:vAlign w:val="center"/>
          </w:tcPr>
          <w:p w14:paraId="6EECC011">
            <w:pPr>
              <w:widowControl/>
              <w:jc w:val="center"/>
              <w:rPr>
                <w:rFonts w:hint="default" w:ascii="宋体" w:hAnsi="宋体" w:eastAsia="宋体" w:cs="宋体"/>
                <w:color w:val="000000" w:themeColor="text1"/>
                <w:kern w:val="0"/>
                <w:sz w:val="24"/>
                <w:szCs w:val="24"/>
                <w:highlight w:val="none"/>
                <w14:textFill>
                  <w14:solidFill>
                    <w14:schemeClr w14:val="tx1"/>
                  </w14:solidFill>
                </w14:textFill>
              </w:rPr>
            </w:pPr>
            <w:r>
              <w:rPr>
                <w:rFonts w:hint="default" w:ascii="宋体" w:hAnsi="宋体" w:eastAsia="宋体" w:cs="宋体"/>
                <w:color w:val="000000" w:themeColor="text1"/>
                <w:kern w:val="0"/>
                <w:sz w:val="24"/>
                <w:szCs w:val="24"/>
                <w:highlight w:val="none"/>
                <w14:textFill>
                  <w14:solidFill>
                    <w14:schemeClr w14:val="tx1"/>
                  </w14:solidFill>
                </w14:textFill>
              </w:rPr>
              <w:t>★A02052301制冷压缩机</w:t>
            </w:r>
          </w:p>
        </w:tc>
        <w:tc>
          <w:tcPr>
            <w:tcW w:w="1615" w:type="dxa"/>
            <w:tcBorders>
              <w:top w:val="nil"/>
              <w:left w:val="nil"/>
              <w:bottom w:val="single" w:color="000000" w:sz="8" w:space="0"/>
              <w:right w:val="single" w:color="000000" w:sz="8" w:space="0"/>
              <w:tl2br w:val="nil"/>
              <w:tr2bl w:val="nil"/>
            </w:tcBorders>
            <w:noWrap w:val="0"/>
            <w:vAlign w:val="center"/>
          </w:tcPr>
          <w:p w14:paraId="5E358BEE">
            <w:pPr>
              <w:widowControl/>
              <w:jc w:val="center"/>
              <w:rPr>
                <w:rFonts w:hint="default" w:ascii="宋体" w:hAnsi="宋体" w:eastAsia="宋体" w:cs="宋体"/>
                <w:color w:val="000000" w:themeColor="text1"/>
                <w:kern w:val="0"/>
                <w:sz w:val="24"/>
                <w:szCs w:val="24"/>
                <w:highlight w:val="none"/>
                <w14:textFill>
                  <w14:solidFill>
                    <w14:schemeClr w14:val="tx1"/>
                  </w14:solidFill>
                </w14:textFill>
              </w:rPr>
            </w:pPr>
            <w:r>
              <w:rPr>
                <w:rFonts w:hint="default" w:ascii="宋体" w:hAnsi="宋体" w:eastAsia="宋体" w:cs="宋体"/>
                <w:color w:val="000000" w:themeColor="text1"/>
                <w:kern w:val="0"/>
                <w:sz w:val="24"/>
                <w:szCs w:val="24"/>
                <w:highlight w:val="none"/>
                <w14:textFill>
                  <w14:solidFill>
                    <w14:schemeClr w14:val="tx1"/>
                  </w14:solidFill>
                </w14:textFill>
              </w:rPr>
              <w:t>冷水机组</w:t>
            </w:r>
          </w:p>
        </w:tc>
        <w:tc>
          <w:tcPr>
            <w:tcW w:w="4759" w:type="dxa"/>
            <w:tcBorders>
              <w:top w:val="nil"/>
              <w:left w:val="nil"/>
              <w:bottom w:val="single" w:color="000000" w:sz="8" w:space="0"/>
              <w:right w:val="single" w:color="000000" w:sz="8" w:space="0"/>
              <w:tl2br w:val="nil"/>
              <w:tr2bl w:val="nil"/>
            </w:tcBorders>
            <w:noWrap w:val="0"/>
            <w:vAlign w:val="center"/>
          </w:tcPr>
          <w:p w14:paraId="248D890F">
            <w:pPr>
              <w:widowControl/>
              <w:jc w:val="left"/>
              <w:rPr>
                <w:rFonts w:hint="default" w:ascii="宋体" w:hAnsi="宋体" w:eastAsia="宋体" w:cs="宋体"/>
                <w:color w:val="000000" w:themeColor="text1"/>
                <w:kern w:val="0"/>
                <w:sz w:val="24"/>
                <w:szCs w:val="24"/>
                <w:highlight w:val="none"/>
                <w14:textFill>
                  <w14:solidFill>
                    <w14:schemeClr w14:val="tx1"/>
                  </w14:solidFill>
                </w14:textFill>
              </w:rPr>
            </w:pPr>
            <w:r>
              <w:rPr>
                <w:rFonts w:hint="default" w:ascii="宋体" w:hAnsi="宋体" w:eastAsia="宋体" w:cs="宋体"/>
                <w:color w:val="000000" w:themeColor="text1"/>
                <w:kern w:val="0"/>
                <w:sz w:val="24"/>
                <w:szCs w:val="24"/>
                <w:highlight w:val="none"/>
                <w14:textFill>
                  <w14:solidFill>
                    <w14:schemeClr w14:val="tx1"/>
                  </w14:solidFill>
                </w14:textFill>
              </w:rPr>
              <w:t>《冷水机组能效限定值及能效等级》（GB19577），《低环境温度空气源热泵（冷水）机组能效限定值及能效等级》（GB37480）</w:t>
            </w:r>
          </w:p>
        </w:tc>
      </w:tr>
      <w:tr w14:paraId="54F796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5" w:hRule="atLeast"/>
        </w:trPr>
        <w:tc>
          <w:tcPr>
            <w:tcW w:w="717" w:type="dxa"/>
            <w:vMerge w:val="continue"/>
            <w:tcBorders>
              <w:top w:val="nil"/>
              <w:left w:val="single" w:color="000000" w:sz="8" w:space="0"/>
              <w:bottom w:val="single" w:color="000000" w:sz="8" w:space="0"/>
              <w:right w:val="single" w:color="000000" w:sz="8" w:space="0"/>
              <w:tl2br w:val="nil"/>
              <w:tr2bl w:val="nil"/>
            </w:tcBorders>
            <w:noWrap w:val="0"/>
            <w:vAlign w:val="center"/>
          </w:tcPr>
          <w:p w14:paraId="195BE499">
            <w:pPr>
              <w:widowControl/>
              <w:jc w:val="left"/>
              <w:rPr>
                <w:rFonts w:hint="default" w:ascii="宋体" w:hAnsi="宋体" w:eastAsia="宋体" w:cs="宋体"/>
                <w:color w:val="000000" w:themeColor="text1"/>
                <w:kern w:val="0"/>
                <w:sz w:val="24"/>
                <w:szCs w:val="24"/>
                <w:highlight w:val="none"/>
                <w14:textFill>
                  <w14:solidFill>
                    <w14:schemeClr w14:val="tx1"/>
                  </w14:solidFill>
                </w14:textFill>
              </w:rPr>
            </w:pPr>
          </w:p>
        </w:tc>
        <w:tc>
          <w:tcPr>
            <w:tcW w:w="1075" w:type="dxa"/>
            <w:vMerge w:val="continue"/>
            <w:tcBorders>
              <w:top w:val="nil"/>
              <w:left w:val="single" w:color="000000" w:sz="8" w:space="0"/>
              <w:bottom w:val="single" w:color="000000" w:sz="8" w:space="0"/>
              <w:right w:val="single" w:color="000000" w:sz="8" w:space="0"/>
              <w:tl2br w:val="nil"/>
              <w:tr2bl w:val="nil"/>
            </w:tcBorders>
            <w:noWrap w:val="0"/>
            <w:vAlign w:val="center"/>
          </w:tcPr>
          <w:p w14:paraId="5762BD1F">
            <w:pPr>
              <w:widowControl/>
              <w:jc w:val="left"/>
              <w:rPr>
                <w:rFonts w:hint="default" w:ascii="宋体" w:hAnsi="宋体" w:eastAsia="宋体" w:cs="宋体"/>
                <w:color w:val="000000" w:themeColor="text1"/>
                <w:kern w:val="0"/>
                <w:sz w:val="24"/>
                <w:szCs w:val="24"/>
                <w:highlight w:val="none"/>
                <w14:textFill>
                  <w14:solidFill>
                    <w14:schemeClr w14:val="tx1"/>
                  </w14:solidFill>
                </w14:textFill>
              </w:rPr>
            </w:pPr>
          </w:p>
        </w:tc>
        <w:tc>
          <w:tcPr>
            <w:tcW w:w="1581" w:type="dxa"/>
            <w:vMerge w:val="continue"/>
            <w:tcBorders>
              <w:top w:val="nil"/>
              <w:left w:val="single" w:color="000000" w:sz="8" w:space="0"/>
              <w:bottom w:val="single" w:color="000000" w:sz="8" w:space="0"/>
              <w:right w:val="single" w:color="000000" w:sz="8" w:space="0"/>
              <w:tl2br w:val="nil"/>
              <w:tr2bl w:val="nil"/>
            </w:tcBorders>
            <w:noWrap w:val="0"/>
            <w:vAlign w:val="center"/>
          </w:tcPr>
          <w:p w14:paraId="031CD9C1">
            <w:pPr>
              <w:widowControl/>
              <w:jc w:val="left"/>
              <w:rPr>
                <w:rFonts w:hint="default" w:ascii="宋体" w:hAnsi="宋体" w:eastAsia="宋体" w:cs="宋体"/>
                <w:color w:val="000000" w:themeColor="text1"/>
                <w:kern w:val="0"/>
                <w:sz w:val="24"/>
                <w:szCs w:val="24"/>
                <w:highlight w:val="none"/>
                <w14:textFill>
                  <w14:solidFill>
                    <w14:schemeClr w14:val="tx1"/>
                  </w14:solidFill>
                </w14:textFill>
              </w:rPr>
            </w:pPr>
          </w:p>
        </w:tc>
        <w:tc>
          <w:tcPr>
            <w:tcW w:w="1615" w:type="dxa"/>
            <w:tcBorders>
              <w:top w:val="nil"/>
              <w:left w:val="nil"/>
              <w:bottom w:val="single" w:color="000000" w:sz="8" w:space="0"/>
              <w:right w:val="single" w:color="000000" w:sz="8" w:space="0"/>
              <w:tl2br w:val="nil"/>
              <w:tr2bl w:val="nil"/>
            </w:tcBorders>
            <w:noWrap w:val="0"/>
            <w:vAlign w:val="center"/>
          </w:tcPr>
          <w:p w14:paraId="73743A98">
            <w:pPr>
              <w:widowControl/>
              <w:jc w:val="center"/>
              <w:rPr>
                <w:rFonts w:hint="default" w:ascii="宋体" w:hAnsi="宋体" w:eastAsia="宋体" w:cs="宋体"/>
                <w:color w:val="000000" w:themeColor="text1"/>
                <w:kern w:val="0"/>
                <w:sz w:val="24"/>
                <w:szCs w:val="24"/>
                <w:highlight w:val="none"/>
                <w14:textFill>
                  <w14:solidFill>
                    <w14:schemeClr w14:val="tx1"/>
                  </w14:solidFill>
                </w14:textFill>
              </w:rPr>
            </w:pPr>
            <w:r>
              <w:rPr>
                <w:rFonts w:hint="default" w:ascii="宋体" w:hAnsi="宋体" w:eastAsia="宋体" w:cs="宋体"/>
                <w:color w:val="000000" w:themeColor="text1"/>
                <w:kern w:val="0"/>
                <w:sz w:val="24"/>
                <w:szCs w:val="24"/>
                <w:highlight w:val="none"/>
                <w14:textFill>
                  <w14:solidFill>
                    <w14:schemeClr w14:val="tx1"/>
                  </w14:solidFill>
                </w14:textFill>
              </w:rPr>
              <w:t>水源热泵机组</w:t>
            </w:r>
          </w:p>
        </w:tc>
        <w:tc>
          <w:tcPr>
            <w:tcW w:w="4759" w:type="dxa"/>
            <w:tcBorders>
              <w:top w:val="nil"/>
              <w:left w:val="nil"/>
              <w:bottom w:val="single" w:color="000000" w:sz="8" w:space="0"/>
              <w:right w:val="single" w:color="000000" w:sz="8" w:space="0"/>
              <w:tl2br w:val="nil"/>
              <w:tr2bl w:val="nil"/>
            </w:tcBorders>
            <w:noWrap w:val="0"/>
            <w:vAlign w:val="center"/>
          </w:tcPr>
          <w:p w14:paraId="650AE4BB">
            <w:pPr>
              <w:widowControl/>
              <w:jc w:val="left"/>
              <w:rPr>
                <w:rFonts w:hint="default" w:ascii="宋体" w:hAnsi="宋体" w:eastAsia="宋体" w:cs="宋体"/>
                <w:color w:val="000000" w:themeColor="text1"/>
                <w:kern w:val="0"/>
                <w:sz w:val="24"/>
                <w:szCs w:val="24"/>
                <w:highlight w:val="none"/>
                <w14:textFill>
                  <w14:solidFill>
                    <w14:schemeClr w14:val="tx1"/>
                  </w14:solidFill>
                </w14:textFill>
              </w:rPr>
            </w:pPr>
            <w:r>
              <w:rPr>
                <w:rFonts w:hint="default" w:ascii="宋体" w:hAnsi="宋体" w:eastAsia="宋体" w:cs="宋体"/>
                <w:color w:val="000000" w:themeColor="text1"/>
                <w:kern w:val="0"/>
                <w:sz w:val="24"/>
                <w:szCs w:val="24"/>
                <w:highlight w:val="none"/>
                <w14:textFill>
                  <w14:solidFill>
                    <w14:schemeClr w14:val="tx1"/>
                  </w14:solidFill>
                </w14:textFill>
              </w:rPr>
              <w:t>《水（地）源热泵机组能效限定值及能效等级》（GB30721）</w:t>
            </w:r>
          </w:p>
        </w:tc>
      </w:tr>
      <w:tr w14:paraId="1422C7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5" w:hRule="atLeast"/>
        </w:trPr>
        <w:tc>
          <w:tcPr>
            <w:tcW w:w="717" w:type="dxa"/>
            <w:vMerge w:val="continue"/>
            <w:tcBorders>
              <w:top w:val="nil"/>
              <w:left w:val="single" w:color="000000" w:sz="8" w:space="0"/>
              <w:bottom w:val="single" w:color="000000" w:sz="8" w:space="0"/>
              <w:right w:val="single" w:color="000000" w:sz="8" w:space="0"/>
              <w:tl2br w:val="nil"/>
              <w:tr2bl w:val="nil"/>
            </w:tcBorders>
            <w:noWrap w:val="0"/>
            <w:vAlign w:val="center"/>
          </w:tcPr>
          <w:p w14:paraId="7B4A68DA">
            <w:pPr>
              <w:widowControl/>
              <w:jc w:val="left"/>
              <w:rPr>
                <w:rFonts w:hint="default" w:ascii="宋体" w:hAnsi="宋体" w:eastAsia="宋体" w:cs="宋体"/>
                <w:color w:val="000000" w:themeColor="text1"/>
                <w:kern w:val="0"/>
                <w:sz w:val="24"/>
                <w:szCs w:val="24"/>
                <w:highlight w:val="none"/>
                <w14:textFill>
                  <w14:solidFill>
                    <w14:schemeClr w14:val="tx1"/>
                  </w14:solidFill>
                </w14:textFill>
              </w:rPr>
            </w:pPr>
          </w:p>
        </w:tc>
        <w:tc>
          <w:tcPr>
            <w:tcW w:w="1075" w:type="dxa"/>
            <w:vMerge w:val="continue"/>
            <w:tcBorders>
              <w:top w:val="nil"/>
              <w:left w:val="single" w:color="000000" w:sz="8" w:space="0"/>
              <w:bottom w:val="single" w:color="000000" w:sz="8" w:space="0"/>
              <w:right w:val="single" w:color="000000" w:sz="8" w:space="0"/>
              <w:tl2br w:val="nil"/>
              <w:tr2bl w:val="nil"/>
            </w:tcBorders>
            <w:noWrap w:val="0"/>
            <w:vAlign w:val="center"/>
          </w:tcPr>
          <w:p w14:paraId="2286148F">
            <w:pPr>
              <w:widowControl/>
              <w:jc w:val="left"/>
              <w:rPr>
                <w:rFonts w:hint="default" w:ascii="宋体" w:hAnsi="宋体" w:eastAsia="宋体" w:cs="宋体"/>
                <w:color w:val="000000" w:themeColor="text1"/>
                <w:kern w:val="0"/>
                <w:sz w:val="24"/>
                <w:szCs w:val="24"/>
                <w:highlight w:val="none"/>
                <w14:textFill>
                  <w14:solidFill>
                    <w14:schemeClr w14:val="tx1"/>
                  </w14:solidFill>
                </w14:textFill>
              </w:rPr>
            </w:pPr>
          </w:p>
        </w:tc>
        <w:tc>
          <w:tcPr>
            <w:tcW w:w="1581" w:type="dxa"/>
            <w:vMerge w:val="continue"/>
            <w:tcBorders>
              <w:top w:val="nil"/>
              <w:left w:val="single" w:color="000000" w:sz="8" w:space="0"/>
              <w:bottom w:val="single" w:color="000000" w:sz="8" w:space="0"/>
              <w:right w:val="single" w:color="000000" w:sz="8" w:space="0"/>
              <w:tl2br w:val="nil"/>
              <w:tr2bl w:val="nil"/>
            </w:tcBorders>
            <w:noWrap w:val="0"/>
            <w:vAlign w:val="center"/>
          </w:tcPr>
          <w:p w14:paraId="6293C875">
            <w:pPr>
              <w:widowControl/>
              <w:jc w:val="left"/>
              <w:rPr>
                <w:rFonts w:hint="default" w:ascii="宋体" w:hAnsi="宋体" w:eastAsia="宋体" w:cs="宋体"/>
                <w:color w:val="000000" w:themeColor="text1"/>
                <w:kern w:val="0"/>
                <w:sz w:val="24"/>
                <w:szCs w:val="24"/>
                <w:highlight w:val="none"/>
                <w14:textFill>
                  <w14:solidFill>
                    <w14:schemeClr w14:val="tx1"/>
                  </w14:solidFill>
                </w14:textFill>
              </w:rPr>
            </w:pPr>
          </w:p>
        </w:tc>
        <w:tc>
          <w:tcPr>
            <w:tcW w:w="1615" w:type="dxa"/>
            <w:tcBorders>
              <w:top w:val="nil"/>
              <w:left w:val="nil"/>
              <w:bottom w:val="single" w:color="000000" w:sz="8" w:space="0"/>
              <w:right w:val="single" w:color="000000" w:sz="8" w:space="0"/>
              <w:tl2br w:val="nil"/>
              <w:tr2bl w:val="nil"/>
            </w:tcBorders>
            <w:noWrap w:val="0"/>
            <w:vAlign w:val="center"/>
          </w:tcPr>
          <w:p w14:paraId="6981E2BC">
            <w:pPr>
              <w:widowControl/>
              <w:jc w:val="center"/>
              <w:rPr>
                <w:rFonts w:hint="default" w:ascii="宋体" w:hAnsi="宋体" w:eastAsia="宋体" w:cs="宋体"/>
                <w:color w:val="000000" w:themeColor="text1"/>
                <w:kern w:val="0"/>
                <w:sz w:val="24"/>
                <w:szCs w:val="24"/>
                <w:highlight w:val="none"/>
                <w14:textFill>
                  <w14:solidFill>
                    <w14:schemeClr w14:val="tx1"/>
                  </w14:solidFill>
                </w14:textFill>
              </w:rPr>
            </w:pPr>
            <w:r>
              <w:rPr>
                <w:rFonts w:hint="default" w:ascii="宋体" w:hAnsi="宋体" w:eastAsia="宋体" w:cs="宋体"/>
                <w:color w:val="000000" w:themeColor="text1"/>
                <w:kern w:val="0"/>
                <w:sz w:val="24"/>
                <w:szCs w:val="24"/>
                <w:highlight w:val="none"/>
                <w14:textFill>
                  <w14:solidFill>
                    <w14:schemeClr w14:val="tx1"/>
                  </w14:solidFill>
                </w14:textFill>
              </w:rPr>
              <w:t>溴化锂吸收式冷水机组</w:t>
            </w:r>
          </w:p>
        </w:tc>
        <w:tc>
          <w:tcPr>
            <w:tcW w:w="4759" w:type="dxa"/>
            <w:tcBorders>
              <w:top w:val="nil"/>
              <w:left w:val="nil"/>
              <w:bottom w:val="single" w:color="000000" w:sz="8" w:space="0"/>
              <w:right w:val="single" w:color="000000" w:sz="8" w:space="0"/>
              <w:tl2br w:val="nil"/>
              <w:tr2bl w:val="nil"/>
            </w:tcBorders>
            <w:noWrap w:val="0"/>
            <w:vAlign w:val="center"/>
          </w:tcPr>
          <w:p w14:paraId="3545F5F6">
            <w:pPr>
              <w:widowControl/>
              <w:jc w:val="left"/>
              <w:rPr>
                <w:rFonts w:hint="default" w:ascii="宋体" w:hAnsi="宋体" w:eastAsia="宋体" w:cs="宋体"/>
                <w:color w:val="000000" w:themeColor="text1"/>
                <w:kern w:val="0"/>
                <w:sz w:val="24"/>
                <w:szCs w:val="24"/>
                <w:highlight w:val="none"/>
                <w14:textFill>
                  <w14:solidFill>
                    <w14:schemeClr w14:val="tx1"/>
                  </w14:solidFill>
                </w14:textFill>
              </w:rPr>
            </w:pPr>
            <w:r>
              <w:rPr>
                <w:rFonts w:hint="default" w:ascii="宋体" w:hAnsi="宋体" w:eastAsia="宋体" w:cs="宋体"/>
                <w:color w:val="000000" w:themeColor="text1"/>
                <w:kern w:val="0"/>
                <w:sz w:val="24"/>
                <w:szCs w:val="24"/>
                <w:highlight w:val="none"/>
                <w14:textFill>
                  <w14:solidFill>
                    <w14:schemeClr w14:val="tx1"/>
                  </w14:solidFill>
                </w14:textFill>
              </w:rPr>
              <w:t>《溴化锂吸收式冷水机组能效限定值及能效等级》（GB29540）</w:t>
            </w:r>
          </w:p>
        </w:tc>
      </w:tr>
      <w:tr w14:paraId="6C484D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5" w:hRule="atLeast"/>
        </w:trPr>
        <w:tc>
          <w:tcPr>
            <w:tcW w:w="717" w:type="dxa"/>
            <w:vMerge w:val="continue"/>
            <w:tcBorders>
              <w:top w:val="nil"/>
              <w:left w:val="single" w:color="000000" w:sz="8" w:space="0"/>
              <w:bottom w:val="single" w:color="000000" w:sz="8" w:space="0"/>
              <w:right w:val="single" w:color="000000" w:sz="8" w:space="0"/>
              <w:tl2br w:val="nil"/>
              <w:tr2bl w:val="nil"/>
            </w:tcBorders>
            <w:noWrap w:val="0"/>
            <w:vAlign w:val="center"/>
          </w:tcPr>
          <w:p w14:paraId="21240417">
            <w:pPr>
              <w:widowControl/>
              <w:jc w:val="left"/>
              <w:rPr>
                <w:rFonts w:hint="default" w:ascii="宋体" w:hAnsi="宋体" w:eastAsia="宋体" w:cs="宋体"/>
                <w:color w:val="000000" w:themeColor="text1"/>
                <w:kern w:val="0"/>
                <w:sz w:val="24"/>
                <w:szCs w:val="24"/>
                <w:highlight w:val="none"/>
                <w14:textFill>
                  <w14:solidFill>
                    <w14:schemeClr w14:val="tx1"/>
                  </w14:solidFill>
                </w14:textFill>
              </w:rPr>
            </w:pPr>
          </w:p>
        </w:tc>
        <w:tc>
          <w:tcPr>
            <w:tcW w:w="1075" w:type="dxa"/>
            <w:vMerge w:val="continue"/>
            <w:tcBorders>
              <w:top w:val="nil"/>
              <w:left w:val="single" w:color="000000" w:sz="8" w:space="0"/>
              <w:bottom w:val="single" w:color="000000" w:sz="8" w:space="0"/>
              <w:right w:val="single" w:color="000000" w:sz="8" w:space="0"/>
              <w:tl2br w:val="nil"/>
              <w:tr2bl w:val="nil"/>
            </w:tcBorders>
            <w:noWrap w:val="0"/>
            <w:vAlign w:val="center"/>
          </w:tcPr>
          <w:p w14:paraId="7442E688">
            <w:pPr>
              <w:widowControl/>
              <w:jc w:val="left"/>
              <w:rPr>
                <w:rFonts w:hint="default" w:ascii="宋体" w:hAnsi="宋体" w:eastAsia="宋体" w:cs="宋体"/>
                <w:color w:val="000000" w:themeColor="text1"/>
                <w:kern w:val="0"/>
                <w:sz w:val="24"/>
                <w:szCs w:val="24"/>
                <w:highlight w:val="none"/>
                <w14:textFill>
                  <w14:solidFill>
                    <w14:schemeClr w14:val="tx1"/>
                  </w14:solidFill>
                </w14:textFill>
              </w:rPr>
            </w:pPr>
          </w:p>
        </w:tc>
        <w:tc>
          <w:tcPr>
            <w:tcW w:w="1581" w:type="dxa"/>
            <w:vMerge w:val="restart"/>
            <w:tcBorders>
              <w:top w:val="nil"/>
              <w:left w:val="single" w:color="000000" w:sz="8" w:space="0"/>
              <w:bottom w:val="single" w:color="000000" w:sz="8" w:space="0"/>
              <w:right w:val="single" w:color="000000" w:sz="8" w:space="0"/>
              <w:tl2br w:val="nil"/>
              <w:tr2bl w:val="nil"/>
            </w:tcBorders>
            <w:noWrap w:val="0"/>
            <w:vAlign w:val="center"/>
          </w:tcPr>
          <w:p w14:paraId="4E368F6E">
            <w:pPr>
              <w:widowControl/>
              <w:jc w:val="center"/>
              <w:rPr>
                <w:rFonts w:hint="default" w:ascii="宋体" w:hAnsi="宋体" w:eastAsia="宋体" w:cs="宋体"/>
                <w:color w:val="000000" w:themeColor="text1"/>
                <w:kern w:val="0"/>
                <w:sz w:val="24"/>
                <w:szCs w:val="24"/>
                <w:highlight w:val="none"/>
                <w14:textFill>
                  <w14:solidFill>
                    <w14:schemeClr w14:val="tx1"/>
                  </w14:solidFill>
                </w14:textFill>
              </w:rPr>
            </w:pPr>
            <w:r>
              <w:rPr>
                <w:rFonts w:hint="default" w:ascii="宋体" w:hAnsi="宋体" w:eastAsia="宋体" w:cs="宋体"/>
                <w:color w:val="000000" w:themeColor="text1"/>
                <w:kern w:val="0"/>
                <w:sz w:val="24"/>
                <w:szCs w:val="24"/>
                <w:highlight w:val="none"/>
                <w14:textFill>
                  <w14:solidFill>
                    <w14:schemeClr w14:val="tx1"/>
                  </w14:solidFill>
                </w14:textFill>
              </w:rPr>
              <w:t>★A02052305空调机组</w:t>
            </w:r>
          </w:p>
        </w:tc>
        <w:tc>
          <w:tcPr>
            <w:tcW w:w="1615" w:type="dxa"/>
            <w:tcBorders>
              <w:top w:val="nil"/>
              <w:left w:val="nil"/>
              <w:bottom w:val="single" w:color="000000" w:sz="8" w:space="0"/>
              <w:right w:val="single" w:color="000000" w:sz="8" w:space="0"/>
              <w:tl2br w:val="nil"/>
              <w:tr2bl w:val="nil"/>
            </w:tcBorders>
            <w:noWrap w:val="0"/>
            <w:vAlign w:val="center"/>
          </w:tcPr>
          <w:p w14:paraId="395499AD">
            <w:pPr>
              <w:widowControl/>
              <w:jc w:val="center"/>
              <w:rPr>
                <w:rFonts w:hint="default" w:ascii="宋体" w:hAnsi="宋体" w:eastAsia="宋体" w:cs="宋体"/>
                <w:color w:val="000000" w:themeColor="text1"/>
                <w:kern w:val="0"/>
                <w:sz w:val="24"/>
                <w:szCs w:val="24"/>
                <w:highlight w:val="none"/>
                <w14:textFill>
                  <w14:solidFill>
                    <w14:schemeClr w14:val="tx1"/>
                  </w14:solidFill>
                </w14:textFill>
              </w:rPr>
            </w:pPr>
            <w:r>
              <w:rPr>
                <w:rFonts w:hint="default" w:ascii="宋体" w:hAnsi="宋体" w:eastAsia="宋体" w:cs="宋体"/>
                <w:color w:val="000000" w:themeColor="text1"/>
                <w:kern w:val="0"/>
                <w:sz w:val="24"/>
                <w:szCs w:val="24"/>
                <w:highlight w:val="none"/>
                <w14:textFill>
                  <w14:solidFill>
                    <w14:schemeClr w14:val="tx1"/>
                  </w14:solidFill>
                </w14:textFill>
              </w:rPr>
              <w:t>多联式空调（热泵）机组(制冷量&gt;14000W)</w:t>
            </w:r>
          </w:p>
        </w:tc>
        <w:tc>
          <w:tcPr>
            <w:tcW w:w="4759" w:type="dxa"/>
            <w:tcBorders>
              <w:top w:val="nil"/>
              <w:left w:val="nil"/>
              <w:bottom w:val="single" w:color="000000" w:sz="8" w:space="0"/>
              <w:right w:val="single" w:color="000000" w:sz="8" w:space="0"/>
              <w:tl2br w:val="nil"/>
              <w:tr2bl w:val="nil"/>
            </w:tcBorders>
            <w:noWrap w:val="0"/>
            <w:vAlign w:val="center"/>
          </w:tcPr>
          <w:p w14:paraId="40476FE7">
            <w:pPr>
              <w:widowControl/>
              <w:jc w:val="left"/>
              <w:rPr>
                <w:rFonts w:hint="default" w:ascii="宋体" w:hAnsi="宋体" w:eastAsia="宋体" w:cs="宋体"/>
                <w:color w:val="000000" w:themeColor="text1"/>
                <w:kern w:val="0"/>
                <w:sz w:val="24"/>
                <w:szCs w:val="24"/>
                <w:highlight w:val="none"/>
                <w14:textFill>
                  <w14:solidFill>
                    <w14:schemeClr w14:val="tx1"/>
                  </w14:solidFill>
                </w14:textFill>
              </w:rPr>
            </w:pPr>
            <w:r>
              <w:rPr>
                <w:rFonts w:hint="default" w:ascii="宋体" w:hAnsi="宋体" w:eastAsia="宋体" w:cs="宋体"/>
                <w:color w:val="000000" w:themeColor="text1"/>
                <w:kern w:val="0"/>
                <w:sz w:val="24"/>
                <w:szCs w:val="24"/>
                <w:highlight w:val="none"/>
                <w14:textFill>
                  <w14:solidFill>
                    <w14:schemeClr w14:val="tx1"/>
                  </w14:solidFill>
                </w14:textFill>
              </w:rPr>
              <w:t>《多联式空调（热泵）机组能效限定值及能源效率等级》（GB21454）</w:t>
            </w:r>
          </w:p>
        </w:tc>
      </w:tr>
      <w:tr w14:paraId="1E9A86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5" w:hRule="atLeast"/>
        </w:trPr>
        <w:tc>
          <w:tcPr>
            <w:tcW w:w="717" w:type="dxa"/>
            <w:vMerge w:val="continue"/>
            <w:tcBorders>
              <w:top w:val="nil"/>
              <w:left w:val="single" w:color="000000" w:sz="8" w:space="0"/>
              <w:bottom w:val="single" w:color="000000" w:sz="8" w:space="0"/>
              <w:right w:val="single" w:color="000000" w:sz="8" w:space="0"/>
              <w:tl2br w:val="nil"/>
              <w:tr2bl w:val="nil"/>
            </w:tcBorders>
            <w:noWrap w:val="0"/>
            <w:vAlign w:val="center"/>
          </w:tcPr>
          <w:p w14:paraId="2CF6AA44">
            <w:pPr>
              <w:widowControl/>
              <w:jc w:val="left"/>
              <w:rPr>
                <w:rFonts w:hint="default" w:ascii="宋体" w:hAnsi="宋体" w:eastAsia="宋体" w:cs="宋体"/>
                <w:color w:val="000000" w:themeColor="text1"/>
                <w:kern w:val="0"/>
                <w:sz w:val="24"/>
                <w:szCs w:val="24"/>
                <w:highlight w:val="none"/>
                <w14:textFill>
                  <w14:solidFill>
                    <w14:schemeClr w14:val="tx1"/>
                  </w14:solidFill>
                </w14:textFill>
              </w:rPr>
            </w:pPr>
          </w:p>
        </w:tc>
        <w:tc>
          <w:tcPr>
            <w:tcW w:w="1075" w:type="dxa"/>
            <w:vMerge w:val="continue"/>
            <w:tcBorders>
              <w:top w:val="nil"/>
              <w:left w:val="single" w:color="000000" w:sz="8" w:space="0"/>
              <w:bottom w:val="single" w:color="000000" w:sz="8" w:space="0"/>
              <w:right w:val="single" w:color="000000" w:sz="8" w:space="0"/>
              <w:tl2br w:val="nil"/>
              <w:tr2bl w:val="nil"/>
            </w:tcBorders>
            <w:noWrap w:val="0"/>
            <w:vAlign w:val="center"/>
          </w:tcPr>
          <w:p w14:paraId="3D79FFE4">
            <w:pPr>
              <w:widowControl/>
              <w:jc w:val="left"/>
              <w:rPr>
                <w:rFonts w:hint="default" w:ascii="宋体" w:hAnsi="宋体" w:eastAsia="宋体" w:cs="宋体"/>
                <w:color w:val="000000" w:themeColor="text1"/>
                <w:kern w:val="0"/>
                <w:sz w:val="24"/>
                <w:szCs w:val="24"/>
                <w:highlight w:val="none"/>
                <w14:textFill>
                  <w14:solidFill>
                    <w14:schemeClr w14:val="tx1"/>
                  </w14:solidFill>
                </w14:textFill>
              </w:rPr>
            </w:pPr>
          </w:p>
        </w:tc>
        <w:tc>
          <w:tcPr>
            <w:tcW w:w="1581" w:type="dxa"/>
            <w:vMerge w:val="continue"/>
            <w:tcBorders>
              <w:top w:val="nil"/>
              <w:left w:val="single" w:color="000000" w:sz="8" w:space="0"/>
              <w:bottom w:val="single" w:color="000000" w:sz="8" w:space="0"/>
              <w:right w:val="single" w:color="000000" w:sz="8" w:space="0"/>
              <w:tl2br w:val="nil"/>
              <w:tr2bl w:val="nil"/>
            </w:tcBorders>
            <w:noWrap w:val="0"/>
            <w:vAlign w:val="center"/>
          </w:tcPr>
          <w:p w14:paraId="7FAB9548">
            <w:pPr>
              <w:widowControl/>
              <w:jc w:val="left"/>
              <w:rPr>
                <w:rFonts w:hint="default" w:ascii="宋体" w:hAnsi="宋体" w:eastAsia="宋体" w:cs="宋体"/>
                <w:color w:val="000000" w:themeColor="text1"/>
                <w:kern w:val="0"/>
                <w:sz w:val="24"/>
                <w:szCs w:val="24"/>
                <w:highlight w:val="none"/>
                <w14:textFill>
                  <w14:solidFill>
                    <w14:schemeClr w14:val="tx1"/>
                  </w14:solidFill>
                </w14:textFill>
              </w:rPr>
            </w:pPr>
          </w:p>
        </w:tc>
        <w:tc>
          <w:tcPr>
            <w:tcW w:w="1615" w:type="dxa"/>
            <w:tcBorders>
              <w:top w:val="nil"/>
              <w:left w:val="nil"/>
              <w:bottom w:val="single" w:color="000000" w:sz="8" w:space="0"/>
              <w:right w:val="single" w:color="000000" w:sz="8" w:space="0"/>
              <w:tl2br w:val="nil"/>
              <w:tr2bl w:val="nil"/>
            </w:tcBorders>
            <w:noWrap w:val="0"/>
            <w:vAlign w:val="center"/>
          </w:tcPr>
          <w:p w14:paraId="2C5A6FF1">
            <w:pPr>
              <w:widowControl/>
              <w:jc w:val="center"/>
              <w:rPr>
                <w:rFonts w:hint="default" w:ascii="宋体" w:hAnsi="宋体" w:eastAsia="宋体" w:cs="宋体"/>
                <w:color w:val="000000" w:themeColor="text1"/>
                <w:kern w:val="0"/>
                <w:sz w:val="24"/>
                <w:szCs w:val="24"/>
                <w:highlight w:val="none"/>
                <w14:textFill>
                  <w14:solidFill>
                    <w14:schemeClr w14:val="tx1"/>
                  </w14:solidFill>
                </w14:textFill>
              </w:rPr>
            </w:pPr>
            <w:r>
              <w:rPr>
                <w:rFonts w:hint="default" w:ascii="宋体" w:hAnsi="宋体" w:eastAsia="宋体" w:cs="宋体"/>
                <w:color w:val="000000" w:themeColor="text1"/>
                <w:kern w:val="0"/>
                <w:sz w:val="24"/>
                <w:szCs w:val="24"/>
                <w:highlight w:val="none"/>
                <w14:textFill>
                  <w14:solidFill>
                    <w14:schemeClr w14:val="tx1"/>
                  </w14:solidFill>
                </w14:textFill>
              </w:rPr>
              <w:t>单元式空气调节机(制冷量&gt;14000W</w:t>
            </w:r>
          </w:p>
        </w:tc>
        <w:tc>
          <w:tcPr>
            <w:tcW w:w="4759" w:type="dxa"/>
            <w:tcBorders>
              <w:top w:val="nil"/>
              <w:left w:val="nil"/>
              <w:bottom w:val="single" w:color="000000" w:sz="8" w:space="0"/>
              <w:right w:val="single" w:color="000000" w:sz="8" w:space="0"/>
              <w:tl2br w:val="nil"/>
              <w:tr2bl w:val="nil"/>
            </w:tcBorders>
            <w:noWrap w:val="0"/>
            <w:vAlign w:val="center"/>
          </w:tcPr>
          <w:p w14:paraId="3D3FA838">
            <w:pPr>
              <w:widowControl/>
              <w:jc w:val="left"/>
              <w:rPr>
                <w:rFonts w:hint="default" w:ascii="宋体" w:hAnsi="宋体" w:eastAsia="宋体" w:cs="宋体"/>
                <w:color w:val="000000" w:themeColor="text1"/>
                <w:kern w:val="0"/>
                <w:sz w:val="24"/>
                <w:szCs w:val="24"/>
                <w:highlight w:val="none"/>
                <w14:textFill>
                  <w14:solidFill>
                    <w14:schemeClr w14:val="tx1"/>
                  </w14:solidFill>
                </w14:textFill>
              </w:rPr>
            </w:pPr>
            <w:r>
              <w:rPr>
                <w:rFonts w:hint="default" w:ascii="宋体" w:hAnsi="宋体" w:eastAsia="宋体" w:cs="宋体"/>
                <w:color w:val="000000" w:themeColor="text1"/>
                <w:kern w:val="0"/>
                <w:sz w:val="24"/>
                <w:szCs w:val="24"/>
                <w:highlight w:val="none"/>
                <w14:textFill>
                  <w14:solidFill>
                    <w14:schemeClr w14:val="tx1"/>
                  </w14:solidFill>
                </w14:textFill>
              </w:rPr>
              <w:t>《单元式空气调节机能效限定值及能效等级》（GB19576）《风管送风式空调机组能效限定值及能效等级》（GB37479）</w:t>
            </w:r>
          </w:p>
        </w:tc>
      </w:tr>
      <w:tr w14:paraId="77023D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5" w:hRule="atLeast"/>
        </w:trPr>
        <w:tc>
          <w:tcPr>
            <w:tcW w:w="717" w:type="dxa"/>
            <w:vMerge w:val="continue"/>
            <w:tcBorders>
              <w:top w:val="nil"/>
              <w:left w:val="single" w:color="000000" w:sz="8" w:space="0"/>
              <w:bottom w:val="single" w:color="000000" w:sz="8" w:space="0"/>
              <w:right w:val="single" w:color="000000" w:sz="8" w:space="0"/>
              <w:tl2br w:val="nil"/>
              <w:tr2bl w:val="nil"/>
            </w:tcBorders>
            <w:noWrap w:val="0"/>
            <w:vAlign w:val="center"/>
          </w:tcPr>
          <w:p w14:paraId="29908FC5">
            <w:pPr>
              <w:widowControl/>
              <w:jc w:val="left"/>
              <w:rPr>
                <w:rFonts w:hint="default" w:ascii="宋体" w:hAnsi="宋体" w:eastAsia="宋体" w:cs="宋体"/>
                <w:color w:val="000000" w:themeColor="text1"/>
                <w:kern w:val="0"/>
                <w:sz w:val="24"/>
                <w:szCs w:val="24"/>
                <w:highlight w:val="none"/>
                <w14:textFill>
                  <w14:solidFill>
                    <w14:schemeClr w14:val="tx1"/>
                  </w14:solidFill>
                </w14:textFill>
              </w:rPr>
            </w:pPr>
          </w:p>
        </w:tc>
        <w:tc>
          <w:tcPr>
            <w:tcW w:w="1075" w:type="dxa"/>
            <w:vMerge w:val="continue"/>
            <w:tcBorders>
              <w:top w:val="nil"/>
              <w:left w:val="single" w:color="000000" w:sz="8" w:space="0"/>
              <w:bottom w:val="single" w:color="000000" w:sz="8" w:space="0"/>
              <w:right w:val="single" w:color="000000" w:sz="8" w:space="0"/>
              <w:tl2br w:val="nil"/>
              <w:tr2bl w:val="nil"/>
            </w:tcBorders>
            <w:noWrap w:val="0"/>
            <w:vAlign w:val="center"/>
          </w:tcPr>
          <w:p w14:paraId="7ED8A1AD">
            <w:pPr>
              <w:widowControl/>
              <w:jc w:val="left"/>
              <w:rPr>
                <w:rFonts w:hint="default" w:ascii="宋体" w:hAnsi="宋体" w:eastAsia="宋体" w:cs="宋体"/>
                <w:color w:val="000000" w:themeColor="text1"/>
                <w:kern w:val="0"/>
                <w:sz w:val="24"/>
                <w:szCs w:val="24"/>
                <w:highlight w:val="none"/>
                <w14:textFill>
                  <w14:solidFill>
                    <w14:schemeClr w14:val="tx1"/>
                  </w14:solidFill>
                </w14:textFill>
              </w:rPr>
            </w:pPr>
          </w:p>
        </w:tc>
        <w:tc>
          <w:tcPr>
            <w:tcW w:w="1581" w:type="dxa"/>
            <w:tcBorders>
              <w:top w:val="nil"/>
              <w:left w:val="nil"/>
              <w:bottom w:val="single" w:color="000000" w:sz="8" w:space="0"/>
              <w:right w:val="single" w:color="000000" w:sz="8" w:space="0"/>
              <w:tl2br w:val="nil"/>
              <w:tr2bl w:val="nil"/>
            </w:tcBorders>
            <w:noWrap w:val="0"/>
            <w:vAlign w:val="center"/>
          </w:tcPr>
          <w:p w14:paraId="72977CA2">
            <w:pPr>
              <w:widowControl/>
              <w:jc w:val="center"/>
              <w:rPr>
                <w:rFonts w:hint="default" w:ascii="宋体" w:hAnsi="宋体" w:eastAsia="宋体" w:cs="宋体"/>
                <w:color w:val="000000" w:themeColor="text1"/>
                <w:kern w:val="0"/>
                <w:sz w:val="24"/>
                <w:szCs w:val="24"/>
                <w:highlight w:val="none"/>
                <w14:textFill>
                  <w14:solidFill>
                    <w14:schemeClr w14:val="tx1"/>
                  </w14:solidFill>
                </w14:textFill>
              </w:rPr>
            </w:pPr>
            <w:r>
              <w:rPr>
                <w:rFonts w:hint="default" w:ascii="宋体" w:hAnsi="宋体" w:eastAsia="宋体" w:cs="宋体"/>
                <w:color w:val="000000" w:themeColor="text1"/>
                <w:kern w:val="0"/>
                <w:sz w:val="24"/>
                <w:szCs w:val="24"/>
                <w:highlight w:val="none"/>
                <w14:textFill>
                  <w14:solidFill>
                    <w14:schemeClr w14:val="tx1"/>
                  </w14:solidFill>
                </w14:textFill>
              </w:rPr>
              <w:t>★A02052309专用制冷、空调设备</w:t>
            </w:r>
          </w:p>
        </w:tc>
        <w:tc>
          <w:tcPr>
            <w:tcW w:w="1615" w:type="dxa"/>
            <w:tcBorders>
              <w:top w:val="nil"/>
              <w:left w:val="nil"/>
              <w:bottom w:val="single" w:color="000000" w:sz="8" w:space="0"/>
              <w:right w:val="single" w:color="000000" w:sz="8" w:space="0"/>
              <w:tl2br w:val="nil"/>
              <w:tr2bl w:val="nil"/>
            </w:tcBorders>
            <w:noWrap w:val="0"/>
            <w:vAlign w:val="center"/>
          </w:tcPr>
          <w:p w14:paraId="07C2CE2F">
            <w:pPr>
              <w:widowControl/>
              <w:jc w:val="center"/>
              <w:rPr>
                <w:rFonts w:hint="default" w:ascii="宋体" w:hAnsi="宋体" w:eastAsia="宋体" w:cs="宋体"/>
                <w:color w:val="000000" w:themeColor="text1"/>
                <w:kern w:val="0"/>
                <w:sz w:val="24"/>
                <w:szCs w:val="24"/>
                <w:highlight w:val="none"/>
                <w14:textFill>
                  <w14:solidFill>
                    <w14:schemeClr w14:val="tx1"/>
                  </w14:solidFill>
                </w14:textFill>
              </w:rPr>
            </w:pPr>
            <w:r>
              <w:rPr>
                <w:rFonts w:hint="default" w:ascii="宋体" w:hAnsi="宋体" w:eastAsia="宋体" w:cs="宋体"/>
                <w:color w:val="000000" w:themeColor="text1"/>
                <w:kern w:val="0"/>
                <w:sz w:val="24"/>
                <w:szCs w:val="24"/>
                <w:highlight w:val="none"/>
                <w14:textFill>
                  <w14:solidFill>
                    <w14:schemeClr w14:val="tx1"/>
                  </w14:solidFill>
                </w14:textFill>
              </w:rPr>
              <w:t>机房空调</w:t>
            </w:r>
          </w:p>
        </w:tc>
        <w:tc>
          <w:tcPr>
            <w:tcW w:w="4759" w:type="dxa"/>
            <w:tcBorders>
              <w:top w:val="nil"/>
              <w:left w:val="nil"/>
              <w:bottom w:val="single" w:color="000000" w:sz="8" w:space="0"/>
              <w:right w:val="single" w:color="000000" w:sz="8" w:space="0"/>
              <w:tl2br w:val="nil"/>
              <w:tr2bl w:val="nil"/>
            </w:tcBorders>
            <w:noWrap w:val="0"/>
            <w:vAlign w:val="center"/>
          </w:tcPr>
          <w:p w14:paraId="05957FDA">
            <w:pPr>
              <w:widowControl/>
              <w:jc w:val="left"/>
              <w:rPr>
                <w:rFonts w:hint="default" w:ascii="宋体" w:hAnsi="宋体" w:eastAsia="宋体" w:cs="宋体"/>
                <w:color w:val="000000" w:themeColor="text1"/>
                <w:kern w:val="0"/>
                <w:sz w:val="24"/>
                <w:szCs w:val="24"/>
                <w:highlight w:val="none"/>
                <w14:textFill>
                  <w14:solidFill>
                    <w14:schemeClr w14:val="tx1"/>
                  </w14:solidFill>
                </w14:textFill>
              </w:rPr>
            </w:pPr>
            <w:r>
              <w:rPr>
                <w:rFonts w:hint="default" w:ascii="宋体" w:hAnsi="宋体" w:eastAsia="宋体" w:cs="宋体"/>
                <w:color w:val="000000" w:themeColor="text1"/>
                <w:kern w:val="0"/>
                <w:sz w:val="24"/>
                <w:szCs w:val="24"/>
                <w:highlight w:val="none"/>
                <w14:textFill>
                  <w14:solidFill>
                    <w14:schemeClr w14:val="tx1"/>
                  </w14:solidFill>
                </w14:textFill>
              </w:rPr>
              <w:t>《单元式空气调节机能效限定值及能效等级》（GB19576）</w:t>
            </w:r>
          </w:p>
        </w:tc>
      </w:tr>
      <w:tr w14:paraId="024EE6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5" w:hRule="atLeast"/>
        </w:trPr>
        <w:tc>
          <w:tcPr>
            <w:tcW w:w="717" w:type="dxa"/>
            <w:vMerge w:val="continue"/>
            <w:tcBorders>
              <w:top w:val="nil"/>
              <w:left w:val="single" w:color="000000" w:sz="8" w:space="0"/>
              <w:bottom w:val="single" w:color="000000" w:sz="8" w:space="0"/>
              <w:right w:val="single" w:color="000000" w:sz="8" w:space="0"/>
              <w:tl2br w:val="nil"/>
              <w:tr2bl w:val="nil"/>
            </w:tcBorders>
            <w:noWrap w:val="0"/>
            <w:vAlign w:val="center"/>
          </w:tcPr>
          <w:p w14:paraId="0FDF8AE8">
            <w:pPr>
              <w:widowControl/>
              <w:jc w:val="left"/>
              <w:rPr>
                <w:rFonts w:hint="default" w:ascii="宋体" w:hAnsi="宋体" w:eastAsia="宋体" w:cs="宋体"/>
                <w:color w:val="000000" w:themeColor="text1"/>
                <w:kern w:val="0"/>
                <w:sz w:val="24"/>
                <w:szCs w:val="24"/>
                <w:highlight w:val="none"/>
                <w14:textFill>
                  <w14:solidFill>
                    <w14:schemeClr w14:val="tx1"/>
                  </w14:solidFill>
                </w14:textFill>
              </w:rPr>
            </w:pPr>
          </w:p>
        </w:tc>
        <w:tc>
          <w:tcPr>
            <w:tcW w:w="1075" w:type="dxa"/>
            <w:vMerge w:val="continue"/>
            <w:tcBorders>
              <w:top w:val="nil"/>
              <w:left w:val="single" w:color="000000" w:sz="8" w:space="0"/>
              <w:bottom w:val="single" w:color="000000" w:sz="8" w:space="0"/>
              <w:right w:val="single" w:color="000000" w:sz="8" w:space="0"/>
              <w:tl2br w:val="nil"/>
              <w:tr2bl w:val="nil"/>
            </w:tcBorders>
            <w:noWrap w:val="0"/>
            <w:vAlign w:val="center"/>
          </w:tcPr>
          <w:p w14:paraId="71AA1D9D">
            <w:pPr>
              <w:widowControl/>
              <w:jc w:val="left"/>
              <w:rPr>
                <w:rFonts w:hint="default" w:ascii="宋体" w:hAnsi="宋体" w:eastAsia="宋体" w:cs="宋体"/>
                <w:color w:val="000000" w:themeColor="text1"/>
                <w:kern w:val="0"/>
                <w:sz w:val="24"/>
                <w:szCs w:val="24"/>
                <w:highlight w:val="none"/>
                <w14:textFill>
                  <w14:solidFill>
                    <w14:schemeClr w14:val="tx1"/>
                  </w14:solidFill>
                </w14:textFill>
              </w:rPr>
            </w:pPr>
          </w:p>
        </w:tc>
        <w:tc>
          <w:tcPr>
            <w:tcW w:w="1581" w:type="dxa"/>
            <w:tcBorders>
              <w:top w:val="nil"/>
              <w:left w:val="nil"/>
              <w:bottom w:val="single" w:color="000000" w:sz="8" w:space="0"/>
              <w:right w:val="single" w:color="000000" w:sz="8" w:space="0"/>
              <w:tl2br w:val="nil"/>
              <w:tr2bl w:val="nil"/>
            </w:tcBorders>
            <w:noWrap w:val="0"/>
            <w:vAlign w:val="center"/>
          </w:tcPr>
          <w:p w14:paraId="6B86DE5A">
            <w:pPr>
              <w:widowControl/>
              <w:jc w:val="center"/>
              <w:rPr>
                <w:rFonts w:hint="default" w:ascii="宋体" w:hAnsi="宋体" w:eastAsia="宋体" w:cs="宋体"/>
                <w:color w:val="000000" w:themeColor="text1"/>
                <w:kern w:val="0"/>
                <w:sz w:val="24"/>
                <w:szCs w:val="24"/>
                <w:highlight w:val="none"/>
                <w14:textFill>
                  <w14:solidFill>
                    <w14:schemeClr w14:val="tx1"/>
                  </w14:solidFill>
                </w14:textFill>
              </w:rPr>
            </w:pPr>
            <w:r>
              <w:rPr>
                <w:rFonts w:hint="default" w:ascii="宋体" w:hAnsi="宋体" w:eastAsia="宋体" w:cs="宋体"/>
                <w:color w:val="000000" w:themeColor="text1"/>
                <w:kern w:val="0"/>
                <w:sz w:val="24"/>
                <w:szCs w:val="24"/>
                <w:highlight w:val="none"/>
                <w14:textFill>
                  <w14:solidFill>
                    <w14:schemeClr w14:val="tx1"/>
                  </w14:solidFill>
                </w14:textFill>
              </w:rPr>
              <w:t>A02052399其他制冷空调设备</w:t>
            </w:r>
          </w:p>
        </w:tc>
        <w:tc>
          <w:tcPr>
            <w:tcW w:w="1615" w:type="dxa"/>
            <w:tcBorders>
              <w:top w:val="nil"/>
              <w:left w:val="nil"/>
              <w:bottom w:val="single" w:color="000000" w:sz="8" w:space="0"/>
              <w:right w:val="single" w:color="000000" w:sz="8" w:space="0"/>
              <w:tl2br w:val="nil"/>
              <w:tr2bl w:val="nil"/>
            </w:tcBorders>
            <w:noWrap w:val="0"/>
            <w:vAlign w:val="center"/>
          </w:tcPr>
          <w:p w14:paraId="42B73B9D">
            <w:pPr>
              <w:widowControl/>
              <w:jc w:val="center"/>
              <w:rPr>
                <w:rFonts w:hint="default" w:ascii="宋体" w:hAnsi="宋体" w:eastAsia="宋体" w:cs="宋体"/>
                <w:color w:val="000000" w:themeColor="text1"/>
                <w:kern w:val="0"/>
                <w:sz w:val="24"/>
                <w:szCs w:val="24"/>
                <w:highlight w:val="none"/>
                <w14:textFill>
                  <w14:solidFill>
                    <w14:schemeClr w14:val="tx1"/>
                  </w14:solidFill>
                </w14:textFill>
              </w:rPr>
            </w:pPr>
            <w:r>
              <w:rPr>
                <w:rFonts w:hint="default" w:ascii="宋体" w:hAnsi="宋体" w:eastAsia="宋体" w:cs="宋体"/>
                <w:color w:val="000000" w:themeColor="text1"/>
                <w:kern w:val="0"/>
                <w:sz w:val="24"/>
                <w:szCs w:val="24"/>
                <w:highlight w:val="none"/>
                <w14:textFill>
                  <w14:solidFill>
                    <w14:schemeClr w14:val="tx1"/>
                  </w14:solidFill>
                </w14:textFill>
              </w:rPr>
              <w:t>冷却塔</w:t>
            </w:r>
          </w:p>
        </w:tc>
        <w:tc>
          <w:tcPr>
            <w:tcW w:w="4759" w:type="dxa"/>
            <w:tcBorders>
              <w:top w:val="nil"/>
              <w:left w:val="nil"/>
              <w:bottom w:val="single" w:color="000000" w:sz="8" w:space="0"/>
              <w:right w:val="single" w:color="000000" w:sz="8" w:space="0"/>
              <w:tl2br w:val="nil"/>
              <w:tr2bl w:val="nil"/>
            </w:tcBorders>
            <w:noWrap w:val="0"/>
            <w:vAlign w:val="center"/>
          </w:tcPr>
          <w:p w14:paraId="6BC5A33E">
            <w:pPr>
              <w:widowControl/>
              <w:jc w:val="left"/>
              <w:rPr>
                <w:rFonts w:hint="default" w:ascii="宋体" w:hAnsi="宋体" w:eastAsia="宋体" w:cs="宋体"/>
                <w:color w:val="000000" w:themeColor="text1"/>
                <w:kern w:val="0"/>
                <w:sz w:val="24"/>
                <w:szCs w:val="24"/>
                <w:highlight w:val="none"/>
                <w14:textFill>
                  <w14:solidFill>
                    <w14:schemeClr w14:val="tx1"/>
                  </w14:solidFill>
                </w14:textFill>
              </w:rPr>
            </w:pPr>
            <w:r>
              <w:rPr>
                <w:rFonts w:hint="default" w:ascii="宋体" w:hAnsi="宋体" w:eastAsia="宋体" w:cs="宋体"/>
                <w:color w:val="000000" w:themeColor="text1"/>
                <w:kern w:val="0"/>
                <w:sz w:val="24"/>
                <w:szCs w:val="24"/>
                <w:highlight w:val="none"/>
                <w14:textFill>
                  <w14:solidFill>
                    <w14:schemeClr w14:val="tx1"/>
                  </w14:solidFill>
                </w14:textFill>
              </w:rPr>
              <w:t>《机械通风冷却塔第1部分：中小型开式冷却塔》（GB/T7190.1）；《机械通风冷却塔第2部分：大型开式冷却塔》（GB/T7190.2）</w:t>
            </w:r>
          </w:p>
        </w:tc>
      </w:tr>
      <w:tr w14:paraId="3BC44D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5" w:hRule="atLeast"/>
        </w:trPr>
        <w:tc>
          <w:tcPr>
            <w:tcW w:w="717" w:type="dxa"/>
            <w:tcBorders>
              <w:top w:val="nil"/>
              <w:left w:val="single" w:color="000000" w:sz="8" w:space="0"/>
              <w:bottom w:val="single" w:color="000000" w:sz="8" w:space="0"/>
              <w:right w:val="single" w:color="000000" w:sz="8" w:space="0"/>
              <w:tl2br w:val="nil"/>
              <w:tr2bl w:val="nil"/>
            </w:tcBorders>
            <w:noWrap w:val="0"/>
            <w:vAlign w:val="center"/>
          </w:tcPr>
          <w:p w14:paraId="3B6DC53A">
            <w:pPr>
              <w:widowControl/>
              <w:jc w:val="center"/>
              <w:rPr>
                <w:rFonts w:hint="default" w:ascii="宋体" w:hAnsi="宋体" w:eastAsia="宋体" w:cs="宋体"/>
                <w:color w:val="000000" w:themeColor="text1"/>
                <w:kern w:val="0"/>
                <w:sz w:val="24"/>
                <w:szCs w:val="24"/>
                <w:highlight w:val="none"/>
                <w14:textFill>
                  <w14:solidFill>
                    <w14:schemeClr w14:val="tx1"/>
                  </w14:solidFill>
                </w14:textFill>
              </w:rPr>
            </w:pPr>
            <w:r>
              <w:rPr>
                <w:rFonts w:hint="default" w:ascii="宋体" w:hAnsi="宋体" w:eastAsia="宋体" w:cs="宋体"/>
                <w:color w:val="000000" w:themeColor="text1"/>
                <w:kern w:val="0"/>
                <w:sz w:val="24"/>
                <w:szCs w:val="24"/>
                <w:highlight w:val="none"/>
                <w14:textFill>
                  <w14:solidFill>
                    <w14:schemeClr w14:val="tx1"/>
                  </w14:solidFill>
                </w14:textFill>
              </w:rPr>
              <w:t>7</w:t>
            </w:r>
          </w:p>
        </w:tc>
        <w:tc>
          <w:tcPr>
            <w:tcW w:w="1075" w:type="dxa"/>
            <w:tcBorders>
              <w:top w:val="nil"/>
              <w:left w:val="nil"/>
              <w:bottom w:val="single" w:color="000000" w:sz="8" w:space="0"/>
              <w:right w:val="single" w:color="000000" w:sz="8" w:space="0"/>
              <w:tl2br w:val="nil"/>
              <w:tr2bl w:val="nil"/>
            </w:tcBorders>
            <w:noWrap w:val="0"/>
            <w:vAlign w:val="center"/>
          </w:tcPr>
          <w:p w14:paraId="6EA644B0">
            <w:pPr>
              <w:widowControl/>
              <w:jc w:val="center"/>
              <w:rPr>
                <w:rFonts w:hint="default" w:ascii="宋体" w:hAnsi="宋体" w:eastAsia="宋体" w:cs="宋体"/>
                <w:color w:val="000000" w:themeColor="text1"/>
                <w:kern w:val="0"/>
                <w:sz w:val="24"/>
                <w:szCs w:val="24"/>
                <w:highlight w:val="none"/>
                <w14:textFill>
                  <w14:solidFill>
                    <w14:schemeClr w14:val="tx1"/>
                  </w14:solidFill>
                </w14:textFill>
              </w:rPr>
            </w:pPr>
            <w:r>
              <w:rPr>
                <w:rFonts w:hint="default" w:ascii="宋体" w:hAnsi="宋体" w:eastAsia="宋体" w:cs="宋体"/>
                <w:color w:val="000000" w:themeColor="text1"/>
                <w:kern w:val="0"/>
                <w:sz w:val="24"/>
                <w:szCs w:val="24"/>
                <w:highlight w:val="none"/>
                <w14:textFill>
                  <w14:solidFill>
                    <w14:schemeClr w14:val="tx1"/>
                  </w14:solidFill>
                </w14:textFill>
              </w:rPr>
              <w:t>A020601电机</w:t>
            </w:r>
          </w:p>
        </w:tc>
        <w:tc>
          <w:tcPr>
            <w:tcW w:w="1581" w:type="dxa"/>
            <w:tcBorders>
              <w:top w:val="nil"/>
              <w:left w:val="nil"/>
              <w:bottom w:val="single" w:color="000000" w:sz="8" w:space="0"/>
              <w:right w:val="single" w:color="000000" w:sz="8" w:space="0"/>
              <w:tl2br w:val="nil"/>
              <w:tr2bl w:val="nil"/>
            </w:tcBorders>
            <w:noWrap w:val="0"/>
            <w:vAlign w:val="center"/>
          </w:tcPr>
          <w:p w14:paraId="2FC2C6F1">
            <w:pPr>
              <w:widowControl/>
              <w:jc w:val="center"/>
              <w:rPr>
                <w:rFonts w:hint="default" w:ascii="宋体" w:hAnsi="宋体" w:eastAsia="宋体" w:cs="宋体"/>
                <w:color w:val="000000" w:themeColor="text1"/>
                <w:kern w:val="0"/>
                <w:sz w:val="24"/>
                <w:szCs w:val="24"/>
                <w:highlight w:val="none"/>
                <w14:textFill>
                  <w14:solidFill>
                    <w14:schemeClr w14:val="tx1"/>
                  </w14:solidFill>
                </w14:textFill>
              </w:rPr>
            </w:pPr>
            <w:r>
              <w:rPr>
                <w:rFonts w:hint="default" w:ascii="宋体" w:hAnsi="宋体" w:eastAsia="宋体" w:cs="宋体"/>
                <w:color w:val="000000" w:themeColor="text1"/>
                <w:kern w:val="0"/>
                <w:sz w:val="24"/>
                <w:szCs w:val="24"/>
                <w:highlight w:val="none"/>
                <w14:textFill>
                  <w14:solidFill>
                    <w14:schemeClr w14:val="tx1"/>
                  </w14:solidFill>
                </w14:textFill>
              </w:rPr>
              <w:t>　</w:t>
            </w:r>
          </w:p>
        </w:tc>
        <w:tc>
          <w:tcPr>
            <w:tcW w:w="1615" w:type="dxa"/>
            <w:tcBorders>
              <w:top w:val="nil"/>
              <w:left w:val="nil"/>
              <w:bottom w:val="single" w:color="000000" w:sz="8" w:space="0"/>
              <w:right w:val="single" w:color="000000" w:sz="8" w:space="0"/>
              <w:tl2br w:val="nil"/>
              <w:tr2bl w:val="nil"/>
            </w:tcBorders>
            <w:noWrap w:val="0"/>
            <w:vAlign w:val="center"/>
          </w:tcPr>
          <w:p w14:paraId="553B6E38">
            <w:pPr>
              <w:widowControl/>
              <w:jc w:val="center"/>
              <w:rPr>
                <w:rFonts w:hint="default" w:ascii="宋体" w:hAnsi="宋体" w:eastAsia="宋体" w:cs="宋体"/>
                <w:color w:val="000000" w:themeColor="text1"/>
                <w:kern w:val="0"/>
                <w:sz w:val="24"/>
                <w:szCs w:val="24"/>
                <w:highlight w:val="none"/>
                <w14:textFill>
                  <w14:solidFill>
                    <w14:schemeClr w14:val="tx1"/>
                  </w14:solidFill>
                </w14:textFill>
              </w:rPr>
            </w:pPr>
            <w:r>
              <w:rPr>
                <w:rFonts w:hint="default" w:ascii="宋体" w:hAnsi="宋体" w:eastAsia="宋体" w:cs="宋体"/>
                <w:color w:val="000000" w:themeColor="text1"/>
                <w:kern w:val="0"/>
                <w:sz w:val="24"/>
                <w:szCs w:val="24"/>
                <w:highlight w:val="none"/>
                <w14:textFill>
                  <w14:solidFill>
                    <w14:schemeClr w14:val="tx1"/>
                  </w14:solidFill>
                </w14:textFill>
              </w:rPr>
              <w:t>　</w:t>
            </w:r>
          </w:p>
        </w:tc>
        <w:tc>
          <w:tcPr>
            <w:tcW w:w="4759" w:type="dxa"/>
            <w:tcBorders>
              <w:top w:val="nil"/>
              <w:left w:val="nil"/>
              <w:bottom w:val="single" w:color="000000" w:sz="8" w:space="0"/>
              <w:right w:val="single" w:color="000000" w:sz="8" w:space="0"/>
              <w:tl2br w:val="nil"/>
              <w:tr2bl w:val="nil"/>
            </w:tcBorders>
            <w:noWrap w:val="0"/>
            <w:vAlign w:val="center"/>
          </w:tcPr>
          <w:p w14:paraId="3E0CB6C2">
            <w:pPr>
              <w:widowControl/>
              <w:jc w:val="left"/>
              <w:rPr>
                <w:rFonts w:hint="default" w:ascii="宋体" w:hAnsi="宋体" w:eastAsia="宋体" w:cs="宋体"/>
                <w:color w:val="000000" w:themeColor="text1"/>
                <w:kern w:val="0"/>
                <w:sz w:val="24"/>
                <w:szCs w:val="24"/>
                <w:highlight w:val="none"/>
                <w14:textFill>
                  <w14:solidFill>
                    <w14:schemeClr w14:val="tx1"/>
                  </w14:solidFill>
                </w14:textFill>
              </w:rPr>
            </w:pPr>
            <w:r>
              <w:rPr>
                <w:rFonts w:hint="default" w:ascii="宋体" w:hAnsi="宋体" w:eastAsia="宋体" w:cs="宋体"/>
                <w:color w:val="000000" w:themeColor="text1"/>
                <w:kern w:val="0"/>
                <w:sz w:val="24"/>
                <w:szCs w:val="24"/>
                <w:highlight w:val="none"/>
                <w14:textFill>
                  <w14:solidFill>
                    <w14:schemeClr w14:val="tx1"/>
                  </w14:solidFill>
                </w14:textFill>
              </w:rPr>
              <w:t>《中小型三相异步电动机能效限定值及能效等级》（GB18613）</w:t>
            </w:r>
          </w:p>
        </w:tc>
      </w:tr>
      <w:tr w14:paraId="71434C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5" w:hRule="atLeast"/>
        </w:trPr>
        <w:tc>
          <w:tcPr>
            <w:tcW w:w="717" w:type="dxa"/>
            <w:tcBorders>
              <w:top w:val="nil"/>
              <w:left w:val="single" w:color="000000" w:sz="8" w:space="0"/>
              <w:bottom w:val="single" w:color="000000" w:sz="8" w:space="0"/>
              <w:right w:val="single" w:color="000000" w:sz="8" w:space="0"/>
              <w:tl2br w:val="nil"/>
              <w:tr2bl w:val="nil"/>
            </w:tcBorders>
            <w:noWrap w:val="0"/>
            <w:vAlign w:val="center"/>
          </w:tcPr>
          <w:p w14:paraId="26475895">
            <w:pPr>
              <w:widowControl/>
              <w:jc w:val="center"/>
              <w:rPr>
                <w:rFonts w:hint="default" w:ascii="宋体" w:hAnsi="宋体" w:eastAsia="宋体" w:cs="宋体"/>
                <w:color w:val="000000" w:themeColor="text1"/>
                <w:kern w:val="0"/>
                <w:sz w:val="24"/>
                <w:szCs w:val="24"/>
                <w:highlight w:val="none"/>
                <w14:textFill>
                  <w14:solidFill>
                    <w14:schemeClr w14:val="tx1"/>
                  </w14:solidFill>
                </w14:textFill>
              </w:rPr>
            </w:pPr>
            <w:r>
              <w:rPr>
                <w:rFonts w:hint="default" w:ascii="宋体" w:hAnsi="宋体" w:eastAsia="宋体" w:cs="宋体"/>
                <w:color w:val="000000" w:themeColor="text1"/>
                <w:kern w:val="0"/>
                <w:sz w:val="24"/>
                <w:szCs w:val="24"/>
                <w:highlight w:val="none"/>
                <w14:textFill>
                  <w14:solidFill>
                    <w14:schemeClr w14:val="tx1"/>
                  </w14:solidFill>
                </w14:textFill>
              </w:rPr>
              <w:t>8</w:t>
            </w:r>
          </w:p>
        </w:tc>
        <w:tc>
          <w:tcPr>
            <w:tcW w:w="1075" w:type="dxa"/>
            <w:tcBorders>
              <w:top w:val="nil"/>
              <w:left w:val="nil"/>
              <w:bottom w:val="single" w:color="000000" w:sz="8" w:space="0"/>
              <w:right w:val="single" w:color="000000" w:sz="8" w:space="0"/>
              <w:tl2br w:val="nil"/>
              <w:tr2bl w:val="nil"/>
            </w:tcBorders>
            <w:noWrap w:val="0"/>
            <w:vAlign w:val="center"/>
          </w:tcPr>
          <w:p w14:paraId="0C68C443">
            <w:pPr>
              <w:widowControl/>
              <w:jc w:val="center"/>
              <w:rPr>
                <w:rFonts w:hint="default" w:ascii="宋体" w:hAnsi="宋体" w:eastAsia="宋体" w:cs="宋体"/>
                <w:color w:val="000000" w:themeColor="text1"/>
                <w:kern w:val="0"/>
                <w:sz w:val="24"/>
                <w:szCs w:val="24"/>
                <w:highlight w:val="none"/>
                <w14:textFill>
                  <w14:solidFill>
                    <w14:schemeClr w14:val="tx1"/>
                  </w14:solidFill>
                </w14:textFill>
              </w:rPr>
            </w:pPr>
            <w:r>
              <w:rPr>
                <w:rFonts w:hint="default" w:ascii="宋体" w:hAnsi="宋体" w:eastAsia="宋体" w:cs="宋体"/>
                <w:color w:val="000000" w:themeColor="text1"/>
                <w:kern w:val="0"/>
                <w:sz w:val="24"/>
                <w:szCs w:val="24"/>
                <w:highlight w:val="none"/>
                <w14:textFill>
                  <w14:solidFill>
                    <w14:schemeClr w14:val="tx1"/>
                  </w14:solidFill>
                </w14:textFill>
              </w:rPr>
              <w:t>A020602变压器</w:t>
            </w:r>
          </w:p>
        </w:tc>
        <w:tc>
          <w:tcPr>
            <w:tcW w:w="1581" w:type="dxa"/>
            <w:tcBorders>
              <w:top w:val="nil"/>
              <w:left w:val="nil"/>
              <w:bottom w:val="single" w:color="000000" w:sz="8" w:space="0"/>
              <w:right w:val="single" w:color="000000" w:sz="8" w:space="0"/>
              <w:tl2br w:val="nil"/>
              <w:tr2bl w:val="nil"/>
            </w:tcBorders>
            <w:noWrap w:val="0"/>
            <w:vAlign w:val="center"/>
          </w:tcPr>
          <w:p w14:paraId="34AAB910">
            <w:pPr>
              <w:widowControl/>
              <w:jc w:val="center"/>
              <w:rPr>
                <w:rFonts w:hint="default" w:ascii="宋体" w:hAnsi="宋体" w:eastAsia="宋体" w:cs="宋体"/>
                <w:color w:val="000000" w:themeColor="text1"/>
                <w:kern w:val="0"/>
                <w:sz w:val="24"/>
                <w:szCs w:val="24"/>
                <w:highlight w:val="none"/>
                <w14:textFill>
                  <w14:solidFill>
                    <w14:schemeClr w14:val="tx1"/>
                  </w14:solidFill>
                </w14:textFill>
              </w:rPr>
            </w:pPr>
            <w:r>
              <w:rPr>
                <w:rFonts w:hint="default" w:ascii="宋体" w:hAnsi="宋体" w:eastAsia="宋体" w:cs="宋体"/>
                <w:color w:val="000000" w:themeColor="text1"/>
                <w:kern w:val="0"/>
                <w:sz w:val="24"/>
                <w:szCs w:val="24"/>
                <w:highlight w:val="none"/>
                <w14:textFill>
                  <w14:solidFill>
                    <w14:schemeClr w14:val="tx1"/>
                  </w14:solidFill>
                </w14:textFill>
              </w:rPr>
              <w:t>配电变压器</w:t>
            </w:r>
          </w:p>
        </w:tc>
        <w:tc>
          <w:tcPr>
            <w:tcW w:w="1615" w:type="dxa"/>
            <w:tcBorders>
              <w:top w:val="nil"/>
              <w:left w:val="nil"/>
              <w:bottom w:val="single" w:color="000000" w:sz="8" w:space="0"/>
              <w:right w:val="single" w:color="000000" w:sz="8" w:space="0"/>
              <w:tl2br w:val="nil"/>
              <w:tr2bl w:val="nil"/>
            </w:tcBorders>
            <w:noWrap w:val="0"/>
            <w:vAlign w:val="center"/>
          </w:tcPr>
          <w:p w14:paraId="4F187637">
            <w:pPr>
              <w:widowControl/>
              <w:jc w:val="center"/>
              <w:rPr>
                <w:rFonts w:hint="default" w:ascii="宋体" w:hAnsi="宋体" w:eastAsia="宋体" w:cs="宋体"/>
                <w:color w:val="000000" w:themeColor="text1"/>
                <w:kern w:val="0"/>
                <w:sz w:val="24"/>
                <w:szCs w:val="24"/>
                <w:highlight w:val="none"/>
                <w14:textFill>
                  <w14:solidFill>
                    <w14:schemeClr w14:val="tx1"/>
                  </w14:solidFill>
                </w14:textFill>
              </w:rPr>
            </w:pPr>
            <w:r>
              <w:rPr>
                <w:rFonts w:hint="default" w:ascii="宋体" w:hAnsi="宋体" w:eastAsia="宋体" w:cs="宋体"/>
                <w:color w:val="000000" w:themeColor="text1"/>
                <w:kern w:val="0"/>
                <w:sz w:val="24"/>
                <w:szCs w:val="24"/>
                <w:highlight w:val="none"/>
                <w14:textFill>
                  <w14:solidFill>
                    <w14:schemeClr w14:val="tx1"/>
                  </w14:solidFill>
                </w14:textFill>
              </w:rPr>
              <w:t>　</w:t>
            </w:r>
          </w:p>
        </w:tc>
        <w:tc>
          <w:tcPr>
            <w:tcW w:w="4759" w:type="dxa"/>
            <w:tcBorders>
              <w:top w:val="nil"/>
              <w:left w:val="nil"/>
              <w:bottom w:val="single" w:color="000000" w:sz="8" w:space="0"/>
              <w:right w:val="single" w:color="000000" w:sz="8" w:space="0"/>
              <w:tl2br w:val="nil"/>
              <w:tr2bl w:val="nil"/>
            </w:tcBorders>
            <w:noWrap w:val="0"/>
            <w:vAlign w:val="center"/>
          </w:tcPr>
          <w:p w14:paraId="7C1DBFB4">
            <w:pPr>
              <w:widowControl/>
              <w:jc w:val="left"/>
              <w:rPr>
                <w:rFonts w:hint="default" w:ascii="宋体" w:hAnsi="宋体" w:eastAsia="宋体" w:cs="宋体"/>
                <w:color w:val="000000" w:themeColor="text1"/>
                <w:kern w:val="0"/>
                <w:sz w:val="24"/>
                <w:szCs w:val="24"/>
                <w:highlight w:val="none"/>
                <w14:textFill>
                  <w14:solidFill>
                    <w14:schemeClr w14:val="tx1"/>
                  </w14:solidFill>
                </w14:textFill>
              </w:rPr>
            </w:pPr>
            <w:r>
              <w:rPr>
                <w:rFonts w:hint="default" w:ascii="宋体" w:hAnsi="宋体" w:eastAsia="宋体" w:cs="宋体"/>
                <w:color w:val="000000" w:themeColor="text1"/>
                <w:kern w:val="0"/>
                <w:sz w:val="24"/>
                <w:szCs w:val="24"/>
                <w:highlight w:val="none"/>
                <w14:textFill>
                  <w14:solidFill>
                    <w14:schemeClr w14:val="tx1"/>
                  </w14:solidFill>
                </w14:textFill>
              </w:rPr>
              <w:t>《三相配电变压器能效限定值及能效等级》（GB20052）</w:t>
            </w:r>
          </w:p>
        </w:tc>
      </w:tr>
      <w:tr w14:paraId="292651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5" w:hRule="atLeast"/>
        </w:trPr>
        <w:tc>
          <w:tcPr>
            <w:tcW w:w="717" w:type="dxa"/>
            <w:tcBorders>
              <w:top w:val="nil"/>
              <w:left w:val="single" w:color="000000" w:sz="8" w:space="0"/>
              <w:bottom w:val="single" w:color="000000" w:sz="8" w:space="0"/>
              <w:right w:val="single" w:color="000000" w:sz="8" w:space="0"/>
              <w:tl2br w:val="nil"/>
              <w:tr2bl w:val="nil"/>
            </w:tcBorders>
            <w:noWrap w:val="0"/>
            <w:vAlign w:val="center"/>
          </w:tcPr>
          <w:p w14:paraId="54AC03C7">
            <w:pPr>
              <w:widowControl/>
              <w:jc w:val="center"/>
              <w:rPr>
                <w:rFonts w:hint="default" w:ascii="宋体" w:hAnsi="宋体" w:eastAsia="宋体" w:cs="宋体"/>
                <w:color w:val="000000" w:themeColor="text1"/>
                <w:kern w:val="0"/>
                <w:sz w:val="24"/>
                <w:szCs w:val="24"/>
                <w:highlight w:val="none"/>
                <w14:textFill>
                  <w14:solidFill>
                    <w14:schemeClr w14:val="tx1"/>
                  </w14:solidFill>
                </w14:textFill>
              </w:rPr>
            </w:pPr>
            <w:r>
              <w:rPr>
                <w:rFonts w:hint="default" w:ascii="宋体" w:hAnsi="宋体" w:eastAsia="宋体" w:cs="宋体"/>
                <w:color w:val="000000" w:themeColor="text1"/>
                <w:kern w:val="0"/>
                <w:sz w:val="24"/>
                <w:szCs w:val="24"/>
                <w:highlight w:val="none"/>
                <w14:textFill>
                  <w14:solidFill>
                    <w14:schemeClr w14:val="tx1"/>
                  </w14:solidFill>
                </w14:textFill>
              </w:rPr>
              <w:t>9</w:t>
            </w:r>
          </w:p>
        </w:tc>
        <w:tc>
          <w:tcPr>
            <w:tcW w:w="1075" w:type="dxa"/>
            <w:tcBorders>
              <w:top w:val="nil"/>
              <w:left w:val="nil"/>
              <w:bottom w:val="single" w:color="000000" w:sz="8" w:space="0"/>
              <w:right w:val="single" w:color="000000" w:sz="8" w:space="0"/>
              <w:tl2br w:val="nil"/>
              <w:tr2bl w:val="nil"/>
            </w:tcBorders>
            <w:noWrap w:val="0"/>
            <w:vAlign w:val="center"/>
          </w:tcPr>
          <w:p w14:paraId="0AB70A70">
            <w:pPr>
              <w:widowControl/>
              <w:jc w:val="center"/>
              <w:rPr>
                <w:rFonts w:hint="default" w:ascii="宋体" w:hAnsi="宋体" w:eastAsia="宋体" w:cs="宋体"/>
                <w:color w:val="000000" w:themeColor="text1"/>
                <w:kern w:val="0"/>
                <w:sz w:val="24"/>
                <w:szCs w:val="24"/>
                <w:highlight w:val="none"/>
                <w14:textFill>
                  <w14:solidFill>
                    <w14:schemeClr w14:val="tx1"/>
                  </w14:solidFill>
                </w14:textFill>
              </w:rPr>
            </w:pPr>
            <w:r>
              <w:rPr>
                <w:rFonts w:hint="default" w:ascii="宋体" w:hAnsi="宋体" w:eastAsia="宋体" w:cs="宋体"/>
                <w:color w:val="000000" w:themeColor="text1"/>
                <w:kern w:val="0"/>
                <w:sz w:val="24"/>
                <w:szCs w:val="24"/>
                <w:highlight w:val="none"/>
                <w14:textFill>
                  <w14:solidFill>
                    <w14:schemeClr w14:val="tx1"/>
                  </w14:solidFill>
                </w14:textFill>
              </w:rPr>
              <w:t>★A020609镇流器</w:t>
            </w:r>
          </w:p>
        </w:tc>
        <w:tc>
          <w:tcPr>
            <w:tcW w:w="1581" w:type="dxa"/>
            <w:tcBorders>
              <w:top w:val="nil"/>
              <w:left w:val="nil"/>
              <w:bottom w:val="single" w:color="000000" w:sz="8" w:space="0"/>
              <w:right w:val="single" w:color="000000" w:sz="8" w:space="0"/>
              <w:tl2br w:val="nil"/>
              <w:tr2bl w:val="nil"/>
            </w:tcBorders>
            <w:noWrap w:val="0"/>
            <w:vAlign w:val="center"/>
          </w:tcPr>
          <w:p w14:paraId="65BFBF69">
            <w:pPr>
              <w:widowControl/>
              <w:jc w:val="center"/>
              <w:rPr>
                <w:rFonts w:hint="default" w:ascii="宋体" w:hAnsi="宋体" w:eastAsia="宋体" w:cs="宋体"/>
                <w:color w:val="000000" w:themeColor="text1"/>
                <w:kern w:val="0"/>
                <w:sz w:val="24"/>
                <w:szCs w:val="24"/>
                <w:highlight w:val="none"/>
                <w14:textFill>
                  <w14:solidFill>
                    <w14:schemeClr w14:val="tx1"/>
                  </w14:solidFill>
                </w14:textFill>
              </w:rPr>
            </w:pPr>
            <w:r>
              <w:rPr>
                <w:rFonts w:hint="default" w:ascii="宋体" w:hAnsi="宋体" w:eastAsia="宋体" w:cs="宋体"/>
                <w:color w:val="000000" w:themeColor="text1"/>
                <w:kern w:val="0"/>
                <w:sz w:val="24"/>
                <w:szCs w:val="24"/>
                <w:highlight w:val="none"/>
                <w14:textFill>
                  <w14:solidFill>
                    <w14:schemeClr w14:val="tx1"/>
                  </w14:solidFill>
                </w14:textFill>
              </w:rPr>
              <w:t>管型荧光灯镇流器</w:t>
            </w:r>
          </w:p>
        </w:tc>
        <w:tc>
          <w:tcPr>
            <w:tcW w:w="1615" w:type="dxa"/>
            <w:tcBorders>
              <w:top w:val="nil"/>
              <w:left w:val="nil"/>
              <w:bottom w:val="single" w:color="000000" w:sz="8" w:space="0"/>
              <w:right w:val="single" w:color="000000" w:sz="8" w:space="0"/>
              <w:tl2br w:val="nil"/>
              <w:tr2bl w:val="nil"/>
            </w:tcBorders>
            <w:noWrap w:val="0"/>
            <w:vAlign w:val="center"/>
          </w:tcPr>
          <w:p w14:paraId="1585B06D">
            <w:pPr>
              <w:widowControl/>
              <w:jc w:val="center"/>
              <w:rPr>
                <w:rFonts w:hint="default" w:ascii="宋体" w:hAnsi="宋体" w:eastAsia="宋体" w:cs="宋体"/>
                <w:color w:val="000000" w:themeColor="text1"/>
                <w:kern w:val="0"/>
                <w:sz w:val="24"/>
                <w:szCs w:val="24"/>
                <w:highlight w:val="none"/>
                <w14:textFill>
                  <w14:solidFill>
                    <w14:schemeClr w14:val="tx1"/>
                  </w14:solidFill>
                </w14:textFill>
              </w:rPr>
            </w:pPr>
            <w:r>
              <w:rPr>
                <w:rFonts w:hint="default" w:ascii="宋体" w:hAnsi="宋体" w:eastAsia="宋体" w:cs="宋体"/>
                <w:color w:val="000000" w:themeColor="text1"/>
                <w:kern w:val="0"/>
                <w:sz w:val="24"/>
                <w:szCs w:val="24"/>
                <w:highlight w:val="none"/>
                <w14:textFill>
                  <w14:solidFill>
                    <w14:schemeClr w14:val="tx1"/>
                  </w14:solidFill>
                </w14:textFill>
              </w:rPr>
              <w:t>　</w:t>
            </w:r>
          </w:p>
        </w:tc>
        <w:tc>
          <w:tcPr>
            <w:tcW w:w="4759" w:type="dxa"/>
            <w:tcBorders>
              <w:top w:val="nil"/>
              <w:left w:val="nil"/>
              <w:bottom w:val="single" w:color="000000" w:sz="8" w:space="0"/>
              <w:right w:val="single" w:color="000000" w:sz="8" w:space="0"/>
              <w:tl2br w:val="nil"/>
              <w:tr2bl w:val="nil"/>
            </w:tcBorders>
            <w:noWrap w:val="0"/>
            <w:vAlign w:val="center"/>
          </w:tcPr>
          <w:p w14:paraId="3A0E6CF0">
            <w:pPr>
              <w:widowControl/>
              <w:jc w:val="left"/>
              <w:rPr>
                <w:rFonts w:hint="default" w:ascii="宋体" w:hAnsi="宋体" w:eastAsia="宋体" w:cs="宋体"/>
                <w:color w:val="000000" w:themeColor="text1"/>
                <w:kern w:val="0"/>
                <w:sz w:val="24"/>
                <w:szCs w:val="24"/>
                <w:highlight w:val="none"/>
                <w14:textFill>
                  <w14:solidFill>
                    <w14:schemeClr w14:val="tx1"/>
                  </w14:solidFill>
                </w14:textFill>
              </w:rPr>
            </w:pPr>
            <w:r>
              <w:rPr>
                <w:rFonts w:hint="default" w:ascii="宋体" w:hAnsi="宋体" w:eastAsia="宋体" w:cs="宋体"/>
                <w:color w:val="000000" w:themeColor="text1"/>
                <w:kern w:val="0"/>
                <w:sz w:val="24"/>
                <w:szCs w:val="24"/>
                <w:highlight w:val="none"/>
                <w14:textFill>
                  <w14:solidFill>
                    <w14:schemeClr w14:val="tx1"/>
                  </w14:solidFill>
                </w14:textFill>
              </w:rPr>
              <w:t>《管形荧光灯镇流器能效限定值及能效等级》（GB17896）</w:t>
            </w:r>
          </w:p>
        </w:tc>
      </w:tr>
      <w:tr w14:paraId="08759E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5" w:hRule="atLeast"/>
        </w:trPr>
        <w:tc>
          <w:tcPr>
            <w:tcW w:w="717" w:type="dxa"/>
            <w:vMerge w:val="restart"/>
            <w:tcBorders>
              <w:top w:val="nil"/>
              <w:left w:val="single" w:color="000000" w:sz="8" w:space="0"/>
              <w:bottom w:val="single" w:color="000000" w:sz="8" w:space="0"/>
              <w:right w:val="single" w:color="000000" w:sz="8" w:space="0"/>
              <w:tl2br w:val="nil"/>
              <w:tr2bl w:val="nil"/>
            </w:tcBorders>
            <w:noWrap w:val="0"/>
            <w:vAlign w:val="center"/>
          </w:tcPr>
          <w:p w14:paraId="12A0718B">
            <w:pPr>
              <w:widowControl/>
              <w:jc w:val="center"/>
              <w:rPr>
                <w:rFonts w:hint="default" w:ascii="宋体" w:hAnsi="宋体" w:eastAsia="宋体" w:cs="宋体"/>
                <w:color w:val="000000" w:themeColor="text1"/>
                <w:kern w:val="0"/>
                <w:sz w:val="24"/>
                <w:szCs w:val="24"/>
                <w:highlight w:val="none"/>
                <w14:textFill>
                  <w14:solidFill>
                    <w14:schemeClr w14:val="tx1"/>
                  </w14:solidFill>
                </w14:textFill>
              </w:rPr>
            </w:pPr>
            <w:r>
              <w:rPr>
                <w:rFonts w:hint="default" w:ascii="宋体" w:hAnsi="宋体" w:eastAsia="宋体" w:cs="宋体"/>
                <w:color w:val="000000" w:themeColor="text1"/>
                <w:kern w:val="0"/>
                <w:sz w:val="24"/>
                <w:szCs w:val="24"/>
                <w:highlight w:val="none"/>
                <w14:textFill>
                  <w14:solidFill>
                    <w14:schemeClr w14:val="tx1"/>
                  </w14:solidFill>
                </w14:textFill>
              </w:rPr>
              <w:t>10</w:t>
            </w:r>
          </w:p>
        </w:tc>
        <w:tc>
          <w:tcPr>
            <w:tcW w:w="1075" w:type="dxa"/>
            <w:vMerge w:val="restart"/>
            <w:tcBorders>
              <w:top w:val="nil"/>
              <w:left w:val="single" w:color="000000" w:sz="8" w:space="0"/>
              <w:bottom w:val="single" w:color="000000" w:sz="8" w:space="0"/>
              <w:right w:val="single" w:color="000000" w:sz="8" w:space="0"/>
              <w:tl2br w:val="nil"/>
              <w:tr2bl w:val="nil"/>
            </w:tcBorders>
            <w:noWrap w:val="0"/>
            <w:vAlign w:val="center"/>
          </w:tcPr>
          <w:p w14:paraId="0A9ED766">
            <w:pPr>
              <w:widowControl/>
              <w:jc w:val="center"/>
              <w:rPr>
                <w:rFonts w:hint="default" w:ascii="宋体" w:hAnsi="宋体" w:eastAsia="宋体" w:cs="宋体"/>
                <w:color w:val="000000" w:themeColor="text1"/>
                <w:kern w:val="0"/>
                <w:sz w:val="24"/>
                <w:szCs w:val="24"/>
                <w:highlight w:val="none"/>
                <w14:textFill>
                  <w14:solidFill>
                    <w14:schemeClr w14:val="tx1"/>
                  </w14:solidFill>
                </w14:textFill>
              </w:rPr>
            </w:pPr>
            <w:r>
              <w:rPr>
                <w:rFonts w:hint="default" w:ascii="宋体" w:hAnsi="宋体" w:eastAsia="宋体" w:cs="宋体"/>
                <w:color w:val="000000" w:themeColor="text1"/>
                <w:kern w:val="0"/>
                <w:sz w:val="24"/>
                <w:szCs w:val="24"/>
                <w:highlight w:val="none"/>
                <w14:textFill>
                  <w14:solidFill>
                    <w14:schemeClr w14:val="tx1"/>
                  </w14:solidFill>
                </w14:textFill>
              </w:rPr>
              <w:t>A020618生活用电器</w:t>
            </w:r>
          </w:p>
        </w:tc>
        <w:tc>
          <w:tcPr>
            <w:tcW w:w="1581" w:type="dxa"/>
            <w:tcBorders>
              <w:top w:val="nil"/>
              <w:left w:val="nil"/>
              <w:bottom w:val="single" w:color="000000" w:sz="8" w:space="0"/>
              <w:right w:val="single" w:color="000000" w:sz="8" w:space="0"/>
              <w:tl2br w:val="nil"/>
              <w:tr2bl w:val="nil"/>
            </w:tcBorders>
            <w:noWrap w:val="0"/>
            <w:vAlign w:val="center"/>
          </w:tcPr>
          <w:p w14:paraId="1F76B143">
            <w:pPr>
              <w:widowControl/>
              <w:jc w:val="center"/>
              <w:rPr>
                <w:rFonts w:hint="default" w:ascii="宋体" w:hAnsi="宋体" w:eastAsia="宋体" w:cs="宋体"/>
                <w:color w:val="000000" w:themeColor="text1"/>
                <w:kern w:val="0"/>
                <w:sz w:val="24"/>
                <w:szCs w:val="24"/>
                <w:highlight w:val="none"/>
                <w14:textFill>
                  <w14:solidFill>
                    <w14:schemeClr w14:val="tx1"/>
                  </w14:solidFill>
                </w14:textFill>
              </w:rPr>
            </w:pPr>
            <w:r>
              <w:rPr>
                <w:rFonts w:hint="default" w:ascii="宋体" w:hAnsi="宋体" w:eastAsia="宋体" w:cs="宋体"/>
                <w:color w:val="000000" w:themeColor="text1"/>
                <w:kern w:val="0"/>
                <w:sz w:val="24"/>
                <w:szCs w:val="24"/>
                <w:highlight w:val="none"/>
                <w14:textFill>
                  <w14:solidFill>
                    <w14:schemeClr w14:val="tx1"/>
                  </w14:solidFill>
                </w14:textFill>
              </w:rPr>
              <w:t>A0206180101电冰箱</w:t>
            </w:r>
          </w:p>
        </w:tc>
        <w:tc>
          <w:tcPr>
            <w:tcW w:w="1615" w:type="dxa"/>
            <w:tcBorders>
              <w:top w:val="nil"/>
              <w:left w:val="nil"/>
              <w:bottom w:val="single" w:color="000000" w:sz="8" w:space="0"/>
              <w:right w:val="single" w:color="000000" w:sz="8" w:space="0"/>
              <w:tl2br w:val="nil"/>
              <w:tr2bl w:val="nil"/>
            </w:tcBorders>
            <w:noWrap w:val="0"/>
            <w:vAlign w:val="center"/>
          </w:tcPr>
          <w:p w14:paraId="390B4618">
            <w:pPr>
              <w:widowControl/>
              <w:jc w:val="center"/>
              <w:rPr>
                <w:rFonts w:hint="default" w:ascii="宋体" w:hAnsi="宋体" w:eastAsia="宋体" w:cs="宋体"/>
                <w:color w:val="000000" w:themeColor="text1"/>
                <w:kern w:val="0"/>
                <w:sz w:val="24"/>
                <w:szCs w:val="24"/>
                <w:highlight w:val="none"/>
                <w14:textFill>
                  <w14:solidFill>
                    <w14:schemeClr w14:val="tx1"/>
                  </w14:solidFill>
                </w14:textFill>
              </w:rPr>
            </w:pPr>
            <w:r>
              <w:rPr>
                <w:rFonts w:hint="default" w:ascii="宋体" w:hAnsi="宋体" w:eastAsia="宋体" w:cs="宋体"/>
                <w:color w:val="000000" w:themeColor="text1"/>
                <w:kern w:val="0"/>
                <w:sz w:val="24"/>
                <w:szCs w:val="24"/>
                <w:highlight w:val="none"/>
                <w14:textFill>
                  <w14:solidFill>
                    <w14:schemeClr w14:val="tx1"/>
                  </w14:solidFill>
                </w14:textFill>
              </w:rPr>
              <w:t>　</w:t>
            </w:r>
          </w:p>
        </w:tc>
        <w:tc>
          <w:tcPr>
            <w:tcW w:w="4759" w:type="dxa"/>
            <w:tcBorders>
              <w:top w:val="nil"/>
              <w:left w:val="nil"/>
              <w:bottom w:val="single" w:color="000000" w:sz="8" w:space="0"/>
              <w:right w:val="single" w:color="000000" w:sz="8" w:space="0"/>
              <w:tl2br w:val="nil"/>
              <w:tr2bl w:val="nil"/>
            </w:tcBorders>
            <w:noWrap w:val="0"/>
            <w:vAlign w:val="center"/>
          </w:tcPr>
          <w:p w14:paraId="564D961E">
            <w:pPr>
              <w:widowControl/>
              <w:jc w:val="left"/>
              <w:rPr>
                <w:rFonts w:hint="default" w:ascii="宋体" w:hAnsi="宋体" w:eastAsia="宋体" w:cs="宋体"/>
                <w:color w:val="000000" w:themeColor="text1"/>
                <w:kern w:val="0"/>
                <w:sz w:val="24"/>
                <w:szCs w:val="24"/>
                <w:highlight w:val="none"/>
                <w14:textFill>
                  <w14:solidFill>
                    <w14:schemeClr w14:val="tx1"/>
                  </w14:solidFill>
                </w14:textFill>
              </w:rPr>
            </w:pPr>
            <w:r>
              <w:rPr>
                <w:rFonts w:hint="default" w:ascii="宋体" w:hAnsi="宋体" w:eastAsia="宋体" w:cs="宋体"/>
                <w:color w:val="000000" w:themeColor="text1"/>
                <w:kern w:val="0"/>
                <w:sz w:val="24"/>
                <w:szCs w:val="24"/>
                <w:highlight w:val="none"/>
                <w14:textFill>
                  <w14:solidFill>
                    <w14:schemeClr w14:val="tx1"/>
                  </w14:solidFill>
                </w14:textFill>
              </w:rPr>
              <w:t>《家用电冰箱耗电量限定值及能效等级》（GB 12021.2）</w:t>
            </w:r>
          </w:p>
        </w:tc>
      </w:tr>
      <w:tr w14:paraId="5A975E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75" w:hRule="atLeast"/>
        </w:trPr>
        <w:tc>
          <w:tcPr>
            <w:tcW w:w="717" w:type="dxa"/>
            <w:vMerge w:val="continue"/>
            <w:tcBorders>
              <w:top w:val="nil"/>
              <w:left w:val="single" w:color="000000" w:sz="8" w:space="0"/>
              <w:bottom w:val="single" w:color="000000" w:sz="8" w:space="0"/>
              <w:right w:val="single" w:color="000000" w:sz="8" w:space="0"/>
              <w:tl2br w:val="nil"/>
              <w:tr2bl w:val="nil"/>
            </w:tcBorders>
            <w:noWrap w:val="0"/>
            <w:vAlign w:val="center"/>
          </w:tcPr>
          <w:p w14:paraId="13ECBB4A">
            <w:pPr>
              <w:widowControl/>
              <w:jc w:val="left"/>
              <w:rPr>
                <w:rFonts w:hint="default" w:ascii="宋体" w:hAnsi="宋体" w:eastAsia="宋体" w:cs="宋体"/>
                <w:color w:val="000000" w:themeColor="text1"/>
                <w:kern w:val="0"/>
                <w:sz w:val="24"/>
                <w:szCs w:val="24"/>
                <w:highlight w:val="none"/>
                <w14:textFill>
                  <w14:solidFill>
                    <w14:schemeClr w14:val="tx1"/>
                  </w14:solidFill>
                </w14:textFill>
              </w:rPr>
            </w:pPr>
          </w:p>
        </w:tc>
        <w:tc>
          <w:tcPr>
            <w:tcW w:w="1075" w:type="dxa"/>
            <w:vMerge w:val="continue"/>
            <w:tcBorders>
              <w:top w:val="nil"/>
              <w:left w:val="single" w:color="000000" w:sz="8" w:space="0"/>
              <w:bottom w:val="single" w:color="000000" w:sz="8" w:space="0"/>
              <w:right w:val="single" w:color="000000" w:sz="8" w:space="0"/>
              <w:tl2br w:val="nil"/>
              <w:tr2bl w:val="nil"/>
            </w:tcBorders>
            <w:noWrap w:val="0"/>
            <w:vAlign w:val="center"/>
          </w:tcPr>
          <w:p w14:paraId="169FD423">
            <w:pPr>
              <w:widowControl/>
              <w:jc w:val="left"/>
              <w:rPr>
                <w:rFonts w:hint="default" w:ascii="宋体" w:hAnsi="宋体" w:eastAsia="宋体" w:cs="宋体"/>
                <w:color w:val="000000" w:themeColor="text1"/>
                <w:kern w:val="0"/>
                <w:sz w:val="24"/>
                <w:szCs w:val="24"/>
                <w:highlight w:val="none"/>
                <w14:textFill>
                  <w14:solidFill>
                    <w14:schemeClr w14:val="tx1"/>
                  </w14:solidFill>
                </w14:textFill>
              </w:rPr>
            </w:pPr>
          </w:p>
        </w:tc>
        <w:tc>
          <w:tcPr>
            <w:tcW w:w="1581" w:type="dxa"/>
            <w:vMerge w:val="restart"/>
            <w:tcBorders>
              <w:top w:val="nil"/>
              <w:left w:val="single" w:color="000000" w:sz="8" w:space="0"/>
              <w:bottom w:val="single" w:color="000000" w:sz="8" w:space="0"/>
              <w:right w:val="single" w:color="000000" w:sz="8" w:space="0"/>
              <w:tl2br w:val="nil"/>
              <w:tr2bl w:val="nil"/>
            </w:tcBorders>
            <w:noWrap w:val="0"/>
            <w:vAlign w:val="center"/>
          </w:tcPr>
          <w:p w14:paraId="1573D219">
            <w:pPr>
              <w:widowControl/>
              <w:jc w:val="center"/>
              <w:rPr>
                <w:rFonts w:hint="default" w:ascii="宋体" w:hAnsi="宋体" w:eastAsia="宋体" w:cs="宋体"/>
                <w:color w:val="000000" w:themeColor="text1"/>
                <w:kern w:val="0"/>
                <w:sz w:val="24"/>
                <w:szCs w:val="24"/>
                <w:highlight w:val="none"/>
                <w14:textFill>
                  <w14:solidFill>
                    <w14:schemeClr w14:val="tx1"/>
                  </w14:solidFill>
                </w14:textFill>
              </w:rPr>
            </w:pPr>
            <w:r>
              <w:rPr>
                <w:rFonts w:hint="default" w:ascii="宋体" w:hAnsi="宋体" w:eastAsia="宋体" w:cs="宋体"/>
                <w:color w:val="000000" w:themeColor="text1"/>
                <w:kern w:val="0"/>
                <w:sz w:val="24"/>
                <w:szCs w:val="24"/>
                <w:highlight w:val="none"/>
                <w14:textFill>
                  <w14:solidFill>
                    <w14:schemeClr w14:val="tx1"/>
                  </w14:solidFill>
                </w14:textFill>
              </w:rPr>
              <w:t>★A0206180203空调机</w:t>
            </w:r>
          </w:p>
        </w:tc>
        <w:tc>
          <w:tcPr>
            <w:tcW w:w="1615" w:type="dxa"/>
            <w:tcBorders>
              <w:top w:val="nil"/>
              <w:left w:val="nil"/>
              <w:bottom w:val="single" w:color="000000" w:sz="8" w:space="0"/>
              <w:right w:val="single" w:color="000000" w:sz="8" w:space="0"/>
              <w:tl2br w:val="nil"/>
              <w:tr2bl w:val="nil"/>
            </w:tcBorders>
            <w:noWrap w:val="0"/>
            <w:vAlign w:val="center"/>
          </w:tcPr>
          <w:p w14:paraId="5D47113E">
            <w:pPr>
              <w:widowControl/>
              <w:jc w:val="center"/>
              <w:rPr>
                <w:rFonts w:hint="default" w:ascii="宋体" w:hAnsi="宋体" w:eastAsia="宋体" w:cs="宋体"/>
                <w:color w:val="000000" w:themeColor="text1"/>
                <w:kern w:val="0"/>
                <w:sz w:val="24"/>
                <w:szCs w:val="24"/>
                <w:highlight w:val="none"/>
                <w14:textFill>
                  <w14:solidFill>
                    <w14:schemeClr w14:val="tx1"/>
                  </w14:solidFill>
                </w14:textFill>
              </w:rPr>
            </w:pPr>
            <w:r>
              <w:rPr>
                <w:rFonts w:hint="default" w:ascii="宋体" w:hAnsi="宋体" w:eastAsia="宋体" w:cs="宋体"/>
                <w:color w:val="000000" w:themeColor="text1"/>
                <w:kern w:val="0"/>
                <w:sz w:val="24"/>
                <w:szCs w:val="24"/>
                <w:highlight w:val="none"/>
                <w14:textFill>
                  <w14:solidFill>
                    <w14:schemeClr w14:val="tx1"/>
                  </w14:solidFill>
                </w14:textFill>
              </w:rPr>
              <w:t>房间空气调节器</w:t>
            </w:r>
          </w:p>
        </w:tc>
        <w:tc>
          <w:tcPr>
            <w:tcW w:w="4759" w:type="dxa"/>
            <w:tcBorders>
              <w:top w:val="nil"/>
              <w:left w:val="nil"/>
              <w:bottom w:val="single" w:color="000000" w:sz="8" w:space="0"/>
              <w:right w:val="single" w:color="000000" w:sz="8" w:space="0"/>
              <w:tl2br w:val="nil"/>
              <w:tr2bl w:val="nil"/>
            </w:tcBorders>
            <w:noWrap w:val="0"/>
            <w:vAlign w:val="center"/>
          </w:tcPr>
          <w:p w14:paraId="3B683005">
            <w:pPr>
              <w:widowControl/>
              <w:jc w:val="left"/>
              <w:rPr>
                <w:rFonts w:hint="default" w:ascii="宋体" w:hAnsi="宋体" w:eastAsia="宋体" w:cs="宋体"/>
                <w:color w:val="000000" w:themeColor="text1"/>
                <w:kern w:val="0"/>
                <w:sz w:val="24"/>
                <w:szCs w:val="24"/>
                <w:highlight w:val="none"/>
                <w14:textFill>
                  <w14:solidFill>
                    <w14:schemeClr w14:val="tx1"/>
                  </w14:solidFill>
                </w14:textFill>
              </w:rPr>
            </w:pPr>
            <w:r>
              <w:rPr>
                <w:rFonts w:hint="default" w:ascii="宋体" w:hAnsi="宋体" w:eastAsia="宋体" w:cs="宋体"/>
                <w:color w:val="000000" w:themeColor="text1"/>
                <w:kern w:val="0"/>
                <w:sz w:val="24"/>
                <w:szCs w:val="24"/>
                <w:highlight w:val="none"/>
                <w14:textFill>
                  <w14:solidFill>
                    <w14:schemeClr w14:val="tx1"/>
                  </w14:solidFill>
                </w14:textFill>
              </w:rPr>
              <w:t>《转速可控型房间空气调节器能效限定值及能效等级》（GB21455-2013），待2019年修订发布后，按《房间空气调节器能效限定值及能效等级》（GB21455-2019实施。</w:t>
            </w:r>
          </w:p>
        </w:tc>
      </w:tr>
      <w:tr w14:paraId="110F88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5" w:hRule="atLeast"/>
        </w:trPr>
        <w:tc>
          <w:tcPr>
            <w:tcW w:w="717" w:type="dxa"/>
            <w:vMerge w:val="continue"/>
            <w:tcBorders>
              <w:top w:val="nil"/>
              <w:left w:val="single" w:color="000000" w:sz="8" w:space="0"/>
              <w:bottom w:val="single" w:color="000000" w:sz="8" w:space="0"/>
              <w:right w:val="single" w:color="000000" w:sz="8" w:space="0"/>
              <w:tl2br w:val="nil"/>
              <w:tr2bl w:val="nil"/>
            </w:tcBorders>
            <w:noWrap w:val="0"/>
            <w:vAlign w:val="center"/>
          </w:tcPr>
          <w:p w14:paraId="015CD337">
            <w:pPr>
              <w:widowControl/>
              <w:jc w:val="left"/>
              <w:rPr>
                <w:rFonts w:hint="default" w:ascii="宋体" w:hAnsi="宋体" w:eastAsia="宋体" w:cs="宋体"/>
                <w:color w:val="000000" w:themeColor="text1"/>
                <w:kern w:val="0"/>
                <w:sz w:val="24"/>
                <w:szCs w:val="24"/>
                <w:highlight w:val="none"/>
                <w14:textFill>
                  <w14:solidFill>
                    <w14:schemeClr w14:val="tx1"/>
                  </w14:solidFill>
                </w14:textFill>
              </w:rPr>
            </w:pPr>
          </w:p>
        </w:tc>
        <w:tc>
          <w:tcPr>
            <w:tcW w:w="1075" w:type="dxa"/>
            <w:vMerge w:val="continue"/>
            <w:tcBorders>
              <w:top w:val="nil"/>
              <w:left w:val="single" w:color="000000" w:sz="8" w:space="0"/>
              <w:bottom w:val="single" w:color="000000" w:sz="8" w:space="0"/>
              <w:right w:val="single" w:color="000000" w:sz="8" w:space="0"/>
              <w:tl2br w:val="nil"/>
              <w:tr2bl w:val="nil"/>
            </w:tcBorders>
            <w:noWrap w:val="0"/>
            <w:vAlign w:val="center"/>
          </w:tcPr>
          <w:p w14:paraId="00C1E95D">
            <w:pPr>
              <w:widowControl/>
              <w:jc w:val="left"/>
              <w:rPr>
                <w:rFonts w:hint="default" w:ascii="宋体" w:hAnsi="宋体" w:eastAsia="宋体" w:cs="宋体"/>
                <w:color w:val="000000" w:themeColor="text1"/>
                <w:kern w:val="0"/>
                <w:sz w:val="24"/>
                <w:szCs w:val="24"/>
                <w:highlight w:val="none"/>
                <w14:textFill>
                  <w14:solidFill>
                    <w14:schemeClr w14:val="tx1"/>
                  </w14:solidFill>
                </w14:textFill>
              </w:rPr>
            </w:pPr>
          </w:p>
        </w:tc>
        <w:tc>
          <w:tcPr>
            <w:tcW w:w="1581" w:type="dxa"/>
            <w:vMerge w:val="continue"/>
            <w:tcBorders>
              <w:top w:val="nil"/>
              <w:left w:val="single" w:color="000000" w:sz="8" w:space="0"/>
              <w:bottom w:val="single" w:color="000000" w:sz="8" w:space="0"/>
              <w:right w:val="single" w:color="000000" w:sz="8" w:space="0"/>
              <w:tl2br w:val="nil"/>
              <w:tr2bl w:val="nil"/>
            </w:tcBorders>
            <w:noWrap w:val="0"/>
            <w:vAlign w:val="center"/>
          </w:tcPr>
          <w:p w14:paraId="4D4E4488">
            <w:pPr>
              <w:widowControl/>
              <w:jc w:val="left"/>
              <w:rPr>
                <w:rFonts w:hint="default" w:ascii="宋体" w:hAnsi="宋体" w:eastAsia="宋体" w:cs="宋体"/>
                <w:color w:val="000000" w:themeColor="text1"/>
                <w:kern w:val="0"/>
                <w:sz w:val="24"/>
                <w:szCs w:val="24"/>
                <w:highlight w:val="none"/>
                <w14:textFill>
                  <w14:solidFill>
                    <w14:schemeClr w14:val="tx1"/>
                  </w14:solidFill>
                </w14:textFill>
              </w:rPr>
            </w:pPr>
          </w:p>
        </w:tc>
        <w:tc>
          <w:tcPr>
            <w:tcW w:w="1615" w:type="dxa"/>
            <w:tcBorders>
              <w:top w:val="nil"/>
              <w:left w:val="nil"/>
              <w:bottom w:val="single" w:color="000000" w:sz="8" w:space="0"/>
              <w:right w:val="single" w:color="000000" w:sz="8" w:space="0"/>
              <w:tl2br w:val="nil"/>
              <w:tr2bl w:val="nil"/>
            </w:tcBorders>
            <w:noWrap w:val="0"/>
            <w:vAlign w:val="center"/>
          </w:tcPr>
          <w:p w14:paraId="27C57F33">
            <w:pPr>
              <w:widowControl/>
              <w:jc w:val="center"/>
              <w:rPr>
                <w:rFonts w:hint="default" w:ascii="宋体" w:hAnsi="宋体" w:eastAsia="宋体" w:cs="宋体"/>
                <w:color w:val="000000" w:themeColor="text1"/>
                <w:kern w:val="0"/>
                <w:sz w:val="24"/>
                <w:szCs w:val="24"/>
                <w:highlight w:val="none"/>
                <w14:textFill>
                  <w14:solidFill>
                    <w14:schemeClr w14:val="tx1"/>
                  </w14:solidFill>
                </w14:textFill>
              </w:rPr>
            </w:pPr>
            <w:r>
              <w:rPr>
                <w:rFonts w:hint="default" w:ascii="宋体" w:hAnsi="宋体" w:eastAsia="宋体" w:cs="宋体"/>
                <w:color w:val="000000" w:themeColor="text1"/>
                <w:kern w:val="0"/>
                <w:sz w:val="24"/>
                <w:szCs w:val="24"/>
                <w:highlight w:val="none"/>
                <w14:textFill>
                  <w14:solidFill>
                    <w14:schemeClr w14:val="tx1"/>
                  </w14:solidFill>
                </w14:textFill>
              </w:rPr>
              <w:t>多联式空调（热泵）机组（制冷量≤ 14000W）</w:t>
            </w:r>
          </w:p>
        </w:tc>
        <w:tc>
          <w:tcPr>
            <w:tcW w:w="4759" w:type="dxa"/>
            <w:tcBorders>
              <w:top w:val="nil"/>
              <w:left w:val="nil"/>
              <w:bottom w:val="single" w:color="000000" w:sz="8" w:space="0"/>
              <w:right w:val="single" w:color="000000" w:sz="8" w:space="0"/>
              <w:tl2br w:val="nil"/>
              <w:tr2bl w:val="nil"/>
            </w:tcBorders>
            <w:noWrap w:val="0"/>
            <w:vAlign w:val="center"/>
          </w:tcPr>
          <w:p w14:paraId="4CCE6A99">
            <w:pPr>
              <w:widowControl/>
              <w:jc w:val="left"/>
              <w:rPr>
                <w:rFonts w:hint="default" w:ascii="宋体" w:hAnsi="宋体" w:eastAsia="宋体" w:cs="宋体"/>
                <w:color w:val="000000" w:themeColor="text1"/>
                <w:kern w:val="0"/>
                <w:sz w:val="24"/>
                <w:szCs w:val="24"/>
                <w:highlight w:val="none"/>
                <w14:textFill>
                  <w14:solidFill>
                    <w14:schemeClr w14:val="tx1"/>
                  </w14:solidFill>
                </w14:textFill>
              </w:rPr>
            </w:pPr>
            <w:r>
              <w:rPr>
                <w:rFonts w:hint="default" w:ascii="宋体" w:hAnsi="宋体" w:eastAsia="宋体" w:cs="宋体"/>
                <w:color w:val="000000" w:themeColor="text1"/>
                <w:kern w:val="0"/>
                <w:sz w:val="24"/>
                <w:szCs w:val="24"/>
                <w:highlight w:val="none"/>
                <w14:textFill>
                  <w14:solidFill>
                    <w14:schemeClr w14:val="tx1"/>
                  </w14:solidFill>
                </w14:textFill>
              </w:rPr>
              <w:t>《多联式空调（热泵）机组能效限定值及能源效率等级》（GB21454）</w:t>
            </w:r>
          </w:p>
        </w:tc>
      </w:tr>
      <w:tr w14:paraId="45E157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5" w:hRule="atLeast"/>
        </w:trPr>
        <w:tc>
          <w:tcPr>
            <w:tcW w:w="717" w:type="dxa"/>
            <w:vMerge w:val="continue"/>
            <w:tcBorders>
              <w:top w:val="nil"/>
              <w:left w:val="single" w:color="000000" w:sz="8" w:space="0"/>
              <w:bottom w:val="single" w:color="000000" w:sz="8" w:space="0"/>
              <w:right w:val="single" w:color="000000" w:sz="8" w:space="0"/>
              <w:tl2br w:val="nil"/>
              <w:tr2bl w:val="nil"/>
            </w:tcBorders>
            <w:noWrap w:val="0"/>
            <w:vAlign w:val="center"/>
          </w:tcPr>
          <w:p w14:paraId="4CF42B17">
            <w:pPr>
              <w:widowControl/>
              <w:jc w:val="left"/>
              <w:rPr>
                <w:rFonts w:hint="default" w:ascii="宋体" w:hAnsi="宋体" w:eastAsia="宋体" w:cs="宋体"/>
                <w:color w:val="000000" w:themeColor="text1"/>
                <w:kern w:val="0"/>
                <w:sz w:val="24"/>
                <w:szCs w:val="24"/>
                <w:highlight w:val="none"/>
                <w14:textFill>
                  <w14:solidFill>
                    <w14:schemeClr w14:val="tx1"/>
                  </w14:solidFill>
                </w14:textFill>
              </w:rPr>
            </w:pPr>
          </w:p>
        </w:tc>
        <w:tc>
          <w:tcPr>
            <w:tcW w:w="1075" w:type="dxa"/>
            <w:vMerge w:val="continue"/>
            <w:tcBorders>
              <w:top w:val="nil"/>
              <w:left w:val="single" w:color="000000" w:sz="8" w:space="0"/>
              <w:bottom w:val="single" w:color="000000" w:sz="8" w:space="0"/>
              <w:right w:val="single" w:color="000000" w:sz="8" w:space="0"/>
              <w:tl2br w:val="nil"/>
              <w:tr2bl w:val="nil"/>
            </w:tcBorders>
            <w:noWrap w:val="0"/>
            <w:vAlign w:val="center"/>
          </w:tcPr>
          <w:p w14:paraId="6DB28D3E">
            <w:pPr>
              <w:widowControl/>
              <w:jc w:val="left"/>
              <w:rPr>
                <w:rFonts w:hint="default" w:ascii="宋体" w:hAnsi="宋体" w:eastAsia="宋体" w:cs="宋体"/>
                <w:color w:val="000000" w:themeColor="text1"/>
                <w:kern w:val="0"/>
                <w:sz w:val="24"/>
                <w:szCs w:val="24"/>
                <w:highlight w:val="none"/>
                <w14:textFill>
                  <w14:solidFill>
                    <w14:schemeClr w14:val="tx1"/>
                  </w14:solidFill>
                </w14:textFill>
              </w:rPr>
            </w:pPr>
          </w:p>
        </w:tc>
        <w:tc>
          <w:tcPr>
            <w:tcW w:w="1581" w:type="dxa"/>
            <w:vMerge w:val="continue"/>
            <w:tcBorders>
              <w:top w:val="nil"/>
              <w:left w:val="single" w:color="000000" w:sz="8" w:space="0"/>
              <w:bottom w:val="single" w:color="000000" w:sz="8" w:space="0"/>
              <w:right w:val="single" w:color="000000" w:sz="8" w:space="0"/>
              <w:tl2br w:val="nil"/>
              <w:tr2bl w:val="nil"/>
            </w:tcBorders>
            <w:noWrap w:val="0"/>
            <w:vAlign w:val="center"/>
          </w:tcPr>
          <w:p w14:paraId="3A19695E">
            <w:pPr>
              <w:widowControl/>
              <w:jc w:val="left"/>
              <w:rPr>
                <w:rFonts w:hint="default" w:ascii="宋体" w:hAnsi="宋体" w:eastAsia="宋体" w:cs="宋体"/>
                <w:color w:val="000000" w:themeColor="text1"/>
                <w:kern w:val="0"/>
                <w:sz w:val="24"/>
                <w:szCs w:val="24"/>
                <w:highlight w:val="none"/>
                <w14:textFill>
                  <w14:solidFill>
                    <w14:schemeClr w14:val="tx1"/>
                  </w14:solidFill>
                </w14:textFill>
              </w:rPr>
            </w:pPr>
          </w:p>
        </w:tc>
        <w:tc>
          <w:tcPr>
            <w:tcW w:w="1615" w:type="dxa"/>
            <w:tcBorders>
              <w:top w:val="nil"/>
              <w:left w:val="nil"/>
              <w:bottom w:val="single" w:color="000000" w:sz="8" w:space="0"/>
              <w:right w:val="single" w:color="000000" w:sz="8" w:space="0"/>
              <w:tl2br w:val="nil"/>
              <w:tr2bl w:val="nil"/>
            </w:tcBorders>
            <w:noWrap w:val="0"/>
            <w:vAlign w:val="center"/>
          </w:tcPr>
          <w:p w14:paraId="722C2C97">
            <w:pPr>
              <w:widowControl/>
              <w:jc w:val="center"/>
              <w:rPr>
                <w:rFonts w:hint="default" w:ascii="宋体" w:hAnsi="宋体" w:eastAsia="宋体" w:cs="宋体"/>
                <w:color w:val="000000" w:themeColor="text1"/>
                <w:kern w:val="0"/>
                <w:sz w:val="24"/>
                <w:szCs w:val="24"/>
                <w:highlight w:val="none"/>
                <w14:textFill>
                  <w14:solidFill>
                    <w14:schemeClr w14:val="tx1"/>
                  </w14:solidFill>
                </w14:textFill>
              </w:rPr>
            </w:pPr>
            <w:r>
              <w:rPr>
                <w:rFonts w:hint="default" w:ascii="宋体" w:hAnsi="宋体" w:eastAsia="宋体" w:cs="宋体"/>
                <w:color w:val="000000" w:themeColor="text1"/>
                <w:kern w:val="0"/>
                <w:sz w:val="24"/>
                <w:szCs w:val="24"/>
                <w:highlight w:val="none"/>
                <w14:textFill>
                  <w14:solidFill>
                    <w14:schemeClr w14:val="tx1"/>
                  </w14:solidFill>
                </w14:textFill>
              </w:rPr>
              <w:t>单元式空气调节机(制冷量≤14000W)</w:t>
            </w:r>
          </w:p>
        </w:tc>
        <w:tc>
          <w:tcPr>
            <w:tcW w:w="4759" w:type="dxa"/>
            <w:tcBorders>
              <w:top w:val="nil"/>
              <w:left w:val="nil"/>
              <w:bottom w:val="single" w:color="000000" w:sz="8" w:space="0"/>
              <w:right w:val="single" w:color="000000" w:sz="8" w:space="0"/>
              <w:tl2br w:val="nil"/>
              <w:tr2bl w:val="nil"/>
            </w:tcBorders>
            <w:noWrap w:val="0"/>
            <w:vAlign w:val="center"/>
          </w:tcPr>
          <w:p w14:paraId="6B3C4235">
            <w:pPr>
              <w:widowControl/>
              <w:jc w:val="left"/>
              <w:rPr>
                <w:rFonts w:hint="default" w:ascii="宋体" w:hAnsi="宋体" w:eastAsia="宋体" w:cs="宋体"/>
                <w:color w:val="000000" w:themeColor="text1"/>
                <w:kern w:val="0"/>
                <w:sz w:val="24"/>
                <w:szCs w:val="24"/>
                <w:highlight w:val="none"/>
                <w14:textFill>
                  <w14:solidFill>
                    <w14:schemeClr w14:val="tx1"/>
                  </w14:solidFill>
                </w14:textFill>
              </w:rPr>
            </w:pPr>
            <w:r>
              <w:rPr>
                <w:rFonts w:hint="default" w:ascii="宋体" w:hAnsi="宋体" w:eastAsia="宋体" w:cs="宋体"/>
                <w:color w:val="000000" w:themeColor="text1"/>
                <w:kern w:val="0"/>
                <w:sz w:val="24"/>
                <w:szCs w:val="24"/>
                <w:highlight w:val="none"/>
                <w14:textFill>
                  <w14:solidFill>
                    <w14:schemeClr w14:val="tx1"/>
                  </w14:solidFill>
                </w14:textFill>
              </w:rPr>
              <w:t>《单元式空气调节机能效限定值及能源效率等级》（GB19576）《风管送风式空调机组能效限定值及能效等级》（GB37479）</w:t>
            </w:r>
          </w:p>
        </w:tc>
      </w:tr>
      <w:tr w14:paraId="099668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5" w:hRule="atLeast"/>
        </w:trPr>
        <w:tc>
          <w:tcPr>
            <w:tcW w:w="717" w:type="dxa"/>
            <w:vMerge w:val="continue"/>
            <w:tcBorders>
              <w:top w:val="nil"/>
              <w:left w:val="single" w:color="000000" w:sz="8" w:space="0"/>
              <w:bottom w:val="single" w:color="000000" w:sz="8" w:space="0"/>
              <w:right w:val="single" w:color="000000" w:sz="8" w:space="0"/>
              <w:tl2br w:val="nil"/>
              <w:tr2bl w:val="nil"/>
            </w:tcBorders>
            <w:noWrap w:val="0"/>
            <w:vAlign w:val="center"/>
          </w:tcPr>
          <w:p w14:paraId="7CCE0EC1">
            <w:pPr>
              <w:widowControl/>
              <w:jc w:val="left"/>
              <w:rPr>
                <w:rFonts w:hint="default" w:ascii="宋体" w:hAnsi="宋体" w:eastAsia="宋体" w:cs="宋体"/>
                <w:color w:val="000000" w:themeColor="text1"/>
                <w:kern w:val="0"/>
                <w:sz w:val="24"/>
                <w:szCs w:val="24"/>
                <w:highlight w:val="none"/>
                <w14:textFill>
                  <w14:solidFill>
                    <w14:schemeClr w14:val="tx1"/>
                  </w14:solidFill>
                </w14:textFill>
              </w:rPr>
            </w:pPr>
          </w:p>
        </w:tc>
        <w:tc>
          <w:tcPr>
            <w:tcW w:w="1075" w:type="dxa"/>
            <w:vMerge w:val="continue"/>
            <w:tcBorders>
              <w:top w:val="nil"/>
              <w:left w:val="single" w:color="000000" w:sz="8" w:space="0"/>
              <w:bottom w:val="single" w:color="000000" w:sz="8" w:space="0"/>
              <w:right w:val="single" w:color="000000" w:sz="8" w:space="0"/>
              <w:tl2br w:val="nil"/>
              <w:tr2bl w:val="nil"/>
            </w:tcBorders>
            <w:noWrap w:val="0"/>
            <w:vAlign w:val="center"/>
          </w:tcPr>
          <w:p w14:paraId="3D89B519">
            <w:pPr>
              <w:widowControl/>
              <w:jc w:val="left"/>
              <w:rPr>
                <w:rFonts w:hint="default" w:ascii="宋体" w:hAnsi="宋体" w:eastAsia="宋体" w:cs="宋体"/>
                <w:color w:val="000000" w:themeColor="text1"/>
                <w:kern w:val="0"/>
                <w:sz w:val="24"/>
                <w:szCs w:val="24"/>
                <w:highlight w:val="none"/>
                <w14:textFill>
                  <w14:solidFill>
                    <w14:schemeClr w14:val="tx1"/>
                  </w14:solidFill>
                </w14:textFill>
              </w:rPr>
            </w:pPr>
          </w:p>
        </w:tc>
        <w:tc>
          <w:tcPr>
            <w:tcW w:w="1581" w:type="dxa"/>
            <w:tcBorders>
              <w:top w:val="nil"/>
              <w:left w:val="nil"/>
              <w:bottom w:val="single" w:color="000000" w:sz="8" w:space="0"/>
              <w:right w:val="single" w:color="000000" w:sz="8" w:space="0"/>
              <w:tl2br w:val="nil"/>
              <w:tr2bl w:val="nil"/>
            </w:tcBorders>
            <w:noWrap w:val="0"/>
            <w:vAlign w:val="center"/>
          </w:tcPr>
          <w:p w14:paraId="5401989C">
            <w:pPr>
              <w:widowControl/>
              <w:jc w:val="center"/>
              <w:rPr>
                <w:rFonts w:hint="default" w:ascii="宋体" w:hAnsi="宋体" w:eastAsia="宋体" w:cs="宋体"/>
                <w:color w:val="000000" w:themeColor="text1"/>
                <w:kern w:val="0"/>
                <w:sz w:val="24"/>
                <w:szCs w:val="24"/>
                <w:highlight w:val="none"/>
                <w14:textFill>
                  <w14:solidFill>
                    <w14:schemeClr w14:val="tx1"/>
                  </w14:solidFill>
                </w14:textFill>
              </w:rPr>
            </w:pPr>
            <w:r>
              <w:rPr>
                <w:rFonts w:hint="default" w:ascii="宋体" w:hAnsi="宋体" w:eastAsia="宋体" w:cs="宋体"/>
                <w:color w:val="000000" w:themeColor="text1"/>
                <w:kern w:val="0"/>
                <w:sz w:val="24"/>
                <w:szCs w:val="24"/>
                <w:highlight w:val="none"/>
                <w14:textFill>
                  <w14:solidFill>
                    <w14:schemeClr w14:val="tx1"/>
                  </w14:solidFill>
                </w14:textFill>
              </w:rPr>
              <w:t>A0206180301洗衣机</w:t>
            </w:r>
          </w:p>
        </w:tc>
        <w:tc>
          <w:tcPr>
            <w:tcW w:w="1615" w:type="dxa"/>
            <w:tcBorders>
              <w:top w:val="nil"/>
              <w:left w:val="nil"/>
              <w:bottom w:val="single" w:color="000000" w:sz="8" w:space="0"/>
              <w:right w:val="single" w:color="000000" w:sz="8" w:space="0"/>
              <w:tl2br w:val="nil"/>
              <w:tr2bl w:val="nil"/>
            </w:tcBorders>
            <w:noWrap w:val="0"/>
            <w:vAlign w:val="center"/>
          </w:tcPr>
          <w:p w14:paraId="2B0F45D7">
            <w:pPr>
              <w:widowControl/>
              <w:jc w:val="center"/>
              <w:rPr>
                <w:rFonts w:hint="default" w:ascii="宋体" w:hAnsi="宋体" w:eastAsia="宋体" w:cs="宋体"/>
                <w:color w:val="000000" w:themeColor="text1"/>
                <w:kern w:val="0"/>
                <w:sz w:val="24"/>
                <w:szCs w:val="24"/>
                <w:highlight w:val="none"/>
                <w14:textFill>
                  <w14:solidFill>
                    <w14:schemeClr w14:val="tx1"/>
                  </w14:solidFill>
                </w14:textFill>
              </w:rPr>
            </w:pPr>
            <w:r>
              <w:rPr>
                <w:rFonts w:hint="default" w:ascii="宋体" w:hAnsi="宋体" w:eastAsia="宋体" w:cs="宋体"/>
                <w:color w:val="000000" w:themeColor="text1"/>
                <w:kern w:val="0"/>
                <w:sz w:val="24"/>
                <w:szCs w:val="24"/>
                <w:highlight w:val="none"/>
                <w14:textFill>
                  <w14:solidFill>
                    <w14:schemeClr w14:val="tx1"/>
                  </w14:solidFill>
                </w14:textFill>
              </w:rPr>
              <w:t>　</w:t>
            </w:r>
          </w:p>
        </w:tc>
        <w:tc>
          <w:tcPr>
            <w:tcW w:w="4759" w:type="dxa"/>
            <w:tcBorders>
              <w:top w:val="nil"/>
              <w:left w:val="nil"/>
              <w:bottom w:val="single" w:color="000000" w:sz="8" w:space="0"/>
              <w:right w:val="single" w:color="000000" w:sz="8" w:space="0"/>
              <w:tl2br w:val="nil"/>
              <w:tr2bl w:val="nil"/>
            </w:tcBorders>
            <w:noWrap w:val="0"/>
            <w:vAlign w:val="center"/>
          </w:tcPr>
          <w:p w14:paraId="4E023820">
            <w:pPr>
              <w:widowControl/>
              <w:jc w:val="left"/>
              <w:rPr>
                <w:rFonts w:hint="default" w:ascii="宋体" w:hAnsi="宋体" w:eastAsia="宋体" w:cs="宋体"/>
                <w:color w:val="000000" w:themeColor="text1"/>
                <w:kern w:val="0"/>
                <w:sz w:val="24"/>
                <w:szCs w:val="24"/>
                <w:highlight w:val="none"/>
                <w14:textFill>
                  <w14:solidFill>
                    <w14:schemeClr w14:val="tx1"/>
                  </w14:solidFill>
                </w14:textFill>
              </w:rPr>
            </w:pPr>
            <w:r>
              <w:rPr>
                <w:rFonts w:hint="default" w:ascii="宋体" w:hAnsi="宋体" w:eastAsia="宋体" w:cs="宋体"/>
                <w:color w:val="000000" w:themeColor="text1"/>
                <w:kern w:val="0"/>
                <w:sz w:val="24"/>
                <w:szCs w:val="24"/>
                <w:highlight w:val="none"/>
                <w14:textFill>
                  <w14:solidFill>
                    <w14:schemeClr w14:val="tx1"/>
                  </w14:solidFill>
                </w14:textFill>
              </w:rPr>
              <w:t>《电动洗衣机能效水效限定值及等级》（GB12021.4）</w:t>
            </w:r>
          </w:p>
        </w:tc>
      </w:tr>
      <w:tr w14:paraId="38EF4C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5" w:hRule="atLeast"/>
        </w:trPr>
        <w:tc>
          <w:tcPr>
            <w:tcW w:w="717" w:type="dxa"/>
            <w:vMerge w:val="continue"/>
            <w:tcBorders>
              <w:top w:val="nil"/>
              <w:left w:val="single" w:color="000000" w:sz="8" w:space="0"/>
              <w:bottom w:val="single" w:color="000000" w:sz="8" w:space="0"/>
              <w:right w:val="single" w:color="000000" w:sz="8" w:space="0"/>
              <w:tl2br w:val="nil"/>
              <w:tr2bl w:val="nil"/>
            </w:tcBorders>
            <w:noWrap w:val="0"/>
            <w:vAlign w:val="center"/>
          </w:tcPr>
          <w:p w14:paraId="5DFA42F8">
            <w:pPr>
              <w:widowControl/>
              <w:jc w:val="left"/>
              <w:rPr>
                <w:rFonts w:hint="default" w:ascii="宋体" w:hAnsi="宋体" w:eastAsia="宋体" w:cs="宋体"/>
                <w:color w:val="000000" w:themeColor="text1"/>
                <w:kern w:val="0"/>
                <w:sz w:val="24"/>
                <w:szCs w:val="24"/>
                <w:highlight w:val="none"/>
                <w14:textFill>
                  <w14:solidFill>
                    <w14:schemeClr w14:val="tx1"/>
                  </w14:solidFill>
                </w14:textFill>
              </w:rPr>
            </w:pPr>
          </w:p>
        </w:tc>
        <w:tc>
          <w:tcPr>
            <w:tcW w:w="1075" w:type="dxa"/>
            <w:vMerge w:val="continue"/>
            <w:tcBorders>
              <w:top w:val="nil"/>
              <w:left w:val="single" w:color="000000" w:sz="8" w:space="0"/>
              <w:bottom w:val="single" w:color="000000" w:sz="8" w:space="0"/>
              <w:right w:val="single" w:color="000000" w:sz="8" w:space="0"/>
              <w:tl2br w:val="nil"/>
              <w:tr2bl w:val="nil"/>
            </w:tcBorders>
            <w:noWrap w:val="0"/>
            <w:vAlign w:val="center"/>
          </w:tcPr>
          <w:p w14:paraId="6C6469D5">
            <w:pPr>
              <w:widowControl/>
              <w:jc w:val="left"/>
              <w:rPr>
                <w:rFonts w:hint="default" w:ascii="宋体" w:hAnsi="宋体" w:eastAsia="宋体" w:cs="宋体"/>
                <w:color w:val="000000" w:themeColor="text1"/>
                <w:kern w:val="0"/>
                <w:sz w:val="24"/>
                <w:szCs w:val="24"/>
                <w:highlight w:val="none"/>
                <w14:textFill>
                  <w14:solidFill>
                    <w14:schemeClr w14:val="tx1"/>
                  </w14:solidFill>
                </w14:textFill>
              </w:rPr>
            </w:pPr>
          </w:p>
        </w:tc>
        <w:tc>
          <w:tcPr>
            <w:tcW w:w="1581" w:type="dxa"/>
            <w:vMerge w:val="restart"/>
            <w:tcBorders>
              <w:top w:val="nil"/>
              <w:left w:val="single" w:color="000000" w:sz="8" w:space="0"/>
              <w:bottom w:val="single" w:color="000000" w:sz="8" w:space="0"/>
              <w:right w:val="single" w:color="000000" w:sz="8" w:space="0"/>
              <w:tl2br w:val="nil"/>
              <w:tr2bl w:val="nil"/>
            </w:tcBorders>
            <w:noWrap w:val="0"/>
            <w:vAlign w:val="center"/>
          </w:tcPr>
          <w:p w14:paraId="47BB0282">
            <w:pPr>
              <w:widowControl/>
              <w:jc w:val="center"/>
              <w:rPr>
                <w:rFonts w:hint="default" w:ascii="宋体" w:hAnsi="宋体" w:eastAsia="宋体" w:cs="宋体"/>
                <w:color w:val="000000" w:themeColor="text1"/>
                <w:kern w:val="0"/>
                <w:sz w:val="24"/>
                <w:szCs w:val="24"/>
                <w:highlight w:val="none"/>
                <w14:textFill>
                  <w14:solidFill>
                    <w14:schemeClr w14:val="tx1"/>
                  </w14:solidFill>
                </w14:textFill>
              </w:rPr>
            </w:pPr>
            <w:r>
              <w:rPr>
                <w:rFonts w:hint="default" w:ascii="宋体" w:hAnsi="宋体" w:eastAsia="宋体" w:cs="宋体"/>
                <w:color w:val="000000" w:themeColor="text1"/>
                <w:kern w:val="0"/>
                <w:sz w:val="24"/>
                <w:szCs w:val="24"/>
                <w:highlight w:val="none"/>
                <w14:textFill>
                  <w14:solidFill>
                    <w14:schemeClr w14:val="tx1"/>
                  </w14:solidFill>
                </w14:textFill>
              </w:rPr>
              <w:t>A02061808热水器</w:t>
            </w:r>
          </w:p>
        </w:tc>
        <w:tc>
          <w:tcPr>
            <w:tcW w:w="1615" w:type="dxa"/>
            <w:tcBorders>
              <w:top w:val="nil"/>
              <w:left w:val="nil"/>
              <w:bottom w:val="single" w:color="000000" w:sz="8" w:space="0"/>
              <w:right w:val="single" w:color="000000" w:sz="8" w:space="0"/>
              <w:tl2br w:val="nil"/>
              <w:tr2bl w:val="nil"/>
            </w:tcBorders>
            <w:noWrap w:val="0"/>
            <w:vAlign w:val="center"/>
          </w:tcPr>
          <w:p w14:paraId="6D40E466">
            <w:pPr>
              <w:widowControl/>
              <w:jc w:val="center"/>
              <w:rPr>
                <w:rFonts w:hint="default" w:ascii="宋体" w:hAnsi="宋体" w:eastAsia="宋体" w:cs="宋体"/>
                <w:color w:val="000000" w:themeColor="text1"/>
                <w:kern w:val="0"/>
                <w:sz w:val="24"/>
                <w:szCs w:val="24"/>
                <w:highlight w:val="none"/>
                <w14:textFill>
                  <w14:solidFill>
                    <w14:schemeClr w14:val="tx1"/>
                  </w14:solidFill>
                </w14:textFill>
              </w:rPr>
            </w:pPr>
            <w:r>
              <w:rPr>
                <w:rFonts w:hint="default" w:ascii="宋体" w:hAnsi="宋体" w:eastAsia="宋体" w:cs="宋体"/>
                <w:color w:val="000000" w:themeColor="text1"/>
                <w:kern w:val="0"/>
                <w:sz w:val="24"/>
                <w:szCs w:val="24"/>
                <w:highlight w:val="none"/>
                <w14:textFill>
                  <w14:solidFill>
                    <w14:schemeClr w14:val="tx1"/>
                  </w14:solidFill>
                </w14:textFill>
              </w:rPr>
              <w:t>★电热水器</w:t>
            </w:r>
          </w:p>
        </w:tc>
        <w:tc>
          <w:tcPr>
            <w:tcW w:w="4759" w:type="dxa"/>
            <w:tcBorders>
              <w:top w:val="nil"/>
              <w:left w:val="nil"/>
              <w:bottom w:val="single" w:color="000000" w:sz="8" w:space="0"/>
              <w:right w:val="single" w:color="000000" w:sz="8" w:space="0"/>
              <w:tl2br w:val="nil"/>
              <w:tr2bl w:val="nil"/>
            </w:tcBorders>
            <w:noWrap w:val="0"/>
            <w:vAlign w:val="center"/>
          </w:tcPr>
          <w:p w14:paraId="53B7E9D5">
            <w:pPr>
              <w:widowControl/>
              <w:jc w:val="left"/>
              <w:rPr>
                <w:rFonts w:hint="default" w:ascii="宋体" w:hAnsi="宋体" w:eastAsia="宋体" w:cs="宋体"/>
                <w:color w:val="000000" w:themeColor="text1"/>
                <w:kern w:val="0"/>
                <w:sz w:val="24"/>
                <w:szCs w:val="24"/>
                <w:highlight w:val="none"/>
                <w14:textFill>
                  <w14:solidFill>
                    <w14:schemeClr w14:val="tx1"/>
                  </w14:solidFill>
                </w14:textFill>
              </w:rPr>
            </w:pPr>
            <w:r>
              <w:rPr>
                <w:rFonts w:hint="default" w:ascii="宋体" w:hAnsi="宋体" w:eastAsia="宋体" w:cs="宋体"/>
                <w:color w:val="000000" w:themeColor="text1"/>
                <w:kern w:val="0"/>
                <w:sz w:val="24"/>
                <w:szCs w:val="24"/>
                <w:highlight w:val="none"/>
                <w14:textFill>
                  <w14:solidFill>
                    <w14:schemeClr w14:val="tx1"/>
                  </w14:solidFill>
                </w14:textFill>
              </w:rPr>
              <w:t>《储水式电热水器能效限定值及能效等级》（GB21519）</w:t>
            </w:r>
          </w:p>
        </w:tc>
      </w:tr>
      <w:tr w14:paraId="34E788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5" w:hRule="atLeast"/>
        </w:trPr>
        <w:tc>
          <w:tcPr>
            <w:tcW w:w="717" w:type="dxa"/>
            <w:vMerge w:val="continue"/>
            <w:tcBorders>
              <w:top w:val="nil"/>
              <w:left w:val="single" w:color="000000" w:sz="8" w:space="0"/>
              <w:bottom w:val="single" w:color="000000" w:sz="8" w:space="0"/>
              <w:right w:val="single" w:color="000000" w:sz="8" w:space="0"/>
              <w:tl2br w:val="nil"/>
              <w:tr2bl w:val="nil"/>
            </w:tcBorders>
            <w:noWrap w:val="0"/>
            <w:vAlign w:val="center"/>
          </w:tcPr>
          <w:p w14:paraId="4E55A80A">
            <w:pPr>
              <w:widowControl/>
              <w:jc w:val="left"/>
              <w:rPr>
                <w:rFonts w:hint="default" w:ascii="宋体" w:hAnsi="宋体" w:eastAsia="宋体" w:cs="宋体"/>
                <w:color w:val="000000" w:themeColor="text1"/>
                <w:kern w:val="0"/>
                <w:sz w:val="24"/>
                <w:szCs w:val="24"/>
                <w:highlight w:val="none"/>
                <w14:textFill>
                  <w14:solidFill>
                    <w14:schemeClr w14:val="tx1"/>
                  </w14:solidFill>
                </w14:textFill>
              </w:rPr>
            </w:pPr>
          </w:p>
        </w:tc>
        <w:tc>
          <w:tcPr>
            <w:tcW w:w="1075" w:type="dxa"/>
            <w:vMerge w:val="continue"/>
            <w:tcBorders>
              <w:top w:val="nil"/>
              <w:left w:val="single" w:color="000000" w:sz="8" w:space="0"/>
              <w:bottom w:val="single" w:color="000000" w:sz="8" w:space="0"/>
              <w:right w:val="single" w:color="000000" w:sz="8" w:space="0"/>
              <w:tl2br w:val="nil"/>
              <w:tr2bl w:val="nil"/>
            </w:tcBorders>
            <w:noWrap w:val="0"/>
            <w:vAlign w:val="center"/>
          </w:tcPr>
          <w:p w14:paraId="6E21ED54">
            <w:pPr>
              <w:widowControl/>
              <w:jc w:val="left"/>
              <w:rPr>
                <w:rFonts w:hint="default" w:ascii="宋体" w:hAnsi="宋体" w:eastAsia="宋体" w:cs="宋体"/>
                <w:color w:val="000000" w:themeColor="text1"/>
                <w:kern w:val="0"/>
                <w:sz w:val="24"/>
                <w:szCs w:val="24"/>
                <w:highlight w:val="none"/>
                <w14:textFill>
                  <w14:solidFill>
                    <w14:schemeClr w14:val="tx1"/>
                  </w14:solidFill>
                </w14:textFill>
              </w:rPr>
            </w:pPr>
          </w:p>
        </w:tc>
        <w:tc>
          <w:tcPr>
            <w:tcW w:w="1581" w:type="dxa"/>
            <w:vMerge w:val="continue"/>
            <w:tcBorders>
              <w:top w:val="nil"/>
              <w:left w:val="single" w:color="000000" w:sz="8" w:space="0"/>
              <w:bottom w:val="single" w:color="000000" w:sz="8" w:space="0"/>
              <w:right w:val="single" w:color="000000" w:sz="8" w:space="0"/>
              <w:tl2br w:val="nil"/>
              <w:tr2bl w:val="nil"/>
            </w:tcBorders>
            <w:noWrap w:val="0"/>
            <w:vAlign w:val="center"/>
          </w:tcPr>
          <w:p w14:paraId="20A5488F">
            <w:pPr>
              <w:widowControl/>
              <w:jc w:val="left"/>
              <w:rPr>
                <w:rFonts w:hint="default" w:ascii="宋体" w:hAnsi="宋体" w:eastAsia="宋体" w:cs="宋体"/>
                <w:color w:val="000000" w:themeColor="text1"/>
                <w:kern w:val="0"/>
                <w:sz w:val="24"/>
                <w:szCs w:val="24"/>
                <w:highlight w:val="none"/>
                <w14:textFill>
                  <w14:solidFill>
                    <w14:schemeClr w14:val="tx1"/>
                  </w14:solidFill>
                </w14:textFill>
              </w:rPr>
            </w:pPr>
          </w:p>
        </w:tc>
        <w:tc>
          <w:tcPr>
            <w:tcW w:w="1615" w:type="dxa"/>
            <w:tcBorders>
              <w:top w:val="nil"/>
              <w:left w:val="nil"/>
              <w:bottom w:val="single" w:color="000000" w:sz="8" w:space="0"/>
              <w:right w:val="single" w:color="000000" w:sz="8" w:space="0"/>
              <w:tl2br w:val="nil"/>
              <w:tr2bl w:val="nil"/>
            </w:tcBorders>
            <w:noWrap w:val="0"/>
            <w:vAlign w:val="center"/>
          </w:tcPr>
          <w:p w14:paraId="2784CE0F">
            <w:pPr>
              <w:widowControl/>
              <w:jc w:val="center"/>
              <w:rPr>
                <w:rFonts w:hint="default" w:ascii="宋体" w:hAnsi="宋体" w:eastAsia="宋体" w:cs="宋体"/>
                <w:color w:val="000000" w:themeColor="text1"/>
                <w:kern w:val="0"/>
                <w:sz w:val="24"/>
                <w:szCs w:val="24"/>
                <w:highlight w:val="none"/>
                <w14:textFill>
                  <w14:solidFill>
                    <w14:schemeClr w14:val="tx1"/>
                  </w14:solidFill>
                </w14:textFill>
              </w:rPr>
            </w:pPr>
            <w:r>
              <w:rPr>
                <w:rFonts w:hint="default" w:ascii="宋体" w:hAnsi="宋体" w:eastAsia="宋体" w:cs="宋体"/>
                <w:color w:val="000000" w:themeColor="text1"/>
                <w:kern w:val="0"/>
                <w:sz w:val="24"/>
                <w:szCs w:val="24"/>
                <w:highlight w:val="none"/>
                <w14:textFill>
                  <w14:solidFill>
                    <w14:schemeClr w14:val="tx1"/>
                  </w14:solidFill>
                </w14:textFill>
              </w:rPr>
              <w:t>燃气热水器</w:t>
            </w:r>
          </w:p>
        </w:tc>
        <w:tc>
          <w:tcPr>
            <w:tcW w:w="4759" w:type="dxa"/>
            <w:tcBorders>
              <w:top w:val="nil"/>
              <w:left w:val="nil"/>
              <w:bottom w:val="single" w:color="000000" w:sz="8" w:space="0"/>
              <w:right w:val="single" w:color="000000" w:sz="8" w:space="0"/>
              <w:tl2br w:val="nil"/>
              <w:tr2bl w:val="nil"/>
            </w:tcBorders>
            <w:noWrap w:val="0"/>
            <w:vAlign w:val="center"/>
          </w:tcPr>
          <w:p w14:paraId="5C2988FB">
            <w:pPr>
              <w:widowControl/>
              <w:jc w:val="left"/>
              <w:rPr>
                <w:rFonts w:hint="default" w:ascii="宋体" w:hAnsi="宋体" w:eastAsia="宋体" w:cs="宋体"/>
                <w:color w:val="000000" w:themeColor="text1"/>
                <w:kern w:val="0"/>
                <w:sz w:val="24"/>
                <w:szCs w:val="24"/>
                <w:highlight w:val="none"/>
                <w14:textFill>
                  <w14:solidFill>
                    <w14:schemeClr w14:val="tx1"/>
                  </w14:solidFill>
                </w14:textFill>
              </w:rPr>
            </w:pPr>
            <w:r>
              <w:rPr>
                <w:rFonts w:hint="default" w:ascii="宋体" w:hAnsi="宋体" w:eastAsia="宋体" w:cs="宋体"/>
                <w:color w:val="000000" w:themeColor="text1"/>
                <w:kern w:val="0"/>
                <w:sz w:val="24"/>
                <w:szCs w:val="24"/>
                <w:highlight w:val="none"/>
                <w14:textFill>
                  <w14:solidFill>
                    <w14:schemeClr w14:val="tx1"/>
                  </w14:solidFill>
                </w14:textFill>
              </w:rPr>
              <w:t>《家用燃气快速热水器和燃气采暖热水炉能效限定值及能效等级》（GB20665）</w:t>
            </w:r>
          </w:p>
        </w:tc>
      </w:tr>
      <w:tr w14:paraId="2C5C24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5" w:hRule="atLeast"/>
        </w:trPr>
        <w:tc>
          <w:tcPr>
            <w:tcW w:w="717" w:type="dxa"/>
            <w:vMerge w:val="continue"/>
            <w:tcBorders>
              <w:top w:val="nil"/>
              <w:left w:val="single" w:color="000000" w:sz="8" w:space="0"/>
              <w:bottom w:val="single" w:color="000000" w:sz="8" w:space="0"/>
              <w:right w:val="single" w:color="000000" w:sz="8" w:space="0"/>
              <w:tl2br w:val="nil"/>
              <w:tr2bl w:val="nil"/>
            </w:tcBorders>
            <w:noWrap w:val="0"/>
            <w:vAlign w:val="center"/>
          </w:tcPr>
          <w:p w14:paraId="6B92D49A">
            <w:pPr>
              <w:widowControl/>
              <w:jc w:val="left"/>
              <w:rPr>
                <w:rFonts w:hint="default" w:ascii="宋体" w:hAnsi="宋体" w:eastAsia="宋体" w:cs="宋体"/>
                <w:color w:val="000000" w:themeColor="text1"/>
                <w:kern w:val="0"/>
                <w:sz w:val="24"/>
                <w:szCs w:val="24"/>
                <w:highlight w:val="none"/>
                <w14:textFill>
                  <w14:solidFill>
                    <w14:schemeClr w14:val="tx1"/>
                  </w14:solidFill>
                </w14:textFill>
              </w:rPr>
            </w:pPr>
          </w:p>
        </w:tc>
        <w:tc>
          <w:tcPr>
            <w:tcW w:w="1075" w:type="dxa"/>
            <w:vMerge w:val="continue"/>
            <w:tcBorders>
              <w:top w:val="nil"/>
              <w:left w:val="single" w:color="000000" w:sz="8" w:space="0"/>
              <w:bottom w:val="single" w:color="000000" w:sz="8" w:space="0"/>
              <w:right w:val="single" w:color="000000" w:sz="8" w:space="0"/>
              <w:tl2br w:val="nil"/>
              <w:tr2bl w:val="nil"/>
            </w:tcBorders>
            <w:noWrap w:val="0"/>
            <w:vAlign w:val="center"/>
          </w:tcPr>
          <w:p w14:paraId="57EFFD81">
            <w:pPr>
              <w:widowControl/>
              <w:jc w:val="left"/>
              <w:rPr>
                <w:rFonts w:hint="default" w:ascii="宋体" w:hAnsi="宋体" w:eastAsia="宋体" w:cs="宋体"/>
                <w:color w:val="000000" w:themeColor="text1"/>
                <w:kern w:val="0"/>
                <w:sz w:val="24"/>
                <w:szCs w:val="24"/>
                <w:highlight w:val="none"/>
                <w14:textFill>
                  <w14:solidFill>
                    <w14:schemeClr w14:val="tx1"/>
                  </w14:solidFill>
                </w14:textFill>
              </w:rPr>
            </w:pPr>
          </w:p>
        </w:tc>
        <w:tc>
          <w:tcPr>
            <w:tcW w:w="1581" w:type="dxa"/>
            <w:vMerge w:val="continue"/>
            <w:tcBorders>
              <w:top w:val="nil"/>
              <w:left w:val="single" w:color="000000" w:sz="8" w:space="0"/>
              <w:bottom w:val="single" w:color="000000" w:sz="8" w:space="0"/>
              <w:right w:val="single" w:color="000000" w:sz="8" w:space="0"/>
              <w:tl2br w:val="nil"/>
              <w:tr2bl w:val="nil"/>
            </w:tcBorders>
            <w:noWrap w:val="0"/>
            <w:vAlign w:val="center"/>
          </w:tcPr>
          <w:p w14:paraId="3471F9CE">
            <w:pPr>
              <w:widowControl/>
              <w:jc w:val="left"/>
              <w:rPr>
                <w:rFonts w:hint="default" w:ascii="宋体" w:hAnsi="宋体" w:eastAsia="宋体" w:cs="宋体"/>
                <w:color w:val="000000" w:themeColor="text1"/>
                <w:kern w:val="0"/>
                <w:sz w:val="24"/>
                <w:szCs w:val="24"/>
                <w:highlight w:val="none"/>
                <w14:textFill>
                  <w14:solidFill>
                    <w14:schemeClr w14:val="tx1"/>
                  </w14:solidFill>
                </w14:textFill>
              </w:rPr>
            </w:pPr>
          </w:p>
        </w:tc>
        <w:tc>
          <w:tcPr>
            <w:tcW w:w="1615" w:type="dxa"/>
            <w:tcBorders>
              <w:top w:val="nil"/>
              <w:left w:val="nil"/>
              <w:bottom w:val="single" w:color="000000" w:sz="8" w:space="0"/>
              <w:right w:val="single" w:color="000000" w:sz="8" w:space="0"/>
              <w:tl2br w:val="nil"/>
              <w:tr2bl w:val="nil"/>
            </w:tcBorders>
            <w:noWrap w:val="0"/>
            <w:vAlign w:val="center"/>
          </w:tcPr>
          <w:p w14:paraId="519E9F46">
            <w:pPr>
              <w:widowControl/>
              <w:jc w:val="center"/>
              <w:rPr>
                <w:rFonts w:hint="default" w:ascii="宋体" w:hAnsi="宋体" w:eastAsia="宋体" w:cs="宋体"/>
                <w:color w:val="000000" w:themeColor="text1"/>
                <w:kern w:val="0"/>
                <w:sz w:val="24"/>
                <w:szCs w:val="24"/>
                <w:highlight w:val="none"/>
                <w14:textFill>
                  <w14:solidFill>
                    <w14:schemeClr w14:val="tx1"/>
                  </w14:solidFill>
                </w14:textFill>
              </w:rPr>
            </w:pPr>
            <w:r>
              <w:rPr>
                <w:rFonts w:hint="default" w:ascii="宋体" w:hAnsi="宋体" w:eastAsia="宋体" w:cs="宋体"/>
                <w:color w:val="000000" w:themeColor="text1"/>
                <w:kern w:val="0"/>
                <w:sz w:val="24"/>
                <w:szCs w:val="24"/>
                <w:highlight w:val="none"/>
                <w14:textFill>
                  <w14:solidFill>
                    <w14:schemeClr w14:val="tx1"/>
                  </w14:solidFill>
                </w14:textFill>
              </w:rPr>
              <w:t>热泵热水器</w:t>
            </w:r>
          </w:p>
        </w:tc>
        <w:tc>
          <w:tcPr>
            <w:tcW w:w="4759" w:type="dxa"/>
            <w:tcBorders>
              <w:top w:val="nil"/>
              <w:left w:val="nil"/>
              <w:bottom w:val="single" w:color="000000" w:sz="8" w:space="0"/>
              <w:right w:val="single" w:color="000000" w:sz="8" w:space="0"/>
              <w:tl2br w:val="nil"/>
              <w:tr2bl w:val="nil"/>
            </w:tcBorders>
            <w:noWrap w:val="0"/>
            <w:vAlign w:val="center"/>
          </w:tcPr>
          <w:p w14:paraId="16BA8695">
            <w:pPr>
              <w:widowControl/>
              <w:jc w:val="left"/>
              <w:rPr>
                <w:rFonts w:hint="default" w:ascii="宋体" w:hAnsi="宋体" w:eastAsia="宋体" w:cs="宋体"/>
                <w:color w:val="000000" w:themeColor="text1"/>
                <w:kern w:val="0"/>
                <w:sz w:val="24"/>
                <w:szCs w:val="24"/>
                <w:highlight w:val="none"/>
                <w14:textFill>
                  <w14:solidFill>
                    <w14:schemeClr w14:val="tx1"/>
                  </w14:solidFill>
                </w14:textFill>
              </w:rPr>
            </w:pPr>
            <w:r>
              <w:rPr>
                <w:rFonts w:hint="default" w:ascii="宋体" w:hAnsi="宋体" w:eastAsia="宋体" w:cs="宋体"/>
                <w:color w:val="000000" w:themeColor="text1"/>
                <w:kern w:val="0"/>
                <w:sz w:val="24"/>
                <w:szCs w:val="24"/>
                <w:highlight w:val="none"/>
                <w14:textFill>
                  <w14:solidFill>
                    <w14:schemeClr w14:val="tx1"/>
                  </w14:solidFill>
                </w14:textFill>
              </w:rPr>
              <w:t>《热泵热水机（器）能效限定值及能效等级》（GB29541）</w:t>
            </w:r>
          </w:p>
        </w:tc>
      </w:tr>
      <w:tr w14:paraId="01F4FF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5" w:hRule="atLeast"/>
        </w:trPr>
        <w:tc>
          <w:tcPr>
            <w:tcW w:w="717" w:type="dxa"/>
            <w:vMerge w:val="continue"/>
            <w:tcBorders>
              <w:top w:val="nil"/>
              <w:left w:val="single" w:color="000000" w:sz="8" w:space="0"/>
              <w:bottom w:val="single" w:color="000000" w:sz="8" w:space="0"/>
              <w:right w:val="single" w:color="000000" w:sz="8" w:space="0"/>
              <w:tl2br w:val="nil"/>
              <w:tr2bl w:val="nil"/>
            </w:tcBorders>
            <w:noWrap w:val="0"/>
            <w:vAlign w:val="center"/>
          </w:tcPr>
          <w:p w14:paraId="38959CC8">
            <w:pPr>
              <w:widowControl/>
              <w:jc w:val="left"/>
              <w:rPr>
                <w:rFonts w:hint="default" w:ascii="宋体" w:hAnsi="宋体" w:eastAsia="宋体" w:cs="宋体"/>
                <w:color w:val="000000" w:themeColor="text1"/>
                <w:kern w:val="0"/>
                <w:sz w:val="24"/>
                <w:szCs w:val="24"/>
                <w:highlight w:val="none"/>
                <w14:textFill>
                  <w14:solidFill>
                    <w14:schemeClr w14:val="tx1"/>
                  </w14:solidFill>
                </w14:textFill>
              </w:rPr>
            </w:pPr>
          </w:p>
        </w:tc>
        <w:tc>
          <w:tcPr>
            <w:tcW w:w="1075" w:type="dxa"/>
            <w:vMerge w:val="continue"/>
            <w:tcBorders>
              <w:top w:val="nil"/>
              <w:left w:val="single" w:color="000000" w:sz="8" w:space="0"/>
              <w:bottom w:val="single" w:color="000000" w:sz="8" w:space="0"/>
              <w:right w:val="single" w:color="000000" w:sz="8" w:space="0"/>
              <w:tl2br w:val="nil"/>
              <w:tr2bl w:val="nil"/>
            </w:tcBorders>
            <w:noWrap w:val="0"/>
            <w:vAlign w:val="center"/>
          </w:tcPr>
          <w:p w14:paraId="126771B4">
            <w:pPr>
              <w:widowControl/>
              <w:jc w:val="left"/>
              <w:rPr>
                <w:rFonts w:hint="default" w:ascii="宋体" w:hAnsi="宋体" w:eastAsia="宋体" w:cs="宋体"/>
                <w:color w:val="000000" w:themeColor="text1"/>
                <w:kern w:val="0"/>
                <w:sz w:val="24"/>
                <w:szCs w:val="24"/>
                <w:highlight w:val="none"/>
                <w14:textFill>
                  <w14:solidFill>
                    <w14:schemeClr w14:val="tx1"/>
                  </w14:solidFill>
                </w14:textFill>
              </w:rPr>
            </w:pPr>
          </w:p>
        </w:tc>
        <w:tc>
          <w:tcPr>
            <w:tcW w:w="1581" w:type="dxa"/>
            <w:vMerge w:val="continue"/>
            <w:tcBorders>
              <w:top w:val="nil"/>
              <w:left w:val="single" w:color="000000" w:sz="8" w:space="0"/>
              <w:bottom w:val="single" w:color="000000" w:sz="8" w:space="0"/>
              <w:right w:val="single" w:color="000000" w:sz="8" w:space="0"/>
              <w:tl2br w:val="nil"/>
              <w:tr2bl w:val="nil"/>
            </w:tcBorders>
            <w:noWrap w:val="0"/>
            <w:vAlign w:val="center"/>
          </w:tcPr>
          <w:p w14:paraId="675A0998">
            <w:pPr>
              <w:widowControl/>
              <w:jc w:val="left"/>
              <w:rPr>
                <w:rFonts w:hint="default" w:ascii="宋体" w:hAnsi="宋体" w:eastAsia="宋体" w:cs="宋体"/>
                <w:color w:val="000000" w:themeColor="text1"/>
                <w:kern w:val="0"/>
                <w:sz w:val="24"/>
                <w:szCs w:val="24"/>
                <w:highlight w:val="none"/>
                <w14:textFill>
                  <w14:solidFill>
                    <w14:schemeClr w14:val="tx1"/>
                  </w14:solidFill>
                </w14:textFill>
              </w:rPr>
            </w:pPr>
          </w:p>
        </w:tc>
        <w:tc>
          <w:tcPr>
            <w:tcW w:w="1615" w:type="dxa"/>
            <w:tcBorders>
              <w:top w:val="nil"/>
              <w:left w:val="nil"/>
              <w:bottom w:val="single" w:color="000000" w:sz="8" w:space="0"/>
              <w:right w:val="single" w:color="000000" w:sz="8" w:space="0"/>
              <w:tl2br w:val="nil"/>
              <w:tr2bl w:val="nil"/>
            </w:tcBorders>
            <w:noWrap w:val="0"/>
            <w:vAlign w:val="center"/>
          </w:tcPr>
          <w:p w14:paraId="5AE217C4">
            <w:pPr>
              <w:widowControl/>
              <w:jc w:val="center"/>
              <w:rPr>
                <w:rFonts w:hint="default" w:ascii="宋体" w:hAnsi="宋体" w:eastAsia="宋体" w:cs="宋体"/>
                <w:color w:val="000000" w:themeColor="text1"/>
                <w:kern w:val="0"/>
                <w:sz w:val="24"/>
                <w:szCs w:val="24"/>
                <w:highlight w:val="none"/>
                <w14:textFill>
                  <w14:solidFill>
                    <w14:schemeClr w14:val="tx1"/>
                  </w14:solidFill>
                </w14:textFill>
              </w:rPr>
            </w:pPr>
            <w:r>
              <w:rPr>
                <w:rFonts w:hint="default" w:ascii="宋体" w:hAnsi="宋体" w:eastAsia="宋体" w:cs="宋体"/>
                <w:color w:val="000000" w:themeColor="text1"/>
                <w:kern w:val="0"/>
                <w:sz w:val="24"/>
                <w:szCs w:val="24"/>
                <w:highlight w:val="none"/>
                <w14:textFill>
                  <w14:solidFill>
                    <w14:schemeClr w14:val="tx1"/>
                  </w14:solidFill>
                </w14:textFill>
              </w:rPr>
              <w:t>太阳能热水系统</w:t>
            </w:r>
          </w:p>
        </w:tc>
        <w:tc>
          <w:tcPr>
            <w:tcW w:w="4759" w:type="dxa"/>
            <w:tcBorders>
              <w:top w:val="nil"/>
              <w:left w:val="nil"/>
              <w:bottom w:val="single" w:color="000000" w:sz="8" w:space="0"/>
              <w:right w:val="single" w:color="000000" w:sz="8" w:space="0"/>
              <w:tl2br w:val="nil"/>
              <w:tr2bl w:val="nil"/>
            </w:tcBorders>
            <w:noWrap w:val="0"/>
            <w:vAlign w:val="center"/>
          </w:tcPr>
          <w:p w14:paraId="4501B918">
            <w:pPr>
              <w:widowControl/>
              <w:jc w:val="left"/>
              <w:rPr>
                <w:rFonts w:hint="default" w:ascii="宋体" w:hAnsi="宋体" w:eastAsia="宋体" w:cs="宋体"/>
                <w:color w:val="000000" w:themeColor="text1"/>
                <w:kern w:val="0"/>
                <w:sz w:val="24"/>
                <w:szCs w:val="24"/>
                <w:highlight w:val="none"/>
                <w14:textFill>
                  <w14:solidFill>
                    <w14:schemeClr w14:val="tx1"/>
                  </w14:solidFill>
                </w14:textFill>
              </w:rPr>
            </w:pPr>
            <w:r>
              <w:rPr>
                <w:rFonts w:hint="default" w:ascii="宋体" w:hAnsi="宋体" w:eastAsia="宋体" w:cs="宋体"/>
                <w:color w:val="000000" w:themeColor="text1"/>
                <w:kern w:val="0"/>
                <w:sz w:val="24"/>
                <w:szCs w:val="24"/>
                <w:highlight w:val="none"/>
                <w14:textFill>
                  <w14:solidFill>
                    <w14:schemeClr w14:val="tx1"/>
                  </w14:solidFill>
                </w14:textFill>
              </w:rPr>
              <w:t>《家用太阳能热水系统能效限定值及能效等级》（GB26969）</w:t>
            </w:r>
          </w:p>
        </w:tc>
      </w:tr>
      <w:tr w14:paraId="7AEFC7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5" w:hRule="atLeast"/>
        </w:trPr>
        <w:tc>
          <w:tcPr>
            <w:tcW w:w="717" w:type="dxa"/>
            <w:vMerge w:val="restart"/>
            <w:tcBorders>
              <w:top w:val="nil"/>
              <w:left w:val="single" w:color="000000" w:sz="8" w:space="0"/>
              <w:bottom w:val="single" w:color="000000" w:sz="8" w:space="0"/>
              <w:right w:val="single" w:color="000000" w:sz="8" w:space="0"/>
              <w:tl2br w:val="nil"/>
              <w:tr2bl w:val="nil"/>
            </w:tcBorders>
            <w:noWrap w:val="0"/>
            <w:vAlign w:val="center"/>
          </w:tcPr>
          <w:p w14:paraId="1A7C5EF4">
            <w:pPr>
              <w:widowControl/>
              <w:jc w:val="center"/>
              <w:rPr>
                <w:rFonts w:hint="default" w:ascii="宋体" w:hAnsi="宋体" w:eastAsia="宋体" w:cs="宋体"/>
                <w:color w:val="000000" w:themeColor="text1"/>
                <w:kern w:val="0"/>
                <w:sz w:val="24"/>
                <w:szCs w:val="24"/>
                <w:highlight w:val="none"/>
                <w14:textFill>
                  <w14:solidFill>
                    <w14:schemeClr w14:val="tx1"/>
                  </w14:solidFill>
                </w14:textFill>
              </w:rPr>
            </w:pPr>
            <w:r>
              <w:rPr>
                <w:rFonts w:hint="default" w:ascii="宋体" w:hAnsi="宋体" w:eastAsia="宋体" w:cs="宋体"/>
                <w:color w:val="000000" w:themeColor="text1"/>
                <w:kern w:val="0"/>
                <w:sz w:val="24"/>
                <w:szCs w:val="24"/>
                <w:highlight w:val="none"/>
                <w14:textFill>
                  <w14:solidFill>
                    <w14:schemeClr w14:val="tx1"/>
                  </w14:solidFill>
                </w14:textFill>
              </w:rPr>
              <w:t>11</w:t>
            </w:r>
          </w:p>
        </w:tc>
        <w:tc>
          <w:tcPr>
            <w:tcW w:w="1075" w:type="dxa"/>
            <w:vMerge w:val="restart"/>
            <w:tcBorders>
              <w:top w:val="nil"/>
              <w:left w:val="single" w:color="000000" w:sz="8" w:space="0"/>
              <w:bottom w:val="single" w:color="000000" w:sz="8" w:space="0"/>
              <w:right w:val="single" w:color="000000" w:sz="8" w:space="0"/>
              <w:tl2br w:val="nil"/>
              <w:tr2bl w:val="nil"/>
            </w:tcBorders>
            <w:noWrap w:val="0"/>
            <w:vAlign w:val="center"/>
          </w:tcPr>
          <w:p w14:paraId="718E7778">
            <w:pPr>
              <w:widowControl/>
              <w:jc w:val="center"/>
              <w:rPr>
                <w:rFonts w:hint="default" w:ascii="宋体" w:hAnsi="宋体" w:eastAsia="宋体" w:cs="宋体"/>
                <w:color w:val="000000" w:themeColor="text1"/>
                <w:kern w:val="0"/>
                <w:sz w:val="24"/>
                <w:szCs w:val="24"/>
                <w:highlight w:val="none"/>
                <w14:textFill>
                  <w14:solidFill>
                    <w14:schemeClr w14:val="tx1"/>
                  </w14:solidFill>
                </w14:textFill>
              </w:rPr>
            </w:pPr>
            <w:r>
              <w:rPr>
                <w:rFonts w:hint="default" w:ascii="宋体" w:hAnsi="宋体" w:eastAsia="宋体" w:cs="宋体"/>
                <w:color w:val="000000" w:themeColor="text1"/>
                <w:kern w:val="0"/>
                <w:sz w:val="24"/>
                <w:szCs w:val="24"/>
                <w:highlight w:val="none"/>
                <w14:textFill>
                  <w14:solidFill>
                    <w14:schemeClr w14:val="tx1"/>
                  </w14:solidFill>
                </w14:textFill>
              </w:rPr>
              <w:t>A020619照明设备</w:t>
            </w:r>
          </w:p>
        </w:tc>
        <w:tc>
          <w:tcPr>
            <w:tcW w:w="1581" w:type="dxa"/>
            <w:tcBorders>
              <w:top w:val="nil"/>
              <w:left w:val="nil"/>
              <w:bottom w:val="single" w:color="000000" w:sz="8" w:space="0"/>
              <w:right w:val="single" w:color="000000" w:sz="8" w:space="0"/>
              <w:tl2br w:val="nil"/>
              <w:tr2bl w:val="nil"/>
            </w:tcBorders>
            <w:noWrap w:val="0"/>
            <w:vAlign w:val="center"/>
          </w:tcPr>
          <w:p w14:paraId="2B903D30">
            <w:pPr>
              <w:widowControl/>
              <w:jc w:val="center"/>
              <w:rPr>
                <w:rFonts w:hint="default" w:ascii="宋体" w:hAnsi="宋体" w:eastAsia="宋体" w:cs="宋体"/>
                <w:color w:val="000000" w:themeColor="text1"/>
                <w:kern w:val="0"/>
                <w:sz w:val="24"/>
                <w:szCs w:val="24"/>
                <w:highlight w:val="none"/>
                <w14:textFill>
                  <w14:solidFill>
                    <w14:schemeClr w14:val="tx1"/>
                  </w14:solidFill>
                </w14:textFill>
              </w:rPr>
            </w:pPr>
            <w:r>
              <w:rPr>
                <w:rFonts w:hint="default" w:ascii="宋体" w:hAnsi="宋体" w:eastAsia="宋体" w:cs="宋体"/>
                <w:color w:val="000000" w:themeColor="text1"/>
                <w:kern w:val="0"/>
                <w:sz w:val="24"/>
                <w:szCs w:val="24"/>
                <w:highlight w:val="none"/>
                <w14:textFill>
                  <w14:solidFill>
                    <w14:schemeClr w14:val="tx1"/>
                  </w14:solidFill>
                </w14:textFill>
              </w:rPr>
              <w:t>★普通照明用双端荧光灯</w:t>
            </w:r>
          </w:p>
        </w:tc>
        <w:tc>
          <w:tcPr>
            <w:tcW w:w="1615" w:type="dxa"/>
            <w:tcBorders>
              <w:top w:val="nil"/>
              <w:left w:val="nil"/>
              <w:bottom w:val="single" w:color="000000" w:sz="8" w:space="0"/>
              <w:right w:val="single" w:color="000000" w:sz="8" w:space="0"/>
              <w:tl2br w:val="nil"/>
              <w:tr2bl w:val="nil"/>
            </w:tcBorders>
            <w:noWrap w:val="0"/>
            <w:vAlign w:val="center"/>
          </w:tcPr>
          <w:p w14:paraId="077CA40B">
            <w:pPr>
              <w:widowControl/>
              <w:jc w:val="center"/>
              <w:rPr>
                <w:rFonts w:hint="default" w:ascii="宋体" w:hAnsi="宋体" w:eastAsia="宋体" w:cs="宋体"/>
                <w:color w:val="000000" w:themeColor="text1"/>
                <w:kern w:val="0"/>
                <w:sz w:val="24"/>
                <w:szCs w:val="24"/>
                <w:highlight w:val="none"/>
                <w14:textFill>
                  <w14:solidFill>
                    <w14:schemeClr w14:val="tx1"/>
                  </w14:solidFill>
                </w14:textFill>
              </w:rPr>
            </w:pPr>
            <w:r>
              <w:rPr>
                <w:rFonts w:hint="default" w:ascii="宋体" w:hAnsi="宋体" w:eastAsia="宋体" w:cs="宋体"/>
                <w:color w:val="000000" w:themeColor="text1"/>
                <w:kern w:val="0"/>
                <w:sz w:val="24"/>
                <w:szCs w:val="24"/>
                <w:highlight w:val="none"/>
                <w14:textFill>
                  <w14:solidFill>
                    <w14:schemeClr w14:val="tx1"/>
                  </w14:solidFill>
                </w14:textFill>
              </w:rPr>
              <w:t>　</w:t>
            </w:r>
          </w:p>
        </w:tc>
        <w:tc>
          <w:tcPr>
            <w:tcW w:w="4759" w:type="dxa"/>
            <w:tcBorders>
              <w:top w:val="nil"/>
              <w:left w:val="nil"/>
              <w:bottom w:val="single" w:color="000000" w:sz="8" w:space="0"/>
              <w:right w:val="single" w:color="000000" w:sz="8" w:space="0"/>
              <w:tl2br w:val="nil"/>
              <w:tr2bl w:val="nil"/>
            </w:tcBorders>
            <w:noWrap w:val="0"/>
            <w:vAlign w:val="center"/>
          </w:tcPr>
          <w:p w14:paraId="13B028E8">
            <w:pPr>
              <w:widowControl/>
              <w:jc w:val="left"/>
              <w:rPr>
                <w:rFonts w:hint="default" w:ascii="宋体" w:hAnsi="宋体" w:eastAsia="宋体" w:cs="宋体"/>
                <w:color w:val="000000" w:themeColor="text1"/>
                <w:kern w:val="0"/>
                <w:sz w:val="24"/>
                <w:szCs w:val="24"/>
                <w:highlight w:val="none"/>
                <w14:textFill>
                  <w14:solidFill>
                    <w14:schemeClr w14:val="tx1"/>
                  </w14:solidFill>
                </w14:textFill>
              </w:rPr>
            </w:pPr>
            <w:r>
              <w:rPr>
                <w:rFonts w:hint="default" w:ascii="宋体" w:hAnsi="宋体" w:eastAsia="宋体" w:cs="宋体"/>
                <w:color w:val="000000" w:themeColor="text1"/>
                <w:kern w:val="0"/>
                <w:sz w:val="24"/>
                <w:szCs w:val="24"/>
                <w:highlight w:val="none"/>
                <w14:textFill>
                  <w14:solidFill>
                    <w14:schemeClr w14:val="tx1"/>
                  </w14:solidFill>
                </w14:textFill>
              </w:rPr>
              <w:t>《普通照明用双端荧光灯能效限定值及能效等级》（GB19043）</w:t>
            </w:r>
          </w:p>
        </w:tc>
      </w:tr>
      <w:tr w14:paraId="26A159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5" w:hRule="atLeast"/>
        </w:trPr>
        <w:tc>
          <w:tcPr>
            <w:tcW w:w="717" w:type="dxa"/>
            <w:vMerge w:val="continue"/>
            <w:tcBorders>
              <w:top w:val="nil"/>
              <w:left w:val="single" w:color="000000" w:sz="8" w:space="0"/>
              <w:bottom w:val="single" w:color="000000" w:sz="8" w:space="0"/>
              <w:right w:val="single" w:color="000000" w:sz="8" w:space="0"/>
              <w:tl2br w:val="nil"/>
              <w:tr2bl w:val="nil"/>
            </w:tcBorders>
            <w:noWrap w:val="0"/>
            <w:vAlign w:val="center"/>
          </w:tcPr>
          <w:p w14:paraId="6F6FFABB">
            <w:pPr>
              <w:widowControl/>
              <w:jc w:val="left"/>
              <w:rPr>
                <w:rFonts w:hint="default" w:ascii="宋体" w:hAnsi="宋体" w:eastAsia="宋体" w:cs="宋体"/>
                <w:color w:val="000000" w:themeColor="text1"/>
                <w:kern w:val="0"/>
                <w:sz w:val="24"/>
                <w:szCs w:val="24"/>
                <w:highlight w:val="none"/>
                <w14:textFill>
                  <w14:solidFill>
                    <w14:schemeClr w14:val="tx1"/>
                  </w14:solidFill>
                </w14:textFill>
              </w:rPr>
            </w:pPr>
          </w:p>
        </w:tc>
        <w:tc>
          <w:tcPr>
            <w:tcW w:w="1075" w:type="dxa"/>
            <w:vMerge w:val="continue"/>
            <w:tcBorders>
              <w:top w:val="nil"/>
              <w:left w:val="single" w:color="000000" w:sz="8" w:space="0"/>
              <w:bottom w:val="single" w:color="000000" w:sz="8" w:space="0"/>
              <w:right w:val="single" w:color="000000" w:sz="8" w:space="0"/>
              <w:tl2br w:val="nil"/>
              <w:tr2bl w:val="nil"/>
            </w:tcBorders>
            <w:noWrap w:val="0"/>
            <w:vAlign w:val="center"/>
          </w:tcPr>
          <w:p w14:paraId="389945CF">
            <w:pPr>
              <w:widowControl/>
              <w:jc w:val="left"/>
              <w:rPr>
                <w:rFonts w:hint="default" w:ascii="宋体" w:hAnsi="宋体" w:eastAsia="宋体" w:cs="宋体"/>
                <w:color w:val="000000" w:themeColor="text1"/>
                <w:kern w:val="0"/>
                <w:sz w:val="24"/>
                <w:szCs w:val="24"/>
                <w:highlight w:val="none"/>
                <w14:textFill>
                  <w14:solidFill>
                    <w14:schemeClr w14:val="tx1"/>
                  </w14:solidFill>
                </w14:textFill>
              </w:rPr>
            </w:pPr>
          </w:p>
        </w:tc>
        <w:tc>
          <w:tcPr>
            <w:tcW w:w="1581" w:type="dxa"/>
            <w:tcBorders>
              <w:top w:val="nil"/>
              <w:left w:val="nil"/>
              <w:bottom w:val="single" w:color="000000" w:sz="8" w:space="0"/>
              <w:right w:val="single" w:color="000000" w:sz="8" w:space="0"/>
              <w:tl2br w:val="nil"/>
              <w:tr2bl w:val="nil"/>
            </w:tcBorders>
            <w:noWrap w:val="0"/>
            <w:vAlign w:val="center"/>
          </w:tcPr>
          <w:p w14:paraId="417350AD">
            <w:pPr>
              <w:widowControl/>
              <w:jc w:val="center"/>
              <w:rPr>
                <w:rFonts w:hint="default" w:ascii="宋体" w:hAnsi="宋体" w:eastAsia="宋体" w:cs="宋体"/>
                <w:color w:val="000000" w:themeColor="text1"/>
                <w:kern w:val="0"/>
                <w:sz w:val="24"/>
                <w:szCs w:val="24"/>
                <w:highlight w:val="none"/>
                <w14:textFill>
                  <w14:solidFill>
                    <w14:schemeClr w14:val="tx1"/>
                  </w14:solidFill>
                </w14:textFill>
              </w:rPr>
            </w:pPr>
            <w:r>
              <w:rPr>
                <w:rFonts w:hint="default" w:ascii="宋体" w:hAnsi="宋体" w:eastAsia="宋体" w:cs="宋体"/>
                <w:color w:val="000000" w:themeColor="text1"/>
                <w:kern w:val="0"/>
                <w:sz w:val="24"/>
                <w:szCs w:val="24"/>
                <w:highlight w:val="none"/>
                <w14:textFill>
                  <w14:solidFill>
                    <w14:schemeClr w14:val="tx1"/>
                  </w14:solidFill>
                </w14:textFill>
              </w:rPr>
              <w:t>LED道路/隧道照明产品</w:t>
            </w:r>
          </w:p>
        </w:tc>
        <w:tc>
          <w:tcPr>
            <w:tcW w:w="1615" w:type="dxa"/>
            <w:tcBorders>
              <w:top w:val="nil"/>
              <w:left w:val="nil"/>
              <w:bottom w:val="single" w:color="000000" w:sz="8" w:space="0"/>
              <w:right w:val="single" w:color="000000" w:sz="8" w:space="0"/>
              <w:tl2br w:val="nil"/>
              <w:tr2bl w:val="nil"/>
            </w:tcBorders>
            <w:noWrap w:val="0"/>
            <w:vAlign w:val="center"/>
          </w:tcPr>
          <w:p w14:paraId="57DBF200">
            <w:pPr>
              <w:widowControl/>
              <w:jc w:val="center"/>
              <w:rPr>
                <w:rFonts w:hint="default" w:ascii="宋体" w:hAnsi="宋体" w:eastAsia="宋体" w:cs="宋体"/>
                <w:color w:val="000000" w:themeColor="text1"/>
                <w:kern w:val="0"/>
                <w:sz w:val="24"/>
                <w:szCs w:val="24"/>
                <w:highlight w:val="none"/>
                <w14:textFill>
                  <w14:solidFill>
                    <w14:schemeClr w14:val="tx1"/>
                  </w14:solidFill>
                </w14:textFill>
              </w:rPr>
            </w:pPr>
            <w:r>
              <w:rPr>
                <w:rFonts w:hint="default" w:ascii="宋体" w:hAnsi="宋体" w:eastAsia="宋体" w:cs="宋体"/>
                <w:color w:val="000000" w:themeColor="text1"/>
                <w:kern w:val="0"/>
                <w:sz w:val="24"/>
                <w:szCs w:val="24"/>
                <w:highlight w:val="none"/>
                <w14:textFill>
                  <w14:solidFill>
                    <w14:schemeClr w14:val="tx1"/>
                  </w14:solidFill>
                </w14:textFill>
              </w:rPr>
              <w:t>　</w:t>
            </w:r>
          </w:p>
        </w:tc>
        <w:tc>
          <w:tcPr>
            <w:tcW w:w="4759" w:type="dxa"/>
            <w:tcBorders>
              <w:top w:val="nil"/>
              <w:left w:val="nil"/>
              <w:bottom w:val="single" w:color="000000" w:sz="8" w:space="0"/>
              <w:right w:val="single" w:color="000000" w:sz="8" w:space="0"/>
              <w:tl2br w:val="nil"/>
              <w:tr2bl w:val="nil"/>
            </w:tcBorders>
            <w:noWrap w:val="0"/>
            <w:vAlign w:val="center"/>
          </w:tcPr>
          <w:p w14:paraId="770AB360">
            <w:pPr>
              <w:widowControl/>
              <w:jc w:val="left"/>
              <w:rPr>
                <w:rFonts w:hint="default" w:ascii="宋体" w:hAnsi="宋体" w:eastAsia="宋体" w:cs="宋体"/>
                <w:color w:val="000000" w:themeColor="text1"/>
                <w:kern w:val="0"/>
                <w:sz w:val="24"/>
                <w:szCs w:val="24"/>
                <w:highlight w:val="none"/>
                <w14:textFill>
                  <w14:solidFill>
                    <w14:schemeClr w14:val="tx1"/>
                  </w14:solidFill>
                </w14:textFill>
              </w:rPr>
            </w:pPr>
            <w:r>
              <w:rPr>
                <w:rFonts w:hint="default" w:ascii="宋体" w:hAnsi="宋体" w:eastAsia="宋体" w:cs="宋体"/>
                <w:color w:val="000000" w:themeColor="text1"/>
                <w:kern w:val="0"/>
                <w:sz w:val="24"/>
                <w:szCs w:val="24"/>
                <w:highlight w:val="none"/>
                <w14:textFill>
                  <w14:solidFill>
                    <w14:schemeClr w14:val="tx1"/>
                  </w14:solidFill>
                </w14:textFill>
              </w:rPr>
              <w:t>《道路和隧道照明用LED灯具能效限定值及能效等级》（GB37478）</w:t>
            </w:r>
          </w:p>
        </w:tc>
      </w:tr>
      <w:tr w14:paraId="771976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5" w:hRule="atLeast"/>
        </w:trPr>
        <w:tc>
          <w:tcPr>
            <w:tcW w:w="717" w:type="dxa"/>
            <w:vMerge w:val="continue"/>
            <w:tcBorders>
              <w:top w:val="nil"/>
              <w:left w:val="single" w:color="000000" w:sz="8" w:space="0"/>
              <w:bottom w:val="single" w:color="000000" w:sz="8" w:space="0"/>
              <w:right w:val="single" w:color="000000" w:sz="8" w:space="0"/>
              <w:tl2br w:val="nil"/>
              <w:tr2bl w:val="nil"/>
            </w:tcBorders>
            <w:noWrap w:val="0"/>
            <w:vAlign w:val="center"/>
          </w:tcPr>
          <w:p w14:paraId="64DAFD90">
            <w:pPr>
              <w:widowControl/>
              <w:jc w:val="left"/>
              <w:rPr>
                <w:rFonts w:hint="default" w:ascii="宋体" w:hAnsi="宋体" w:eastAsia="宋体" w:cs="宋体"/>
                <w:color w:val="000000" w:themeColor="text1"/>
                <w:kern w:val="0"/>
                <w:sz w:val="24"/>
                <w:szCs w:val="24"/>
                <w:highlight w:val="none"/>
                <w14:textFill>
                  <w14:solidFill>
                    <w14:schemeClr w14:val="tx1"/>
                  </w14:solidFill>
                </w14:textFill>
              </w:rPr>
            </w:pPr>
          </w:p>
        </w:tc>
        <w:tc>
          <w:tcPr>
            <w:tcW w:w="1075" w:type="dxa"/>
            <w:vMerge w:val="continue"/>
            <w:tcBorders>
              <w:top w:val="nil"/>
              <w:left w:val="single" w:color="000000" w:sz="8" w:space="0"/>
              <w:bottom w:val="single" w:color="000000" w:sz="8" w:space="0"/>
              <w:right w:val="single" w:color="000000" w:sz="8" w:space="0"/>
              <w:tl2br w:val="nil"/>
              <w:tr2bl w:val="nil"/>
            </w:tcBorders>
            <w:noWrap w:val="0"/>
            <w:vAlign w:val="center"/>
          </w:tcPr>
          <w:p w14:paraId="7AE304EA">
            <w:pPr>
              <w:widowControl/>
              <w:jc w:val="left"/>
              <w:rPr>
                <w:rFonts w:hint="default" w:ascii="宋体" w:hAnsi="宋体" w:eastAsia="宋体" w:cs="宋体"/>
                <w:color w:val="000000" w:themeColor="text1"/>
                <w:kern w:val="0"/>
                <w:sz w:val="24"/>
                <w:szCs w:val="24"/>
                <w:highlight w:val="none"/>
                <w14:textFill>
                  <w14:solidFill>
                    <w14:schemeClr w14:val="tx1"/>
                  </w14:solidFill>
                </w14:textFill>
              </w:rPr>
            </w:pPr>
          </w:p>
        </w:tc>
        <w:tc>
          <w:tcPr>
            <w:tcW w:w="1581" w:type="dxa"/>
            <w:tcBorders>
              <w:top w:val="nil"/>
              <w:left w:val="nil"/>
              <w:bottom w:val="single" w:color="000000" w:sz="8" w:space="0"/>
              <w:right w:val="single" w:color="000000" w:sz="8" w:space="0"/>
              <w:tl2br w:val="nil"/>
              <w:tr2bl w:val="nil"/>
            </w:tcBorders>
            <w:noWrap w:val="0"/>
            <w:vAlign w:val="center"/>
          </w:tcPr>
          <w:p w14:paraId="0BCFA9B1">
            <w:pPr>
              <w:widowControl/>
              <w:jc w:val="center"/>
              <w:rPr>
                <w:rFonts w:hint="default" w:ascii="宋体" w:hAnsi="宋体" w:eastAsia="宋体" w:cs="宋体"/>
                <w:color w:val="000000" w:themeColor="text1"/>
                <w:kern w:val="0"/>
                <w:sz w:val="24"/>
                <w:szCs w:val="24"/>
                <w:highlight w:val="none"/>
                <w14:textFill>
                  <w14:solidFill>
                    <w14:schemeClr w14:val="tx1"/>
                  </w14:solidFill>
                </w14:textFill>
              </w:rPr>
            </w:pPr>
            <w:r>
              <w:rPr>
                <w:rFonts w:hint="default" w:ascii="宋体" w:hAnsi="宋体" w:eastAsia="宋体" w:cs="宋体"/>
                <w:color w:val="000000" w:themeColor="text1"/>
                <w:kern w:val="0"/>
                <w:sz w:val="24"/>
                <w:szCs w:val="24"/>
                <w:highlight w:val="none"/>
                <w14:textFill>
                  <w14:solidFill>
                    <w14:schemeClr w14:val="tx1"/>
                  </w14:solidFill>
                </w14:textFill>
              </w:rPr>
              <w:t>LED筒灯</w:t>
            </w:r>
          </w:p>
        </w:tc>
        <w:tc>
          <w:tcPr>
            <w:tcW w:w="1615" w:type="dxa"/>
            <w:tcBorders>
              <w:top w:val="nil"/>
              <w:left w:val="nil"/>
              <w:bottom w:val="single" w:color="000000" w:sz="8" w:space="0"/>
              <w:right w:val="single" w:color="000000" w:sz="8" w:space="0"/>
              <w:tl2br w:val="nil"/>
              <w:tr2bl w:val="nil"/>
            </w:tcBorders>
            <w:noWrap w:val="0"/>
            <w:vAlign w:val="center"/>
          </w:tcPr>
          <w:p w14:paraId="4BBECAFE">
            <w:pPr>
              <w:widowControl/>
              <w:jc w:val="center"/>
              <w:rPr>
                <w:rFonts w:hint="default" w:ascii="宋体" w:hAnsi="宋体" w:eastAsia="宋体" w:cs="宋体"/>
                <w:color w:val="000000" w:themeColor="text1"/>
                <w:kern w:val="0"/>
                <w:sz w:val="24"/>
                <w:szCs w:val="24"/>
                <w:highlight w:val="none"/>
                <w14:textFill>
                  <w14:solidFill>
                    <w14:schemeClr w14:val="tx1"/>
                  </w14:solidFill>
                </w14:textFill>
              </w:rPr>
            </w:pPr>
            <w:r>
              <w:rPr>
                <w:rFonts w:hint="default" w:ascii="宋体" w:hAnsi="宋体" w:eastAsia="宋体" w:cs="宋体"/>
                <w:color w:val="000000" w:themeColor="text1"/>
                <w:kern w:val="0"/>
                <w:sz w:val="24"/>
                <w:szCs w:val="24"/>
                <w:highlight w:val="none"/>
                <w14:textFill>
                  <w14:solidFill>
                    <w14:schemeClr w14:val="tx1"/>
                  </w14:solidFill>
                </w14:textFill>
              </w:rPr>
              <w:t>　</w:t>
            </w:r>
          </w:p>
        </w:tc>
        <w:tc>
          <w:tcPr>
            <w:tcW w:w="4759" w:type="dxa"/>
            <w:tcBorders>
              <w:top w:val="nil"/>
              <w:left w:val="nil"/>
              <w:bottom w:val="single" w:color="000000" w:sz="8" w:space="0"/>
              <w:right w:val="single" w:color="000000" w:sz="8" w:space="0"/>
              <w:tl2br w:val="nil"/>
              <w:tr2bl w:val="nil"/>
            </w:tcBorders>
            <w:noWrap w:val="0"/>
            <w:vAlign w:val="center"/>
          </w:tcPr>
          <w:p w14:paraId="0DD79A5D">
            <w:pPr>
              <w:widowControl/>
              <w:jc w:val="left"/>
              <w:rPr>
                <w:rFonts w:hint="default" w:ascii="宋体" w:hAnsi="宋体" w:eastAsia="宋体" w:cs="宋体"/>
                <w:color w:val="000000" w:themeColor="text1"/>
                <w:kern w:val="0"/>
                <w:sz w:val="24"/>
                <w:szCs w:val="24"/>
                <w:highlight w:val="none"/>
                <w14:textFill>
                  <w14:solidFill>
                    <w14:schemeClr w14:val="tx1"/>
                  </w14:solidFill>
                </w14:textFill>
              </w:rPr>
            </w:pPr>
            <w:r>
              <w:rPr>
                <w:rFonts w:hint="default" w:ascii="宋体" w:hAnsi="宋体" w:eastAsia="宋体" w:cs="宋体"/>
                <w:color w:val="000000" w:themeColor="text1"/>
                <w:kern w:val="0"/>
                <w:sz w:val="24"/>
                <w:szCs w:val="24"/>
                <w:highlight w:val="none"/>
                <w14:textFill>
                  <w14:solidFill>
                    <w14:schemeClr w14:val="tx1"/>
                  </w14:solidFill>
                </w14:textFill>
              </w:rPr>
              <w:t>《室内照明用LED产品能效限定值及能效等级》（GB30255）</w:t>
            </w:r>
          </w:p>
        </w:tc>
      </w:tr>
      <w:tr w14:paraId="37F416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5" w:hRule="atLeast"/>
        </w:trPr>
        <w:tc>
          <w:tcPr>
            <w:tcW w:w="717" w:type="dxa"/>
            <w:vMerge w:val="continue"/>
            <w:tcBorders>
              <w:top w:val="nil"/>
              <w:left w:val="single" w:color="000000" w:sz="8" w:space="0"/>
              <w:bottom w:val="single" w:color="000000" w:sz="8" w:space="0"/>
              <w:right w:val="single" w:color="000000" w:sz="8" w:space="0"/>
              <w:tl2br w:val="nil"/>
              <w:tr2bl w:val="nil"/>
            </w:tcBorders>
            <w:noWrap w:val="0"/>
            <w:vAlign w:val="center"/>
          </w:tcPr>
          <w:p w14:paraId="22214C2D">
            <w:pPr>
              <w:widowControl/>
              <w:jc w:val="left"/>
              <w:rPr>
                <w:rFonts w:hint="default" w:ascii="宋体" w:hAnsi="宋体" w:eastAsia="宋体" w:cs="宋体"/>
                <w:color w:val="000000" w:themeColor="text1"/>
                <w:kern w:val="0"/>
                <w:sz w:val="24"/>
                <w:szCs w:val="24"/>
                <w:highlight w:val="none"/>
                <w14:textFill>
                  <w14:solidFill>
                    <w14:schemeClr w14:val="tx1"/>
                  </w14:solidFill>
                </w14:textFill>
              </w:rPr>
            </w:pPr>
          </w:p>
        </w:tc>
        <w:tc>
          <w:tcPr>
            <w:tcW w:w="1075" w:type="dxa"/>
            <w:vMerge w:val="continue"/>
            <w:tcBorders>
              <w:top w:val="nil"/>
              <w:left w:val="single" w:color="000000" w:sz="8" w:space="0"/>
              <w:bottom w:val="single" w:color="000000" w:sz="8" w:space="0"/>
              <w:right w:val="single" w:color="000000" w:sz="8" w:space="0"/>
              <w:tl2br w:val="nil"/>
              <w:tr2bl w:val="nil"/>
            </w:tcBorders>
            <w:noWrap w:val="0"/>
            <w:vAlign w:val="center"/>
          </w:tcPr>
          <w:p w14:paraId="22F0302E">
            <w:pPr>
              <w:widowControl/>
              <w:jc w:val="left"/>
              <w:rPr>
                <w:rFonts w:hint="default" w:ascii="宋体" w:hAnsi="宋体" w:eastAsia="宋体" w:cs="宋体"/>
                <w:color w:val="000000" w:themeColor="text1"/>
                <w:kern w:val="0"/>
                <w:sz w:val="24"/>
                <w:szCs w:val="24"/>
                <w:highlight w:val="none"/>
                <w14:textFill>
                  <w14:solidFill>
                    <w14:schemeClr w14:val="tx1"/>
                  </w14:solidFill>
                </w14:textFill>
              </w:rPr>
            </w:pPr>
          </w:p>
        </w:tc>
        <w:tc>
          <w:tcPr>
            <w:tcW w:w="1581" w:type="dxa"/>
            <w:tcBorders>
              <w:top w:val="nil"/>
              <w:left w:val="nil"/>
              <w:bottom w:val="single" w:color="000000" w:sz="8" w:space="0"/>
              <w:right w:val="single" w:color="000000" w:sz="8" w:space="0"/>
              <w:tl2br w:val="nil"/>
              <w:tr2bl w:val="nil"/>
            </w:tcBorders>
            <w:noWrap w:val="0"/>
            <w:vAlign w:val="center"/>
          </w:tcPr>
          <w:p w14:paraId="37E1BCA5">
            <w:pPr>
              <w:widowControl/>
              <w:jc w:val="center"/>
              <w:rPr>
                <w:rFonts w:hint="default" w:ascii="宋体" w:hAnsi="宋体" w:eastAsia="宋体" w:cs="宋体"/>
                <w:color w:val="000000" w:themeColor="text1"/>
                <w:kern w:val="0"/>
                <w:sz w:val="24"/>
                <w:szCs w:val="24"/>
                <w:highlight w:val="none"/>
                <w14:textFill>
                  <w14:solidFill>
                    <w14:schemeClr w14:val="tx1"/>
                  </w14:solidFill>
                </w14:textFill>
              </w:rPr>
            </w:pPr>
            <w:r>
              <w:rPr>
                <w:rFonts w:hint="default" w:ascii="宋体" w:hAnsi="宋体" w:eastAsia="宋体" w:cs="宋体"/>
                <w:color w:val="000000" w:themeColor="text1"/>
                <w:kern w:val="0"/>
                <w:sz w:val="24"/>
                <w:szCs w:val="24"/>
                <w:highlight w:val="none"/>
                <w14:textFill>
                  <w14:solidFill>
                    <w14:schemeClr w14:val="tx1"/>
                  </w14:solidFill>
                </w14:textFill>
              </w:rPr>
              <w:t>普通照明用非定向自镇流LED灯</w:t>
            </w:r>
          </w:p>
        </w:tc>
        <w:tc>
          <w:tcPr>
            <w:tcW w:w="1615" w:type="dxa"/>
            <w:tcBorders>
              <w:top w:val="nil"/>
              <w:left w:val="nil"/>
              <w:bottom w:val="single" w:color="000000" w:sz="8" w:space="0"/>
              <w:right w:val="single" w:color="000000" w:sz="8" w:space="0"/>
              <w:tl2br w:val="nil"/>
              <w:tr2bl w:val="nil"/>
            </w:tcBorders>
            <w:noWrap w:val="0"/>
            <w:vAlign w:val="center"/>
          </w:tcPr>
          <w:p w14:paraId="6771D676">
            <w:pPr>
              <w:widowControl/>
              <w:jc w:val="center"/>
              <w:rPr>
                <w:rFonts w:hint="default" w:ascii="宋体" w:hAnsi="宋体" w:eastAsia="宋体" w:cs="宋体"/>
                <w:color w:val="000000" w:themeColor="text1"/>
                <w:kern w:val="0"/>
                <w:sz w:val="24"/>
                <w:szCs w:val="24"/>
                <w:highlight w:val="none"/>
                <w14:textFill>
                  <w14:solidFill>
                    <w14:schemeClr w14:val="tx1"/>
                  </w14:solidFill>
                </w14:textFill>
              </w:rPr>
            </w:pPr>
            <w:r>
              <w:rPr>
                <w:rFonts w:hint="default" w:ascii="宋体" w:hAnsi="宋体" w:eastAsia="宋体" w:cs="宋体"/>
                <w:color w:val="000000" w:themeColor="text1"/>
                <w:kern w:val="0"/>
                <w:sz w:val="24"/>
                <w:szCs w:val="24"/>
                <w:highlight w:val="none"/>
                <w14:textFill>
                  <w14:solidFill>
                    <w14:schemeClr w14:val="tx1"/>
                  </w14:solidFill>
                </w14:textFill>
              </w:rPr>
              <w:t>　</w:t>
            </w:r>
          </w:p>
        </w:tc>
        <w:tc>
          <w:tcPr>
            <w:tcW w:w="4759" w:type="dxa"/>
            <w:tcBorders>
              <w:top w:val="nil"/>
              <w:left w:val="nil"/>
              <w:bottom w:val="single" w:color="000000" w:sz="8" w:space="0"/>
              <w:right w:val="single" w:color="000000" w:sz="8" w:space="0"/>
              <w:tl2br w:val="nil"/>
              <w:tr2bl w:val="nil"/>
            </w:tcBorders>
            <w:noWrap w:val="0"/>
            <w:vAlign w:val="center"/>
          </w:tcPr>
          <w:p w14:paraId="216C1EC5">
            <w:pPr>
              <w:widowControl/>
              <w:jc w:val="left"/>
              <w:rPr>
                <w:rFonts w:hint="default" w:ascii="宋体" w:hAnsi="宋体" w:eastAsia="宋体" w:cs="宋体"/>
                <w:color w:val="000000" w:themeColor="text1"/>
                <w:kern w:val="0"/>
                <w:sz w:val="24"/>
                <w:szCs w:val="24"/>
                <w:highlight w:val="none"/>
                <w14:textFill>
                  <w14:solidFill>
                    <w14:schemeClr w14:val="tx1"/>
                  </w14:solidFill>
                </w14:textFill>
              </w:rPr>
            </w:pPr>
            <w:r>
              <w:rPr>
                <w:rFonts w:hint="default" w:ascii="宋体" w:hAnsi="宋体" w:eastAsia="宋体" w:cs="宋体"/>
                <w:color w:val="000000" w:themeColor="text1"/>
                <w:kern w:val="0"/>
                <w:sz w:val="24"/>
                <w:szCs w:val="24"/>
                <w:highlight w:val="none"/>
                <w14:textFill>
                  <w14:solidFill>
                    <w14:schemeClr w14:val="tx1"/>
                  </w14:solidFill>
                </w14:textFill>
              </w:rPr>
              <w:t>《室内照明用LED产品能效限定值及能效等级》（GB30255）</w:t>
            </w:r>
          </w:p>
        </w:tc>
      </w:tr>
      <w:tr w14:paraId="3BB510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5" w:hRule="atLeast"/>
        </w:trPr>
        <w:tc>
          <w:tcPr>
            <w:tcW w:w="717" w:type="dxa"/>
            <w:tcBorders>
              <w:top w:val="nil"/>
              <w:left w:val="single" w:color="000000" w:sz="8" w:space="0"/>
              <w:bottom w:val="single" w:color="000000" w:sz="8" w:space="0"/>
              <w:right w:val="single" w:color="000000" w:sz="8" w:space="0"/>
              <w:tl2br w:val="nil"/>
              <w:tr2bl w:val="nil"/>
            </w:tcBorders>
            <w:noWrap w:val="0"/>
            <w:vAlign w:val="center"/>
          </w:tcPr>
          <w:p w14:paraId="7FD5A464">
            <w:pPr>
              <w:widowControl/>
              <w:jc w:val="center"/>
              <w:rPr>
                <w:rFonts w:hint="default" w:ascii="宋体" w:hAnsi="宋体" w:eastAsia="宋体" w:cs="宋体"/>
                <w:color w:val="000000" w:themeColor="text1"/>
                <w:kern w:val="0"/>
                <w:sz w:val="24"/>
                <w:szCs w:val="24"/>
                <w:highlight w:val="none"/>
                <w14:textFill>
                  <w14:solidFill>
                    <w14:schemeClr w14:val="tx1"/>
                  </w14:solidFill>
                </w14:textFill>
              </w:rPr>
            </w:pPr>
            <w:r>
              <w:rPr>
                <w:rFonts w:hint="default" w:ascii="宋体" w:hAnsi="宋体" w:eastAsia="宋体" w:cs="宋体"/>
                <w:color w:val="000000" w:themeColor="text1"/>
                <w:kern w:val="0"/>
                <w:sz w:val="24"/>
                <w:szCs w:val="24"/>
                <w:highlight w:val="none"/>
                <w14:textFill>
                  <w14:solidFill>
                    <w14:schemeClr w14:val="tx1"/>
                  </w14:solidFill>
                </w14:textFill>
              </w:rPr>
              <w:t>12</w:t>
            </w:r>
          </w:p>
        </w:tc>
        <w:tc>
          <w:tcPr>
            <w:tcW w:w="1075" w:type="dxa"/>
            <w:tcBorders>
              <w:top w:val="nil"/>
              <w:left w:val="nil"/>
              <w:bottom w:val="single" w:color="000000" w:sz="8" w:space="0"/>
              <w:right w:val="single" w:color="000000" w:sz="8" w:space="0"/>
              <w:tl2br w:val="nil"/>
              <w:tr2bl w:val="nil"/>
            </w:tcBorders>
            <w:noWrap w:val="0"/>
            <w:vAlign w:val="center"/>
          </w:tcPr>
          <w:p w14:paraId="51BF4D4A">
            <w:pPr>
              <w:widowControl/>
              <w:jc w:val="center"/>
              <w:rPr>
                <w:rFonts w:hint="default" w:ascii="宋体" w:hAnsi="宋体" w:eastAsia="宋体" w:cs="宋体"/>
                <w:color w:val="000000" w:themeColor="text1"/>
                <w:kern w:val="0"/>
                <w:sz w:val="24"/>
                <w:szCs w:val="24"/>
                <w:highlight w:val="none"/>
                <w14:textFill>
                  <w14:solidFill>
                    <w14:schemeClr w14:val="tx1"/>
                  </w14:solidFill>
                </w14:textFill>
              </w:rPr>
            </w:pPr>
            <w:r>
              <w:rPr>
                <w:rFonts w:hint="default" w:ascii="宋体" w:hAnsi="宋体" w:eastAsia="宋体" w:cs="宋体"/>
                <w:color w:val="000000" w:themeColor="text1"/>
                <w:kern w:val="0"/>
                <w:sz w:val="24"/>
                <w:szCs w:val="24"/>
                <w:highlight w:val="none"/>
                <w14:textFill>
                  <w14:solidFill>
                    <w14:schemeClr w14:val="tx1"/>
                  </w14:solidFill>
                </w14:textFill>
              </w:rPr>
              <w:t>★A020910电视设备</w:t>
            </w:r>
          </w:p>
        </w:tc>
        <w:tc>
          <w:tcPr>
            <w:tcW w:w="1581" w:type="dxa"/>
            <w:tcBorders>
              <w:top w:val="nil"/>
              <w:left w:val="nil"/>
              <w:bottom w:val="single" w:color="000000" w:sz="8" w:space="0"/>
              <w:right w:val="single" w:color="000000" w:sz="8" w:space="0"/>
              <w:tl2br w:val="nil"/>
              <w:tr2bl w:val="nil"/>
            </w:tcBorders>
            <w:noWrap w:val="0"/>
            <w:vAlign w:val="center"/>
          </w:tcPr>
          <w:p w14:paraId="4F6965AA">
            <w:pPr>
              <w:widowControl/>
              <w:jc w:val="center"/>
              <w:rPr>
                <w:rFonts w:hint="default" w:ascii="宋体" w:hAnsi="宋体" w:eastAsia="宋体" w:cs="宋体"/>
                <w:color w:val="000000" w:themeColor="text1"/>
                <w:kern w:val="0"/>
                <w:sz w:val="24"/>
                <w:szCs w:val="24"/>
                <w:highlight w:val="none"/>
                <w14:textFill>
                  <w14:solidFill>
                    <w14:schemeClr w14:val="tx1"/>
                  </w14:solidFill>
                </w14:textFill>
              </w:rPr>
            </w:pPr>
            <w:r>
              <w:rPr>
                <w:rFonts w:hint="default" w:ascii="宋体" w:hAnsi="宋体" w:eastAsia="宋体" w:cs="宋体"/>
                <w:color w:val="000000" w:themeColor="text1"/>
                <w:kern w:val="0"/>
                <w:sz w:val="24"/>
                <w:szCs w:val="24"/>
                <w:highlight w:val="none"/>
                <w14:textFill>
                  <w14:solidFill>
                    <w14:schemeClr w14:val="tx1"/>
                  </w14:solidFill>
                </w14:textFill>
              </w:rPr>
              <w:t>A02091001普通电视设备（电视机）</w:t>
            </w:r>
          </w:p>
        </w:tc>
        <w:tc>
          <w:tcPr>
            <w:tcW w:w="1615" w:type="dxa"/>
            <w:tcBorders>
              <w:top w:val="nil"/>
              <w:left w:val="nil"/>
              <w:bottom w:val="single" w:color="000000" w:sz="8" w:space="0"/>
              <w:right w:val="single" w:color="000000" w:sz="8" w:space="0"/>
              <w:tl2br w:val="nil"/>
              <w:tr2bl w:val="nil"/>
            </w:tcBorders>
            <w:noWrap w:val="0"/>
            <w:vAlign w:val="center"/>
          </w:tcPr>
          <w:p w14:paraId="5F39DC85">
            <w:pPr>
              <w:widowControl/>
              <w:jc w:val="center"/>
              <w:rPr>
                <w:rFonts w:hint="default" w:ascii="宋体" w:hAnsi="宋体" w:eastAsia="宋体" w:cs="宋体"/>
                <w:color w:val="000000" w:themeColor="text1"/>
                <w:kern w:val="0"/>
                <w:sz w:val="24"/>
                <w:szCs w:val="24"/>
                <w:highlight w:val="none"/>
                <w14:textFill>
                  <w14:solidFill>
                    <w14:schemeClr w14:val="tx1"/>
                  </w14:solidFill>
                </w14:textFill>
              </w:rPr>
            </w:pPr>
            <w:r>
              <w:rPr>
                <w:rFonts w:hint="default" w:ascii="宋体" w:hAnsi="宋体" w:eastAsia="宋体" w:cs="宋体"/>
                <w:color w:val="000000" w:themeColor="text1"/>
                <w:kern w:val="0"/>
                <w:sz w:val="24"/>
                <w:szCs w:val="24"/>
                <w:highlight w:val="none"/>
                <w14:textFill>
                  <w14:solidFill>
                    <w14:schemeClr w14:val="tx1"/>
                  </w14:solidFill>
                </w14:textFill>
              </w:rPr>
              <w:t>　</w:t>
            </w:r>
          </w:p>
        </w:tc>
        <w:tc>
          <w:tcPr>
            <w:tcW w:w="4759" w:type="dxa"/>
            <w:tcBorders>
              <w:top w:val="nil"/>
              <w:left w:val="nil"/>
              <w:bottom w:val="single" w:color="000000" w:sz="8" w:space="0"/>
              <w:right w:val="single" w:color="000000" w:sz="8" w:space="0"/>
              <w:tl2br w:val="nil"/>
              <w:tr2bl w:val="nil"/>
            </w:tcBorders>
            <w:noWrap w:val="0"/>
            <w:vAlign w:val="center"/>
          </w:tcPr>
          <w:p w14:paraId="4AF8C5BF">
            <w:pPr>
              <w:widowControl/>
              <w:jc w:val="left"/>
              <w:rPr>
                <w:rFonts w:hint="default" w:ascii="宋体" w:hAnsi="宋体" w:eastAsia="宋体" w:cs="宋体"/>
                <w:color w:val="000000" w:themeColor="text1"/>
                <w:kern w:val="0"/>
                <w:sz w:val="24"/>
                <w:szCs w:val="24"/>
                <w:highlight w:val="none"/>
                <w14:textFill>
                  <w14:solidFill>
                    <w14:schemeClr w14:val="tx1"/>
                  </w14:solidFill>
                </w14:textFill>
              </w:rPr>
            </w:pPr>
            <w:r>
              <w:rPr>
                <w:rFonts w:hint="default" w:ascii="宋体" w:hAnsi="宋体" w:eastAsia="宋体" w:cs="宋体"/>
                <w:color w:val="000000" w:themeColor="text1"/>
                <w:kern w:val="0"/>
                <w:sz w:val="24"/>
                <w:szCs w:val="24"/>
                <w:highlight w:val="none"/>
                <w14:textFill>
                  <w14:solidFill>
                    <w14:schemeClr w14:val="tx1"/>
                  </w14:solidFill>
                </w14:textFill>
              </w:rPr>
              <w:t>《平板电视能效限定值及能效等级》（GB24850）</w:t>
            </w:r>
          </w:p>
        </w:tc>
      </w:tr>
      <w:tr w14:paraId="7C9F47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75" w:hRule="atLeast"/>
        </w:trPr>
        <w:tc>
          <w:tcPr>
            <w:tcW w:w="717" w:type="dxa"/>
            <w:tcBorders>
              <w:top w:val="nil"/>
              <w:left w:val="single" w:color="000000" w:sz="8" w:space="0"/>
              <w:bottom w:val="single" w:color="000000" w:sz="8" w:space="0"/>
              <w:right w:val="single" w:color="000000" w:sz="8" w:space="0"/>
              <w:tl2br w:val="nil"/>
              <w:tr2bl w:val="nil"/>
            </w:tcBorders>
            <w:noWrap w:val="0"/>
            <w:vAlign w:val="center"/>
          </w:tcPr>
          <w:p w14:paraId="2AE26FB3">
            <w:pPr>
              <w:widowControl/>
              <w:jc w:val="center"/>
              <w:rPr>
                <w:rFonts w:hint="default" w:ascii="宋体" w:hAnsi="宋体" w:eastAsia="宋体" w:cs="宋体"/>
                <w:color w:val="000000" w:themeColor="text1"/>
                <w:kern w:val="0"/>
                <w:sz w:val="24"/>
                <w:szCs w:val="24"/>
                <w:highlight w:val="none"/>
                <w14:textFill>
                  <w14:solidFill>
                    <w14:schemeClr w14:val="tx1"/>
                  </w14:solidFill>
                </w14:textFill>
              </w:rPr>
            </w:pPr>
            <w:r>
              <w:rPr>
                <w:rFonts w:hint="default" w:ascii="宋体" w:hAnsi="宋体" w:eastAsia="宋体" w:cs="宋体"/>
                <w:color w:val="000000" w:themeColor="text1"/>
                <w:kern w:val="0"/>
                <w:sz w:val="24"/>
                <w:szCs w:val="24"/>
                <w:highlight w:val="none"/>
                <w14:textFill>
                  <w14:solidFill>
                    <w14:schemeClr w14:val="tx1"/>
                  </w14:solidFill>
                </w14:textFill>
              </w:rPr>
              <w:t>13</w:t>
            </w:r>
          </w:p>
        </w:tc>
        <w:tc>
          <w:tcPr>
            <w:tcW w:w="1075" w:type="dxa"/>
            <w:tcBorders>
              <w:top w:val="nil"/>
              <w:left w:val="nil"/>
              <w:bottom w:val="single" w:color="000000" w:sz="8" w:space="0"/>
              <w:right w:val="single" w:color="000000" w:sz="8" w:space="0"/>
              <w:tl2br w:val="nil"/>
              <w:tr2bl w:val="nil"/>
            </w:tcBorders>
            <w:noWrap w:val="0"/>
            <w:vAlign w:val="center"/>
          </w:tcPr>
          <w:p w14:paraId="5E70E787">
            <w:pPr>
              <w:widowControl/>
              <w:jc w:val="center"/>
              <w:rPr>
                <w:rFonts w:hint="default" w:ascii="宋体" w:hAnsi="宋体" w:eastAsia="宋体" w:cs="宋体"/>
                <w:color w:val="000000" w:themeColor="text1"/>
                <w:kern w:val="0"/>
                <w:sz w:val="24"/>
                <w:szCs w:val="24"/>
                <w:highlight w:val="none"/>
                <w14:textFill>
                  <w14:solidFill>
                    <w14:schemeClr w14:val="tx1"/>
                  </w14:solidFill>
                </w14:textFill>
              </w:rPr>
            </w:pPr>
            <w:r>
              <w:rPr>
                <w:rFonts w:hint="default" w:ascii="宋体" w:hAnsi="宋体" w:eastAsia="宋体" w:cs="宋体"/>
                <w:color w:val="000000" w:themeColor="text1"/>
                <w:kern w:val="0"/>
                <w:sz w:val="24"/>
                <w:szCs w:val="24"/>
                <w:highlight w:val="none"/>
                <w14:textFill>
                  <w14:solidFill>
                    <w14:schemeClr w14:val="tx1"/>
                  </w14:solidFill>
                </w14:textFill>
              </w:rPr>
              <w:t>★A020911视频设备</w:t>
            </w:r>
          </w:p>
        </w:tc>
        <w:tc>
          <w:tcPr>
            <w:tcW w:w="1581" w:type="dxa"/>
            <w:tcBorders>
              <w:top w:val="nil"/>
              <w:left w:val="nil"/>
              <w:bottom w:val="single" w:color="000000" w:sz="8" w:space="0"/>
              <w:right w:val="single" w:color="000000" w:sz="8" w:space="0"/>
              <w:tl2br w:val="nil"/>
              <w:tr2bl w:val="nil"/>
            </w:tcBorders>
            <w:noWrap w:val="0"/>
            <w:vAlign w:val="center"/>
          </w:tcPr>
          <w:p w14:paraId="5B91C1C3">
            <w:pPr>
              <w:widowControl/>
              <w:jc w:val="center"/>
              <w:rPr>
                <w:rFonts w:hint="default" w:ascii="宋体" w:hAnsi="宋体" w:eastAsia="宋体" w:cs="宋体"/>
                <w:color w:val="000000" w:themeColor="text1"/>
                <w:kern w:val="0"/>
                <w:sz w:val="24"/>
                <w:szCs w:val="24"/>
                <w:highlight w:val="none"/>
                <w14:textFill>
                  <w14:solidFill>
                    <w14:schemeClr w14:val="tx1"/>
                  </w14:solidFill>
                </w14:textFill>
              </w:rPr>
            </w:pPr>
            <w:r>
              <w:rPr>
                <w:rFonts w:hint="default" w:ascii="宋体" w:hAnsi="宋体" w:eastAsia="宋体" w:cs="宋体"/>
                <w:color w:val="000000" w:themeColor="text1"/>
                <w:kern w:val="0"/>
                <w:sz w:val="24"/>
                <w:szCs w:val="24"/>
                <w:highlight w:val="none"/>
                <w14:textFill>
                  <w14:solidFill>
                    <w14:schemeClr w14:val="tx1"/>
                  </w14:solidFill>
                </w14:textFill>
              </w:rPr>
              <w:t>A02091107视频监控设备</w:t>
            </w:r>
          </w:p>
        </w:tc>
        <w:tc>
          <w:tcPr>
            <w:tcW w:w="1615" w:type="dxa"/>
            <w:tcBorders>
              <w:top w:val="nil"/>
              <w:left w:val="nil"/>
              <w:bottom w:val="single" w:color="000000" w:sz="8" w:space="0"/>
              <w:right w:val="single" w:color="000000" w:sz="8" w:space="0"/>
              <w:tl2br w:val="nil"/>
              <w:tr2bl w:val="nil"/>
            </w:tcBorders>
            <w:noWrap w:val="0"/>
            <w:vAlign w:val="center"/>
          </w:tcPr>
          <w:p w14:paraId="72514970">
            <w:pPr>
              <w:widowControl/>
              <w:jc w:val="center"/>
              <w:rPr>
                <w:rFonts w:hint="default" w:ascii="宋体" w:hAnsi="宋体" w:eastAsia="宋体" w:cs="宋体"/>
                <w:color w:val="000000" w:themeColor="text1"/>
                <w:kern w:val="0"/>
                <w:sz w:val="24"/>
                <w:szCs w:val="24"/>
                <w:highlight w:val="none"/>
                <w14:textFill>
                  <w14:solidFill>
                    <w14:schemeClr w14:val="tx1"/>
                  </w14:solidFill>
                </w14:textFill>
              </w:rPr>
            </w:pPr>
            <w:r>
              <w:rPr>
                <w:rFonts w:hint="default" w:ascii="宋体" w:hAnsi="宋体" w:eastAsia="宋体" w:cs="宋体"/>
                <w:color w:val="000000" w:themeColor="text1"/>
                <w:kern w:val="0"/>
                <w:sz w:val="24"/>
                <w:szCs w:val="24"/>
                <w:highlight w:val="none"/>
                <w14:textFill>
                  <w14:solidFill>
                    <w14:schemeClr w14:val="tx1"/>
                  </w14:solidFill>
                </w14:textFill>
              </w:rPr>
              <w:t>监视器</w:t>
            </w:r>
          </w:p>
        </w:tc>
        <w:tc>
          <w:tcPr>
            <w:tcW w:w="4759" w:type="dxa"/>
            <w:tcBorders>
              <w:top w:val="nil"/>
              <w:left w:val="nil"/>
              <w:bottom w:val="single" w:color="000000" w:sz="8" w:space="0"/>
              <w:right w:val="single" w:color="000000" w:sz="8" w:space="0"/>
              <w:tl2br w:val="nil"/>
              <w:tr2bl w:val="nil"/>
            </w:tcBorders>
            <w:noWrap w:val="0"/>
            <w:vAlign w:val="center"/>
          </w:tcPr>
          <w:p w14:paraId="1A53022B">
            <w:pPr>
              <w:widowControl/>
              <w:jc w:val="left"/>
              <w:rPr>
                <w:rFonts w:hint="default" w:ascii="宋体" w:hAnsi="宋体" w:eastAsia="宋体" w:cs="宋体"/>
                <w:color w:val="000000" w:themeColor="text1"/>
                <w:kern w:val="0"/>
                <w:sz w:val="24"/>
                <w:szCs w:val="24"/>
                <w:highlight w:val="none"/>
                <w14:textFill>
                  <w14:solidFill>
                    <w14:schemeClr w14:val="tx1"/>
                  </w14:solidFill>
                </w14:textFill>
              </w:rPr>
            </w:pPr>
            <w:r>
              <w:rPr>
                <w:rFonts w:hint="default" w:ascii="宋体" w:hAnsi="宋体" w:eastAsia="宋体" w:cs="宋体"/>
                <w:color w:val="000000" w:themeColor="text1"/>
                <w:kern w:val="0"/>
                <w:sz w:val="24"/>
                <w:szCs w:val="24"/>
                <w:highlight w:val="none"/>
                <w14:textFill>
                  <w14:solidFill>
                    <w14:schemeClr w14:val="tx1"/>
                  </w14:solidFill>
                </w14:textFill>
              </w:rPr>
              <w:t>以射频信号为主要信号输入的监视器应符合《平板电视能效限定值及能效等级》（GB24850），以数字信号为主要信号输入的监视器应符合《计算机显示器能效限定值及能效等级》（GB21520）</w:t>
            </w:r>
          </w:p>
        </w:tc>
      </w:tr>
      <w:tr w14:paraId="41694E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5" w:hRule="atLeast"/>
        </w:trPr>
        <w:tc>
          <w:tcPr>
            <w:tcW w:w="717" w:type="dxa"/>
            <w:tcBorders>
              <w:top w:val="nil"/>
              <w:left w:val="single" w:color="000000" w:sz="8" w:space="0"/>
              <w:bottom w:val="single" w:color="000000" w:sz="8" w:space="0"/>
              <w:right w:val="single" w:color="000000" w:sz="8" w:space="0"/>
              <w:tl2br w:val="nil"/>
              <w:tr2bl w:val="nil"/>
            </w:tcBorders>
            <w:noWrap w:val="0"/>
            <w:vAlign w:val="center"/>
          </w:tcPr>
          <w:p w14:paraId="7F00EDE8">
            <w:pPr>
              <w:widowControl/>
              <w:jc w:val="center"/>
              <w:rPr>
                <w:rFonts w:hint="default" w:ascii="宋体" w:hAnsi="宋体" w:eastAsia="宋体" w:cs="宋体"/>
                <w:color w:val="000000" w:themeColor="text1"/>
                <w:kern w:val="0"/>
                <w:sz w:val="24"/>
                <w:szCs w:val="24"/>
                <w:highlight w:val="none"/>
                <w14:textFill>
                  <w14:solidFill>
                    <w14:schemeClr w14:val="tx1"/>
                  </w14:solidFill>
                </w14:textFill>
              </w:rPr>
            </w:pPr>
            <w:r>
              <w:rPr>
                <w:rFonts w:hint="default" w:ascii="宋体" w:hAnsi="宋体" w:eastAsia="宋体" w:cs="宋体"/>
                <w:color w:val="000000" w:themeColor="text1"/>
                <w:kern w:val="0"/>
                <w:sz w:val="24"/>
                <w:szCs w:val="24"/>
                <w:highlight w:val="none"/>
                <w14:textFill>
                  <w14:solidFill>
                    <w14:schemeClr w14:val="tx1"/>
                  </w14:solidFill>
                </w14:textFill>
              </w:rPr>
              <w:t>14</w:t>
            </w:r>
          </w:p>
        </w:tc>
        <w:tc>
          <w:tcPr>
            <w:tcW w:w="1075" w:type="dxa"/>
            <w:tcBorders>
              <w:top w:val="nil"/>
              <w:left w:val="nil"/>
              <w:bottom w:val="single" w:color="000000" w:sz="8" w:space="0"/>
              <w:right w:val="single" w:color="000000" w:sz="8" w:space="0"/>
              <w:tl2br w:val="nil"/>
              <w:tr2bl w:val="nil"/>
            </w:tcBorders>
            <w:noWrap w:val="0"/>
            <w:vAlign w:val="center"/>
          </w:tcPr>
          <w:p w14:paraId="5AA7D8A1">
            <w:pPr>
              <w:widowControl/>
              <w:jc w:val="center"/>
              <w:rPr>
                <w:rFonts w:hint="default" w:ascii="宋体" w:hAnsi="宋体" w:eastAsia="宋体" w:cs="宋体"/>
                <w:color w:val="000000" w:themeColor="text1"/>
                <w:kern w:val="0"/>
                <w:sz w:val="24"/>
                <w:szCs w:val="24"/>
                <w:highlight w:val="none"/>
                <w14:textFill>
                  <w14:solidFill>
                    <w14:schemeClr w14:val="tx1"/>
                  </w14:solidFill>
                </w14:textFill>
              </w:rPr>
            </w:pPr>
            <w:r>
              <w:rPr>
                <w:rFonts w:hint="default" w:ascii="宋体" w:hAnsi="宋体" w:eastAsia="宋体" w:cs="宋体"/>
                <w:color w:val="000000" w:themeColor="text1"/>
                <w:kern w:val="0"/>
                <w:sz w:val="24"/>
                <w:szCs w:val="24"/>
                <w:highlight w:val="none"/>
                <w14:textFill>
                  <w14:solidFill>
                    <w14:schemeClr w14:val="tx1"/>
                  </w14:solidFill>
                </w14:textFill>
              </w:rPr>
              <w:t>A031210饮食炊事机械</w:t>
            </w:r>
          </w:p>
        </w:tc>
        <w:tc>
          <w:tcPr>
            <w:tcW w:w="1581" w:type="dxa"/>
            <w:tcBorders>
              <w:top w:val="nil"/>
              <w:left w:val="nil"/>
              <w:bottom w:val="single" w:color="000000" w:sz="8" w:space="0"/>
              <w:right w:val="single" w:color="000000" w:sz="8" w:space="0"/>
              <w:tl2br w:val="nil"/>
              <w:tr2bl w:val="nil"/>
            </w:tcBorders>
            <w:noWrap w:val="0"/>
            <w:vAlign w:val="center"/>
          </w:tcPr>
          <w:p w14:paraId="1279E846">
            <w:pPr>
              <w:widowControl/>
              <w:jc w:val="center"/>
              <w:rPr>
                <w:rFonts w:hint="default" w:ascii="宋体" w:hAnsi="宋体" w:eastAsia="宋体" w:cs="宋体"/>
                <w:color w:val="000000" w:themeColor="text1"/>
                <w:kern w:val="0"/>
                <w:sz w:val="24"/>
                <w:szCs w:val="24"/>
                <w:highlight w:val="none"/>
                <w14:textFill>
                  <w14:solidFill>
                    <w14:schemeClr w14:val="tx1"/>
                  </w14:solidFill>
                </w14:textFill>
              </w:rPr>
            </w:pPr>
            <w:r>
              <w:rPr>
                <w:rFonts w:hint="default" w:ascii="宋体" w:hAnsi="宋体" w:eastAsia="宋体" w:cs="宋体"/>
                <w:color w:val="000000" w:themeColor="text1"/>
                <w:kern w:val="0"/>
                <w:sz w:val="24"/>
                <w:szCs w:val="24"/>
                <w:highlight w:val="none"/>
                <w14:textFill>
                  <w14:solidFill>
                    <w14:schemeClr w14:val="tx1"/>
                  </w14:solidFill>
                </w14:textFill>
              </w:rPr>
              <w:t>商用燃气灶具</w:t>
            </w:r>
          </w:p>
        </w:tc>
        <w:tc>
          <w:tcPr>
            <w:tcW w:w="1615" w:type="dxa"/>
            <w:tcBorders>
              <w:top w:val="nil"/>
              <w:left w:val="nil"/>
              <w:bottom w:val="single" w:color="000000" w:sz="8" w:space="0"/>
              <w:right w:val="single" w:color="000000" w:sz="8" w:space="0"/>
              <w:tl2br w:val="nil"/>
              <w:tr2bl w:val="nil"/>
            </w:tcBorders>
            <w:noWrap w:val="0"/>
            <w:vAlign w:val="center"/>
          </w:tcPr>
          <w:p w14:paraId="1363EB4B">
            <w:pPr>
              <w:widowControl/>
              <w:jc w:val="center"/>
              <w:rPr>
                <w:rFonts w:hint="default" w:ascii="宋体" w:hAnsi="宋体" w:eastAsia="宋体" w:cs="宋体"/>
                <w:color w:val="000000" w:themeColor="text1"/>
                <w:kern w:val="0"/>
                <w:sz w:val="24"/>
                <w:szCs w:val="24"/>
                <w:highlight w:val="none"/>
                <w14:textFill>
                  <w14:solidFill>
                    <w14:schemeClr w14:val="tx1"/>
                  </w14:solidFill>
                </w14:textFill>
              </w:rPr>
            </w:pPr>
            <w:r>
              <w:rPr>
                <w:rFonts w:hint="default" w:ascii="宋体" w:hAnsi="宋体" w:eastAsia="宋体" w:cs="宋体"/>
                <w:color w:val="000000" w:themeColor="text1"/>
                <w:kern w:val="0"/>
                <w:sz w:val="24"/>
                <w:szCs w:val="24"/>
                <w:highlight w:val="none"/>
                <w14:textFill>
                  <w14:solidFill>
                    <w14:schemeClr w14:val="tx1"/>
                  </w14:solidFill>
                </w14:textFill>
              </w:rPr>
              <w:t>　</w:t>
            </w:r>
          </w:p>
        </w:tc>
        <w:tc>
          <w:tcPr>
            <w:tcW w:w="4759" w:type="dxa"/>
            <w:tcBorders>
              <w:top w:val="nil"/>
              <w:left w:val="nil"/>
              <w:bottom w:val="single" w:color="000000" w:sz="8" w:space="0"/>
              <w:right w:val="single" w:color="000000" w:sz="8" w:space="0"/>
              <w:tl2br w:val="nil"/>
              <w:tr2bl w:val="nil"/>
            </w:tcBorders>
            <w:noWrap w:val="0"/>
            <w:vAlign w:val="center"/>
          </w:tcPr>
          <w:p w14:paraId="26F70B3D">
            <w:pPr>
              <w:widowControl/>
              <w:jc w:val="left"/>
              <w:rPr>
                <w:rFonts w:hint="default" w:ascii="宋体" w:hAnsi="宋体" w:eastAsia="宋体" w:cs="宋体"/>
                <w:color w:val="000000" w:themeColor="text1"/>
                <w:kern w:val="0"/>
                <w:sz w:val="24"/>
                <w:szCs w:val="24"/>
                <w:highlight w:val="none"/>
                <w14:textFill>
                  <w14:solidFill>
                    <w14:schemeClr w14:val="tx1"/>
                  </w14:solidFill>
                </w14:textFill>
              </w:rPr>
            </w:pPr>
            <w:r>
              <w:rPr>
                <w:rFonts w:hint="default" w:ascii="宋体" w:hAnsi="宋体" w:eastAsia="宋体" w:cs="宋体"/>
                <w:color w:val="000000" w:themeColor="text1"/>
                <w:kern w:val="0"/>
                <w:sz w:val="24"/>
                <w:szCs w:val="24"/>
                <w:highlight w:val="none"/>
                <w14:textFill>
                  <w14:solidFill>
                    <w14:schemeClr w14:val="tx1"/>
                  </w14:solidFill>
                </w14:textFill>
              </w:rPr>
              <w:t>《商用燃气灶具能效限定值及能效等级》（GB30531）</w:t>
            </w:r>
          </w:p>
        </w:tc>
      </w:tr>
      <w:tr w14:paraId="52A99B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17" w:type="dxa"/>
            <w:vMerge w:val="restart"/>
            <w:tcBorders>
              <w:top w:val="nil"/>
              <w:left w:val="single" w:color="000000" w:sz="8" w:space="0"/>
              <w:bottom w:val="single" w:color="000000" w:sz="8" w:space="0"/>
              <w:right w:val="single" w:color="000000" w:sz="8" w:space="0"/>
              <w:tl2br w:val="nil"/>
              <w:tr2bl w:val="nil"/>
            </w:tcBorders>
            <w:noWrap w:val="0"/>
            <w:vAlign w:val="center"/>
          </w:tcPr>
          <w:p w14:paraId="50005D13">
            <w:pPr>
              <w:widowControl/>
              <w:jc w:val="center"/>
              <w:rPr>
                <w:rFonts w:hint="default" w:ascii="宋体" w:hAnsi="宋体" w:eastAsia="宋体" w:cs="宋体"/>
                <w:color w:val="000000" w:themeColor="text1"/>
                <w:kern w:val="0"/>
                <w:sz w:val="24"/>
                <w:szCs w:val="24"/>
                <w:highlight w:val="none"/>
                <w14:textFill>
                  <w14:solidFill>
                    <w14:schemeClr w14:val="tx1"/>
                  </w14:solidFill>
                </w14:textFill>
              </w:rPr>
            </w:pPr>
            <w:r>
              <w:rPr>
                <w:rFonts w:hint="default" w:ascii="宋体" w:hAnsi="宋体" w:eastAsia="宋体" w:cs="宋体"/>
                <w:color w:val="000000" w:themeColor="text1"/>
                <w:kern w:val="0"/>
                <w:sz w:val="24"/>
                <w:szCs w:val="24"/>
                <w:highlight w:val="none"/>
                <w14:textFill>
                  <w14:solidFill>
                    <w14:schemeClr w14:val="tx1"/>
                  </w14:solidFill>
                </w14:textFill>
              </w:rPr>
              <w:t>15</w:t>
            </w:r>
          </w:p>
        </w:tc>
        <w:tc>
          <w:tcPr>
            <w:tcW w:w="1075" w:type="dxa"/>
            <w:vMerge w:val="restart"/>
            <w:tcBorders>
              <w:top w:val="nil"/>
              <w:left w:val="single" w:color="000000" w:sz="8" w:space="0"/>
              <w:bottom w:val="single" w:color="000000" w:sz="8" w:space="0"/>
              <w:right w:val="single" w:color="000000" w:sz="8" w:space="0"/>
              <w:tl2br w:val="nil"/>
              <w:tr2bl w:val="nil"/>
            </w:tcBorders>
            <w:noWrap w:val="0"/>
            <w:vAlign w:val="center"/>
          </w:tcPr>
          <w:p w14:paraId="006E0DEA">
            <w:pPr>
              <w:widowControl/>
              <w:jc w:val="center"/>
              <w:rPr>
                <w:rFonts w:hint="default" w:ascii="宋体" w:hAnsi="宋体" w:eastAsia="宋体" w:cs="宋体"/>
                <w:color w:val="000000" w:themeColor="text1"/>
                <w:kern w:val="0"/>
                <w:sz w:val="24"/>
                <w:szCs w:val="24"/>
                <w:highlight w:val="none"/>
                <w14:textFill>
                  <w14:solidFill>
                    <w14:schemeClr w14:val="tx1"/>
                  </w14:solidFill>
                </w14:textFill>
              </w:rPr>
            </w:pPr>
            <w:r>
              <w:rPr>
                <w:rFonts w:hint="default" w:ascii="宋体" w:hAnsi="宋体" w:eastAsia="宋体" w:cs="宋体"/>
                <w:color w:val="000000" w:themeColor="text1"/>
                <w:kern w:val="0"/>
                <w:sz w:val="24"/>
                <w:szCs w:val="24"/>
                <w:highlight w:val="none"/>
                <w14:textFill>
                  <w14:solidFill>
                    <w14:schemeClr w14:val="tx1"/>
                  </w14:solidFill>
                </w14:textFill>
              </w:rPr>
              <w:t>★A060805便器</w:t>
            </w:r>
          </w:p>
        </w:tc>
        <w:tc>
          <w:tcPr>
            <w:tcW w:w="1581" w:type="dxa"/>
            <w:tcBorders>
              <w:top w:val="nil"/>
              <w:left w:val="nil"/>
              <w:bottom w:val="single" w:color="000000" w:sz="8" w:space="0"/>
              <w:right w:val="single" w:color="000000" w:sz="8" w:space="0"/>
              <w:tl2br w:val="nil"/>
              <w:tr2bl w:val="nil"/>
            </w:tcBorders>
            <w:noWrap w:val="0"/>
            <w:vAlign w:val="center"/>
          </w:tcPr>
          <w:p w14:paraId="60C403CF">
            <w:pPr>
              <w:widowControl/>
              <w:jc w:val="center"/>
              <w:rPr>
                <w:rFonts w:hint="default" w:ascii="宋体" w:hAnsi="宋体" w:eastAsia="宋体" w:cs="宋体"/>
                <w:color w:val="000000" w:themeColor="text1"/>
                <w:kern w:val="0"/>
                <w:sz w:val="24"/>
                <w:szCs w:val="24"/>
                <w:highlight w:val="none"/>
                <w14:textFill>
                  <w14:solidFill>
                    <w14:schemeClr w14:val="tx1"/>
                  </w14:solidFill>
                </w14:textFill>
              </w:rPr>
            </w:pPr>
            <w:r>
              <w:rPr>
                <w:rFonts w:hint="default" w:ascii="宋体" w:hAnsi="宋体" w:eastAsia="宋体" w:cs="宋体"/>
                <w:color w:val="000000" w:themeColor="text1"/>
                <w:kern w:val="0"/>
                <w:sz w:val="24"/>
                <w:szCs w:val="24"/>
                <w:highlight w:val="none"/>
                <w14:textFill>
                  <w14:solidFill>
                    <w14:schemeClr w14:val="tx1"/>
                  </w14:solidFill>
                </w14:textFill>
              </w:rPr>
              <w:t>坐便器</w:t>
            </w:r>
          </w:p>
        </w:tc>
        <w:tc>
          <w:tcPr>
            <w:tcW w:w="1615" w:type="dxa"/>
            <w:tcBorders>
              <w:top w:val="nil"/>
              <w:left w:val="nil"/>
              <w:bottom w:val="single" w:color="000000" w:sz="8" w:space="0"/>
              <w:right w:val="single" w:color="000000" w:sz="8" w:space="0"/>
              <w:tl2br w:val="nil"/>
              <w:tr2bl w:val="nil"/>
            </w:tcBorders>
            <w:noWrap w:val="0"/>
            <w:vAlign w:val="center"/>
          </w:tcPr>
          <w:p w14:paraId="21F48026">
            <w:pPr>
              <w:widowControl/>
              <w:jc w:val="center"/>
              <w:rPr>
                <w:rFonts w:hint="default" w:ascii="宋体" w:hAnsi="宋体" w:eastAsia="宋体" w:cs="宋体"/>
                <w:color w:val="000000" w:themeColor="text1"/>
                <w:kern w:val="0"/>
                <w:sz w:val="24"/>
                <w:szCs w:val="24"/>
                <w:highlight w:val="none"/>
                <w14:textFill>
                  <w14:solidFill>
                    <w14:schemeClr w14:val="tx1"/>
                  </w14:solidFill>
                </w14:textFill>
              </w:rPr>
            </w:pPr>
            <w:r>
              <w:rPr>
                <w:rFonts w:hint="default" w:ascii="宋体" w:hAnsi="宋体" w:eastAsia="宋体" w:cs="宋体"/>
                <w:color w:val="000000" w:themeColor="text1"/>
                <w:kern w:val="0"/>
                <w:sz w:val="24"/>
                <w:szCs w:val="24"/>
                <w:highlight w:val="none"/>
                <w14:textFill>
                  <w14:solidFill>
                    <w14:schemeClr w14:val="tx1"/>
                  </w14:solidFill>
                </w14:textFill>
              </w:rPr>
              <w:t>　</w:t>
            </w:r>
          </w:p>
        </w:tc>
        <w:tc>
          <w:tcPr>
            <w:tcW w:w="4759" w:type="dxa"/>
            <w:tcBorders>
              <w:top w:val="nil"/>
              <w:left w:val="nil"/>
              <w:bottom w:val="single" w:color="000000" w:sz="8" w:space="0"/>
              <w:right w:val="single" w:color="000000" w:sz="8" w:space="0"/>
              <w:tl2br w:val="nil"/>
              <w:tr2bl w:val="nil"/>
            </w:tcBorders>
            <w:noWrap w:val="0"/>
            <w:vAlign w:val="center"/>
          </w:tcPr>
          <w:p w14:paraId="0DD49BF0">
            <w:pPr>
              <w:widowControl/>
              <w:jc w:val="left"/>
              <w:rPr>
                <w:rFonts w:hint="default" w:ascii="宋体" w:hAnsi="宋体" w:eastAsia="宋体" w:cs="宋体"/>
                <w:color w:val="000000" w:themeColor="text1"/>
                <w:kern w:val="0"/>
                <w:sz w:val="24"/>
                <w:szCs w:val="24"/>
                <w:highlight w:val="none"/>
                <w14:textFill>
                  <w14:solidFill>
                    <w14:schemeClr w14:val="tx1"/>
                  </w14:solidFill>
                </w14:textFill>
              </w:rPr>
            </w:pPr>
            <w:r>
              <w:rPr>
                <w:rFonts w:hint="default" w:ascii="宋体" w:hAnsi="宋体" w:eastAsia="宋体" w:cs="宋体"/>
                <w:color w:val="000000" w:themeColor="text1"/>
                <w:kern w:val="0"/>
                <w:sz w:val="24"/>
                <w:szCs w:val="24"/>
                <w:highlight w:val="none"/>
                <w14:textFill>
                  <w14:solidFill>
                    <w14:schemeClr w14:val="tx1"/>
                  </w14:solidFill>
                </w14:textFill>
              </w:rPr>
              <w:t>《坐便器水效限定值及水效等级》（GB25502）</w:t>
            </w:r>
          </w:p>
        </w:tc>
      </w:tr>
      <w:tr w14:paraId="346576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5" w:hRule="atLeast"/>
        </w:trPr>
        <w:tc>
          <w:tcPr>
            <w:tcW w:w="717" w:type="dxa"/>
            <w:vMerge w:val="continue"/>
            <w:tcBorders>
              <w:top w:val="nil"/>
              <w:left w:val="single" w:color="000000" w:sz="8" w:space="0"/>
              <w:bottom w:val="single" w:color="000000" w:sz="8" w:space="0"/>
              <w:right w:val="single" w:color="000000" w:sz="8" w:space="0"/>
              <w:tl2br w:val="nil"/>
              <w:tr2bl w:val="nil"/>
            </w:tcBorders>
            <w:noWrap w:val="0"/>
            <w:vAlign w:val="center"/>
          </w:tcPr>
          <w:p w14:paraId="20B240AE">
            <w:pPr>
              <w:widowControl/>
              <w:jc w:val="left"/>
              <w:rPr>
                <w:rFonts w:hint="default" w:ascii="宋体" w:hAnsi="宋体" w:eastAsia="宋体" w:cs="宋体"/>
                <w:color w:val="000000" w:themeColor="text1"/>
                <w:kern w:val="0"/>
                <w:sz w:val="24"/>
                <w:szCs w:val="24"/>
                <w:highlight w:val="none"/>
                <w14:textFill>
                  <w14:solidFill>
                    <w14:schemeClr w14:val="tx1"/>
                  </w14:solidFill>
                </w14:textFill>
              </w:rPr>
            </w:pPr>
          </w:p>
        </w:tc>
        <w:tc>
          <w:tcPr>
            <w:tcW w:w="1075" w:type="dxa"/>
            <w:vMerge w:val="continue"/>
            <w:tcBorders>
              <w:top w:val="nil"/>
              <w:left w:val="single" w:color="000000" w:sz="8" w:space="0"/>
              <w:bottom w:val="single" w:color="000000" w:sz="8" w:space="0"/>
              <w:right w:val="single" w:color="000000" w:sz="8" w:space="0"/>
              <w:tl2br w:val="nil"/>
              <w:tr2bl w:val="nil"/>
            </w:tcBorders>
            <w:noWrap w:val="0"/>
            <w:vAlign w:val="center"/>
          </w:tcPr>
          <w:p w14:paraId="495004FD">
            <w:pPr>
              <w:widowControl/>
              <w:jc w:val="left"/>
              <w:rPr>
                <w:rFonts w:hint="default" w:ascii="宋体" w:hAnsi="宋体" w:eastAsia="宋体" w:cs="宋体"/>
                <w:color w:val="000000" w:themeColor="text1"/>
                <w:kern w:val="0"/>
                <w:sz w:val="24"/>
                <w:szCs w:val="24"/>
                <w:highlight w:val="none"/>
                <w14:textFill>
                  <w14:solidFill>
                    <w14:schemeClr w14:val="tx1"/>
                  </w14:solidFill>
                </w14:textFill>
              </w:rPr>
            </w:pPr>
          </w:p>
        </w:tc>
        <w:tc>
          <w:tcPr>
            <w:tcW w:w="1581" w:type="dxa"/>
            <w:tcBorders>
              <w:top w:val="nil"/>
              <w:left w:val="nil"/>
              <w:bottom w:val="single" w:color="000000" w:sz="8" w:space="0"/>
              <w:right w:val="single" w:color="000000" w:sz="8" w:space="0"/>
              <w:tl2br w:val="nil"/>
              <w:tr2bl w:val="nil"/>
            </w:tcBorders>
            <w:noWrap w:val="0"/>
            <w:vAlign w:val="center"/>
          </w:tcPr>
          <w:p w14:paraId="35A2A4F6">
            <w:pPr>
              <w:widowControl/>
              <w:jc w:val="center"/>
              <w:rPr>
                <w:rFonts w:hint="default" w:ascii="宋体" w:hAnsi="宋体" w:eastAsia="宋体" w:cs="宋体"/>
                <w:color w:val="000000" w:themeColor="text1"/>
                <w:kern w:val="0"/>
                <w:sz w:val="24"/>
                <w:szCs w:val="24"/>
                <w:highlight w:val="none"/>
                <w14:textFill>
                  <w14:solidFill>
                    <w14:schemeClr w14:val="tx1"/>
                  </w14:solidFill>
                </w14:textFill>
              </w:rPr>
            </w:pPr>
            <w:r>
              <w:rPr>
                <w:rFonts w:hint="default" w:ascii="宋体" w:hAnsi="宋体" w:eastAsia="宋体" w:cs="宋体"/>
                <w:color w:val="000000" w:themeColor="text1"/>
                <w:kern w:val="0"/>
                <w:sz w:val="24"/>
                <w:szCs w:val="24"/>
                <w:highlight w:val="none"/>
                <w14:textFill>
                  <w14:solidFill>
                    <w14:schemeClr w14:val="tx1"/>
                  </w14:solidFill>
                </w14:textFill>
              </w:rPr>
              <w:t>蹲便器</w:t>
            </w:r>
          </w:p>
        </w:tc>
        <w:tc>
          <w:tcPr>
            <w:tcW w:w="1615" w:type="dxa"/>
            <w:tcBorders>
              <w:top w:val="nil"/>
              <w:left w:val="nil"/>
              <w:bottom w:val="single" w:color="000000" w:sz="8" w:space="0"/>
              <w:right w:val="single" w:color="000000" w:sz="8" w:space="0"/>
              <w:tl2br w:val="nil"/>
              <w:tr2bl w:val="nil"/>
            </w:tcBorders>
            <w:noWrap w:val="0"/>
            <w:vAlign w:val="center"/>
          </w:tcPr>
          <w:p w14:paraId="1B3099BD">
            <w:pPr>
              <w:widowControl/>
              <w:jc w:val="center"/>
              <w:rPr>
                <w:rFonts w:hint="default" w:ascii="宋体" w:hAnsi="宋体" w:eastAsia="宋体" w:cs="宋体"/>
                <w:color w:val="000000" w:themeColor="text1"/>
                <w:kern w:val="0"/>
                <w:sz w:val="24"/>
                <w:szCs w:val="24"/>
                <w:highlight w:val="none"/>
                <w14:textFill>
                  <w14:solidFill>
                    <w14:schemeClr w14:val="tx1"/>
                  </w14:solidFill>
                </w14:textFill>
              </w:rPr>
            </w:pPr>
            <w:r>
              <w:rPr>
                <w:rFonts w:hint="default" w:ascii="宋体" w:hAnsi="宋体" w:eastAsia="宋体" w:cs="宋体"/>
                <w:color w:val="000000" w:themeColor="text1"/>
                <w:kern w:val="0"/>
                <w:sz w:val="24"/>
                <w:szCs w:val="24"/>
                <w:highlight w:val="none"/>
                <w14:textFill>
                  <w14:solidFill>
                    <w14:schemeClr w14:val="tx1"/>
                  </w14:solidFill>
                </w14:textFill>
              </w:rPr>
              <w:t>　</w:t>
            </w:r>
          </w:p>
        </w:tc>
        <w:tc>
          <w:tcPr>
            <w:tcW w:w="4759" w:type="dxa"/>
            <w:tcBorders>
              <w:top w:val="nil"/>
              <w:left w:val="nil"/>
              <w:bottom w:val="single" w:color="000000" w:sz="8" w:space="0"/>
              <w:right w:val="single" w:color="000000" w:sz="8" w:space="0"/>
              <w:tl2br w:val="nil"/>
              <w:tr2bl w:val="nil"/>
            </w:tcBorders>
            <w:noWrap w:val="0"/>
            <w:vAlign w:val="center"/>
          </w:tcPr>
          <w:p w14:paraId="212C678B">
            <w:pPr>
              <w:widowControl/>
              <w:jc w:val="left"/>
              <w:rPr>
                <w:rFonts w:hint="default" w:ascii="宋体" w:hAnsi="宋体" w:eastAsia="宋体" w:cs="宋体"/>
                <w:color w:val="000000" w:themeColor="text1"/>
                <w:kern w:val="0"/>
                <w:sz w:val="24"/>
                <w:szCs w:val="24"/>
                <w:highlight w:val="none"/>
                <w14:textFill>
                  <w14:solidFill>
                    <w14:schemeClr w14:val="tx1"/>
                  </w14:solidFill>
                </w14:textFill>
              </w:rPr>
            </w:pPr>
            <w:r>
              <w:rPr>
                <w:rFonts w:hint="default" w:ascii="宋体" w:hAnsi="宋体" w:eastAsia="宋体" w:cs="宋体"/>
                <w:color w:val="000000" w:themeColor="text1"/>
                <w:kern w:val="0"/>
                <w:sz w:val="24"/>
                <w:szCs w:val="24"/>
                <w:highlight w:val="none"/>
                <w14:textFill>
                  <w14:solidFill>
                    <w14:schemeClr w14:val="tx1"/>
                  </w14:solidFill>
                </w14:textFill>
              </w:rPr>
              <w:t>《蹲便器用水效率限定值及用水效率等级》（GB30717）</w:t>
            </w:r>
          </w:p>
        </w:tc>
      </w:tr>
      <w:tr w14:paraId="1AF6C6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5" w:hRule="atLeast"/>
        </w:trPr>
        <w:tc>
          <w:tcPr>
            <w:tcW w:w="717" w:type="dxa"/>
            <w:vMerge w:val="continue"/>
            <w:tcBorders>
              <w:top w:val="nil"/>
              <w:left w:val="single" w:color="000000" w:sz="8" w:space="0"/>
              <w:bottom w:val="single" w:color="000000" w:sz="8" w:space="0"/>
              <w:right w:val="single" w:color="000000" w:sz="8" w:space="0"/>
              <w:tl2br w:val="nil"/>
              <w:tr2bl w:val="nil"/>
            </w:tcBorders>
            <w:noWrap w:val="0"/>
            <w:vAlign w:val="center"/>
          </w:tcPr>
          <w:p w14:paraId="20901514">
            <w:pPr>
              <w:widowControl/>
              <w:jc w:val="left"/>
              <w:rPr>
                <w:rFonts w:hint="default" w:ascii="宋体" w:hAnsi="宋体" w:eastAsia="宋体" w:cs="宋体"/>
                <w:color w:val="000000" w:themeColor="text1"/>
                <w:kern w:val="0"/>
                <w:sz w:val="24"/>
                <w:szCs w:val="24"/>
                <w:highlight w:val="none"/>
                <w14:textFill>
                  <w14:solidFill>
                    <w14:schemeClr w14:val="tx1"/>
                  </w14:solidFill>
                </w14:textFill>
              </w:rPr>
            </w:pPr>
          </w:p>
        </w:tc>
        <w:tc>
          <w:tcPr>
            <w:tcW w:w="1075" w:type="dxa"/>
            <w:vMerge w:val="continue"/>
            <w:tcBorders>
              <w:top w:val="nil"/>
              <w:left w:val="single" w:color="000000" w:sz="8" w:space="0"/>
              <w:bottom w:val="single" w:color="000000" w:sz="8" w:space="0"/>
              <w:right w:val="single" w:color="000000" w:sz="8" w:space="0"/>
              <w:tl2br w:val="nil"/>
              <w:tr2bl w:val="nil"/>
            </w:tcBorders>
            <w:noWrap w:val="0"/>
            <w:vAlign w:val="center"/>
          </w:tcPr>
          <w:p w14:paraId="6861C9BE">
            <w:pPr>
              <w:widowControl/>
              <w:jc w:val="left"/>
              <w:rPr>
                <w:rFonts w:hint="default" w:ascii="宋体" w:hAnsi="宋体" w:eastAsia="宋体" w:cs="宋体"/>
                <w:color w:val="000000" w:themeColor="text1"/>
                <w:kern w:val="0"/>
                <w:sz w:val="24"/>
                <w:szCs w:val="24"/>
                <w:highlight w:val="none"/>
                <w14:textFill>
                  <w14:solidFill>
                    <w14:schemeClr w14:val="tx1"/>
                  </w14:solidFill>
                </w14:textFill>
              </w:rPr>
            </w:pPr>
          </w:p>
        </w:tc>
        <w:tc>
          <w:tcPr>
            <w:tcW w:w="1581" w:type="dxa"/>
            <w:tcBorders>
              <w:top w:val="nil"/>
              <w:left w:val="nil"/>
              <w:bottom w:val="single" w:color="000000" w:sz="8" w:space="0"/>
              <w:right w:val="single" w:color="000000" w:sz="8" w:space="0"/>
              <w:tl2br w:val="nil"/>
              <w:tr2bl w:val="nil"/>
            </w:tcBorders>
            <w:noWrap w:val="0"/>
            <w:vAlign w:val="center"/>
          </w:tcPr>
          <w:p w14:paraId="597BD13B">
            <w:pPr>
              <w:widowControl/>
              <w:jc w:val="center"/>
              <w:rPr>
                <w:rFonts w:hint="default" w:ascii="宋体" w:hAnsi="宋体" w:eastAsia="宋体" w:cs="宋体"/>
                <w:color w:val="000000" w:themeColor="text1"/>
                <w:kern w:val="0"/>
                <w:sz w:val="24"/>
                <w:szCs w:val="24"/>
                <w:highlight w:val="none"/>
                <w14:textFill>
                  <w14:solidFill>
                    <w14:schemeClr w14:val="tx1"/>
                  </w14:solidFill>
                </w14:textFill>
              </w:rPr>
            </w:pPr>
            <w:r>
              <w:rPr>
                <w:rFonts w:hint="default" w:ascii="宋体" w:hAnsi="宋体" w:eastAsia="宋体" w:cs="宋体"/>
                <w:color w:val="000000" w:themeColor="text1"/>
                <w:kern w:val="0"/>
                <w:sz w:val="24"/>
                <w:szCs w:val="24"/>
                <w:highlight w:val="none"/>
                <w14:textFill>
                  <w14:solidFill>
                    <w14:schemeClr w14:val="tx1"/>
                  </w14:solidFill>
                </w14:textFill>
              </w:rPr>
              <w:t>小便器</w:t>
            </w:r>
          </w:p>
        </w:tc>
        <w:tc>
          <w:tcPr>
            <w:tcW w:w="1615" w:type="dxa"/>
            <w:tcBorders>
              <w:top w:val="nil"/>
              <w:left w:val="nil"/>
              <w:bottom w:val="single" w:color="000000" w:sz="8" w:space="0"/>
              <w:right w:val="single" w:color="000000" w:sz="8" w:space="0"/>
              <w:tl2br w:val="nil"/>
              <w:tr2bl w:val="nil"/>
            </w:tcBorders>
            <w:noWrap w:val="0"/>
            <w:vAlign w:val="center"/>
          </w:tcPr>
          <w:p w14:paraId="30A138D7">
            <w:pPr>
              <w:widowControl/>
              <w:jc w:val="center"/>
              <w:rPr>
                <w:rFonts w:hint="default" w:ascii="宋体" w:hAnsi="宋体" w:eastAsia="宋体" w:cs="宋体"/>
                <w:color w:val="000000" w:themeColor="text1"/>
                <w:kern w:val="0"/>
                <w:sz w:val="24"/>
                <w:szCs w:val="24"/>
                <w:highlight w:val="none"/>
                <w14:textFill>
                  <w14:solidFill>
                    <w14:schemeClr w14:val="tx1"/>
                  </w14:solidFill>
                </w14:textFill>
              </w:rPr>
            </w:pPr>
            <w:r>
              <w:rPr>
                <w:rFonts w:hint="default" w:ascii="宋体" w:hAnsi="宋体" w:eastAsia="宋体" w:cs="宋体"/>
                <w:color w:val="000000" w:themeColor="text1"/>
                <w:kern w:val="0"/>
                <w:sz w:val="24"/>
                <w:szCs w:val="24"/>
                <w:highlight w:val="none"/>
                <w14:textFill>
                  <w14:solidFill>
                    <w14:schemeClr w14:val="tx1"/>
                  </w14:solidFill>
                </w14:textFill>
              </w:rPr>
              <w:t>　</w:t>
            </w:r>
          </w:p>
        </w:tc>
        <w:tc>
          <w:tcPr>
            <w:tcW w:w="4759" w:type="dxa"/>
            <w:tcBorders>
              <w:top w:val="nil"/>
              <w:left w:val="nil"/>
              <w:bottom w:val="single" w:color="000000" w:sz="8" w:space="0"/>
              <w:right w:val="single" w:color="000000" w:sz="8" w:space="0"/>
              <w:tl2br w:val="nil"/>
              <w:tr2bl w:val="nil"/>
            </w:tcBorders>
            <w:noWrap w:val="0"/>
            <w:vAlign w:val="center"/>
          </w:tcPr>
          <w:p w14:paraId="2AE03E6A">
            <w:pPr>
              <w:widowControl/>
              <w:jc w:val="left"/>
              <w:rPr>
                <w:rFonts w:hint="default" w:ascii="宋体" w:hAnsi="宋体" w:eastAsia="宋体" w:cs="宋体"/>
                <w:color w:val="000000" w:themeColor="text1"/>
                <w:kern w:val="0"/>
                <w:sz w:val="24"/>
                <w:szCs w:val="24"/>
                <w:highlight w:val="none"/>
                <w14:textFill>
                  <w14:solidFill>
                    <w14:schemeClr w14:val="tx1"/>
                  </w14:solidFill>
                </w14:textFill>
              </w:rPr>
            </w:pPr>
            <w:r>
              <w:rPr>
                <w:rFonts w:hint="default" w:ascii="宋体" w:hAnsi="宋体" w:eastAsia="宋体" w:cs="宋体"/>
                <w:color w:val="000000" w:themeColor="text1"/>
                <w:kern w:val="0"/>
                <w:sz w:val="24"/>
                <w:szCs w:val="24"/>
                <w:highlight w:val="none"/>
                <w14:textFill>
                  <w14:solidFill>
                    <w14:schemeClr w14:val="tx1"/>
                  </w14:solidFill>
                </w14:textFill>
              </w:rPr>
              <w:t>《小便器用水效率限定值及用水效率等级》（GB28377）</w:t>
            </w:r>
          </w:p>
        </w:tc>
      </w:tr>
      <w:tr w14:paraId="1DBCE2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5" w:hRule="atLeast"/>
        </w:trPr>
        <w:tc>
          <w:tcPr>
            <w:tcW w:w="717" w:type="dxa"/>
            <w:tcBorders>
              <w:top w:val="nil"/>
              <w:left w:val="single" w:color="000000" w:sz="8" w:space="0"/>
              <w:bottom w:val="single" w:color="000000" w:sz="8" w:space="0"/>
              <w:right w:val="single" w:color="000000" w:sz="8" w:space="0"/>
              <w:tl2br w:val="nil"/>
              <w:tr2bl w:val="nil"/>
            </w:tcBorders>
            <w:noWrap w:val="0"/>
            <w:vAlign w:val="center"/>
          </w:tcPr>
          <w:p w14:paraId="32516CD0">
            <w:pPr>
              <w:widowControl/>
              <w:jc w:val="center"/>
              <w:rPr>
                <w:rFonts w:hint="default" w:ascii="宋体" w:hAnsi="宋体" w:eastAsia="宋体" w:cs="宋体"/>
                <w:color w:val="000000" w:themeColor="text1"/>
                <w:kern w:val="0"/>
                <w:sz w:val="24"/>
                <w:szCs w:val="24"/>
                <w:highlight w:val="none"/>
                <w14:textFill>
                  <w14:solidFill>
                    <w14:schemeClr w14:val="tx1"/>
                  </w14:solidFill>
                </w14:textFill>
              </w:rPr>
            </w:pPr>
            <w:r>
              <w:rPr>
                <w:rFonts w:hint="default" w:ascii="宋体" w:hAnsi="宋体" w:eastAsia="宋体" w:cs="宋体"/>
                <w:color w:val="000000" w:themeColor="text1"/>
                <w:kern w:val="0"/>
                <w:sz w:val="24"/>
                <w:szCs w:val="24"/>
                <w:highlight w:val="none"/>
                <w14:textFill>
                  <w14:solidFill>
                    <w14:schemeClr w14:val="tx1"/>
                  </w14:solidFill>
                </w14:textFill>
              </w:rPr>
              <w:t>16</w:t>
            </w:r>
          </w:p>
        </w:tc>
        <w:tc>
          <w:tcPr>
            <w:tcW w:w="1075" w:type="dxa"/>
            <w:tcBorders>
              <w:top w:val="nil"/>
              <w:left w:val="nil"/>
              <w:bottom w:val="single" w:color="000000" w:sz="8" w:space="0"/>
              <w:right w:val="single" w:color="000000" w:sz="8" w:space="0"/>
              <w:tl2br w:val="nil"/>
              <w:tr2bl w:val="nil"/>
            </w:tcBorders>
            <w:noWrap w:val="0"/>
            <w:vAlign w:val="center"/>
          </w:tcPr>
          <w:p w14:paraId="0CFBE1B1">
            <w:pPr>
              <w:widowControl/>
              <w:jc w:val="center"/>
              <w:rPr>
                <w:rFonts w:hint="default" w:ascii="宋体" w:hAnsi="宋体" w:eastAsia="宋体" w:cs="宋体"/>
                <w:color w:val="000000" w:themeColor="text1"/>
                <w:kern w:val="0"/>
                <w:sz w:val="24"/>
                <w:szCs w:val="24"/>
                <w:highlight w:val="none"/>
                <w14:textFill>
                  <w14:solidFill>
                    <w14:schemeClr w14:val="tx1"/>
                  </w14:solidFill>
                </w14:textFill>
              </w:rPr>
            </w:pPr>
            <w:r>
              <w:rPr>
                <w:rFonts w:hint="default" w:ascii="宋体" w:hAnsi="宋体" w:eastAsia="宋体" w:cs="宋体"/>
                <w:color w:val="000000" w:themeColor="text1"/>
                <w:kern w:val="0"/>
                <w:sz w:val="24"/>
                <w:szCs w:val="24"/>
                <w:highlight w:val="none"/>
                <w14:textFill>
                  <w14:solidFill>
                    <w14:schemeClr w14:val="tx1"/>
                  </w14:solidFill>
                </w14:textFill>
              </w:rPr>
              <w:t>★A060806水嘴</w:t>
            </w:r>
          </w:p>
        </w:tc>
        <w:tc>
          <w:tcPr>
            <w:tcW w:w="1581" w:type="dxa"/>
            <w:tcBorders>
              <w:top w:val="nil"/>
              <w:left w:val="nil"/>
              <w:bottom w:val="single" w:color="000000" w:sz="8" w:space="0"/>
              <w:right w:val="single" w:color="000000" w:sz="8" w:space="0"/>
              <w:tl2br w:val="nil"/>
              <w:tr2bl w:val="nil"/>
            </w:tcBorders>
            <w:noWrap w:val="0"/>
            <w:vAlign w:val="center"/>
          </w:tcPr>
          <w:p w14:paraId="5D19D0AC">
            <w:pPr>
              <w:widowControl/>
              <w:jc w:val="center"/>
              <w:rPr>
                <w:rFonts w:hint="default" w:ascii="宋体" w:hAnsi="宋体" w:eastAsia="宋体" w:cs="宋体"/>
                <w:color w:val="000000" w:themeColor="text1"/>
                <w:kern w:val="0"/>
                <w:sz w:val="24"/>
                <w:szCs w:val="24"/>
                <w:highlight w:val="none"/>
                <w14:textFill>
                  <w14:solidFill>
                    <w14:schemeClr w14:val="tx1"/>
                  </w14:solidFill>
                </w14:textFill>
              </w:rPr>
            </w:pPr>
            <w:r>
              <w:rPr>
                <w:rFonts w:hint="default" w:ascii="宋体" w:hAnsi="宋体" w:eastAsia="宋体" w:cs="宋体"/>
                <w:color w:val="000000" w:themeColor="text1"/>
                <w:kern w:val="0"/>
                <w:sz w:val="24"/>
                <w:szCs w:val="24"/>
                <w:highlight w:val="none"/>
                <w14:textFill>
                  <w14:solidFill>
                    <w14:schemeClr w14:val="tx1"/>
                  </w14:solidFill>
                </w14:textFill>
              </w:rPr>
              <w:t>　</w:t>
            </w:r>
          </w:p>
        </w:tc>
        <w:tc>
          <w:tcPr>
            <w:tcW w:w="1615" w:type="dxa"/>
            <w:tcBorders>
              <w:top w:val="nil"/>
              <w:left w:val="nil"/>
              <w:bottom w:val="single" w:color="000000" w:sz="8" w:space="0"/>
              <w:right w:val="single" w:color="000000" w:sz="8" w:space="0"/>
              <w:tl2br w:val="nil"/>
              <w:tr2bl w:val="nil"/>
            </w:tcBorders>
            <w:noWrap w:val="0"/>
            <w:vAlign w:val="center"/>
          </w:tcPr>
          <w:p w14:paraId="3429F236">
            <w:pPr>
              <w:widowControl/>
              <w:jc w:val="center"/>
              <w:rPr>
                <w:rFonts w:hint="default" w:ascii="宋体" w:hAnsi="宋体" w:eastAsia="宋体" w:cs="宋体"/>
                <w:color w:val="000000" w:themeColor="text1"/>
                <w:kern w:val="0"/>
                <w:sz w:val="24"/>
                <w:szCs w:val="24"/>
                <w:highlight w:val="none"/>
                <w14:textFill>
                  <w14:solidFill>
                    <w14:schemeClr w14:val="tx1"/>
                  </w14:solidFill>
                </w14:textFill>
              </w:rPr>
            </w:pPr>
            <w:r>
              <w:rPr>
                <w:rFonts w:hint="default" w:ascii="宋体" w:hAnsi="宋体" w:eastAsia="宋体" w:cs="宋体"/>
                <w:color w:val="000000" w:themeColor="text1"/>
                <w:kern w:val="0"/>
                <w:sz w:val="24"/>
                <w:szCs w:val="24"/>
                <w:highlight w:val="none"/>
                <w14:textFill>
                  <w14:solidFill>
                    <w14:schemeClr w14:val="tx1"/>
                  </w14:solidFill>
                </w14:textFill>
              </w:rPr>
              <w:t>　</w:t>
            </w:r>
          </w:p>
        </w:tc>
        <w:tc>
          <w:tcPr>
            <w:tcW w:w="4759" w:type="dxa"/>
            <w:tcBorders>
              <w:top w:val="nil"/>
              <w:left w:val="nil"/>
              <w:bottom w:val="single" w:color="000000" w:sz="8" w:space="0"/>
              <w:right w:val="single" w:color="000000" w:sz="8" w:space="0"/>
              <w:tl2br w:val="nil"/>
              <w:tr2bl w:val="nil"/>
            </w:tcBorders>
            <w:noWrap w:val="0"/>
            <w:vAlign w:val="center"/>
          </w:tcPr>
          <w:p w14:paraId="7FC8ED8C">
            <w:pPr>
              <w:widowControl/>
              <w:jc w:val="left"/>
              <w:rPr>
                <w:rFonts w:hint="default" w:ascii="宋体" w:hAnsi="宋体" w:eastAsia="宋体" w:cs="宋体"/>
                <w:color w:val="000000" w:themeColor="text1"/>
                <w:kern w:val="0"/>
                <w:sz w:val="24"/>
                <w:szCs w:val="24"/>
                <w:highlight w:val="none"/>
                <w14:textFill>
                  <w14:solidFill>
                    <w14:schemeClr w14:val="tx1"/>
                  </w14:solidFill>
                </w14:textFill>
              </w:rPr>
            </w:pPr>
            <w:r>
              <w:rPr>
                <w:rFonts w:hint="default" w:ascii="宋体" w:hAnsi="宋体" w:eastAsia="宋体" w:cs="宋体"/>
                <w:color w:val="000000" w:themeColor="text1"/>
                <w:kern w:val="0"/>
                <w:sz w:val="24"/>
                <w:szCs w:val="24"/>
                <w:highlight w:val="none"/>
                <w14:textFill>
                  <w14:solidFill>
                    <w14:schemeClr w14:val="tx1"/>
                  </w14:solidFill>
                </w14:textFill>
              </w:rPr>
              <w:t>《水嘴用水效率限定值及用水效率等级》（GB 25501）</w:t>
            </w:r>
          </w:p>
        </w:tc>
      </w:tr>
      <w:tr w14:paraId="2B2CD7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5" w:hRule="atLeast"/>
        </w:trPr>
        <w:tc>
          <w:tcPr>
            <w:tcW w:w="717" w:type="dxa"/>
            <w:tcBorders>
              <w:top w:val="nil"/>
              <w:left w:val="single" w:color="000000" w:sz="8" w:space="0"/>
              <w:bottom w:val="single" w:color="000000" w:sz="8" w:space="0"/>
              <w:right w:val="single" w:color="000000" w:sz="8" w:space="0"/>
              <w:tl2br w:val="nil"/>
              <w:tr2bl w:val="nil"/>
            </w:tcBorders>
            <w:noWrap w:val="0"/>
            <w:vAlign w:val="center"/>
          </w:tcPr>
          <w:p w14:paraId="52BB1F9E">
            <w:pPr>
              <w:widowControl/>
              <w:jc w:val="center"/>
              <w:rPr>
                <w:rFonts w:hint="default" w:ascii="宋体" w:hAnsi="宋体" w:eastAsia="宋体" w:cs="宋体"/>
                <w:color w:val="000000" w:themeColor="text1"/>
                <w:kern w:val="0"/>
                <w:sz w:val="24"/>
                <w:szCs w:val="24"/>
                <w:highlight w:val="none"/>
                <w14:textFill>
                  <w14:solidFill>
                    <w14:schemeClr w14:val="tx1"/>
                  </w14:solidFill>
                </w14:textFill>
              </w:rPr>
            </w:pPr>
            <w:r>
              <w:rPr>
                <w:rFonts w:hint="default" w:ascii="宋体" w:hAnsi="宋体" w:eastAsia="宋体" w:cs="宋体"/>
                <w:color w:val="000000" w:themeColor="text1"/>
                <w:kern w:val="0"/>
                <w:sz w:val="24"/>
                <w:szCs w:val="24"/>
                <w:highlight w:val="none"/>
                <w14:textFill>
                  <w14:solidFill>
                    <w14:schemeClr w14:val="tx1"/>
                  </w14:solidFill>
                </w14:textFill>
              </w:rPr>
              <w:t>17</w:t>
            </w:r>
          </w:p>
        </w:tc>
        <w:tc>
          <w:tcPr>
            <w:tcW w:w="1075" w:type="dxa"/>
            <w:tcBorders>
              <w:top w:val="nil"/>
              <w:left w:val="nil"/>
              <w:bottom w:val="single" w:color="000000" w:sz="8" w:space="0"/>
              <w:right w:val="single" w:color="000000" w:sz="8" w:space="0"/>
              <w:tl2br w:val="nil"/>
              <w:tr2bl w:val="nil"/>
            </w:tcBorders>
            <w:noWrap w:val="0"/>
            <w:vAlign w:val="center"/>
          </w:tcPr>
          <w:p w14:paraId="62834573">
            <w:pPr>
              <w:widowControl/>
              <w:jc w:val="center"/>
              <w:rPr>
                <w:rFonts w:hint="default" w:ascii="宋体" w:hAnsi="宋体" w:eastAsia="宋体" w:cs="宋体"/>
                <w:color w:val="000000" w:themeColor="text1"/>
                <w:kern w:val="0"/>
                <w:sz w:val="24"/>
                <w:szCs w:val="24"/>
                <w:highlight w:val="none"/>
                <w14:textFill>
                  <w14:solidFill>
                    <w14:schemeClr w14:val="tx1"/>
                  </w14:solidFill>
                </w14:textFill>
              </w:rPr>
            </w:pPr>
            <w:r>
              <w:rPr>
                <w:rFonts w:hint="default" w:ascii="宋体" w:hAnsi="宋体" w:eastAsia="宋体" w:cs="宋体"/>
                <w:color w:val="000000" w:themeColor="text1"/>
                <w:kern w:val="0"/>
                <w:sz w:val="24"/>
                <w:szCs w:val="24"/>
                <w:highlight w:val="none"/>
                <w14:textFill>
                  <w14:solidFill>
                    <w14:schemeClr w14:val="tx1"/>
                  </w14:solidFill>
                </w14:textFill>
              </w:rPr>
              <w:t>A060807便器冲洗阀</w:t>
            </w:r>
          </w:p>
        </w:tc>
        <w:tc>
          <w:tcPr>
            <w:tcW w:w="1581" w:type="dxa"/>
            <w:tcBorders>
              <w:top w:val="nil"/>
              <w:left w:val="nil"/>
              <w:bottom w:val="single" w:color="000000" w:sz="8" w:space="0"/>
              <w:right w:val="single" w:color="000000" w:sz="8" w:space="0"/>
              <w:tl2br w:val="nil"/>
              <w:tr2bl w:val="nil"/>
            </w:tcBorders>
            <w:noWrap w:val="0"/>
            <w:vAlign w:val="center"/>
          </w:tcPr>
          <w:p w14:paraId="0BE27ADF">
            <w:pPr>
              <w:widowControl/>
              <w:jc w:val="center"/>
              <w:rPr>
                <w:rFonts w:hint="default" w:ascii="宋体" w:hAnsi="宋体" w:eastAsia="宋体" w:cs="宋体"/>
                <w:color w:val="000000" w:themeColor="text1"/>
                <w:kern w:val="0"/>
                <w:sz w:val="24"/>
                <w:szCs w:val="24"/>
                <w:highlight w:val="none"/>
                <w14:textFill>
                  <w14:solidFill>
                    <w14:schemeClr w14:val="tx1"/>
                  </w14:solidFill>
                </w14:textFill>
              </w:rPr>
            </w:pPr>
            <w:r>
              <w:rPr>
                <w:rFonts w:hint="default" w:ascii="宋体" w:hAnsi="宋体" w:eastAsia="宋体" w:cs="宋体"/>
                <w:color w:val="000000" w:themeColor="text1"/>
                <w:kern w:val="0"/>
                <w:sz w:val="24"/>
                <w:szCs w:val="24"/>
                <w:highlight w:val="none"/>
                <w14:textFill>
                  <w14:solidFill>
                    <w14:schemeClr w14:val="tx1"/>
                  </w14:solidFill>
                </w14:textFill>
              </w:rPr>
              <w:t>　</w:t>
            </w:r>
          </w:p>
        </w:tc>
        <w:tc>
          <w:tcPr>
            <w:tcW w:w="1615" w:type="dxa"/>
            <w:tcBorders>
              <w:top w:val="nil"/>
              <w:left w:val="nil"/>
              <w:bottom w:val="single" w:color="000000" w:sz="8" w:space="0"/>
              <w:right w:val="single" w:color="000000" w:sz="8" w:space="0"/>
              <w:tl2br w:val="nil"/>
              <w:tr2bl w:val="nil"/>
            </w:tcBorders>
            <w:noWrap w:val="0"/>
            <w:vAlign w:val="center"/>
          </w:tcPr>
          <w:p w14:paraId="7397B642">
            <w:pPr>
              <w:widowControl/>
              <w:jc w:val="center"/>
              <w:rPr>
                <w:rFonts w:hint="default" w:ascii="宋体" w:hAnsi="宋体" w:eastAsia="宋体" w:cs="宋体"/>
                <w:color w:val="000000" w:themeColor="text1"/>
                <w:kern w:val="0"/>
                <w:sz w:val="24"/>
                <w:szCs w:val="24"/>
                <w:highlight w:val="none"/>
                <w14:textFill>
                  <w14:solidFill>
                    <w14:schemeClr w14:val="tx1"/>
                  </w14:solidFill>
                </w14:textFill>
              </w:rPr>
            </w:pPr>
            <w:r>
              <w:rPr>
                <w:rFonts w:hint="default" w:ascii="宋体" w:hAnsi="宋体" w:eastAsia="宋体" w:cs="宋体"/>
                <w:color w:val="000000" w:themeColor="text1"/>
                <w:kern w:val="0"/>
                <w:sz w:val="24"/>
                <w:szCs w:val="24"/>
                <w:highlight w:val="none"/>
                <w14:textFill>
                  <w14:solidFill>
                    <w14:schemeClr w14:val="tx1"/>
                  </w14:solidFill>
                </w14:textFill>
              </w:rPr>
              <w:t>　</w:t>
            </w:r>
          </w:p>
        </w:tc>
        <w:tc>
          <w:tcPr>
            <w:tcW w:w="4759" w:type="dxa"/>
            <w:tcBorders>
              <w:top w:val="nil"/>
              <w:left w:val="nil"/>
              <w:bottom w:val="single" w:color="000000" w:sz="8" w:space="0"/>
              <w:right w:val="single" w:color="000000" w:sz="8" w:space="0"/>
              <w:tl2br w:val="nil"/>
              <w:tr2bl w:val="nil"/>
            </w:tcBorders>
            <w:noWrap w:val="0"/>
            <w:vAlign w:val="center"/>
          </w:tcPr>
          <w:p w14:paraId="343D0B33">
            <w:pPr>
              <w:widowControl/>
              <w:jc w:val="left"/>
              <w:rPr>
                <w:rFonts w:hint="default" w:ascii="宋体" w:hAnsi="宋体" w:eastAsia="宋体" w:cs="宋体"/>
                <w:color w:val="000000" w:themeColor="text1"/>
                <w:kern w:val="0"/>
                <w:sz w:val="24"/>
                <w:szCs w:val="24"/>
                <w:highlight w:val="none"/>
                <w14:textFill>
                  <w14:solidFill>
                    <w14:schemeClr w14:val="tx1"/>
                  </w14:solidFill>
                </w14:textFill>
              </w:rPr>
            </w:pPr>
            <w:r>
              <w:rPr>
                <w:rFonts w:hint="default" w:ascii="宋体" w:hAnsi="宋体" w:eastAsia="宋体" w:cs="宋体"/>
                <w:color w:val="000000" w:themeColor="text1"/>
                <w:kern w:val="0"/>
                <w:sz w:val="24"/>
                <w:szCs w:val="24"/>
                <w:highlight w:val="none"/>
                <w14:textFill>
                  <w14:solidFill>
                    <w14:schemeClr w14:val="tx1"/>
                  </w14:solidFill>
                </w14:textFill>
              </w:rPr>
              <w:t>《便器冲洗阀用水效率限定值及用水效率等级》（GB28379）</w:t>
            </w:r>
          </w:p>
        </w:tc>
      </w:tr>
      <w:tr w14:paraId="5C4452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5" w:hRule="atLeast"/>
        </w:trPr>
        <w:tc>
          <w:tcPr>
            <w:tcW w:w="717" w:type="dxa"/>
            <w:tcBorders>
              <w:top w:val="nil"/>
              <w:left w:val="single" w:color="000000" w:sz="8" w:space="0"/>
              <w:bottom w:val="single" w:color="000000" w:sz="8" w:space="0"/>
              <w:right w:val="single" w:color="000000" w:sz="8" w:space="0"/>
              <w:tl2br w:val="nil"/>
              <w:tr2bl w:val="nil"/>
            </w:tcBorders>
            <w:noWrap w:val="0"/>
            <w:vAlign w:val="center"/>
          </w:tcPr>
          <w:p w14:paraId="24F50277">
            <w:pPr>
              <w:widowControl/>
              <w:jc w:val="center"/>
              <w:rPr>
                <w:rFonts w:hint="default" w:ascii="宋体" w:hAnsi="宋体" w:eastAsia="宋体" w:cs="宋体"/>
                <w:color w:val="000000" w:themeColor="text1"/>
                <w:kern w:val="0"/>
                <w:sz w:val="24"/>
                <w:szCs w:val="24"/>
                <w:highlight w:val="none"/>
                <w14:textFill>
                  <w14:solidFill>
                    <w14:schemeClr w14:val="tx1"/>
                  </w14:solidFill>
                </w14:textFill>
              </w:rPr>
            </w:pPr>
            <w:r>
              <w:rPr>
                <w:rFonts w:hint="default" w:ascii="宋体" w:hAnsi="宋体" w:eastAsia="宋体" w:cs="宋体"/>
                <w:color w:val="000000" w:themeColor="text1"/>
                <w:kern w:val="0"/>
                <w:sz w:val="24"/>
                <w:szCs w:val="24"/>
                <w:highlight w:val="none"/>
                <w14:textFill>
                  <w14:solidFill>
                    <w14:schemeClr w14:val="tx1"/>
                  </w14:solidFill>
                </w14:textFill>
              </w:rPr>
              <w:t>18</w:t>
            </w:r>
          </w:p>
        </w:tc>
        <w:tc>
          <w:tcPr>
            <w:tcW w:w="1075" w:type="dxa"/>
            <w:tcBorders>
              <w:top w:val="nil"/>
              <w:left w:val="nil"/>
              <w:bottom w:val="single" w:color="000000" w:sz="8" w:space="0"/>
              <w:right w:val="single" w:color="000000" w:sz="8" w:space="0"/>
              <w:tl2br w:val="nil"/>
              <w:tr2bl w:val="nil"/>
            </w:tcBorders>
            <w:noWrap w:val="0"/>
            <w:vAlign w:val="center"/>
          </w:tcPr>
          <w:p w14:paraId="2A43709D">
            <w:pPr>
              <w:widowControl/>
              <w:jc w:val="center"/>
              <w:rPr>
                <w:rFonts w:hint="default" w:ascii="宋体" w:hAnsi="宋体" w:eastAsia="宋体" w:cs="宋体"/>
                <w:color w:val="000000" w:themeColor="text1"/>
                <w:kern w:val="0"/>
                <w:sz w:val="24"/>
                <w:szCs w:val="24"/>
                <w:highlight w:val="none"/>
                <w14:textFill>
                  <w14:solidFill>
                    <w14:schemeClr w14:val="tx1"/>
                  </w14:solidFill>
                </w14:textFill>
              </w:rPr>
            </w:pPr>
            <w:r>
              <w:rPr>
                <w:rFonts w:hint="default" w:ascii="宋体" w:hAnsi="宋体" w:eastAsia="宋体" w:cs="宋体"/>
                <w:color w:val="000000" w:themeColor="text1"/>
                <w:kern w:val="0"/>
                <w:sz w:val="24"/>
                <w:szCs w:val="24"/>
                <w:highlight w:val="none"/>
                <w14:textFill>
                  <w14:solidFill>
                    <w14:schemeClr w14:val="tx1"/>
                  </w14:solidFill>
                </w14:textFill>
              </w:rPr>
              <w:t>A060810淋浴器</w:t>
            </w:r>
          </w:p>
        </w:tc>
        <w:tc>
          <w:tcPr>
            <w:tcW w:w="1581" w:type="dxa"/>
            <w:tcBorders>
              <w:top w:val="nil"/>
              <w:left w:val="nil"/>
              <w:bottom w:val="single" w:color="000000" w:sz="8" w:space="0"/>
              <w:right w:val="single" w:color="000000" w:sz="8" w:space="0"/>
              <w:tl2br w:val="nil"/>
              <w:tr2bl w:val="nil"/>
            </w:tcBorders>
            <w:noWrap w:val="0"/>
            <w:vAlign w:val="center"/>
          </w:tcPr>
          <w:p w14:paraId="026657A0">
            <w:pPr>
              <w:widowControl/>
              <w:jc w:val="center"/>
              <w:rPr>
                <w:rFonts w:hint="default" w:ascii="宋体" w:hAnsi="宋体" w:eastAsia="宋体" w:cs="宋体"/>
                <w:color w:val="000000" w:themeColor="text1"/>
                <w:kern w:val="0"/>
                <w:sz w:val="24"/>
                <w:szCs w:val="24"/>
                <w:highlight w:val="none"/>
                <w14:textFill>
                  <w14:solidFill>
                    <w14:schemeClr w14:val="tx1"/>
                  </w14:solidFill>
                </w14:textFill>
              </w:rPr>
            </w:pPr>
            <w:r>
              <w:rPr>
                <w:rFonts w:hint="default" w:ascii="宋体" w:hAnsi="宋体" w:eastAsia="宋体" w:cs="宋体"/>
                <w:color w:val="000000" w:themeColor="text1"/>
                <w:kern w:val="0"/>
                <w:sz w:val="24"/>
                <w:szCs w:val="24"/>
                <w:highlight w:val="none"/>
                <w14:textFill>
                  <w14:solidFill>
                    <w14:schemeClr w14:val="tx1"/>
                  </w14:solidFill>
                </w14:textFill>
              </w:rPr>
              <w:t>　</w:t>
            </w:r>
          </w:p>
        </w:tc>
        <w:tc>
          <w:tcPr>
            <w:tcW w:w="1615" w:type="dxa"/>
            <w:tcBorders>
              <w:top w:val="nil"/>
              <w:left w:val="nil"/>
              <w:bottom w:val="single" w:color="000000" w:sz="8" w:space="0"/>
              <w:right w:val="single" w:color="000000" w:sz="8" w:space="0"/>
              <w:tl2br w:val="nil"/>
              <w:tr2bl w:val="nil"/>
            </w:tcBorders>
            <w:noWrap w:val="0"/>
            <w:vAlign w:val="center"/>
          </w:tcPr>
          <w:p w14:paraId="5ACBB76B">
            <w:pPr>
              <w:widowControl/>
              <w:jc w:val="center"/>
              <w:rPr>
                <w:rFonts w:hint="default" w:ascii="宋体" w:hAnsi="宋体" w:eastAsia="宋体" w:cs="宋体"/>
                <w:color w:val="000000" w:themeColor="text1"/>
                <w:kern w:val="0"/>
                <w:sz w:val="24"/>
                <w:szCs w:val="24"/>
                <w:highlight w:val="none"/>
                <w14:textFill>
                  <w14:solidFill>
                    <w14:schemeClr w14:val="tx1"/>
                  </w14:solidFill>
                </w14:textFill>
              </w:rPr>
            </w:pPr>
            <w:r>
              <w:rPr>
                <w:rFonts w:hint="default" w:ascii="宋体" w:hAnsi="宋体" w:eastAsia="宋体" w:cs="宋体"/>
                <w:color w:val="000000" w:themeColor="text1"/>
                <w:kern w:val="0"/>
                <w:sz w:val="24"/>
                <w:szCs w:val="24"/>
                <w:highlight w:val="none"/>
                <w14:textFill>
                  <w14:solidFill>
                    <w14:schemeClr w14:val="tx1"/>
                  </w14:solidFill>
                </w14:textFill>
              </w:rPr>
              <w:t>　</w:t>
            </w:r>
          </w:p>
        </w:tc>
        <w:tc>
          <w:tcPr>
            <w:tcW w:w="4759" w:type="dxa"/>
            <w:tcBorders>
              <w:top w:val="nil"/>
              <w:left w:val="nil"/>
              <w:bottom w:val="single" w:color="000000" w:sz="8" w:space="0"/>
              <w:right w:val="single" w:color="000000" w:sz="8" w:space="0"/>
              <w:tl2br w:val="nil"/>
              <w:tr2bl w:val="nil"/>
            </w:tcBorders>
            <w:noWrap w:val="0"/>
            <w:vAlign w:val="center"/>
          </w:tcPr>
          <w:p w14:paraId="5C68A31B">
            <w:pPr>
              <w:widowControl/>
              <w:jc w:val="left"/>
              <w:rPr>
                <w:rFonts w:hint="default" w:ascii="宋体" w:hAnsi="宋体" w:eastAsia="宋体" w:cs="宋体"/>
                <w:color w:val="000000" w:themeColor="text1"/>
                <w:kern w:val="0"/>
                <w:sz w:val="24"/>
                <w:szCs w:val="24"/>
                <w:highlight w:val="none"/>
                <w14:textFill>
                  <w14:solidFill>
                    <w14:schemeClr w14:val="tx1"/>
                  </w14:solidFill>
                </w14:textFill>
              </w:rPr>
            </w:pPr>
            <w:r>
              <w:rPr>
                <w:rFonts w:hint="default" w:ascii="宋体" w:hAnsi="宋体" w:eastAsia="宋体" w:cs="宋体"/>
                <w:color w:val="000000" w:themeColor="text1"/>
                <w:kern w:val="0"/>
                <w:sz w:val="24"/>
                <w:szCs w:val="24"/>
                <w:highlight w:val="none"/>
                <w14:textFill>
                  <w14:solidFill>
                    <w14:schemeClr w14:val="tx1"/>
                  </w14:solidFill>
                </w14:textFill>
              </w:rPr>
              <w:t>《淋浴器用水效率限定值及用水效率等级》（GB28378）</w:t>
            </w:r>
          </w:p>
        </w:tc>
      </w:tr>
    </w:tbl>
    <w:p w14:paraId="29E45E27">
      <w:pPr>
        <w:spacing w:after="120" w:line="360" w:lineRule="auto"/>
        <w:rPr>
          <w:rFonts w:hint="default" w:ascii="宋体" w:hAnsi="宋体" w:eastAsia="宋体" w:cs="宋体"/>
          <w:b/>
          <w:color w:val="000000" w:themeColor="text1"/>
          <w:sz w:val="24"/>
          <w:szCs w:val="24"/>
          <w:highlight w:val="none"/>
          <w14:textFill>
            <w14:solidFill>
              <w14:schemeClr w14:val="tx1"/>
            </w14:solidFill>
          </w14:textFill>
        </w:rPr>
      </w:pPr>
      <w:r>
        <w:rPr>
          <w:rFonts w:hint="default" w:ascii="宋体" w:hAnsi="宋体" w:eastAsia="宋体" w:cs="宋体"/>
          <w:b/>
          <w:color w:val="000000" w:themeColor="text1"/>
          <w:spacing w:val="-3"/>
          <w:sz w:val="24"/>
          <w:szCs w:val="24"/>
          <w:highlight w:val="none"/>
          <w14:textFill>
            <w14:solidFill>
              <w14:schemeClr w14:val="tx1"/>
            </w14:solidFill>
          </w14:textFill>
        </w:rPr>
        <w:t>注：1.节能产品认证应依据相关国家标准的最新版本，依据国家标准中二级能效（水效）</w:t>
      </w:r>
      <w:r>
        <w:rPr>
          <w:rFonts w:hint="default" w:ascii="宋体" w:hAnsi="宋体" w:eastAsia="宋体" w:cs="宋体"/>
          <w:b/>
          <w:color w:val="000000" w:themeColor="text1"/>
          <w:sz w:val="24"/>
          <w:szCs w:val="24"/>
          <w:highlight w:val="none"/>
          <w14:textFill>
            <w14:solidFill>
              <w14:schemeClr w14:val="tx1"/>
            </w14:solidFill>
          </w14:textFill>
        </w:rPr>
        <w:t>指标。</w:t>
      </w:r>
    </w:p>
    <w:p w14:paraId="79E2EA9D">
      <w:pPr>
        <w:spacing w:line="428" w:lineRule="exact"/>
        <w:rPr>
          <w:rFonts w:hint="default" w:ascii="宋体" w:hAnsi="宋体" w:eastAsia="宋体" w:cs="宋体"/>
          <w:color w:val="000000" w:themeColor="text1"/>
          <w:sz w:val="32"/>
          <w:szCs w:val="32"/>
          <w:highlight w:val="none"/>
          <w14:textFill>
            <w14:solidFill>
              <w14:schemeClr w14:val="tx1"/>
            </w14:solidFill>
          </w14:textFill>
        </w:rPr>
      </w:pPr>
      <w:r>
        <w:rPr>
          <w:rFonts w:hint="default" w:ascii="宋体" w:hAnsi="宋体" w:eastAsia="宋体" w:cs="宋体"/>
          <w:b/>
          <w:color w:val="000000" w:themeColor="text1"/>
          <w:kern w:val="0"/>
          <w:sz w:val="24"/>
          <w:szCs w:val="24"/>
          <w:highlight w:val="none"/>
          <w14:textFill>
            <w14:solidFill>
              <w14:schemeClr w14:val="tx1"/>
            </w14:solidFill>
          </w14:textFill>
        </w:rPr>
        <w:t xml:space="preserve">    2.以“★”标注的为政府强制采购产品。</w:t>
      </w:r>
      <w:r>
        <w:rPr>
          <w:rFonts w:hint="default" w:ascii="宋体" w:hAnsi="宋体" w:eastAsia="宋体" w:cs="宋体"/>
          <w:color w:val="000000" w:themeColor="text1"/>
          <w:kern w:val="0"/>
          <w:sz w:val="21"/>
          <w:szCs w:val="21"/>
          <w:highlight w:val="none"/>
          <w14:textFill>
            <w14:solidFill>
              <w14:schemeClr w14:val="tx1"/>
            </w14:solidFill>
          </w14:textFill>
        </w:rPr>
        <w:br w:type="page"/>
      </w:r>
      <w:r>
        <w:rPr>
          <w:rFonts w:hint="default" w:ascii="宋体" w:hAnsi="宋体" w:eastAsia="宋体" w:cs="宋体"/>
          <w:b/>
          <w:color w:val="000000" w:themeColor="text1"/>
          <w:kern w:val="0"/>
          <w:sz w:val="24"/>
          <w:szCs w:val="24"/>
          <w:highlight w:val="none"/>
          <w14:textFill>
            <w14:solidFill>
              <w14:schemeClr w14:val="tx1"/>
            </w14:solidFill>
          </w14:textFill>
        </w:rPr>
        <w:t>附件2：</w:t>
      </w:r>
    </w:p>
    <w:p w14:paraId="6A7CF9A0">
      <w:pPr>
        <w:spacing w:line="428" w:lineRule="exact"/>
        <w:jc w:val="center"/>
        <w:rPr>
          <w:rFonts w:hint="default" w:ascii="宋体" w:hAnsi="宋体" w:eastAsia="宋体" w:cs="宋体"/>
          <w:b/>
          <w:color w:val="000000" w:themeColor="text1"/>
          <w:sz w:val="21"/>
          <w:szCs w:val="21"/>
          <w:highlight w:val="none"/>
          <w14:textFill>
            <w14:solidFill>
              <w14:schemeClr w14:val="tx1"/>
            </w14:solidFill>
          </w14:textFill>
        </w:rPr>
      </w:pPr>
      <w:r>
        <w:rPr>
          <w:rFonts w:hint="default" w:ascii="宋体" w:hAnsi="宋体" w:eastAsia="宋体" w:cs="宋体"/>
          <w:b/>
          <w:color w:val="000000" w:themeColor="text1"/>
          <w:sz w:val="32"/>
          <w:szCs w:val="32"/>
          <w:highlight w:val="none"/>
          <w14:textFill>
            <w14:solidFill>
              <w14:schemeClr w14:val="tx1"/>
            </w14:solidFill>
          </w14:textFill>
        </w:rPr>
        <w:t>中</w:t>
      </w:r>
      <w:r>
        <w:rPr>
          <w:rFonts w:hint="eastAsia" w:ascii="宋体" w:hAnsi="宋体" w:cs="宋体"/>
          <w:b/>
          <w:color w:val="000000" w:themeColor="text1"/>
          <w:sz w:val="32"/>
          <w:szCs w:val="32"/>
          <w:highlight w:val="none"/>
          <w:lang w:eastAsia="zh-CN"/>
          <w14:textFill>
            <w14:solidFill>
              <w14:schemeClr w14:val="tx1"/>
            </w14:solidFill>
          </w14:textFill>
        </w:rPr>
        <w:t>中小微企业</w:t>
      </w:r>
      <w:r>
        <w:rPr>
          <w:rFonts w:hint="default" w:ascii="宋体" w:hAnsi="宋体" w:eastAsia="宋体" w:cs="宋体"/>
          <w:b/>
          <w:color w:val="000000" w:themeColor="text1"/>
          <w:sz w:val="32"/>
          <w:szCs w:val="32"/>
          <w:highlight w:val="none"/>
          <w14:textFill>
            <w14:solidFill>
              <w14:schemeClr w14:val="tx1"/>
            </w14:solidFill>
          </w14:textFill>
        </w:rPr>
        <w:t>划型标准</w:t>
      </w:r>
    </w:p>
    <w:tbl>
      <w:tblPr>
        <w:tblStyle w:val="28"/>
        <w:tblW w:w="9500" w:type="dxa"/>
        <w:tblInd w:w="25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985"/>
        <w:gridCol w:w="1680"/>
        <w:gridCol w:w="1156"/>
        <w:gridCol w:w="1843"/>
        <w:gridCol w:w="1702"/>
        <w:gridCol w:w="1134"/>
      </w:tblGrid>
      <w:tr w14:paraId="4E88CB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985"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D0FF8DF">
            <w:pPr>
              <w:widowControl/>
              <w:jc w:val="left"/>
              <w:rPr>
                <w:rFonts w:hint="default" w:ascii="宋体" w:hAnsi="宋体" w:eastAsia="宋体" w:cs="宋体"/>
                <w:b/>
                <w:color w:val="000000" w:themeColor="text1"/>
                <w:kern w:val="0"/>
                <w:sz w:val="21"/>
                <w:szCs w:val="21"/>
                <w:highlight w:val="none"/>
                <w14:textFill>
                  <w14:solidFill>
                    <w14:schemeClr w14:val="tx1"/>
                  </w14:solidFill>
                </w14:textFill>
              </w:rPr>
            </w:pPr>
            <w:r>
              <w:rPr>
                <w:rFonts w:hint="default" w:ascii="宋体" w:hAnsi="宋体" w:eastAsia="宋体" w:cs="宋体"/>
                <w:b/>
                <w:color w:val="000000" w:themeColor="text1"/>
                <w:kern w:val="0"/>
                <w:sz w:val="21"/>
                <w:szCs w:val="21"/>
                <w:highlight w:val="none"/>
                <w14:textFill>
                  <w14:solidFill>
                    <w14:schemeClr w14:val="tx1"/>
                  </w14:solidFill>
                </w14:textFill>
              </w:rPr>
              <w:t>行业名称</w:t>
            </w:r>
          </w:p>
        </w:tc>
        <w:tc>
          <w:tcPr>
            <w:tcW w:w="1680" w:type="dxa"/>
            <w:tcBorders>
              <w:top w:val="single" w:color="auto" w:sz="4" w:space="0"/>
              <w:left w:val="nil"/>
              <w:bottom w:val="single" w:color="auto" w:sz="4" w:space="0"/>
              <w:right w:val="single" w:color="auto" w:sz="4" w:space="0"/>
              <w:tl2br w:val="nil"/>
              <w:tr2bl w:val="nil"/>
            </w:tcBorders>
            <w:noWrap w:val="0"/>
            <w:vAlign w:val="center"/>
          </w:tcPr>
          <w:p w14:paraId="70241592">
            <w:pPr>
              <w:widowControl/>
              <w:jc w:val="left"/>
              <w:rPr>
                <w:rFonts w:hint="default" w:ascii="宋体" w:hAnsi="宋体" w:eastAsia="宋体" w:cs="宋体"/>
                <w:b/>
                <w:color w:val="000000" w:themeColor="text1"/>
                <w:kern w:val="0"/>
                <w:sz w:val="21"/>
                <w:szCs w:val="21"/>
                <w:highlight w:val="none"/>
                <w14:textFill>
                  <w14:solidFill>
                    <w14:schemeClr w14:val="tx1"/>
                  </w14:solidFill>
                </w14:textFill>
              </w:rPr>
            </w:pPr>
            <w:r>
              <w:rPr>
                <w:rFonts w:hint="default" w:ascii="宋体" w:hAnsi="宋体" w:eastAsia="宋体" w:cs="宋体"/>
                <w:b/>
                <w:color w:val="000000" w:themeColor="text1"/>
                <w:kern w:val="0"/>
                <w:sz w:val="21"/>
                <w:szCs w:val="21"/>
                <w:highlight w:val="none"/>
                <w14:textFill>
                  <w14:solidFill>
                    <w14:schemeClr w14:val="tx1"/>
                  </w14:solidFill>
                </w14:textFill>
              </w:rPr>
              <w:t>指标名称</w:t>
            </w:r>
          </w:p>
        </w:tc>
        <w:tc>
          <w:tcPr>
            <w:tcW w:w="1156" w:type="dxa"/>
            <w:tcBorders>
              <w:top w:val="single" w:color="auto" w:sz="4" w:space="0"/>
              <w:left w:val="nil"/>
              <w:bottom w:val="single" w:color="auto" w:sz="4" w:space="0"/>
              <w:right w:val="single" w:color="auto" w:sz="4" w:space="0"/>
              <w:tl2br w:val="nil"/>
              <w:tr2bl w:val="nil"/>
            </w:tcBorders>
            <w:noWrap w:val="0"/>
            <w:vAlign w:val="center"/>
          </w:tcPr>
          <w:p w14:paraId="03278B3D">
            <w:pPr>
              <w:widowControl/>
              <w:jc w:val="left"/>
              <w:rPr>
                <w:rFonts w:hint="default" w:ascii="宋体" w:hAnsi="宋体" w:eastAsia="宋体" w:cs="宋体"/>
                <w:b/>
                <w:color w:val="000000" w:themeColor="text1"/>
                <w:kern w:val="0"/>
                <w:sz w:val="21"/>
                <w:szCs w:val="21"/>
                <w:highlight w:val="none"/>
                <w14:textFill>
                  <w14:solidFill>
                    <w14:schemeClr w14:val="tx1"/>
                  </w14:solidFill>
                </w14:textFill>
              </w:rPr>
            </w:pPr>
            <w:r>
              <w:rPr>
                <w:rFonts w:hint="default" w:ascii="宋体" w:hAnsi="宋体" w:eastAsia="宋体" w:cs="宋体"/>
                <w:b/>
                <w:color w:val="000000" w:themeColor="text1"/>
                <w:kern w:val="0"/>
                <w:sz w:val="21"/>
                <w:szCs w:val="21"/>
                <w:highlight w:val="none"/>
                <w14:textFill>
                  <w14:solidFill>
                    <w14:schemeClr w14:val="tx1"/>
                  </w14:solidFill>
                </w14:textFill>
              </w:rPr>
              <w:t>计量单位</w:t>
            </w:r>
          </w:p>
        </w:tc>
        <w:tc>
          <w:tcPr>
            <w:tcW w:w="1843" w:type="dxa"/>
            <w:tcBorders>
              <w:top w:val="single" w:color="auto" w:sz="4" w:space="0"/>
              <w:left w:val="nil"/>
              <w:bottom w:val="single" w:color="auto" w:sz="4" w:space="0"/>
              <w:right w:val="single" w:color="auto" w:sz="4" w:space="0"/>
              <w:tl2br w:val="nil"/>
              <w:tr2bl w:val="nil"/>
            </w:tcBorders>
            <w:noWrap w:val="0"/>
            <w:vAlign w:val="center"/>
          </w:tcPr>
          <w:p w14:paraId="59B15603">
            <w:pPr>
              <w:widowControl/>
              <w:jc w:val="left"/>
              <w:rPr>
                <w:rFonts w:hint="default" w:ascii="宋体" w:hAnsi="宋体" w:eastAsia="宋体" w:cs="宋体"/>
                <w:b/>
                <w:color w:val="000000" w:themeColor="text1"/>
                <w:kern w:val="0"/>
                <w:sz w:val="21"/>
                <w:szCs w:val="21"/>
                <w:highlight w:val="none"/>
                <w14:textFill>
                  <w14:solidFill>
                    <w14:schemeClr w14:val="tx1"/>
                  </w14:solidFill>
                </w14:textFill>
              </w:rPr>
            </w:pPr>
            <w:r>
              <w:rPr>
                <w:rFonts w:hint="default" w:ascii="宋体" w:hAnsi="宋体" w:eastAsia="宋体" w:cs="宋体"/>
                <w:b/>
                <w:color w:val="000000" w:themeColor="text1"/>
                <w:kern w:val="0"/>
                <w:sz w:val="21"/>
                <w:szCs w:val="21"/>
                <w:highlight w:val="none"/>
                <w14:textFill>
                  <w14:solidFill>
                    <w14:schemeClr w14:val="tx1"/>
                  </w14:solidFill>
                </w14:textFill>
              </w:rPr>
              <w:t>中型</w:t>
            </w:r>
          </w:p>
        </w:tc>
        <w:tc>
          <w:tcPr>
            <w:tcW w:w="1702" w:type="dxa"/>
            <w:tcBorders>
              <w:top w:val="single" w:color="auto" w:sz="4" w:space="0"/>
              <w:left w:val="nil"/>
              <w:bottom w:val="single" w:color="auto" w:sz="4" w:space="0"/>
              <w:right w:val="single" w:color="auto" w:sz="4" w:space="0"/>
              <w:tl2br w:val="nil"/>
              <w:tr2bl w:val="nil"/>
            </w:tcBorders>
            <w:noWrap w:val="0"/>
            <w:vAlign w:val="center"/>
          </w:tcPr>
          <w:p w14:paraId="62CCA5C5">
            <w:pPr>
              <w:widowControl/>
              <w:jc w:val="left"/>
              <w:rPr>
                <w:rFonts w:hint="default" w:ascii="宋体" w:hAnsi="宋体" w:eastAsia="宋体" w:cs="宋体"/>
                <w:b/>
                <w:color w:val="000000" w:themeColor="text1"/>
                <w:kern w:val="0"/>
                <w:sz w:val="21"/>
                <w:szCs w:val="21"/>
                <w:highlight w:val="none"/>
                <w14:textFill>
                  <w14:solidFill>
                    <w14:schemeClr w14:val="tx1"/>
                  </w14:solidFill>
                </w14:textFill>
              </w:rPr>
            </w:pPr>
            <w:r>
              <w:rPr>
                <w:rFonts w:hint="default" w:ascii="宋体" w:hAnsi="宋体" w:eastAsia="宋体" w:cs="宋体"/>
                <w:b/>
                <w:color w:val="000000" w:themeColor="text1"/>
                <w:kern w:val="0"/>
                <w:sz w:val="21"/>
                <w:szCs w:val="21"/>
                <w:highlight w:val="none"/>
                <w14:textFill>
                  <w14:solidFill>
                    <w14:schemeClr w14:val="tx1"/>
                  </w14:solidFill>
                </w14:textFill>
              </w:rPr>
              <w:t>小型</w:t>
            </w:r>
          </w:p>
        </w:tc>
        <w:tc>
          <w:tcPr>
            <w:tcW w:w="1134" w:type="dxa"/>
            <w:tcBorders>
              <w:top w:val="single" w:color="auto" w:sz="4" w:space="0"/>
              <w:left w:val="nil"/>
              <w:bottom w:val="single" w:color="auto" w:sz="4" w:space="0"/>
              <w:right w:val="single" w:color="auto" w:sz="4" w:space="0"/>
              <w:tl2br w:val="nil"/>
              <w:tr2bl w:val="nil"/>
            </w:tcBorders>
            <w:noWrap w:val="0"/>
            <w:vAlign w:val="center"/>
          </w:tcPr>
          <w:p w14:paraId="6DF514F8">
            <w:pPr>
              <w:widowControl/>
              <w:jc w:val="left"/>
              <w:rPr>
                <w:rFonts w:hint="default" w:ascii="宋体" w:hAnsi="宋体" w:eastAsia="宋体" w:cs="宋体"/>
                <w:b/>
                <w:color w:val="000000" w:themeColor="text1"/>
                <w:kern w:val="0"/>
                <w:sz w:val="21"/>
                <w:szCs w:val="21"/>
                <w:highlight w:val="none"/>
                <w14:textFill>
                  <w14:solidFill>
                    <w14:schemeClr w14:val="tx1"/>
                  </w14:solidFill>
                </w14:textFill>
              </w:rPr>
            </w:pPr>
            <w:r>
              <w:rPr>
                <w:rFonts w:hint="default" w:ascii="宋体" w:hAnsi="宋体" w:eastAsia="宋体" w:cs="宋体"/>
                <w:b/>
                <w:color w:val="000000" w:themeColor="text1"/>
                <w:kern w:val="0"/>
                <w:sz w:val="21"/>
                <w:szCs w:val="21"/>
                <w:highlight w:val="none"/>
                <w14:textFill>
                  <w14:solidFill>
                    <w14:schemeClr w14:val="tx1"/>
                  </w14:solidFill>
                </w14:textFill>
              </w:rPr>
              <w:t>微型</w:t>
            </w:r>
          </w:p>
        </w:tc>
      </w:tr>
      <w:tr w14:paraId="25F008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5" w:hRule="atLeast"/>
        </w:trPr>
        <w:tc>
          <w:tcPr>
            <w:tcW w:w="1985" w:type="dxa"/>
            <w:tcBorders>
              <w:top w:val="nil"/>
              <w:left w:val="single" w:color="auto" w:sz="4" w:space="0"/>
              <w:bottom w:val="single" w:color="auto" w:sz="4" w:space="0"/>
              <w:right w:val="single" w:color="auto" w:sz="4" w:space="0"/>
              <w:tl2br w:val="nil"/>
              <w:tr2bl w:val="nil"/>
            </w:tcBorders>
            <w:noWrap w:val="0"/>
            <w:vAlign w:val="bottom"/>
          </w:tcPr>
          <w:p w14:paraId="773C7BE0">
            <w:pPr>
              <w:widowControl/>
              <w:jc w:val="center"/>
              <w:rPr>
                <w:rFonts w:hint="default" w:ascii="宋体" w:hAnsi="宋体" w:eastAsia="宋体" w:cs="宋体"/>
                <w:b/>
                <w:color w:val="000000" w:themeColor="text1"/>
                <w:kern w:val="0"/>
                <w:sz w:val="21"/>
                <w:szCs w:val="21"/>
                <w:highlight w:val="none"/>
                <w14:textFill>
                  <w14:solidFill>
                    <w14:schemeClr w14:val="tx1"/>
                  </w14:solidFill>
                </w14:textFill>
              </w:rPr>
            </w:pPr>
            <w:r>
              <w:rPr>
                <w:rFonts w:hint="default" w:ascii="宋体" w:hAnsi="宋体" w:eastAsia="宋体" w:cs="宋体"/>
                <w:b/>
                <w:color w:val="000000" w:themeColor="text1"/>
                <w:kern w:val="0"/>
                <w:sz w:val="21"/>
                <w:szCs w:val="21"/>
                <w:highlight w:val="none"/>
                <w14:textFill>
                  <w14:solidFill>
                    <w14:schemeClr w14:val="tx1"/>
                  </w14:solidFill>
                </w14:textFill>
              </w:rPr>
              <w:t>农、林、牧、渔</w:t>
            </w:r>
          </w:p>
        </w:tc>
        <w:tc>
          <w:tcPr>
            <w:tcW w:w="1680" w:type="dxa"/>
            <w:tcBorders>
              <w:top w:val="nil"/>
              <w:left w:val="nil"/>
              <w:bottom w:val="single" w:color="auto" w:sz="4" w:space="0"/>
              <w:right w:val="single" w:color="auto" w:sz="4" w:space="0"/>
              <w:tl2br w:val="nil"/>
              <w:tr2bl w:val="nil"/>
            </w:tcBorders>
            <w:noWrap w:val="0"/>
            <w:vAlign w:val="center"/>
          </w:tcPr>
          <w:p w14:paraId="4C431DC0">
            <w:pPr>
              <w:widowControl/>
              <w:jc w:val="center"/>
              <w:rPr>
                <w:rFonts w:hint="default" w:ascii="宋体" w:hAnsi="宋体" w:eastAsia="宋体" w:cs="宋体"/>
                <w:color w:val="000000" w:themeColor="text1"/>
                <w:kern w:val="0"/>
                <w:sz w:val="21"/>
                <w:szCs w:val="21"/>
                <w:highlight w:val="none"/>
                <w14:textFill>
                  <w14:solidFill>
                    <w14:schemeClr w14:val="tx1"/>
                  </w14:solidFill>
                </w14:textFill>
              </w:rPr>
            </w:pPr>
            <w:r>
              <w:rPr>
                <w:rFonts w:hint="default" w:ascii="宋体" w:hAnsi="宋体" w:eastAsia="宋体" w:cs="宋体"/>
                <w:color w:val="000000" w:themeColor="text1"/>
                <w:kern w:val="0"/>
                <w:sz w:val="21"/>
                <w:szCs w:val="21"/>
                <w:highlight w:val="none"/>
                <w14:textFill>
                  <w14:solidFill>
                    <w14:schemeClr w14:val="tx1"/>
                  </w14:solidFill>
                </w14:textFill>
              </w:rPr>
              <w:t>营业收入（Y）</w:t>
            </w:r>
          </w:p>
        </w:tc>
        <w:tc>
          <w:tcPr>
            <w:tcW w:w="1156" w:type="dxa"/>
            <w:tcBorders>
              <w:top w:val="nil"/>
              <w:left w:val="nil"/>
              <w:bottom w:val="single" w:color="auto" w:sz="4" w:space="0"/>
              <w:right w:val="single" w:color="auto" w:sz="4" w:space="0"/>
              <w:tl2br w:val="nil"/>
              <w:tr2bl w:val="nil"/>
            </w:tcBorders>
            <w:noWrap w:val="0"/>
            <w:vAlign w:val="center"/>
          </w:tcPr>
          <w:p w14:paraId="02E8CC6B">
            <w:pPr>
              <w:widowControl/>
              <w:jc w:val="center"/>
              <w:rPr>
                <w:rFonts w:hint="default" w:ascii="宋体" w:hAnsi="宋体" w:eastAsia="宋体" w:cs="宋体"/>
                <w:color w:val="000000" w:themeColor="text1"/>
                <w:kern w:val="0"/>
                <w:sz w:val="21"/>
                <w:szCs w:val="21"/>
                <w:highlight w:val="none"/>
                <w14:textFill>
                  <w14:solidFill>
                    <w14:schemeClr w14:val="tx1"/>
                  </w14:solidFill>
                </w14:textFill>
              </w:rPr>
            </w:pPr>
            <w:r>
              <w:rPr>
                <w:rFonts w:hint="default" w:ascii="宋体" w:hAnsi="宋体" w:eastAsia="宋体" w:cs="宋体"/>
                <w:color w:val="000000" w:themeColor="text1"/>
                <w:kern w:val="0"/>
                <w:sz w:val="21"/>
                <w:szCs w:val="21"/>
                <w:highlight w:val="none"/>
                <w14:textFill>
                  <w14:solidFill>
                    <w14:schemeClr w14:val="tx1"/>
                  </w14:solidFill>
                </w14:textFill>
              </w:rPr>
              <w:t>万元</w:t>
            </w:r>
          </w:p>
        </w:tc>
        <w:tc>
          <w:tcPr>
            <w:tcW w:w="1843" w:type="dxa"/>
            <w:tcBorders>
              <w:top w:val="nil"/>
              <w:left w:val="nil"/>
              <w:bottom w:val="single" w:color="auto" w:sz="4" w:space="0"/>
              <w:right w:val="single" w:color="auto" w:sz="4" w:space="0"/>
              <w:tl2br w:val="nil"/>
              <w:tr2bl w:val="nil"/>
            </w:tcBorders>
            <w:noWrap w:val="0"/>
            <w:vAlign w:val="center"/>
          </w:tcPr>
          <w:p w14:paraId="041910EE">
            <w:pPr>
              <w:widowControl/>
              <w:jc w:val="center"/>
              <w:rPr>
                <w:rFonts w:hint="default" w:ascii="宋体" w:hAnsi="宋体" w:eastAsia="宋体" w:cs="宋体"/>
                <w:color w:val="000000" w:themeColor="text1"/>
                <w:kern w:val="0"/>
                <w:sz w:val="21"/>
                <w:szCs w:val="21"/>
                <w:highlight w:val="none"/>
                <w14:textFill>
                  <w14:solidFill>
                    <w14:schemeClr w14:val="tx1"/>
                  </w14:solidFill>
                </w14:textFill>
              </w:rPr>
            </w:pPr>
            <w:r>
              <w:rPr>
                <w:rFonts w:hint="default" w:ascii="宋体" w:hAnsi="宋体" w:eastAsia="宋体" w:cs="宋体"/>
                <w:color w:val="000000" w:themeColor="text1"/>
                <w:kern w:val="0"/>
                <w:sz w:val="21"/>
                <w:szCs w:val="21"/>
                <w:highlight w:val="none"/>
                <w14:textFill>
                  <w14:solidFill>
                    <w14:schemeClr w14:val="tx1"/>
                  </w14:solidFill>
                </w14:textFill>
              </w:rPr>
              <w:t>500≤Y＜20000</w:t>
            </w:r>
          </w:p>
        </w:tc>
        <w:tc>
          <w:tcPr>
            <w:tcW w:w="1702" w:type="dxa"/>
            <w:tcBorders>
              <w:top w:val="nil"/>
              <w:left w:val="nil"/>
              <w:bottom w:val="single" w:color="auto" w:sz="4" w:space="0"/>
              <w:right w:val="single" w:color="auto" w:sz="4" w:space="0"/>
              <w:tl2br w:val="nil"/>
              <w:tr2bl w:val="nil"/>
            </w:tcBorders>
            <w:noWrap w:val="0"/>
            <w:vAlign w:val="center"/>
          </w:tcPr>
          <w:p w14:paraId="29F8CB5F">
            <w:pPr>
              <w:widowControl/>
              <w:jc w:val="center"/>
              <w:rPr>
                <w:rFonts w:hint="default" w:ascii="宋体" w:hAnsi="宋体" w:eastAsia="宋体" w:cs="宋体"/>
                <w:color w:val="000000" w:themeColor="text1"/>
                <w:kern w:val="0"/>
                <w:sz w:val="21"/>
                <w:szCs w:val="21"/>
                <w:highlight w:val="none"/>
                <w14:textFill>
                  <w14:solidFill>
                    <w14:schemeClr w14:val="tx1"/>
                  </w14:solidFill>
                </w14:textFill>
              </w:rPr>
            </w:pPr>
            <w:r>
              <w:rPr>
                <w:rFonts w:hint="default" w:ascii="宋体" w:hAnsi="宋体" w:eastAsia="宋体" w:cs="宋体"/>
                <w:color w:val="000000" w:themeColor="text1"/>
                <w:kern w:val="0"/>
                <w:sz w:val="21"/>
                <w:szCs w:val="21"/>
                <w:highlight w:val="none"/>
                <w14:textFill>
                  <w14:solidFill>
                    <w14:schemeClr w14:val="tx1"/>
                  </w14:solidFill>
                </w14:textFill>
              </w:rPr>
              <w:t>50≤Y＜500</w:t>
            </w:r>
          </w:p>
        </w:tc>
        <w:tc>
          <w:tcPr>
            <w:tcW w:w="1134" w:type="dxa"/>
            <w:tcBorders>
              <w:top w:val="nil"/>
              <w:left w:val="nil"/>
              <w:bottom w:val="single" w:color="auto" w:sz="4" w:space="0"/>
              <w:right w:val="single" w:color="auto" w:sz="4" w:space="0"/>
              <w:tl2br w:val="nil"/>
              <w:tr2bl w:val="nil"/>
            </w:tcBorders>
            <w:noWrap w:val="0"/>
            <w:vAlign w:val="center"/>
          </w:tcPr>
          <w:p w14:paraId="25A59A75">
            <w:pPr>
              <w:widowControl/>
              <w:jc w:val="center"/>
              <w:rPr>
                <w:rFonts w:hint="default" w:ascii="宋体" w:hAnsi="宋体" w:eastAsia="宋体" w:cs="宋体"/>
                <w:color w:val="000000" w:themeColor="text1"/>
                <w:kern w:val="0"/>
                <w:sz w:val="21"/>
                <w:szCs w:val="21"/>
                <w:highlight w:val="none"/>
                <w14:textFill>
                  <w14:solidFill>
                    <w14:schemeClr w14:val="tx1"/>
                  </w14:solidFill>
                </w14:textFill>
              </w:rPr>
            </w:pPr>
            <w:r>
              <w:rPr>
                <w:rFonts w:hint="default" w:ascii="宋体" w:hAnsi="宋体" w:eastAsia="宋体" w:cs="宋体"/>
                <w:color w:val="000000" w:themeColor="text1"/>
                <w:kern w:val="0"/>
                <w:sz w:val="21"/>
                <w:szCs w:val="21"/>
                <w:highlight w:val="none"/>
                <w14:textFill>
                  <w14:solidFill>
                    <w14:schemeClr w14:val="tx1"/>
                  </w14:solidFill>
                </w14:textFill>
              </w:rPr>
              <w:t>Y＜50</w:t>
            </w:r>
          </w:p>
        </w:tc>
      </w:tr>
      <w:tr w14:paraId="1FB4DF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l2br w:val="nil"/>
              <w:tr2bl w:val="nil"/>
            </w:tcBorders>
            <w:noWrap w:val="0"/>
            <w:vAlign w:val="bottom"/>
          </w:tcPr>
          <w:p w14:paraId="77FE3D93">
            <w:pPr>
              <w:widowControl/>
              <w:jc w:val="center"/>
              <w:rPr>
                <w:rFonts w:hint="default" w:ascii="宋体" w:hAnsi="宋体" w:eastAsia="宋体" w:cs="宋体"/>
                <w:b/>
                <w:color w:val="000000" w:themeColor="text1"/>
                <w:kern w:val="0"/>
                <w:sz w:val="21"/>
                <w:szCs w:val="21"/>
                <w:highlight w:val="none"/>
                <w14:textFill>
                  <w14:solidFill>
                    <w14:schemeClr w14:val="tx1"/>
                  </w14:solidFill>
                </w14:textFill>
              </w:rPr>
            </w:pPr>
            <w:r>
              <w:rPr>
                <w:rFonts w:hint="default" w:ascii="宋体" w:hAnsi="宋体" w:eastAsia="宋体" w:cs="宋体"/>
                <w:b/>
                <w:color w:val="000000" w:themeColor="text1"/>
                <w:kern w:val="0"/>
                <w:sz w:val="21"/>
                <w:szCs w:val="21"/>
                <w:highlight w:val="none"/>
                <w14:textFill>
                  <w14:solidFill>
                    <w14:schemeClr w14:val="tx1"/>
                  </w14:solidFill>
                </w14:textFill>
              </w:rPr>
              <w:t>工业</w:t>
            </w:r>
          </w:p>
        </w:tc>
        <w:tc>
          <w:tcPr>
            <w:tcW w:w="1680" w:type="dxa"/>
            <w:tcBorders>
              <w:top w:val="nil"/>
              <w:left w:val="nil"/>
              <w:bottom w:val="single" w:color="auto" w:sz="4" w:space="0"/>
              <w:right w:val="single" w:color="auto" w:sz="4" w:space="0"/>
              <w:tl2br w:val="nil"/>
              <w:tr2bl w:val="nil"/>
            </w:tcBorders>
            <w:noWrap w:val="0"/>
            <w:vAlign w:val="center"/>
          </w:tcPr>
          <w:p w14:paraId="14C95DFC">
            <w:pPr>
              <w:widowControl/>
              <w:jc w:val="center"/>
              <w:rPr>
                <w:rFonts w:hint="default" w:ascii="宋体" w:hAnsi="宋体" w:eastAsia="宋体" w:cs="宋体"/>
                <w:color w:val="000000" w:themeColor="text1"/>
                <w:kern w:val="0"/>
                <w:sz w:val="21"/>
                <w:szCs w:val="21"/>
                <w:highlight w:val="none"/>
                <w14:textFill>
                  <w14:solidFill>
                    <w14:schemeClr w14:val="tx1"/>
                  </w14:solidFill>
                </w14:textFill>
              </w:rPr>
            </w:pPr>
            <w:r>
              <w:rPr>
                <w:rFonts w:hint="default" w:ascii="宋体" w:hAnsi="宋体" w:eastAsia="宋体" w:cs="宋体"/>
                <w:color w:val="000000" w:themeColor="text1"/>
                <w:kern w:val="0"/>
                <w:sz w:val="21"/>
                <w:szCs w:val="21"/>
                <w:highlight w:val="none"/>
                <w14:textFill>
                  <w14:solidFill>
                    <w14:schemeClr w14:val="tx1"/>
                  </w14:solidFill>
                </w14:textFill>
              </w:rPr>
              <w:t>从业人员（X）</w:t>
            </w:r>
          </w:p>
        </w:tc>
        <w:tc>
          <w:tcPr>
            <w:tcW w:w="1156" w:type="dxa"/>
            <w:tcBorders>
              <w:top w:val="nil"/>
              <w:left w:val="nil"/>
              <w:bottom w:val="single" w:color="auto" w:sz="4" w:space="0"/>
              <w:right w:val="single" w:color="auto" w:sz="4" w:space="0"/>
              <w:tl2br w:val="nil"/>
              <w:tr2bl w:val="nil"/>
            </w:tcBorders>
            <w:noWrap w:val="0"/>
            <w:vAlign w:val="center"/>
          </w:tcPr>
          <w:p w14:paraId="50D129B1">
            <w:pPr>
              <w:widowControl/>
              <w:jc w:val="center"/>
              <w:rPr>
                <w:rFonts w:hint="default" w:ascii="宋体" w:hAnsi="宋体" w:eastAsia="宋体" w:cs="宋体"/>
                <w:color w:val="000000" w:themeColor="text1"/>
                <w:kern w:val="0"/>
                <w:sz w:val="21"/>
                <w:szCs w:val="21"/>
                <w:highlight w:val="none"/>
                <w14:textFill>
                  <w14:solidFill>
                    <w14:schemeClr w14:val="tx1"/>
                  </w14:solidFill>
                </w14:textFill>
              </w:rPr>
            </w:pPr>
            <w:r>
              <w:rPr>
                <w:rFonts w:hint="default" w:ascii="宋体" w:hAnsi="宋体" w:eastAsia="宋体" w:cs="宋体"/>
                <w:color w:val="000000" w:themeColor="text1"/>
                <w:kern w:val="0"/>
                <w:sz w:val="21"/>
                <w:szCs w:val="21"/>
                <w:highlight w:val="none"/>
                <w14:textFill>
                  <w14:solidFill>
                    <w14:schemeClr w14:val="tx1"/>
                  </w14:solidFill>
                </w14:textFill>
              </w:rPr>
              <w:t>人</w:t>
            </w:r>
          </w:p>
        </w:tc>
        <w:tc>
          <w:tcPr>
            <w:tcW w:w="1843" w:type="dxa"/>
            <w:tcBorders>
              <w:top w:val="nil"/>
              <w:left w:val="nil"/>
              <w:bottom w:val="single" w:color="auto" w:sz="4" w:space="0"/>
              <w:right w:val="single" w:color="auto" w:sz="4" w:space="0"/>
              <w:tl2br w:val="nil"/>
              <w:tr2bl w:val="nil"/>
            </w:tcBorders>
            <w:noWrap w:val="0"/>
            <w:vAlign w:val="center"/>
          </w:tcPr>
          <w:p w14:paraId="3B4D0469">
            <w:pPr>
              <w:widowControl/>
              <w:jc w:val="center"/>
              <w:rPr>
                <w:rFonts w:hint="default" w:ascii="宋体" w:hAnsi="宋体" w:eastAsia="宋体" w:cs="宋体"/>
                <w:color w:val="000000" w:themeColor="text1"/>
                <w:kern w:val="0"/>
                <w:sz w:val="21"/>
                <w:szCs w:val="21"/>
                <w:highlight w:val="none"/>
                <w14:textFill>
                  <w14:solidFill>
                    <w14:schemeClr w14:val="tx1"/>
                  </w14:solidFill>
                </w14:textFill>
              </w:rPr>
            </w:pPr>
            <w:r>
              <w:rPr>
                <w:rFonts w:hint="default" w:ascii="宋体" w:hAnsi="宋体" w:eastAsia="宋体" w:cs="宋体"/>
                <w:color w:val="000000" w:themeColor="text1"/>
                <w:kern w:val="0"/>
                <w:sz w:val="21"/>
                <w:szCs w:val="21"/>
                <w:highlight w:val="none"/>
                <w14:textFill>
                  <w14:solidFill>
                    <w14:schemeClr w14:val="tx1"/>
                  </w14:solidFill>
                </w14:textFill>
              </w:rPr>
              <w:t>300≤X＜1000</w:t>
            </w:r>
          </w:p>
        </w:tc>
        <w:tc>
          <w:tcPr>
            <w:tcW w:w="1702" w:type="dxa"/>
            <w:tcBorders>
              <w:top w:val="nil"/>
              <w:left w:val="nil"/>
              <w:bottom w:val="single" w:color="auto" w:sz="4" w:space="0"/>
              <w:right w:val="single" w:color="auto" w:sz="4" w:space="0"/>
              <w:tl2br w:val="nil"/>
              <w:tr2bl w:val="nil"/>
            </w:tcBorders>
            <w:noWrap w:val="0"/>
            <w:vAlign w:val="center"/>
          </w:tcPr>
          <w:p w14:paraId="4E1A6C36">
            <w:pPr>
              <w:widowControl/>
              <w:jc w:val="center"/>
              <w:rPr>
                <w:rFonts w:hint="default" w:ascii="宋体" w:hAnsi="宋体" w:eastAsia="宋体" w:cs="宋体"/>
                <w:color w:val="000000" w:themeColor="text1"/>
                <w:kern w:val="0"/>
                <w:sz w:val="21"/>
                <w:szCs w:val="21"/>
                <w:highlight w:val="none"/>
                <w14:textFill>
                  <w14:solidFill>
                    <w14:schemeClr w14:val="tx1"/>
                  </w14:solidFill>
                </w14:textFill>
              </w:rPr>
            </w:pPr>
            <w:r>
              <w:rPr>
                <w:rFonts w:hint="default" w:ascii="宋体" w:hAnsi="宋体" w:eastAsia="宋体" w:cs="宋体"/>
                <w:color w:val="000000" w:themeColor="text1"/>
                <w:kern w:val="0"/>
                <w:sz w:val="21"/>
                <w:szCs w:val="21"/>
                <w:highlight w:val="none"/>
                <w14:textFill>
                  <w14:solidFill>
                    <w14:schemeClr w14:val="tx1"/>
                  </w14:solidFill>
                </w14:textFill>
              </w:rPr>
              <w:t>20≤X＜300</w:t>
            </w:r>
          </w:p>
        </w:tc>
        <w:tc>
          <w:tcPr>
            <w:tcW w:w="1134" w:type="dxa"/>
            <w:tcBorders>
              <w:top w:val="nil"/>
              <w:left w:val="nil"/>
              <w:bottom w:val="single" w:color="auto" w:sz="4" w:space="0"/>
              <w:right w:val="single" w:color="auto" w:sz="4" w:space="0"/>
              <w:tl2br w:val="nil"/>
              <w:tr2bl w:val="nil"/>
            </w:tcBorders>
            <w:noWrap w:val="0"/>
            <w:vAlign w:val="center"/>
          </w:tcPr>
          <w:p w14:paraId="0DB0068E">
            <w:pPr>
              <w:widowControl/>
              <w:jc w:val="center"/>
              <w:rPr>
                <w:rFonts w:hint="default" w:ascii="宋体" w:hAnsi="宋体" w:eastAsia="宋体" w:cs="宋体"/>
                <w:color w:val="000000" w:themeColor="text1"/>
                <w:kern w:val="0"/>
                <w:sz w:val="21"/>
                <w:szCs w:val="21"/>
                <w:highlight w:val="none"/>
                <w14:textFill>
                  <w14:solidFill>
                    <w14:schemeClr w14:val="tx1"/>
                  </w14:solidFill>
                </w14:textFill>
              </w:rPr>
            </w:pPr>
            <w:r>
              <w:rPr>
                <w:rFonts w:hint="default" w:ascii="宋体" w:hAnsi="宋体" w:eastAsia="宋体" w:cs="宋体"/>
                <w:color w:val="000000" w:themeColor="text1"/>
                <w:kern w:val="0"/>
                <w:sz w:val="21"/>
                <w:szCs w:val="21"/>
                <w:highlight w:val="none"/>
                <w14:textFill>
                  <w14:solidFill>
                    <w14:schemeClr w14:val="tx1"/>
                  </w14:solidFill>
                </w14:textFill>
              </w:rPr>
              <w:t>X＜20</w:t>
            </w:r>
          </w:p>
        </w:tc>
      </w:tr>
      <w:tr w14:paraId="53D764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l2br w:val="nil"/>
              <w:tr2bl w:val="nil"/>
            </w:tcBorders>
            <w:noWrap w:val="0"/>
            <w:vAlign w:val="center"/>
          </w:tcPr>
          <w:p w14:paraId="2B5BA36E">
            <w:pPr>
              <w:widowControl/>
              <w:jc w:val="center"/>
              <w:rPr>
                <w:rFonts w:hint="default" w:ascii="宋体" w:hAnsi="宋体" w:eastAsia="宋体" w:cs="宋体"/>
                <w:b/>
                <w:color w:val="000000" w:themeColor="text1"/>
                <w:kern w:val="0"/>
                <w:sz w:val="21"/>
                <w:szCs w:val="21"/>
                <w:highlight w:val="none"/>
                <w14:textFill>
                  <w14:solidFill>
                    <w14:schemeClr w14:val="tx1"/>
                  </w14:solidFill>
                </w14:textFill>
              </w:rPr>
            </w:pPr>
          </w:p>
        </w:tc>
        <w:tc>
          <w:tcPr>
            <w:tcW w:w="1680" w:type="dxa"/>
            <w:tcBorders>
              <w:top w:val="nil"/>
              <w:left w:val="nil"/>
              <w:bottom w:val="single" w:color="auto" w:sz="4" w:space="0"/>
              <w:right w:val="single" w:color="auto" w:sz="4" w:space="0"/>
              <w:tl2br w:val="nil"/>
              <w:tr2bl w:val="nil"/>
            </w:tcBorders>
            <w:noWrap w:val="0"/>
            <w:vAlign w:val="center"/>
          </w:tcPr>
          <w:p w14:paraId="3ADD2AC7">
            <w:pPr>
              <w:widowControl/>
              <w:jc w:val="center"/>
              <w:rPr>
                <w:rFonts w:hint="default" w:ascii="宋体" w:hAnsi="宋体" w:eastAsia="宋体" w:cs="宋体"/>
                <w:color w:val="000000" w:themeColor="text1"/>
                <w:kern w:val="0"/>
                <w:sz w:val="21"/>
                <w:szCs w:val="21"/>
                <w:highlight w:val="none"/>
                <w14:textFill>
                  <w14:solidFill>
                    <w14:schemeClr w14:val="tx1"/>
                  </w14:solidFill>
                </w14:textFill>
              </w:rPr>
            </w:pPr>
            <w:r>
              <w:rPr>
                <w:rFonts w:hint="default" w:ascii="宋体" w:hAnsi="宋体" w:eastAsia="宋体" w:cs="宋体"/>
                <w:color w:val="000000" w:themeColor="text1"/>
                <w:kern w:val="0"/>
                <w:sz w:val="21"/>
                <w:szCs w:val="21"/>
                <w:highlight w:val="none"/>
                <w14:textFill>
                  <w14:solidFill>
                    <w14:schemeClr w14:val="tx1"/>
                  </w14:solidFill>
                </w14:textFill>
              </w:rPr>
              <w:t>营业收入（Y）</w:t>
            </w:r>
          </w:p>
        </w:tc>
        <w:tc>
          <w:tcPr>
            <w:tcW w:w="1156" w:type="dxa"/>
            <w:tcBorders>
              <w:top w:val="nil"/>
              <w:left w:val="nil"/>
              <w:bottom w:val="single" w:color="auto" w:sz="4" w:space="0"/>
              <w:right w:val="single" w:color="auto" w:sz="4" w:space="0"/>
              <w:tl2br w:val="nil"/>
              <w:tr2bl w:val="nil"/>
            </w:tcBorders>
            <w:noWrap w:val="0"/>
            <w:vAlign w:val="center"/>
          </w:tcPr>
          <w:p w14:paraId="09C316D7">
            <w:pPr>
              <w:widowControl/>
              <w:jc w:val="center"/>
              <w:rPr>
                <w:rFonts w:hint="default" w:ascii="宋体" w:hAnsi="宋体" w:eastAsia="宋体" w:cs="宋体"/>
                <w:color w:val="000000" w:themeColor="text1"/>
                <w:kern w:val="0"/>
                <w:sz w:val="21"/>
                <w:szCs w:val="21"/>
                <w:highlight w:val="none"/>
                <w14:textFill>
                  <w14:solidFill>
                    <w14:schemeClr w14:val="tx1"/>
                  </w14:solidFill>
                </w14:textFill>
              </w:rPr>
            </w:pPr>
            <w:r>
              <w:rPr>
                <w:rFonts w:hint="default" w:ascii="宋体" w:hAnsi="宋体" w:eastAsia="宋体" w:cs="宋体"/>
                <w:color w:val="000000" w:themeColor="text1"/>
                <w:kern w:val="0"/>
                <w:sz w:val="21"/>
                <w:szCs w:val="21"/>
                <w:highlight w:val="none"/>
                <w14:textFill>
                  <w14:solidFill>
                    <w14:schemeClr w14:val="tx1"/>
                  </w14:solidFill>
                </w14:textFill>
              </w:rPr>
              <w:t>万元</w:t>
            </w:r>
          </w:p>
        </w:tc>
        <w:tc>
          <w:tcPr>
            <w:tcW w:w="1843" w:type="dxa"/>
            <w:tcBorders>
              <w:top w:val="nil"/>
              <w:left w:val="nil"/>
              <w:bottom w:val="single" w:color="auto" w:sz="4" w:space="0"/>
              <w:right w:val="single" w:color="auto" w:sz="4" w:space="0"/>
              <w:tl2br w:val="nil"/>
              <w:tr2bl w:val="nil"/>
            </w:tcBorders>
            <w:noWrap w:val="0"/>
            <w:vAlign w:val="center"/>
          </w:tcPr>
          <w:p w14:paraId="1F310391">
            <w:pPr>
              <w:widowControl/>
              <w:jc w:val="center"/>
              <w:rPr>
                <w:rFonts w:hint="default" w:ascii="宋体" w:hAnsi="宋体" w:eastAsia="宋体" w:cs="宋体"/>
                <w:color w:val="000000" w:themeColor="text1"/>
                <w:kern w:val="0"/>
                <w:sz w:val="21"/>
                <w:szCs w:val="21"/>
                <w:highlight w:val="none"/>
                <w14:textFill>
                  <w14:solidFill>
                    <w14:schemeClr w14:val="tx1"/>
                  </w14:solidFill>
                </w14:textFill>
              </w:rPr>
            </w:pPr>
            <w:r>
              <w:rPr>
                <w:rFonts w:hint="default" w:ascii="宋体" w:hAnsi="宋体" w:eastAsia="宋体" w:cs="宋体"/>
                <w:color w:val="000000" w:themeColor="text1"/>
                <w:kern w:val="0"/>
                <w:sz w:val="21"/>
                <w:szCs w:val="21"/>
                <w:highlight w:val="none"/>
                <w14:textFill>
                  <w14:solidFill>
                    <w14:schemeClr w14:val="tx1"/>
                  </w14:solidFill>
                </w14:textFill>
              </w:rPr>
              <w:t>2000≤Y＜40000</w:t>
            </w:r>
          </w:p>
        </w:tc>
        <w:tc>
          <w:tcPr>
            <w:tcW w:w="1702" w:type="dxa"/>
            <w:tcBorders>
              <w:top w:val="nil"/>
              <w:left w:val="nil"/>
              <w:bottom w:val="single" w:color="auto" w:sz="4" w:space="0"/>
              <w:right w:val="single" w:color="auto" w:sz="4" w:space="0"/>
              <w:tl2br w:val="nil"/>
              <w:tr2bl w:val="nil"/>
            </w:tcBorders>
            <w:noWrap w:val="0"/>
            <w:vAlign w:val="center"/>
          </w:tcPr>
          <w:p w14:paraId="454D47A8">
            <w:pPr>
              <w:widowControl/>
              <w:jc w:val="center"/>
              <w:rPr>
                <w:rFonts w:hint="default" w:ascii="宋体" w:hAnsi="宋体" w:eastAsia="宋体" w:cs="宋体"/>
                <w:color w:val="000000" w:themeColor="text1"/>
                <w:kern w:val="0"/>
                <w:sz w:val="21"/>
                <w:szCs w:val="21"/>
                <w:highlight w:val="none"/>
                <w14:textFill>
                  <w14:solidFill>
                    <w14:schemeClr w14:val="tx1"/>
                  </w14:solidFill>
                </w14:textFill>
              </w:rPr>
            </w:pPr>
            <w:r>
              <w:rPr>
                <w:rFonts w:hint="default" w:ascii="宋体" w:hAnsi="宋体" w:eastAsia="宋体" w:cs="宋体"/>
                <w:color w:val="000000" w:themeColor="text1"/>
                <w:kern w:val="0"/>
                <w:sz w:val="21"/>
                <w:szCs w:val="21"/>
                <w:highlight w:val="none"/>
                <w14:textFill>
                  <w14:solidFill>
                    <w14:schemeClr w14:val="tx1"/>
                  </w14:solidFill>
                </w14:textFill>
              </w:rPr>
              <w:t>300≤Y＜2000</w:t>
            </w:r>
          </w:p>
        </w:tc>
        <w:tc>
          <w:tcPr>
            <w:tcW w:w="1134" w:type="dxa"/>
            <w:tcBorders>
              <w:top w:val="nil"/>
              <w:left w:val="nil"/>
              <w:bottom w:val="single" w:color="auto" w:sz="4" w:space="0"/>
              <w:right w:val="single" w:color="auto" w:sz="4" w:space="0"/>
              <w:tl2br w:val="nil"/>
              <w:tr2bl w:val="nil"/>
            </w:tcBorders>
            <w:noWrap w:val="0"/>
            <w:vAlign w:val="center"/>
          </w:tcPr>
          <w:p w14:paraId="124F9EDB">
            <w:pPr>
              <w:widowControl/>
              <w:jc w:val="center"/>
              <w:rPr>
                <w:rFonts w:hint="default" w:ascii="宋体" w:hAnsi="宋体" w:eastAsia="宋体" w:cs="宋体"/>
                <w:color w:val="000000" w:themeColor="text1"/>
                <w:kern w:val="0"/>
                <w:sz w:val="21"/>
                <w:szCs w:val="21"/>
                <w:highlight w:val="none"/>
                <w14:textFill>
                  <w14:solidFill>
                    <w14:schemeClr w14:val="tx1"/>
                  </w14:solidFill>
                </w14:textFill>
              </w:rPr>
            </w:pPr>
            <w:r>
              <w:rPr>
                <w:rFonts w:hint="default" w:ascii="宋体" w:hAnsi="宋体" w:eastAsia="宋体" w:cs="宋体"/>
                <w:color w:val="000000" w:themeColor="text1"/>
                <w:kern w:val="0"/>
                <w:sz w:val="21"/>
                <w:szCs w:val="21"/>
                <w:highlight w:val="none"/>
                <w14:textFill>
                  <w14:solidFill>
                    <w14:schemeClr w14:val="tx1"/>
                  </w14:solidFill>
                </w14:textFill>
              </w:rPr>
              <w:t>Y＜300</w:t>
            </w:r>
          </w:p>
        </w:tc>
      </w:tr>
      <w:tr w14:paraId="076705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l2br w:val="nil"/>
              <w:tr2bl w:val="nil"/>
            </w:tcBorders>
            <w:noWrap w:val="0"/>
            <w:vAlign w:val="bottom"/>
          </w:tcPr>
          <w:p w14:paraId="3FCC1F2A">
            <w:pPr>
              <w:widowControl/>
              <w:jc w:val="center"/>
              <w:rPr>
                <w:rFonts w:hint="default" w:ascii="宋体" w:hAnsi="宋体" w:eastAsia="宋体" w:cs="宋体"/>
                <w:b/>
                <w:color w:val="000000" w:themeColor="text1"/>
                <w:kern w:val="0"/>
                <w:sz w:val="21"/>
                <w:szCs w:val="21"/>
                <w:highlight w:val="none"/>
                <w14:textFill>
                  <w14:solidFill>
                    <w14:schemeClr w14:val="tx1"/>
                  </w14:solidFill>
                </w14:textFill>
              </w:rPr>
            </w:pPr>
            <w:r>
              <w:rPr>
                <w:rFonts w:hint="default" w:ascii="宋体" w:hAnsi="宋体" w:eastAsia="宋体" w:cs="宋体"/>
                <w:b/>
                <w:color w:val="000000" w:themeColor="text1"/>
                <w:kern w:val="0"/>
                <w:sz w:val="21"/>
                <w:szCs w:val="21"/>
                <w:highlight w:val="none"/>
                <w14:textFill>
                  <w14:solidFill>
                    <w14:schemeClr w14:val="tx1"/>
                  </w14:solidFill>
                </w14:textFill>
              </w:rPr>
              <w:t>建筑业</w:t>
            </w:r>
          </w:p>
        </w:tc>
        <w:tc>
          <w:tcPr>
            <w:tcW w:w="1680" w:type="dxa"/>
            <w:tcBorders>
              <w:top w:val="nil"/>
              <w:left w:val="nil"/>
              <w:bottom w:val="single" w:color="auto" w:sz="4" w:space="0"/>
              <w:right w:val="single" w:color="auto" w:sz="4" w:space="0"/>
              <w:tl2br w:val="nil"/>
              <w:tr2bl w:val="nil"/>
            </w:tcBorders>
            <w:noWrap w:val="0"/>
            <w:vAlign w:val="center"/>
          </w:tcPr>
          <w:p w14:paraId="64DF34EF">
            <w:pPr>
              <w:widowControl/>
              <w:jc w:val="center"/>
              <w:rPr>
                <w:rFonts w:hint="default" w:ascii="宋体" w:hAnsi="宋体" w:eastAsia="宋体" w:cs="宋体"/>
                <w:color w:val="000000" w:themeColor="text1"/>
                <w:kern w:val="0"/>
                <w:sz w:val="21"/>
                <w:szCs w:val="21"/>
                <w:highlight w:val="none"/>
                <w14:textFill>
                  <w14:solidFill>
                    <w14:schemeClr w14:val="tx1"/>
                  </w14:solidFill>
                </w14:textFill>
              </w:rPr>
            </w:pPr>
            <w:r>
              <w:rPr>
                <w:rFonts w:hint="default" w:ascii="宋体" w:hAnsi="宋体" w:eastAsia="宋体" w:cs="宋体"/>
                <w:color w:val="000000" w:themeColor="text1"/>
                <w:kern w:val="0"/>
                <w:sz w:val="21"/>
                <w:szCs w:val="21"/>
                <w:highlight w:val="none"/>
                <w14:textFill>
                  <w14:solidFill>
                    <w14:schemeClr w14:val="tx1"/>
                  </w14:solidFill>
                </w14:textFill>
              </w:rPr>
              <w:t>营业收入（Y）</w:t>
            </w:r>
          </w:p>
        </w:tc>
        <w:tc>
          <w:tcPr>
            <w:tcW w:w="1156" w:type="dxa"/>
            <w:tcBorders>
              <w:top w:val="nil"/>
              <w:left w:val="nil"/>
              <w:bottom w:val="single" w:color="auto" w:sz="4" w:space="0"/>
              <w:right w:val="single" w:color="auto" w:sz="4" w:space="0"/>
              <w:tl2br w:val="nil"/>
              <w:tr2bl w:val="nil"/>
            </w:tcBorders>
            <w:noWrap w:val="0"/>
            <w:vAlign w:val="center"/>
          </w:tcPr>
          <w:p w14:paraId="49A98A38">
            <w:pPr>
              <w:widowControl/>
              <w:jc w:val="center"/>
              <w:rPr>
                <w:rFonts w:hint="default" w:ascii="宋体" w:hAnsi="宋体" w:eastAsia="宋体" w:cs="宋体"/>
                <w:color w:val="000000" w:themeColor="text1"/>
                <w:kern w:val="0"/>
                <w:sz w:val="21"/>
                <w:szCs w:val="21"/>
                <w:highlight w:val="none"/>
                <w14:textFill>
                  <w14:solidFill>
                    <w14:schemeClr w14:val="tx1"/>
                  </w14:solidFill>
                </w14:textFill>
              </w:rPr>
            </w:pPr>
            <w:r>
              <w:rPr>
                <w:rFonts w:hint="default" w:ascii="宋体" w:hAnsi="宋体" w:eastAsia="宋体" w:cs="宋体"/>
                <w:color w:val="000000" w:themeColor="text1"/>
                <w:kern w:val="0"/>
                <w:sz w:val="21"/>
                <w:szCs w:val="21"/>
                <w:highlight w:val="none"/>
                <w14:textFill>
                  <w14:solidFill>
                    <w14:schemeClr w14:val="tx1"/>
                  </w14:solidFill>
                </w14:textFill>
              </w:rPr>
              <w:t>万元</w:t>
            </w:r>
          </w:p>
        </w:tc>
        <w:tc>
          <w:tcPr>
            <w:tcW w:w="1843" w:type="dxa"/>
            <w:tcBorders>
              <w:top w:val="nil"/>
              <w:left w:val="nil"/>
              <w:bottom w:val="single" w:color="auto" w:sz="4" w:space="0"/>
              <w:right w:val="single" w:color="auto" w:sz="4" w:space="0"/>
              <w:tl2br w:val="nil"/>
              <w:tr2bl w:val="nil"/>
            </w:tcBorders>
            <w:noWrap w:val="0"/>
            <w:vAlign w:val="center"/>
          </w:tcPr>
          <w:p w14:paraId="73DAFBE1">
            <w:pPr>
              <w:widowControl/>
              <w:jc w:val="center"/>
              <w:rPr>
                <w:rFonts w:hint="default" w:ascii="宋体" w:hAnsi="宋体" w:eastAsia="宋体" w:cs="宋体"/>
                <w:color w:val="000000" w:themeColor="text1"/>
                <w:kern w:val="0"/>
                <w:sz w:val="21"/>
                <w:szCs w:val="21"/>
                <w:highlight w:val="none"/>
                <w14:textFill>
                  <w14:solidFill>
                    <w14:schemeClr w14:val="tx1"/>
                  </w14:solidFill>
                </w14:textFill>
              </w:rPr>
            </w:pPr>
            <w:r>
              <w:rPr>
                <w:rFonts w:hint="default" w:ascii="宋体" w:hAnsi="宋体" w:eastAsia="宋体" w:cs="宋体"/>
                <w:color w:val="000000" w:themeColor="text1"/>
                <w:kern w:val="0"/>
                <w:sz w:val="21"/>
                <w:szCs w:val="21"/>
                <w:highlight w:val="none"/>
                <w14:textFill>
                  <w14:solidFill>
                    <w14:schemeClr w14:val="tx1"/>
                  </w14:solidFill>
                </w14:textFill>
              </w:rPr>
              <w:t>6000≤Y＜80000</w:t>
            </w:r>
          </w:p>
        </w:tc>
        <w:tc>
          <w:tcPr>
            <w:tcW w:w="1702" w:type="dxa"/>
            <w:tcBorders>
              <w:top w:val="nil"/>
              <w:left w:val="nil"/>
              <w:bottom w:val="single" w:color="auto" w:sz="4" w:space="0"/>
              <w:right w:val="single" w:color="auto" w:sz="4" w:space="0"/>
              <w:tl2br w:val="nil"/>
              <w:tr2bl w:val="nil"/>
            </w:tcBorders>
            <w:noWrap w:val="0"/>
            <w:vAlign w:val="center"/>
          </w:tcPr>
          <w:p w14:paraId="78BEBD98">
            <w:pPr>
              <w:widowControl/>
              <w:jc w:val="center"/>
              <w:rPr>
                <w:rFonts w:hint="default" w:ascii="宋体" w:hAnsi="宋体" w:eastAsia="宋体" w:cs="宋体"/>
                <w:color w:val="000000" w:themeColor="text1"/>
                <w:kern w:val="0"/>
                <w:sz w:val="21"/>
                <w:szCs w:val="21"/>
                <w:highlight w:val="none"/>
                <w14:textFill>
                  <w14:solidFill>
                    <w14:schemeClr w14:val="tx1"/>
                  </w14:solidFill>
                </w14:textFill>
              </w:rPr>
            </w:pPr>
            <w:r>
              <w:rPr>
                <w:rFonts w:hint="default" w:ascii="宋体" w:hAnsi="宋体" w:eastAsia="宋体" w:cs="宋体"/>
                <w:color w:val="000000" w:themeColor="text1"/>
                <w:kern w:val="0"/>
                <w:sz w:val="21"/>
                <w:szCs w:val="21"/>
                <w:highlight w:val="none"/>
                <w14:textFill>
                  <w14:solidFill>
                    <w14:schemeClr w14:val="tx1"/>
                  </w14:solidFill>
                </w14:textFill>
              </w:rPr>
              <w:t>300≤Y＜6000</w:t>
            </w:r>
          </w:p>
        </w:tc>
        <w:tc>
          <w:tcPr>
            <w:tcW w:w="1134" w:type="dxa"/>
            <w:tcBorders>
              <w:top w:val="nil"/>
              <w:left w:val="nil"/>
              <w:bottom w:val="single" w:color="auto" w:sz="4" w:space="0"/>
              <w:right w:val="single" w:color="auto" w:sz="4" w:space="0"/>
              <w:tl2br w:val="nil"/>
              <w:tr2bl w:val="nil"/>
            </w:tcBorders>
            <w:noWrap w:val="0"/>
            <w:vAlign w:val="center"/>
          </w:tcPr>
          <w:p w14:paraId="5BCA3D3C">
            <w:pPr>
              <w:widowControl/>
              <w:jc w:val="center"/>
              <w:rPr>
                <w:rFonts w:hint="default" w:ascii="宋体" w:hAnsi="宋体" w:eastAsia="宋体" w:cs="宋体"/>
                <w:color w:val="000000" w:themeColor="text1"/>
                <w:kern w:val="0"/>
                <w:sz w:val="21"/>
                <w:szCs w:val="21"/>
                <w:highlight w:val="none"/>
                <w14:textFill>
                  <w14:solidFill>
                    <w14:schemeClr w14:val="tx1"/>
                  </w14:solidFill>
                </w14:textFill>
              </w:rPr>
            </w:pPr>
            <w:r>
              <w:rPr>
                <w:rFonts w:hint="default" w:ascii="宋体" w:hAnsi="宋体" w:eastAsia="宋体" w:cs="宋体"/>
                <w:color w:val="000000" w:themeColor="text1"/>
                <w:kern w:val="0"/>
                <w:sz w:val="21"/>
                <w:szCs w:val="21"/>
                <w:highlight w:val="none"/>
                <w14:textFill>
                  <w14:solidFill>
                    <w14:schemeClr w14:val="tx1"/>
                  </w14:solidFill>
                </w14:textFill>
              </w:rPr>
              <w:t>Y＜300</w:t>
            </w:r>
          </w:p>
        </w:tc>
      </w:tr>
      <w:tr w14:paraId="6109E2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l2br w:val="nil"/>
              <w:tr2bl w:val="nil"/>
            </w:tcBorders>
            <w:noWrap w:val="0"/>
            <w:vAlign w:val="center"/>
          </w:tcPr>
          <w:p w14:paraId="6726F9C0">
            <w:pPr>
              <w:widowControl/>
              <w:jc w:val="center"/>
              <w:rPr>
                <w:rFonts w:hint="default" w:ascii="宋体" w:hAnsi="宋体" w:eastAsia="宋体" w:cs="宋体"/>
                <w:b/>
                <w:color w:val="000000" w:themeColor="text1"/>
                <w:kern w:val="0"/>
                <w:sz w:val="21"/>
                <w:szCs w:val="21"/>
                <w:highlight w:val="none"/>
                <w14:textFill>
                  <w14:solidFill>
                    <w14:schemeClr w14:val="tx1"/>
                  </w14:solidFill>
                </w14:textFill>
              </w:rPr>
            </w:pPr>
          </w:p>
        </w:tc>
        <w:tc>
          <w:tcPr>
            <w:tcW w:w="1680" w:type="dxa"/>
            <w:tcBorders>
              <w:top w:val="nil"/>
              <w:left w:val="nil"/>
              <w:bottom w:val="single" w:color="auto" w:sz="4" w:space="0"/>
              <w:right w:val="single" w:color="auto" w:sz="4" w:space="0"/>
              <w:tl2br w:val="nil"/>
              <w:tr2bl w:val="nil"/>
            </w:tcBorders>
            <w:noWrap w:val="0"/>
            <w:vAlign w:val="center"/>
          </w:tcPr>
          <w:p w14:paraId="18F4295C">
            <w:pPr>
              <w:widowControl/>
              <w:jc w:val="center"/>
              <w:rPr>
                <w:rFonts w:hint="default" w:ascii="宋体" w:hAnsi="宋体" w:eastAsia="宋体" w:cs="宋体"/>
                <w:color w:val="000000" w:themeColor="text1"/>
                <w:kern w:val="0"/>
                <w:sz w:val="21"/>
                <w:szCs w:val="21"/>
                <w:highlight w:val="none"/>
                <w14:textFill>
                  <w14:solidFill>
                    <w14:schemeClr w14:val="tx1"/>
                  </w14:solidFill>
                </w14:textFill>
              </w:rPr>
            </w:pPr>
            <w:r>
              <w:rPr>
                <w:rFonts w:hint="default" w:ascii="宋体" w:hAnsi="宋体" w:eastAsia="宋体" w:cs="宋体"/>
                <w:color w:val="000000" w:themeColor="text1"/>
                <w:kern w:val="0"/>
                <w:sz w:val="21"/>
                <w:szCs w:val="21"/>
                <w:highlight w:val="none"/>
                <w14:textFill>
                  <w14:solidFill>
                    <w14:schemeClr w14:val="tx1"/>
                  </w14:solidFill>
                </w14:textFill>
              </w:rPr>
              <w:t>资产总额（Z）</w:t>
            </w:r>
          </w:p>
        </w:tc>
        <w:tc>
          <w:tcPr>
            <w:tcW w:w="1156" w:type="dxa"/>
            <w:tcBorders>
              <w:top w:val="nil"/>
              <w:left w:val="nil"/>
              <w:bottom w:val="single" w:color="auto" w:sz="4" w:space="0"/>
              <w:right w:val="single" w:color="auto" w:sz="4" w:space="0"/>
              <w:tl2br w:val="nil"/>
              <w:tr2bl w:val="nil"/>
            </w:tcBorders>
            <w:noWrap w:val="0"/>
            <w:vAlign w:val="center"/>
          </w:tcPr>
          <w:p w14:paraId="19CFC86C">
            <w:pPr>
              <w:widowControl/>
              <w:jc w:val="center"/>
              <w:rPr>
                <w:rFonts w:hint="default" w:ascii="宋体" w:hAnsi="宋体" w:eastAsia="宋体" w:cs="宋体"/>
                <w:color w:val="000000" w:themeColor="text1"/>
                <w:kern w:val="0"/>
                <w:sz w:val="21"/>
                <w:szCs w:val="21"/>
                <w:highlight w:val="none"/>
                <w14:textFill>
                  <w14:solidFill>
                    <w14:schemeClr w14:val="tx1"/>
                  </w14:solidFill>
                </w14:textFill>
              </w:rPr>
            </w:pPr>
            <w:r>
              <w:rPr>
                <w:rFonts w:hint="default" w:ascii="宋体" w:hAnsi="宋体" w:eastAsia="宋体" w:cs="宋体"/>
                <w:color w:val="000000" w:themeColor="text1"/>
                <w:kern w:val="0"/>
                <w:sz w:val="21"/>
                <w:szCs w:val="21"/>
                <w:highlight w:val="none"/>
                <w14:textFill>
                  <w14:solidFill>
                    <w14:schemeClr w14:val="tx1"/>
                  </w14:solidFill>
                </w14:textFill>
              </w:rPr>
              <w:t>万元</w:t>
            </w:r>
          </w:p>
        </w:tc>
        <w:tc>
          <w:tcPr>
            <w:tcW w:w="1843" w:type="dxa"/>
            <w:tcBorders>
              <w:top w:val="nil"/>
              <w:left w:val="nil"/>
              <w:bottom w:val="single" w:color="auto" w:sz="4" w:space="0"/>
              <w:right w:val="single" w:color="auto" w:sz="4" w:space="0"/>
              <w:tl2br w:val="nil"/>
              <w:tr2bl w:val="nil"/>
            </w:tcBorders>
            <w:noWrap w:val="0"/>
            <w:vAlign w:val="center"/>
          </w:tcPr>
          <w:p w14:paraId="0C75010F">
            <w:pPr>
              <w:widowControl/>
              <w:jc w:val="center"/>
              <w:rPr>
                <w:rFonts w:hint="default" w:ascii="宋体" w:hAnsi="宋体" w:eastAsia="宋体" w:cs="宋体"/>
                <w:color w:val="000000" w:themeColor="text1"/>
                <w:kern w:val="0"/>
                <w:sz w:val="21"/>
                <w:szCs w:val="21"/>
                <w:highlight w:val="none"/>
                <w14:textFill>
                  <w14:solidFill>
                    <w14:schemeClr w14:val="tx1"/>
                  </w14:solidFill>
                </w14:textFill>
              </w:rPr>
            </w:pPr>
            <w:r>
              <w:rPr>
                <w:rFonts w:hint="default" w:ascii="宋体" w:hAnsi="宋体" w:eastAsia="宋体" w:cs="宋体"/>
                <w:color w:val="000000" w:themeColor="text1"/>
                <w:kern w:val="0"/>
                <w:sz w:val="21"/>
                <w:szCs w:val="21"/>
                <w:highlight w:val="none"/>
                <w14:textFill>
                  <w14:solidFill>
                    <w14:schemeClr w14:val="tx1"/>
                  </w14:solidFill>
                </w14:textFill>
              </w:rPr>
              <w:t>5000≤Z＜80000</w:t>
            </w:r>
          </w:p>
        </w:tc>
        <w:tc>
          <w:tcPr>
            <w:tcW w:w="1702" w:type="dxa"/>
            <w:tcBorders>
              <w:top w:val="nil"/>
              <w:left w:val="nil"/>
              <w:bottom w:val="single" w:color="auto" w:sz="4" w:space="0"/>
              <w:right w:val="single" w:color="auto" w:sz="4" w:space="0"/>
              <w:tl2br w:val="nil"/>
              <w:tr2bl w:val="nil"/>
            </w:tcBorders>
            <w:noWrap w:val="0"/>
            <w:vAlign w:val="center"/>
          </w:tcPr>
          <w:p w14:paraId="066EE655">
            <w:pPr>
              <w:widowControl/>
              <w:jc w:val="center"/>
              <w:rPr>
                <w:rFonts w:hint="default" w:ascii="宋体" w:hAnsi="宋体" w:eastAsia="宋体" w:cs="宋体"/>
                <w:color w:val="000000" w:themeColor="text1"/>
                <w:kern w:val="0"/>
                <w:sz w:val="21"/>
                <w:szCs w:val="21"/>
                <w:highlight w:val="none"/>
                <w14:textFill>
                  <w14:solidFill>
                    <w14:schemeClr w14:val="tx1"/>
                  </w14:solidFill>
                </w14:textFill>
              </w:rPr>
            </w:pPr>
            <w:r>
              <w:rPr>
                <w:rFonts w:hint="default" w:ascii="宋体" w:hAnsi="宋体" w:eastAsia="宋体" w:cs="宋体"/>
                <w:color w:val="000000" w:themeColor="text1"/>
                <w:kern w:val="0"/>
                <w:sz w:val="21"/>
                <w:szCs w:val="21"/>
                <w:highlight w:val="none"/>
                <w14:textFill>
                  <w14:solidFill>
                    <w14:schemeClr w14:val="tx1"/>
                  </w14:solidFill>
                </w14:textFill>
              </w:rPr>
              <w:t>300≤Z＜5000</w:t>
            </w:r>
          </w:p>
        </w:tc>
        <w:tc>
          <w:tcPr>
            <w:tcW w:w="1134" w:type="dxa"/>
            <w:tcBorders>
              <w:top w:val="nil"/>
              <w:left w:val="nil"/>
              <w:bottom w:val="single" w:color="auto" w:sz="4" w:space="0"/>
              <w:right w:val="single" w:color="auto" w:sz="4" w:space="0"/>
              <w:tl2br w:val="nil"/>
              <w:tr2bl w:val="nil"/>
            </w:tcBorders>
            <w:noWrap w:val="0"/>
            <w:vAlign w:val="center"/>
          </w:tcPr>
          <w:p w14:paraId="575E8CE4">
            <w:pPr>
              <w:widowControl/>
              <w:jc w:val="center"/>
              <w:rPr>
                <w:rFonts w:hint="default" w:ascii="宋体" w:hAnsi="宋体" w:eastAsia="宋体" w:cs="宋体"/>
                <w:color w:val="000000" w:themeColor="text1"/>
                <w:kern w:val="0"/>
                <w:sz w:val="21"/>
                <w:szCs w:val="21"/>
                <w:highlight w:val="none"/>
                <w14:textFill>
                  <w14:solidFill>
                    <w14:schemeClr w14:val="tx1"/>
                  </w14:solidFill>
                </w14:textFill>
              </w:rPr>
            </w:pPr>
            <w:r>
              <w:rPr>
                <w:rFonts w:hint="default" w:ascii="宋体" w:hAnsi="宋体" w:eastAsia="宋体" w:cs="宋体"/>
                <w:color w:val="000000" w:themeColor="text1"/>
                <w:kern w:val="0"/>
                <w:sz w:val="21"/>
                <w:szCs w:val="21"/>
                <w:highlight w:val="none"/>
                <w14:textFill>
                  <w14:solidFill>
                    <w14:schemeClr w14:val="tx1"/>
                  </w14:solidFill>
                </w14:textFill>
              </w:rPr>
              <w:t>Z＜300</w:t>
            </w:r>
          </w:p>
        </w:tc>
      </w:tr>
      <w:tr w14:paraId="29AC4E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l2br w:val="nil"/>
              <w:tr2bl w:val="nil"/>
            </w:tcBorders>
            <w:noWrap w:val="0"/>
            <w:vAlign w:val="bottom"/>
          </w:tcPr>
          <w:p w14:paraId="31F2E343">
            <w:pPr>
              <w:widowControl/>
              <w:jc w:val="center"/>
              <w:rPr>
                <w:rFonts w:hint="default" w:ascii="宋体" w:hAnsi="宋体" w:eastAsia="宋体" w:cs="宋体"/>
                <w:b/>
                <w:color w:val="000000" w:themeColor="text1"/>
                <w:kern w:val="0"/>
                <w:sz w:val="21"/>
                <w:szCs w:val="21"/>
                <w:highlight w:val="none"/>
                <w14:textFill>
                  <w14:solidFill>
                    <w14:schemeClr w14:val="tx1"/>
                  </w14:solidFill>
                </w14:textFill>
              </w:rPr>
            </w:pPr>
            <w:r>
              <w:rPr>
                <w:rFonts w:hint="default" w:ascii="宋体" w:hAnsi="宋体" w:eastAsia="宋体" w:cs="宋体"/>
                <w:b/>
                <w:color w:val="000000" w:themeColor="text1"/>
                <w:kern w:val="0"/>
                <w:sz w:val="21"/>
                <w:szCs w:val="21"/>
                <w:highlight w:val="none"/>
                <w14:textFill>
                  <w14:solidFill>
                    <w14:schemeClr w14:val="tx1"/>
                  </w14:solidFill>
                </w14:textFill>
              </w:rPr>
              <w:t>批发业</w:t>
            </w:r>
          </w:p>
        </w:tc>
        <w:tc>
          <w:tcPr>
            <w:tcW w:w="1680" w:type="dxa"/>
            <w:tcBorders>
              <w:top w:val="nil"/>
              <w:left w:val="nil"/>
              <w:bottom w:val="single" w:color="auto" w:sz="4" w:space="0"/>
              <w:right w:val="single" w:color="auto" w:sz="4" w:space="0"/>
              <w:tl2br w:val="nil"/>
              <w:tr2bl w:val="nil"/>
            </w:tcBorders>
            <w:noWrap w:val="0"/>
            <w:vAlign w:val="center"/>
          </w:tcPr>
          <w:p w14:paraId="2E741C2C">
            <w:pPr>
              <w:widowControl/>
              <w:jc w:val="center"/>
              <w:rPr>
                <w:rFonts w:hint="default" w:ascii="宋体" w:hAnsi="宋体" w:eastAsia="宋体" w:cs="宋体"/>
                <w:color w:val="000000" w:themeColor="text1"/>
                <w:kern w:val="0"/>
                <w:sz w:val="21"/>
                <w:szCs w:val="21"/>
                <w:highlight w:val="none"/>
                <w14:textFill>
                  <w14:solidFill>
                    <w14:schemeClr w14:val="tx1"/>
                  </w14:solidFill>
                </w14:textFill>
              </w:rPr>
            </w:pPr>
            <w:r>
              <w:rPr>
                <w:rFonts w:hint="default" w:ascii="宋体" w:hAnsi="宋体" w:eastAsia="宋体" w:cs="宋体"/>
                <w:color w:val="000000" w:themeColor="text1"/>
                <w:kern w:val="0"/>
                <w:sz w:val="21"/>
                <w:szCs w:val="21"/>
                <w:highlight w:val="none"/>
                <w14:textFill>
                  <w14:solidFill>
                    <w14:schemeClr w14:val="tx1"/>
                  </w14:solidFill>
                </w14:textFill>
              </w:rPr>
              <w:t>从业人员（X）</w:t>
            </w:r>
          </w:p>
        </w:tc>
        <w:tc>
          <w:tcPr>
            <w:tcW w:w="1156" w:type="dxa"/>
            <w:tcBorders>
              <w:top w:val="nil"/>
              <w:left w:val="nil"/>
              <w:bottom w:val="single" w:color="auto" w:sz="4" w:space="0"/>
              <w:right w:val="single" w:color="auto" w:sz="4" w:space="0"/>
              <w:tl2br w:val="nil"/>
              <w:tr2bl w:val="nil"/>
            </w:tcBorders>
            <w:noWrap w:val="0"/>
            <w:vAlign w:val="center"/>
          </w:tcPr>
          <w:p w14:paraId="7F0635A0">
            <w:pPr>
              <w:widowControl/>
              <w:jc w:val="center"/>
              <w:rPr>
                <w:rFonts w:hint="default" w:ascii="宋体" w:hAnsi="宋体" w:eastAsia="宋体" w:cs="宋体"/>
                <w:color w:val="000000" w:themeColor="text1"/>
                <w:kern w:val="0"/>
                <w:sz w:val="21"/>
                <w:szCs w:val="21"/>
                <w:highlight w:val="none"/>
                <w14:textFill>
                  <w14:solidFill>
                    <w14:schemeClr w14:val="tx1"/>
                  </w14:solidFill>
                </w14:textFill>
              </w:rPr>
            </w:pPr>
            <w:r>
              <w:rPr>
                <w:rFonts w:hint="default" w:ascii="宋体" w:hAnsi="宋体" w:eastAsia="宋体" w:cs="宋体"/>
                <w:color w:val="000000" w:themeColor="text1"/>
                <w:kern w:val="0"/>
                <w:sz w:val="21"/>
                <w:szCs w:val="21"/>
                <w:highlight w:val="none"/>
                <w14:textFill>
                  <w14:solidFill>
                    <w14:schemeClr w14:val="tx1"/>
                  </w14:solidFill>
                </w14:textFill>
              </w:rPr>
              <w:t>人</w:t>
            </w:r>
          </w:p>
        </w:tc>
        <w:tc>
          <w:tcPr>
            <w:tcW w:w="1843" w:type="dxa"/>
            <w:tcBorders>
              <w:top w:val="nil"/>
              <w:left w:val="nil"/>
              <w:bottom w:val="single" w:color="auto" w:sz="4" w:space="0"/>
              <w:right w:val="single" w:color="auto" w:sz="4" w:space="0"/>
              <w:tl2br w:val="nil"/>
              <w:tr2bl w:val="nil"/>
            </w:tcBorders>
            <w:noWrap w:val="0"/>
            <w:vAlign w:val="center"/>
          </w:tcPr>
          <w:p w14:paraId="0B10D32D">
            <w:pPr>
              <w:widowControl/>
              <w:jc w:val="center"/>
              <w:rPr>
                <w:rFonts w:hint="default" w:ascii="宋体" w:hAnsi="宋体" w:eastAsia="宋体" w:cs="宋体"/>
                <w:color w:val="000000" w:themeColor="text1"/>
                <w:kern w:val="0"/>
                <w:sz w:val="21"/>
                <w:szCs w:val="21"/>
                <w:highlight w:val="none"/>
                <w14:textFill>
                  <w14:solidFill>
                    <w14:schemeClr w14:val="tx1"/>
                  </w14:solidFill>
                </w14:textFill>
              </w:rPr>
            </w:pPr>
            <w:r>
              <w:rPr>
                <w:rFonts w:hint="default" w:ascii="宋体" w:hAnsi="宋体" w:eastAsia="宋体" w:cs="宋体"/>
                <w:color w:val="000000" w:themeColor="text1"/>
                <w:kern w:val="0"/>
                <w:sz w:val="21"/>
                <w:szCs w:val="21"/>
                <w:highlight w:val="none"/>
                <w14:textFill>
                  <w14:solidFill>
                    <w14:schemeClr w14:val="tx1"/>
                  </w14:solidFill>
                </w14:textFill>
              </w:rPr>
              <w:t>20≤X＜200</w:t>
            </w:r>
          </w:p>
        </w:tc>
        <w:tc>
          <w:tcPr>
            <w:tcW w:w="1702" w:type="dxa"/>
            <w:tcBorders>
              <w:top w:val="nil"/>
              <w:left w:val="nil"/>
              <w:bottom w:val="single" w:color="auto" w:sz="4" w:space="0"/>
              <w:right w:val="single" w:color="auto" w:sz="4" w:space="0"/>
              <w:tl2br w:val="nil"/>
              <w:tr2bl w:val="nil"/>
            </w:tcBorders>
            <w:noWrap w:val="0"/>
            <w:vAlign w:val="center"/>
          </w:tcPr>
          <w:p w14:paraId="33965957">
            <w:pPr>
              <w:widowControl/>
              <w:jc w:val="center"/>
              <w:rPr>
                <w:rFonts w:hint="default" w:ascii="宋体" w:hAnsi="宋体" w:eastAsia="宋体" w:cs="宋体"/>
                <w:color w:val="000000" w:themeColor="text1"/>
                <w:kern w:val="0"/>
                <w:sz w:val="21"/>
                <w:szCs w:val="21"/>
                <w:highlight w:val="none"/>
                <w14:textFill>
                  <w14:solidFill>
                    <w14:schemeClr w14:val="tx1"/>
                  </w14:solidFill>
                </w14:textFill>
              </w:rPr>
            </w:pPr>
            <w:r>
              <w:rPr>
                <w:rFonts w:hint="default" w:ascii="宋体" w:hAnsi="宋体" w:eastAsia="宋体" w:cs="宋体"/>
                <w:color w:val="000000" w:themeColor="text1"/>
                <w:kern w:val="0"/>
                <w:sz w:val="21"/>
                <w:szCs w:val="21"/>
                <w:highlight w:val="none"/>
                <w14:textFill>
                  <w14:solidFill>
                    <w14:schemeClr w14:val="tx1"/>
                  </w14:solidFill>
                </w14:textFill>
              </w:rPr>
              <w:t>5≤X＜20</w:t>
            </w:r>
          </w:p>
        </w:tc>
        <w:tc>
          <w:tcPr>
            <w:tcW w:w="1134" w:type="dxa"/>
            <w:tcBorders>
              <w:top w:val="nil"/>
              <w:left w:val="nil"/>
              <w:bottom w:val="single" w:color="auto" w:sz="4" w:space="0"/>
              <w:right w:val="single" w:color="auto" w:sz="4" w:space="0"/>
              <w:tl2br w:val="nil"/>
              <w:tr2bl w:val="nil"/>
            </w:tcBorders>
            <w:noWrap w:val="0"/>
            <w:vAlign w:val="center"/>
          </w:tcPr>
          <w:p w14:paraId="1075DC17">
            <w:pPr>
              <w:widowControl/>
              <w:jc w:val="center"/>
              <w:rPr>
                <w:rFonts w:hint="default" w:ascii="宋体" w:hAnsi="宋体" w:eastAsia="宋体" w:cs="宋体"/>
                <w:color w:val="000000" w:themeColor="text1"/>
                <w:kern w:val="0"/>
                <w:sz w:val="21"/>
                <w:szCs w:val="21"/>
                <w:highlight w:val="none"/>
                <w14:textFill>
                  <w14:solidFill>
                    <w14:schemeClr w14:val="tx1"/>
                  </w14:solidFill>
                </w14:textFill>
              </w:rPr>
            </w:pPr>
            <w:r>
              <w:rPr>
                <w:rFonts w:hint="default" w:ascii="宋体" w:hAnsi="宋体" w:eastAsia="宋体" w:cs="宋体"/>
                <w:color w:val="000000" w:themeColor="text1"/>
                <w:kern w:val="0"/>
                <w:sz w:val="21"/>
                <w:szCs w:val="21"/>
                <w:highlight w:val="none"/>
                <w14:textFill>
                  <w14:solidFill>
                    <w14:schemeClr w14:val="tx1"/>
                  </w14:solidFill>
                </w14:textFill>
              </w:rPr>
              <w:t>X＜5</w:t>
            </w:r>
          </w:p>
        </w:tc>
      </w:tr>
      <w:tr w14:paraId="5ECC19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l2br w:val="nil"/>
              <w:tr2bl w:val="nil"/>
            </w:tcBorders>
            <w:noWrap w:val="0"/>
            <w:vAlign w:val="center"/>
          </w:tcPr>
          <w:p w14:paraId="0A7FD066">
            <w:pPr>
              <w:widowControl/>
              <w:jc w:val="center"/>
              <w:rPr>
                <w:rFonts w:hint="default" w:ascii="宋体" w:hAnsi="宋体" w:eastAsia="宋体" w:cs="宋体"/>
                <w:b/>
                <w:color w:val="000000" w:themeColor="text1"/>
                <w:kern w:val="0"/>
                <w:sz w:val="21"/>
                <w:szCs w:val="21"/>
                <w:highlight w:val="none"/>
                <w14:textFill>
                  <w14:solidFill>
                    <w14:schemeClr w14:val="tx1"/>
                  </w14:solidFill>
                </w14:textFill>
              </w:rPr>
            </w:pPr>
          </w:p>
        </w:tc>
        <w:tc>
          <w:tcPr>
            <w:tcW w:w="1680" w:type="dxa"/>
            <w:tcBorders>
              <w:top w:val="nil"/>
              <w:left w:val="nil"/>
              <w:bottom w:val="single" w:color="auto" w:sz="4" w:space="0"/>
              <w:right w:val="single" w:color="auto" w:sz="4" w:space="0"/>
              <w:tl2br w:val="nil"/>
              <w:tr2bl w:val="nil"/>
            </w:tcBorders>
            <w:noWrap w:val="0"/>
            <w:vAlign w:val="center"/>
          </w:tcPr>
          <w:p w14:paraId="6B9DAF5F">
            <w:pPr>
              <w:widowControl/>
              <w:jc w:val="center"/>
              <w:rPr>
                <w:rFonts w:hint="default" w:ascii="宋体" w:hAnsi="宋体" w:eastAsia="宋体" w:cs="宋体"/>
                <w:color w:val="000000" w:themeColor="text1"/>
                <w:kern w:val="0"/>
                <w:sz w:val="21"/>
                <w:szCs w:val="21"/>
                <w:highlight w:val="none"/>
                <w14:textFill>
                  <w14:solidFill>
                    <w14:schemeClr w14:val="tx1"/>
                  </w14:solidFill>
                </w14:textFill>
              </w:rPr>
            </w:pPr>
            <w:r>
              <w:rPr>
                <w:rFonts w:hint="default" w:ascii="宋体" w:hAnsi="宋体" w:eastAsia="宋体" w:cs="宋体"/>
                <w:color w:val="000000" w:themeColor="text1"/>
                <w:kern w:val="0"/>
                <w:sz w:val="21"/>
                <w:szCs w:val="21"/>
                <w:highlight w:val="none"/>
                <w14:textFill>
                  <w14:solidFill>
                    <w14:schemeClr w14:val="tx1"/>
                  </w14:solidFill>
                </w14:textFill>
              </w:rPr>
              <w:t>营业收入（Y）</w:t>
            </w:r>
          </w:p>
        </w:tc>
        <w:tc>
          <w:tcPr>
            <w:tcW w:w="1156" w:type="dxa"/>
            <w:tcBorders>
              <w:top w:val="nil"/>
              <w:left w:val="nil"/>
              <w:bottom w:val="single" w:color="auto" w:sz="4" w:space="0"/>
              <w:right w:val="single" w:color="auto" w:sz="4" w:space="0"/>
              <w:tl2br w:val="nil"/>
              <w:tr2bl w:val="nil"/>
            </w:tcBorders>
            <w:noWrap w:val="0"/>
            <w:vAlign w:val="center"/>
          </w:tcPr>
          <w:p w14:paraId="1F1ED247">
            <w:pPr>
              <w:widowControl/>
              <w:jc w:val="center"/>
              <w:rPr>
                <w:rFonts w:hint="default" w:ascii="宋体" w:hAnsi="宋体" w:eastAsia="宋体" w:cs="宋体"/>
                <w:color w:val="000000" w:themeColor="text1"/>
                <w:kern w:val="0"/>
                <w:sz w:val="21"/>
                <w:szCs w:val="21"/>
                <w:highlight w:val="none"/>
                <w14:textFill>
                  <w14:solidFill>
                    <w14:schemeClr w14:val="tx1"/>
                  </w14:solidFill>
                </w14:textFill>
              </w:rPr>
            </w:pPr>
            <w:r>
              <w:rPr>
                <w:rFonts w:hint="default" w:ascii="宋体" w:hAnsi="宋体" w:eastAsia="宋体" w:cs="宋体"/>
                <w:color w:val="000000" w:themeColor="text1"/>
                <w:kern w:val="0"/>
                <w:sz w:val="21"/>
                <w:szCs w:val="21"/>
                <w:highlight w:val="none"/>
                <w14:textFill>
                  <w14:solidFill>
                    <w14:schemeClr w14:val="tx1"/>
                  </w14:solidFill>
                </w14:textFill>
              </w:rPr>
              <w:t>万元</w:t>
            </w:r>
          </w:p>
        </w:tc>
        <w:tc>
          <w:tcPr>
            <w:tcW w:w="1843" w:type="dxa"/>
            <w:tcBorders>
              <w:top w:val="nil"/>
              <w:left w:val="nil"/>
              <w:bottom w:val="single" w:color="auto" w:sz="4" w:space="0"/>
              <w:right w:val="single" w:color="auto" w:sz="4" w:space="0"/>
              <w:tl2br w:val="nil"/>
              <w:tr2bl w:val="nil"/>
            </w:tcBorders>
            <w:noWrap w:val="0"/>
            <w:vAlign w:val="center"/>
          </w:tcPr>
          <w:p w14:paraId="00754BA0">
            <w:pPr>
              <w:widowControl/>
              <w:jc w:val="center"/>
              <w:rPr>
                <w:rFonts w:hint="default" w:ascii="宋体" w:hAnsi="宋体" w:eastAsia="宋体" w:cs="宋体"/>
                <w:color w:val="000000" w:themeColor="text1"/>
                <w:kern w:val="0"/>
                <w:sz w:val="21"/>
                <w:szCs w:val="21"/>
                <w:highlight w:val="none"/>
                <w14:textFill>
                  <w14:solidFill>
                    <w14:schemeClr w14:val="tx1"/>
                  </w14:solidFill>
                </w14:textFill>
              </w:rPr>
            </w:pPr>
            <w:r>
              <w:rPr>
                <w:rFonts w:hint="default" w:ascii="宋体" w:hAnsi="宋体" w:eastAsia="宋体" w:cs="宋体"/>
                <w:color w:val="000000" w:themeColor="text1"/>
                <w:kern w:val="0"/>
                <w:sz w:val="21"/>
                <w:szCs w:val="21"/>
                <w:highlight w:val="none"/>
                <w14:textFill>
                  <w14:solidFill>
                    <w14:schemeClr w14:val="tx1"/>
                  </w14:solidFill>
                </w14:textFill>
              </w:rPr>
              <w:t>5000≤Y＜40000</w:t>
            </w:r>
          </w:p>
        </w:tc>
        <w:tc>
          <w:tcPr>
            <w:tcW w:w="1702" w:type="dxa"/>
            <w:tcBorders>
              <w:top w:val="nil"/>
              <w:left w:val="nil"/>
              <w:bottom w:val="single" w:color="auto" w:sz="4" w:space="0"/>
              <w:right w:val="single" w:color="auto" w:sz="4" w:space="0"/>
              <w:tl2br w:val="nil"/>
              <w:tr2bl w:val="nil"/>
            </w:tcBorders>
            <w:noWrap w:val="0"/>
            <w:vAlign w:val="center"/>
          </w:tcPr>
          <w:p w14:paraId="517BF9E0">
            <w:pPr>
              <w:widowControl/>
              <w:jc w:val="center"/>
              <w:rPr>
                <w:rFonts w:hint="default" w:ascii="宋体" w:hAnsi="宋体" w:eastAsia="宋体" w:cs="宋体"/>
                <w:color w:val="000000" w:themeColor="text1"/>
                <w:kern w:val="0"/>
                <w:sz w:val="21"/>
                <w:szCs w:val="21"/>
                <w:highlight w:val="none"/>
                <w14:textFill>
                  <w14:solidFill>
                    <w14:schemeClr w14:val="tx1"/>
                  </w14:solidFill>
                </w14:textFill>
              </w:rPr>
            </w:pPr>
            <w:r>
              <w:rPr>
                <w:rFonts w:hint="default" w:ascii="宋体" w:hAnsi="宋体" w:eastAsia="宋体" w:cs="宋体"/>
                <w:color w:val="000000" w:themeColor="text1"/>
                <w:kern w:val="0"/>
                <w:sz w:val="21"/>
                <w:szCs w:val="21"/>
                <w:highlight w:val="none"/>
                <w14:textFill>
                  <w14:solidFill>
                    <w14:schemeClr w14:val="tx1"/>
                  </w14:solidFill>
                </w14:textFill>
              </w:rPr>
              <w:t>1000≤Y＜5000</w:t>
            </w:r>
          </w:p>
        </w:tc>
        <w:tc>
          <w:tcPr>
            <w:tcW w:w="1134" w:type="dxa"/>
            <w:tcBorders>
              <w:top w:val="nil"/>
              <w:left w:val="nil"/>
              <w:bottom w:val="single" w:color="auto" w:sz="4" w:space="0"/>
              <w:right w:val="single" w:color="auto" w:sz="4" w:space="0"/>
              <w:tl2br w:val="nil"/>
              <w:tr2bl w:val="nil"/>
            </w:tcBorders>
            <w:noWrap w:val="0"/>
            <w:vAlign w:val="center"/>
          </w:tcPr>
          <w:p w14:paraId="5E3F6863">
            <w:pPr>
              <w:widowControl/>
              <w:jc w:val="center"/>
              <w:rPr>
                <w:rFonts w:hint="default" w:ascii="宋体" w:hAnsi="宋体" w:eastAsia="宋体" w:cs="宋体"/>
                <w:color w:val="000000" w:themeColor="text1"/>
                <w:kern w:val="0"/>
                <w:sz w:val="21"/>
                <w:szCs w:val="21"/>
                <w:highlight w:val="none"/>
                <w14:textFill>
                  <w14:solidFill>
                    <w14:schemeClr w14:val="tx1"/>
                  </w14:solidFill>
                </w14:textFill>
              </w:rPr>
            </w:pPr>
            <w:r>
              <w:rPr>
                <w:rFonts w:hint="default" w:ascii="宋体" w:hAnsi="宋体" w:eastAsia="宋体" w:cs="宋体"/>
                <w:color w:val="000000" w:themeColor="text1"/>
                <w:kern w:val="0"/>
                <w:sz w:val="21"/>
                <w:szCs w:val="21"/>
                <w:highlight w:val="none"/>
                <w14:textFill>
                  <w14:solidFill>
                    <w14:schemeClr w14:val="tx1"/>
                  </w14:solidFill>
                </w14:textFill>
              </w:rPr>
              <w:t>Y＜1000</w:t>
            </w:r>
          </w:p>
        </w:tc>
      </w:tr>
      <w:tr w14:paraId="75001D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l2br w:val="nil"/>
              <w:tr2bl w:val="nil"/>
            </w:tcBorders>
            <w:noWrap w:val="0"/>
            <w:vAlign w:val="bottom"/>
          </w:tcPr>
          <w:p w14:paraId="16CB36C9">
            <w:pPr>
              <w:widowControl/>
              <w:jc w:val="center"/>
              <w:rPr>
                <w:rFonts w:hint="default" w:ascii="宋体" w:hAnsi="宋体" w:eastAsia="宋体" w:cs="宋体"/>
                <w:b/>
                <w:color w:val="000000" w:themeColor="text1"/>
                <w:kern w:val="0"/>
                <w:sz w:val="21"/>
                <w:szCs w:val="21"/>
                <w:highlight w:val="none"/>
                <w14:textFill>
                  <w14:solidFill>
                    <w14:schemeClr w14:val="tx1"/>
                  </w14:solidFill>
                </w14:textFill>
              </w:rPr>
            </w:pPr>
            <w:r>
              <w:rPr>
                <w:rFonts w:hint="default" w:ascii="宋体" w:hAnsi="宋体" w:eastAsia="宋体" w:cs="宋体"/>
                <w:b/>
                <w:color w:val="000000" w:themeColor="text1"/>
                <w:kern w:val="0"/>
                <w:sz w:val="21"/>
                <w:szCs w:val="21"/>
                <w:highlight w:val="none"/>
                <w14:textFill>
                  <w14:solidFill>
                    <w14:schemeClr w14:val="tx1"/>
                  </w14:solidFill>
                </w14:textFill>
              </w:rPr>
              <w:t>零售业</w:t>
            </w:r>
          </w:p>
        </w:tc>
        <w:tc>
          <w:tcPr>
            <w:tcW w:w="1680" w:type="dxa"/>
            <w:tcBorders>
              <w:top w:val="nil"/>
              <w:left w:val="nil"/>
              <w:bottom w:val="single" w:color="auto" w:sz="4" w:space="0"/>
              <w:right w:val="single" w:color="auto" w:sz="4" w:space="0"/>
              <w:tl2br w:val="nil"/>
              <w:tr2bl w:val="nil"/>
            </w:tcBorders>
            <w:noWrap w:val="0"/>
            <w:vAlign w:val="center"/>
          </w:tcPr>
          <w:p w14:paraId="577D2D21">
            <w:pPr>
              <w:widowControl/>
              <w:jc w:val="center"/>
              <w:rPr>
                <w:rFonts w:hint="default" w:ascii="宋体" w:hAnsi="宋体" w:eastAsia="宋体" w:cs="宋体"/>
                <w:color w:val="000000" w:themeColor="text1"/>
                <w:kern w:val="0"/>
                <w:sz w:val="21"/>
                <w:szCs w:val="21"/>
                <w:highlight w:val="none"/>
                <w14:textFill>
                  <w14:solidFill>
                    <w14:schemeClr w14:val="tx1"/>
                  </w14:solidFill>
                </w14:textFill>
              </w:rPr>
            </w:pPr>
            <w:r>
              <w:rPr>
                <w:rFonts w:hint="default" w:ascii="宋体" w:hAnsi="宋体" w:eastAsia="宋体" w:cs="宋体"/>
                <w:color w:val="000000" w:themeColor="text1"/>
                <w:kern w:val="0"/>
                <w:sz w:val="21"/>
                <w:szCs w:val="21"/>
                <w:highlight w:val="none"/>
                <w14:textFill>
                  <w14:solidFill>
                    <w14:schemeClr w14:val="tx1"/>
                  </w14:solidFill>
                </w14:textFill>
              </w:rPr>
              <w:t>从业人员（X）</w:t>
            </w:r>
          </w:p>
        </w:tc>
        <w:tc>
          <w:tcPr>
            <w:tcW w:w="1156" w:type="dxa"/>
            <w:tcBorders>
              <w:top w:val="nil"/>
              <w:left w:val="nil"/>
              <w:bottom w:val="single" w:color="auto" w:sz="4" w:space="0"/>
              <w:right w:val="single" w:color="auto" w:sz="4" w:space="0"/>
              <w:tl2br w:val="nil"/>
              <w:tr2bl w:val="nil"/>
            </w:tcBorders>
            <w:noWrap w:val="0"/>
            <w:vAlign w:val="center"/>
          </w:tcPr>
          <w:p w14:paraId="74EAF81F">
            <w:pPr>
              <w:widowControl/>
              <w:jc w:val="center"/>
              <w:rPr>
                <w:rFonts w:hint="default" w:ascii="宋体" w:hAnsi="宋体" w:eastAsia="宋体" w:cs="宋体"/>
                <w:color w:val="000000" w:themeColor="text1"/>
                <w:kern w:val="0"/>
                <w:sz w:val="21"/>
                <w:szCs w:val="21"/>
                <w:highlight w:val="none"/>
                <w14:textFill>
                  <w14:solidFill>
                    <w14:schemeClr w14:val="tx1"/>
                  </w14:solidFill>
                </w14:textFill>
              </w:rPr>
            </w:pPr>
            <w:r>
              <w:rPr>
                <w:rFonts w:hint="default" w:ascii="宋体" w:hAnsi="宋体" w:eastAsia="宋体" w:cs="宋体"/>
                <w:color w:val="000000" w:themeColor="text1"/>
                <w:kern w:val="0"/>
                <w:sz w:val="21"/>
                <w:szCs w:val="21"/>
                <w:highlight w:val="none"/>
                <w14:textFill>
                  <w14:solidFill>
                    <w14:schemeClr w14:val="tx1"/>
                  </w14:solidFill>
                </w14:textFill>
              </w:rPr>
              <w:t>人</w:t>
            </w:r>
          </w:p>
        </w:tc>
        <w:tc>
          <w:tcPr>
            <w:tcW w:w="1843" w:type="dxa"/>
            <w:tcBorders>
              <w:top w:val="nil"/>
              <w:left w:val="nil"/>
              <w:bottom w:val="single" w:color="auto" w:sz="4" w:space="0"/>
              <w:right w:val="single" w:color="auto" w:sz="4" w:space="0"/>
              <w:tl2br w:val="nil"/>
              <w:tr2bl w:val="nil"/>
            </w:tcBorders>
            <w:noWrap w:val="0"/>
            <w:vAlign w:val="center"/>
          </w:tcPr>
          <w:p w14:paraId="4B8A42CE">
            <w:pPr>
              <w:widowControl/>
              <w:jc w:val="center"/>
              <w:rPr>
                <w:rFonts w:hint="default" w:ascii="宋体" w:hAnsi="宋体" w:eastAsia="宋体" w:cs="宋体"/>
                <w:color w:val="000000" w:themeColor="text1"/>
                <w:kern w:val="0"/>
                <w:sz w:val="21"/>
                <w:szCs w:val="21"/>
                <w:highlight w:val="none"/>
                <w14:textFill>
                  <w14:solidFill>
                    <w14:schemeClr w14:val="tx1"/>
                  </w14:solidFill>
                </w14:textFill>
              </w:rPr>
            </w:pPr>
            <w:r>
              <w:rPr>
                <w:rFonts w:hint="default" w:ascii="宋体" w:hAnsi="宋体" w:eastAsia="宋体" w:cs="宋体"/>
                <w:color w:val="000000" w:themeColor="text1"/>
                <w:kern w:val="0"/>
                <w:sz w:val="21"/>
                <w:szCs w:val="21"/>
                <w:highlight w:val="none"/>
                <w14:textFill>
                  <w14:solidFill>
                    <w14:schemeClr w14:val="tx1"/>
                  </w14:solidFill>
                </w14:textFill>
              </w:rPr>
              <w:t>50≤X＜300</w:t>
            </w:r>
          </w:p>
        </w:tc>
        <w:tc>
          <w:tcPr>
            <w:tcW w:w="1702" w:type="dxa"/>
            <w:tcBorders>
              <w:top w:val="nil"/>
              <w:left w:val="nil"/>
              <w:bottom w:val="single" w:color="auto" w:sz="4" w:space="0"/>
              <w:right w:val="single" w:color="auto" w:sz="4" w:space="0"/>
              <w:tl2br w:val="nil"/>
              <w:tr2bl w:val="nil"/>
            </w:tcBorders>
            <w:noWrap w:val="0"/>
            <w:vAlign w:val="center"/>
          </w:tcPr>
          <w:p w14:paraId="15520BEE">
            <w:pPr>
              <w:widowControl/>
              <w:jc w:val="center"/>
              <w:rPr>
                <w:rFonts w:hint="default" w:ascii="宋体" w:hAnsi="宋体" w:eastAsia="宋体" w:cs="宋体"/>
                <w:color w:val="000000" w:themeColor="text1"/>
                <w:kern w:val="0"/>
                <w:sz w:val="21"/>
                <w:szCs w:val="21"/>
                <w:highlight w:val="none"/>
                <w14:textFill>
                  <w14:solidFill>
                    <w14:schemeClr w14:val="tx1"/>
                  </w14:solidFill>
                </w14:textFill>
              </w:rPr>
            </w:pPr>
            <w:r>
              <w:rPr>
                <w:rFonts w:hint="default" w:ascii="宋体" w:hAnsi="宋体" w:eastAsia="宋体" w:cs="宋体"/>
                <w:color w:val="000000" w:themeColor="text1"/>
                <w:kern w:val="0"/>
                <w:sz w:val="21"/>
                <w:szCs w:val="21"/>
                <w:highlight w:val="none"/>
                <w14:textFill>
                  <w14:solidFill>
                    <w14:schemeClr w14:val="tx1"/>
                  </w14:solidFill>
                </w14:textFill>
              </w:rPr>
              <w:t>10≤X＜50</w:t>
            </w:r>
          </w:p>
        </w:tc>
        <w:tc>
          <w:tcPr>
            <w:tcW w:w="1134" w:type="dxa"/>
            <w:tcBorders>
              <w:top w:val="nil"/>
              <w:left w:val="nil"/>
              <w:bottom w:val="single" w:color="auto" w:sz="4" w:space="0"/>
              <w:right w:val="single" w:color="auto" w:sz="4" w:space="0"/>
              <w:tl2br w:val="nil"/>
              <w:tr2bl w:val="nil"/>
            </w:tcBorders>
            <w:noWrap w:val="0"/>
            <w:vAlign w:val="center"/>
          </w:tcPr>
          <w:p w14:paraId="503C4D87">
            <w:pPr>
              <w:widowControl/>
              <w:jc w:val="center"/>
              <w:rPr>
                <w:rFonts w:hint="default" w:ascii="宋体" w:hAnsi="宋体" w:eastAsia="宋体" w:cs="宋体"/>
                <w:color w:val="000000" w:themeColor="text1"/>
                <w:kern w:val="0"/>
                <w:sz w:val="21"/>
                <w:szCs w:val="21"/>
                <w:highlight w:val="none"/>
                <w14:textFill>
                  <w14:solidFill>
                    <w14:schemeClr w14:val="tx1"/>
                  </w14:solidFill>
                </w14:textFill>
              </w:rPr>
            </w:pPr>
            <w:r>
              <w:rPr>
                <w:rFonts w:hint="default" w:ascii="宋体" w:hAnsi="宋体" w:eastAsia="宋体" w:cs="宋体"/>
                <w:color w:val="000000" w:themeColor="text1"/>
                <w:kern w:val="0"/>
                <w:sz w:val="21"/>
                <w:szCs w:val="21"/>
                <w:highlight w:val="none"/>
                <w14:textFill>
                  <w14:solidFill>
                    <w14:schemeClr w14:val="tx1"/>
                  </w14:solidFill>
                </w14:textFill>
              </w:rPr>
              <w:t>X＜10</w:t>
            </w:r>
          </w:p>
        </w:tc>
      </w:tr>
      <w:tr w14:paraId="7FF8F0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l2br w:val="nil"/>
              <w:tr2bl w:val="nil"/>
            </w:tcBorders>
            <w:noWrap w:val="0"/>
            <w:vAlign w:val="center"/>
          </w:tcPr>
          <w:p w14:paraId="03C451AA">
            <w:pPr>
              <w:widowControl/>
              <w:jc w:val="center"/>
              <w:rPr>
                <w:rFonts w:hint="default" w:ascii="宋体" w:hAnsi="宋体" w:eastAsia="宋体" w:cs="宋体"/>
                <w:b/>
                <w:color w:val="000000" w:themeColor="text1"/>
                <w:kern w:val="0"/>
                <w:sz w:val="21"/>
                <w:szCs w:val="21"/>
                <w:highlight w:val="none"/>
                <w14:textFill>
                  <w14:solidFill>
                    <w14:schemeClr w14:val="tx1"/>
                  </w14:solidFill>
                </w14:textFill>
              </w:rPr>
            </w:pPr>
          </w:p>
        </w:tc>
        <w:tc>
          <w:tcPr>
            <w:tcW w:w="1680" w:type="dxa"/>
            <w:tcBorders>
              <w:top w:val="nil"/>
              <w:left w:val="nil"/>
              <w:bottom w:val="single" w:color="auto" w:sz="4" w:space="0"/>
              <w:right w:val="single" w:color="auto" w:sz="4" w:space="0"/>
              <w:tl2br w:val="nil"/>
              <w:tr2bl w:val="nil"/>
            </w:tcBorders>
            <w:noWrap w:val="0"/>
            <w:vAlign w:val="center"/>
          </w:tcPr>
          <w:p w14:paraId="061EE23D">
            <w:pPr>
              <w:widowControl/>
              <w:jc w:val="center"/>
              <w:rPr>
                <w:rFonts w:hint="default" w:ascii="宋体" w:hAnsi="宋体" w:eastAsia="宋体" w:cs="宋体"/>
                <w:color w:val="000000" w:themeColor="text1"/>
                <w:kern w:val="0"/>
                <w:sz w:val="21"/>
                <w:szCs w:val="21"/>
                <w:highlight w:val="none"/>
                <w14:textFill>
                  <w14:solidFill>
                    <w14:schemeClr w14:val="tx1"/>
                  </w14:solidFill>
                </w14:textFill>
              </w:rPr>
            </w:pPr>
            <w:r>
              <w:rPr>
                <w:rFonts w:hint="default" w:ascii="宋体" w:hAnsi="宋体" w:eastAsia="宋体" w:cs="宋体"/>
                <w:color w:val="000000" w:themeColor="text1"/>
                <w:kern w:val="0"/>
                <w:sz w:val="21"/>
                <w:szCs w:val="21"/>
                <w:highlight w:val="none"/>
                <w14:textFill>
                  <w14:solidFill>
                    <w14:schemeClr w14:val="tx1"/>
                  </w14:solidFill>
                </w14:textFill>
              </w:rPr>
              <w:t>营业收入（Y）</w:t>
            </w:r>
          </w:p>
        </w:tc>
        <w:tc>
          <w:tcPr>
            <w:tcW w:w="1156" w:type="dxa"/>
            <w:tcBorders>
              <w:top w:val="nil"/>
              <w:left w:val="nil"/>
              <w:bottom w:val="single" w:color="auto" w:sz="4" w:space="0"/>
              <w:right w:val="single" w:color="auto" w:sz="4" w:space="0"/>
              <w:tl2br w:val="nil"/>
              <w:tr2bl w:val="nil"/>
            </w:tcBorders>
            <w:noWrap w:val="0"/>
            <w:vAlign w:val="center"/>
          </w:tcPr>
          <w:p w14:paraId="59F37CE1">
            <w:pPr>
              <w:widowControl/>
              <w:jc w:val="center"/>
              <w:rPr>
                <w:rFonts w:hint="default" w:ascii="宋体" w:hAnsi="宋体" w:eastAsia="宋体" w:cs="宋体"/>
                <w:color w:val="000000" w:themeColor="text1"/>
                <w:kern w:val="0"/>
                <w:sz w:val="21"/>
                <w:szCs w:val="21"/>
                <w:highlight w:val="none"/>
                <w14:textFill>
                  <w14:solidFill>
                    <w14:schemeClr w14:val="tx1"/>
                  </w14:solidFill>
                </w14:textFill>
              </w:rPr>
            </w:pPr>
            <w:r>
              <w:rPr>
                <w:rFonts w:hint="default" w:ascii="宋体" w:hAnsi="宋体" w:eastAsia="宋体" w:cs="宋体"/>
                <w:color w:val="000000" w:themeColor="text1"/>
                <w:kern w:val="0"/>
                <w:sz w:val="21"/>
                <w:szCs w:val="21"/>
                <w:highlight w:val="none"/>
                <w14:textFill>
                  <w14:solidFill>
                    <w14:schemeClr w14:val="tx1"/>
                  </w14:solidFill>
                </w14:textFill>
              </w:rPr>
              <w:t>万元</w:t>
            </w:r>
          </w:p>
        </w:tc>
        <w:tc>
          <w:tcPr>
            <w:tcW w:w="1843" w:type="dxa"/>
            <w:tcBorders>
              <w:top w:val="nil"/>
              <w:left w:val="nil"/>
              <w:bottom w:val="single" w:color="auto" w:sz="4" w:space="0"/>
              <w:right w:val="single" w:color="auto" w:sz="4" w:space="0"/>
              <w:tl2br w:val="nil"/>
              <w:tr2bl w:val="nil"/>
            </w:tcBorders>
            <w:noWrap w:val="0"/>
            <w:vAlign w:val="center"/>
          </w:tcPr>
          <w:p w14:paraId="7CB028F6">
            <w:pPr>
              <w:widowControl/>
              <w:jc w:val="center"/>
              <w:rPr>
                <w:rFonts w:hint="default" w:ascii="宋体" w:hAnsi="宋体" w:eastAsia="宋体" w:cs="宋体"/>
                <w:color w:val="000000" w:themeColor="text1"/>
                <w:kern w:val="0"/>
                <w:sz w:val="21"/>
                <w:szCs w:val="21"/>
                <w:highlight w:val="none"/>
                <w14:textFill>
                  <w14:solidFill>
                    <w14:schemeClr w14:val="tx1"/>
                  </w14:solidFill>
                </w14:textFill>
              </w:rPr>
            </w:pPr>
            <w:r>
              <w:rPr>
                <w:rFonts w:hint="default" w:ascii="宋体" w:hAnsi="宋体" w:eastAsia="宋体" w:cs="宋体"/>
                <w:color w:val="000000" w:themeColor="text1"/>
                <w:kern w:val="0"/>
                <w:sz w:val="21"/>
                <w:szCs w:val="21"/>
                <w:highlight w:val="none"/>
                <w14:textFill>
                  <w14:solidFill>
                    <w14:schemeClr w14:val="tx1"/>
                  </w14:solidFill>
                </w14:textFill>
              </w:rPr>
              <w:t>500≤Y＜20000</w:t>
            </w:r>
          </w:p>
        </w:tc>
        <w:tc>
          <w:tcPr>
            <w:tcW w:w="1702" w:type="dxa"/>
            <w:tcBorders>
              <w:top w:val="nil"/>
              <w:left w:val="nil"/>
              <w:bottom w:val="single" w:color="auto" w:sz="4" w:space="0"/>
              <w:right w:val="single" w:color="auto" w:sz="4" w:space="0"/>
              <w:tl2br w:val="nil"/>
              <w:tr2bl w:val="nil"/>
            </w:tcBorders>
            <w:noWrap w:val="0"/>
            <w:vAlign w:val="center"/>
          </w:tcPr>
          <w:p w14:paraId="05A0179E">
            <w:pPr>
              <w:widowControl/>
              <w:jc w:val="center"/>
              <w:rPr>
                <w:rFonts w:hint="default" w:ascii="宋体" w:hAnsi="宋体" w:eastAsia="宋体" w:cs="宋体"/>
                <w:color w:val="000000" w:themeColor="text1"/>
                <w:kern w:val="0"/>
                <w:sz w:val="21"/>
                <w:szCs w:val="21"/>
                <w:highlight w:val="none"/>
                <w14:textFill>
                  <w14:solidFill>
                    <w14:schemeClr w14:val="tx1"/>
                  </w14:solidFill>
                </w14:textFill>
              </w:rPr>
            </w:pPr>
            <w:r>
              <w:rPr>
                <w:rFonts w:hint="default" w:ascii="宋体" w:hAnsi="宋体" w:eastAsia="宋体" w:cs="宋体"/>
                <w:color w:val="000000" w:themeColor="text1"/>
                <w:kern w:val="0"/>
                <w:sz w:val="21"/>
                <w:szCs w:val="21"/>
                <w:highlight w:val="none"/>
                <w14:textFill>
                  <w14:solidFill>
                    <w14:schemeClr w14:val="tx1"/>
                  </w14:solidFill>
                </w14:textFill>
              </w:rPr>
              <w:t>100≤Y＜500</w:t>
            </w:r>
          </w:p>
        </w:tc>
        <w:tc>
          <w:tcPr>
            <w:tcW w:w="1134" w:type="dxa"/>
            <w:tcBorders>
              <w:top w:val="nil"/>
              <w:left w:val="nil"/>
              <w:bottom w:val="single" w:color="auto" w:sz="4" w:space="0"/>
              <w:right w:val="single" w:color="auto" w:sz="4" w:space="0"/>
              <w:tl2br w:val="nil"/>
              <w:tr2bl w:val="nil"/>
            </w:tcBorders>
            <w:noWrap w:val="0"/>
            <w:vAlign w:val="center"/>
          </w:tcPr>
          <w:p w14:paraId="4E372786">
            <w:pPr>
              <w:widowControl/>
              <w:jc w:val="center"/>
              <w:rPr>
                <w:rFonts w:hint="default" w:ascii="宋体" w:hAnsi="宋体" w:eastAsia="宋体" w:cs="宋体"/>
                <w:color w:val="000000" w:themeColor="text1"/>
                <w:kern w:val="0"/>
                <w:sz w:val="21"/>
                <w:szCs w:val="21"/>
                <w:highlight w:val="none"/>
                <w14:textFill>
                  <w14:solidFill>
                    <w14:schemeClr w14:val="tx1"/>
                  </w14:solidFill>
                </w14:textFill>
              </w:rPr>
            </w:pPr>
            <w:r>
              <w:rPr>
                <w:rFonts w:hint="default" w:ascii="宋体" w:hAnsi="宋体" w:eastAsia="宋体" w:cs="宋体"/>
                <w:color w:val="000000" w:themeColor="text1"/>
                <w:kern w:val="0"/>
                <w:sz w:val="21"/>
                <w:szCs w:val="21"/>
                <w:highlight w:val="none"/>
                <w14:textFill>
                  <w14:solidFill>
                    <w14:schemeClr w14:val="tx1"/>
                  </w14:solidFill>
                </w14:textFill>
              </w:rPr>
              <w:t>Y＜100</w:t>
            </w:r>
          </w:p>
        </w:tc>
      </w:tr>
      <w:tr w14:paraId="3DCC3E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l2br w:val="nil"/>
              <w:tr2bl w:val="nil"/>
            </w:tcBorders>
            <w:noWrap w:val="0"/>
            <w:vAlign w:val="bottom"/>
          </w:tcPr>
          <w:p w14:paraId="07053963">
            <w:pPr>
              <w:widowControl/>
              <w:jc w:val="center"/>
              <w:rPr>
                <w:rFonts w:hint="default" w:ascii="宋体" w:hAnsi="宋体" w:eastAsia="宋体" w:cs="宋体"/>
                <w:b/>
                <w:color w:val="000000" w:themeColor="text1"/>
                <w:kern w:val="0"/>
                <w:sz w:val="21"/>
                <w:szCs w:val="21"/>
                <w:highlight w:val="none"/>
                <w14:textFill>
                  <w14:solidFill>
                    <w14:schemeClr w14:val="tx1"/>
                  </w14:solidFill>
                </w14:textFill>
              </w:rPr>
            </w:pPr>
            <w:r>
              <w:rPr>
                <w:rFonts w:hint="default" w:ascii="宋体" w:hAnsi="宋体" w:eastAsia="宋体" w:cs="宋体"/>
                <w:b/>
                <w:color w:val="000000" w:themeColor="text1"/>
                <w:kern w:val="0"/>
                <w:sz w:val="21"/>
                <w:szCs w:val="21"/>
                <w:highlight w:val="none"/>
                <w14:textFill>
                  <w14:solidFill>
                    <w14:schemeClr w14:val="tx1"/>
                  </w14:solidFill>
                </w14:textFill>
              </w:rPr>
              <w:t>交通运输业</w:t>
            </w:r>
          </w:p>
        </w:tc>
        <w:tc>
          <w:tcPr>
            <w:tcW w:w="1680" w:type="dxa"/>
            <w:tcBorders>
              <w:top w:val="nil"/>
              <w:left w:val="nil"/>
              <w:bottom w:val="single" w:color="auto" w:sz="4" w:space="0"/>
              <w:right w:val="single" w:color="auto" w:sz="4" w:space="0"/>
              <w:tl2br w:val="nil"/>
              <w:tr2bl w:val="nil"/>
            </w:tcBorders>
            <w:noWrap w:val="0"/>
            <w:vAlign w:val="center"/>
          </w:tcPr>
          <w:p w14:paraId="1F749D3C">
            <w:pPr>
              <w:widowControl/>
              <w:jc w:val="center"/>
              <w:rPr>
                <w:rFonts w:hint="default" w:ascii="宋体" w:hAnsi="宋体" w:eastAsia="宋体" w:cs="宋体"/>
                <w:color w:val="000000" w:themeColor="text1"/>
                <w:kern w:val="0"/>
                <w:sz w:val="21"/>
                <w:szCs w:val="21"/>
                <w:highlight w:val="none"/>
                <w14:textFill>
                  <w14:solidFill>
                    <w14:schemeClr w14:val="tx1"/>
                  </w14:solidFill>
                </w14:textFill>
              </w:rPr>
            </w:pPr>
            <w:r>
              <w:rPr>
                <w:rFonts w:hint="default" w:ascii="宋体" w:hAnsi="宋体" w:eastAsia="宋体" w:cs="宋体"/>
                <w:color w:val="000000" w:themeColor="text1"/>
                <w:kern w:val="0"/>
                <w:sz w:val="21"/>
                <w:szCs w:val="21"/>
                <w:highlight w:val="none"/>
                <w14:textFill>
                  <w14:solidFill>
                    <w14:schemeClr w14:val="tx1"/>
                  </w14:solidFill>
                </w14:textFill>
              </w:rPr>
              <w:t>从业人员（X）</w:t>
            </w:r>
          </w:p>
        </w:tc>
        <w:tc>
          <w:tcPr>
            <w:tcW w:w="1156" w:type="dxa"/>
            <w:tcBorders>
              <w:top w:val="nil"/>
              <w:left w:val="nil"/>
              <w:bottom w:val="single" w:color="auto" w:sz="4" w:space="0"/>
              <w:right w:val="single" w:color="auto" w:sz="4" w:space="0"/>
              <w:tl2br w:val="nil"/>
              <w:tr2bl w:val="nil"/>
            </w:tcBorders>
            <w:noWrap w:val="0"/>
            <w:vAlign w:val="center"/>
          </w:tcPr>
          <w:p w14:paraId="3D3C8F83">
            <w:pPr>
              <w:widowControl/>
              <w:jc w:val="center"/>
              <w:rPr>
                <w:rFonts w:hint="default" w:ascii="宋体" w:hAnsi="宋体" w:eastAsia="宋体" w:cs="宋体"/>
                <w:color w:val="000000" w:themeColor="text1"/>
                <w:kern w:val="0"/>
                <w:sz w:val="21"/>
                <w:szCs w:val="21"/>
                <w:highlight w:val="none"/>
                <w14:textFill>
                  <w14:solidFill>
                    <w14:schemeClr w14:val="tx1"/>
                  </w14:solidFill>
                </w14:textFill>
              </w:rPr>
            </w:pPr>
            <w:r>
              <w:rPr>
                <w:rFonts w:hint="default" w:ascii="宋体" w:hAnsi="宋体" w:eastAsia="宋体" w:cs="宋体"/>
                <w:color w:val="000000" w:themeColor="text1"/>
                <w:kern w:val="0"/>
                <w:sz w:val="21"/>
                <w:szCs w:val="21"/>
                <w:highlight w:val="none"/>
                <w14:textFill>
                  <w14:solidFill>
                    <w14:schemeClr w14:val="tx1"/>
                  </w14:solidFill>
                </w14:textFill>
              </w:rPr>
              <w:t>人</w:t>
            </w:r>
          </w:p>
        </w:tc>
        <w:tc>
          <w:tcPr>
            <w:tcW w:w="1843" w:type="dxa"/>
            <w:tcBorders>
              <w:top w:val="nil"/>
              <w:left w:val="nil"/>
              <w:bottom w:val="single" w:color="auto" w:sz="4" w:space="0"/>
              <w:right w:val="single" w:color="auto" w:sz="4" w:space="0"/>
              <w:tl2br w:val="nil"/>
              <w:tr2bl w:val="nil"/>
            </w:tcBorders>
            <w:noWrap w:val="0"/>
            <w:vAlign w:val="center"/>
          </w:tcPr>
          <w:p w14:paraId="686C10D0">
            <w:pPr>
              <w:widowControl/>
              <w:jc w:val="center"/>
              <w:rPr>
                <w:rFonts w:hint="default" w:ascii="宋体" w:hAnsi="宋体" w:eastAsia="宋体" w:cs="宋体"/>
                <w:color w:val="000000" w:themeColor="text1"/>
                <w:kern w:val="0"/>
                <w:sz w:val="21"/>
                <w:szCs w:val="21"/>
                <w:highlight w:val="none"/>
                <w14:textFill>
                  <w14:solidFill>
                    <w14:schemeClr w14:val="tx1"/>
                  </w14:solidFill>
                </w14:textFill>
              </w:rPr>
            </w:pPr>
            <w:r>
              <w:rPr>
                <w:rFonts w:hint="default" w:ascii="宋体" w:hAnsi="宋体" w:eastAsia="宋体" w:cs="宋体"/>
                <w:color w:val="000000" w:themeColor="text1"/>
                <w:kern w:val="0"/>
                <w:sz w:val="21"/>
                <w:szCs w:val="21"/>
                <w:highlight w:val="none"/>
                <w14:textFill>
                  <w14:solidFill>
                    <w14:schemeClr w14:val="tx1"/>
                  </w14:solidFill>
                </w14:textFill>
              </w:rPr>
              <w:t>300≤X＜1000</w:t>
            </w:r>
          </w:p>
        </w:tc>
        <w:tc>
          <w:tcPr>
            <w:tcW w:w="1702" w:type="dxa"/>
            <w:tcBorders>
              <w:top w:val="nil"/>
              <w:left w:val="nil"/>
              <w:bottom w:val="single" w:color="auto" w:sz="4" w:space="0"/>
              <w:right w:val="single" w:color="auto" w:sz="4" w:space="0"/>
              <w:tl2br w:val="nil"/>
              <w:tr2bl w:val="nil"/>
            </w:tcBorders>
            <w:noWrap w:val="0"/>
            <w:vAlign w:val="center"/>
          </w:tcPr>
          <w:p w14:paraId="4E64F71A">
            <w:pPr>
              <w:widowControl/>
              <w:jc w:val="center"/>
              <w:rPr>
                <w:rFonts w:hint="default" w:ascii="宋体" w:hAnsi="宋体" w:eastAsia="宋体" w:cs="宋体"/>
                <w:color w:val="000000" w:themeColor="text1"/>
                <w:kern w:val="0"/>
                <w:sz w:val="21"/>
                <w:szCs w:val="21"/>
                <w:highlight w:val="none"/>
                <w14:textFill>
                  <w14:solidFill>
                    <w14:schemeClr w14:val="tx1"/>
                  </w14:solidFill>
                </w14:textFill>
              </w:rPr>
            </w:pPr>
            <w:r>
              <w:rPr>
                <w:rFonts w:hint="default" w:ascii="宋体" w:hAnsi="宋体" w:eastAsia="宋体" w:cs="宋体"/>
                <w:color w:val="000000" w:themeColor="text1"/>
                <w:kern w:val="0"/>
                <w:sz w:val="21"/>
                <w:szCs w:val="21"/>
                <w:highlight w:val="none"/>
                <w14:textFill>
                  <w14:solidFill>
                    <w14:schemeClr w14:val="tx1"/>
                  </w14:solidFill>
                </w14:textFill>
              </w:rPr>
              <w:t>20≤X＜300</w:t>
            </w:r>
          </w:p>
        </w:tc>
        <w:tc>
          <w:tcPr>
            <w:tcW w:w="1134" w:type="dxa"/>
            <w:tcBorders>
              <w:top w:val="nil"/>
              <w:left w:val="nil"/>
              <w:bottom w:val="single" w:color="auto" w:sz="4" w:space="0"/>
              <w:right w:val="single" w:color="auto" w:sz="4" w:space="0"/>
              <w:tl2br w:val="nil"/>
              <w:tr2bl w:val="nil"/>
            </w:tcBorders>
            <w:noWrap w:val="0"/>
            <w:vAlign w:val="center"/>
          </w:tcPr>
          <w:p w14:paraId="4F7C95A1">
            <w:pPr>
              <w:widowControl/>
              <w:jc w:val="center"/>
              <w:rPr>
                <w:rFonts w:hint="default" w:ascii="宋体" w:hAnsi="宋体" w:eastAsia="宋体" w:cs="宋体"/>
                <w:color w:val="000000" w:themeColor="text1"/>
                <w:kern w:val="0"/>
                <w:sz w:val="21"/>
                <w:szCs w:val="21"/>
                <w:highlight w:val="none"/>
                <w14:textFill>
                  <w14:solidFill>
                    <w14:schemeClr w14:val="tx1"/>
                  </w14:solidFill>
                </w14:textFill>
              </w:rPr>
            </w:pPr>
            <w:r>
              <w:rPr>
                <w:rFonts w:hint="default" w:ascii="宋体" w:hAnsi="宋体" w:eastAsia="宋体" w:cs="宋体"/>
                <w:color w:val="000000" w:themeColor="text1"/>
                <w:kern w:val="0"/>
                <w:sz w:val="21"/>
                <w:szCs w:val="21"/>
                <w:highlight w:val="none"/>
                <w14:textFill>
                  <w14:solidFill>
                    <w14:schemeClr w14:val="tx1"/>
                  </w14:solidFill>
                </w14:textFill>
              </w:rPr>
              <w:t>X＜20</w:t>
            </w:r>
          </w:p>
        </w:tc>
      </w:tr>
      <w:tr w14:paraId="26C68C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l2br w:val="nil"/>
              <w:tr2bl w:val="nil"/>
            </w:tcBorders>
            <w:noWrap w:val="0"/>
            <w:vAlign w:val="center"/>
          </w:tcPr>
          <w:p w14:paraId="39991204">
            <w:pPr>
              <w:widowControl/>
              <w:jc w:val="center"/>
              <w:rPr>
                <w:rFonts w:hint="default" w:ascii="宋体" w:hAnsi="宋体" w:eastAsia="宋体" w:cs="宋体"/>
                <w:b/>
                <w:color w:val="000000" w:themeColor="text1"/>
                <w:kern w:val="0"/>
                <w:sz w:val="21"/>
                <w:szCs w:val="21"/>
                <w:highlight w:val="none"/>
                <w14:textFill>
                  <w14:solidFill>
                    <w14:schemeClr w14:val="tx1"/>
                  </w14:solidFill>
                </w14:textFill>
              </w:rPr>
            </w:pPr>
          </w:p>
        </w:tc>
        <w:tc>
          <w:tcPr>
            <w:tcW w:w="1680" w:type="dxa"/>
            <w:tcBorders>
              <w:top w:val="nil"/>
              <w:left w:val="nil"/>
              <w:bottom w:val="single" w:color="auto" w:sz="4" w:space="0"/>
              <w:right w:val="single" w:color="auto" w:sz="4" w:space="0"/>
              <w:tl2br w:val="nil"/>
              <w:tr2bl w:val="nil"/>
            </w:tcBorders>
            <w:noWrap w:val="0"/>
            <w:vAlign w:val="center"/>
          </w:tcPr>
          <w:p w14:paraId="09D6F616">
            <w:pPr>
              <w:widowControl/>
              <w:jc w:val="center"/>
              <w:rPr>
                <w:rFonts w:hint="default" w:ascii="宋体" w:hAnsi="宋体" w:eastAsia="宋体" w:cs="宋体"/>
                <w:color w:val="000000" w:themeColor="text1"/>
                <w:kern w:val="0"/>
                <w:sz w:val="21"/>
                <w:szCs w:val="21"/>
                <w:highlight w:val="none"/>
                <w14:textFill>
                  <w14:solidFill>
                    <w14:schemeClr w14:val="tx1"/>
                  </w14:solidFill>
                </w14:textFill>
              </w:rPr>
            </w:pPr>
            <w:r>
              <w:rPr>
                <w:rFonts w:hint="default" w:ascii="宋体" w:hAnsi="宋体" w:eastAsia="宋体" w:cs="宋体"/>
                <w:color w:val="000000" w:themeColor="text1"/>
                <w:kern w:val="0"/>
                <w:sz w:val="21"/>
                <w:szCs w:val="21"/>
                <w:highlight w:val="none"/>
                <w14:textFill>
                  <w14:solidFill>
                    <w14:schemeClr w14:val="tx1"/>
                  </w14:solidFill>
                </w14:textFill>
              </w:rPr>
              <w:t>营业收入（Y）</w:t>
            </w:r>
          </w:p>
        </w:tc>
        <w:tc>
          <w:tcPr>
            <w:tcW w:w="1156" w:type="dxa"/>
            <w:tcBorders>
              <w:top w:val="nil"/>
              <w:left w:val="nil"/>
              <w:bottom w:val="single" w:color="auto" w:sz="4" w:space="0"/>
              <w:right w:val="single" w:color="auto" w:sz="4" w:space="0"/>
              <w:tl2br w:val="nil"/>
              <w:tr2bl w:val="nil"/>
            </w:tcBorders>
            <w:noWrap w:val="0"/>
            <w:vAlign w:val="center"/>
          </w:tcPr>
          <w:p w14:paraId="389BA2E0">
            <w:pPr>
              <w:widowControl/>
              <w:jc w:val="center"/>
              <w:rPr>
                <w:rFonts w:hint="default" w:ascii="宋体" w:hAnsi="宋体" w:eastAsia="宋体" w:cs="宋体"/>
                <w:color w:val="000000" w:themeColor="text1"/>
                <w:kern w:val="0"/>
                <w:sz w:val="21"/>
                <w:szCs w:val="21"/>
                <w:highlight w:val="none"/>
                <w14:textFill>
                  <w14:solidFill>
                    <w14:schemeClr w14:val="tx1"/>
                  </w14:solidFill>
                </w14:textFill>
              </w:rPr>
            </w:pPr>
            <w:r>
              <w:rPr>
                <w:rFonts w:hint="default" w:ascii="宋体" w:hAnsi="宋体" w:eastAsia="宋体" w:cs="宋体"/>
                <w:color w:val="000000" w:themeColor="text1"/>
                <w:kern w:val="0"/>
                <w:sz w:val="21"/>
                <w:szCs w:val="21"/>
                <w:highlight w:val="none"/>
                <w14:textFill>
                  <w14:solidFill>
                    <w14:schemeClr w14:val="tx1"/>
                  </w14:solidFill>
                </w14:textFill>
              </w:rPr>
              <w:t>万元</w:t>
            </w:r>
          </w:p>
        </w:tc>
        <w:tc>
          <w:tcPr>
            <w:tcW w:w="1843" w:type="dxa"/>
            <w:tcBorders>
              <w:top w:val="nil"/>
              <w:left w:val="nil"/>
              <w:bottom w:val="single" w:color="auto" w:sz="4" w:space="0"/>
              <w:right w:val="single" w:color="auto" w:sz="4" w:space="0"/>
              <w:tl2br w:val="nil"/>
              <w:tr2bl w:val="nil"/>
            </w:tcBorders>
            <w:noWrap w:val="0"/>
            <w:vAlign w:val="center"/>
          </w:tcPr>
          <w:p w14:paraId="31A74DC6">
            <w:pPr>
              <w:widowControl/>
              <w:jc w:val="center"/>
              <w:rPr>
                <w:rFonts w:hint="default" w:ascii="宋体" w:hAnsi="宋体" w:eastAsia="宋体" w:cs="宋体"/>
                <w:color w:val="000000" w:themeColor="text1"/>
                <w:kern w:val="0"/>
                <w:sz w:val="21"/>
                <w:szCs w:val="21"/>
                <w:highlight w:val="none"/>
                <w14:textFill>
                  <w14:solidFill>
                    <w14:schemeClr w14:val="tx1"/>
                  </w14:solidFill>
                </w14:textFill>
              </w:rPr>
            </w:pPr>
            <w:r>
              <w:rPr>
                <w:rFonts w:hint="default" w:ascii="宋体" w:hAnsi="宋体" w:eastAsia="宋体" w:cs="宋体"/>
                <w:color w:val="000000" w:themeColor="text1"/>
                <w:kern w:val="0"/>
                <w:sz w:val="21"/>
                <w:szCs w:val="21"/>
                <w:highlight w:val="none"/>
                <w14:textFill>
                  <w14:solidFill>
                    <w14:schemeClr w14:val="tx1"/>
                  </w14:solidFill>
                </w14:textFill>
              </w:rPr>
              <w:t>3000≤Y＜30000</w:t>
            </w:r>
          </w:p>
        </w:tc>
        <w:tc>
          <w:tcPr>
            <w:tcW w:w="1702" w:type="dxa"/>
            <w:tcBorders>
              <w:top w:val="nil"/>
              <w:left w:val="nil"/>
              <w:bottom w:val="single" w:color="auto" w:sz="4" w:space="0"/>
              <w:right w:val="single" w:color="auto" w:sz="4" w:space="0"/>
              <w:tl2br w:val="nil"/>
              <w:tr2bl w:val="nil"/>
            </w:tcBorders>
            <w:noWrap w:val="0"/>
            <w:vAlign w:val="center"/>
          </w:tcPr>
          <w:p w14:paraId="7A200913">
            <w:pPr>
              <w:widowControl/>
              <w:jc w:val="center"/>
              <w:rPr>
                <w:rFonts w:hint="default" w:ascii="宋体" w:hAnsi="宋体" w:eastAsia="宋体" w:cs="宋体"/>
                <w:color w:val="000000" w:themeColor="text1"/>
                <w:kern w:val="0"/>
                <w:sz w:val="21"/>
                <w:szCs w:val="21"/>
                <w:highlight w:val="none"/>
                <w14:textFill>
                  <w14:solidFill>
                    <w14:schemeClr w14:val="tx1"/>
                  </w14:solidFill>
                </w14:textFill>
              </w:rPr>
            </w:pPr>
            <w:r>
              <w:rPr>
                <w:rFonts w:hint="default" w:ascii="宋体" w:hAnsi="宋体" w:eastAsia="宋体" w:cs="宋体"/>
                <w:color w:val="000000" w:themeColor="text1"/>
                <w:kern w:val="0"/>
                <w:sz w:val="21"/>
                <w:szCs w:val="21"/>
                <w:highlight w:val="none"/>
                <w14:textFill>
                  <w14:solidFill>
                    <w14:schemeClr w14:val="tx1"/>
                  </w14:solidFill>
                </w14:textFill>
              </w:rPr>
              <w:t>200≤Y＜3000</w:t>
            </w:r>
          </w:p>
        </w:tc>
        <w:tc>
          <w:tcPr>
            <w:tcW w:w="1134" w:type="dxa"/>
            <w:tcBorders>
              <w:top w:val="nil"/>
              <w:left w:val="nil"/>
              <w:bottom w:val="single" w:color="auto" w:sz="4" w:space="0"/>
              <w:right w:val="single" w:color="auto" w:sz="4" w:space="0"/>
              <w:tl2br w:val="nil"/>
              <w:tr2bl w:val="nil"/>
            </w:tcBorders>
            <w:noWrap w:val="0"/>
            <w:vAlign w:val="center"/>
          </w:tcPr>
          <w:p w14:paraId="5A126DF0">
            <w:pPr>
              <w:widowControl/>
              <w:jc w:val="center"/>
              <w:rPr>
                <w:rFonts w:hint="default" w:ascii="宋体" w:hAnsi="宋体" w:eastAsia="宋体" w:cs="宋体"/>
                <w:color w:val="000000" w:themeColor="text1"/>
                <w:kern w:val="0"/>
                <w:sz w:val="21"/>
                <w:szCs w:val="21"/>
                <w:highlight w:val="none"/>
                <w14:textFill>
                  <w14:solidFill>
                    <w14:schemeClr w14:val="tx1"/>
                  </w14:solidFill>
                </w14:textFill>
              </w:rPr>
            </w:pPr>
            <w:r>
              <w:rPr>
                <w:rFonts w:hint="default" w:ascii="宋体" w:hAnsi="宋体" w:eastAsia="宋体" w:cs="宋体"/>
                <w:color w:val="000000" w:themeColor="text1"/>
                <w:kern w:val="0"/>
                <w:sz w:val="21"/>
                <w:szCs w:val="21"/>
                <w:highlight w:val="none"/>
                <w14:textFill>
                  <w14:solidFill>
                    <w14:schemeClr w14:val="tx1"/>
                  </w14:solidFill>
                </w14:textFill>
              </w:rPr>
              <w:t>Y＜200</w:t>
            </w:r>
          </w:p>
        </w:tc>
      </w:tr>
      <w:tr w14:paraId="16A65E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l2br w:val="nil"/>
              <w:tr2bl w:val="nil"/>
            </w:tcBorders>
            <w:noWrap w:val="0"/>
            <w:vAlign w:val="bottom"/>
          </w:tcPr>
          <w:p w14:paraId="51064385">
            <w:pPr>
              <w:widowControl/>
              <w:jc w:val="center"/>
              <w:rPr>
                <w:rFonts w:hint="default" w:ascii="宋体" w:hAnsi="宋体" w:eastAsia="宋体" w:cs="宋体"/>
                <w:b/>
                <w:color w:val="000000" w:themeColor="text1"/>
                <w:kern w:val="0"/>
                <w:sz w:val="21"/>
                <w:szCs w:val="21"/>
                <w:highlight w:val="none"/>
                <w14:textFill>
                  <w14:solidFill>
                    <w14:schemeClr w14:val="tx1"/>
                  </w14:solidFill>
                </w14:textFill>
              </w:rPr>
            </w:pPr>
            <w:r>
              <w:rPr>
                <w:rFonts w:hint="default" w:ascii="宋体" w:hAnsi="宋体" w:eastAsia="宋体" w:cs="宋体"/>
                <w:b/>
                <w:color w:val="000000" w:themeColor="text1"/>
                <w:kern w:val="0"/>
                <w:sz w:val="21"/>
                <w:szCs w:val="21"/>
                <w:highlight w:val="none"/>
                <w14:textFill>
                  <w14:solidFill>
                    <w14:schemeClr w14:val="tx1"/>
                  </w14:solidFill>
                </w14:textFill>
              </w:rPr>
              <w:t>仓储业</w:t>
            </w:r>
          </w:p>
        </w:tc>
        <w:tc>
          <w:tcPr>
            <w:tcW w:w="1680" w:type="dxa"/>
            <w:tcBorders>
              <w:top w:val="nil"/>
              <w:left w:val="nil"/>
              <w:bottom w:val="single" w:color="auto" w:sz="4" w:space="0"/>
              <w:right w:val="single" w:color="auto" w:sz="4" w:space="0"/>
              <w:tl2br w:val="nil"/>
              <w:tr2bl w:val="nil"/>
            </w:tcBorders>
            <w:noWrap w:val="0"/>
            <w:vAlign w:val="center"/>
          </w:tcPr>
          <w:p w14:paraId="16ADC6CD">
            <w:pPr>
              <w:widowControl/>
              <w:jc w:val="center"/>
              <w:rPr>
                <w:rFonts w:hint="default" w:ascii="宋体" w:hAnsi="宋体" w:eastAsia="宋体" w:cs="宋体"/>
                <w:color w:val="000000" w:themeColor="text1"/>
                <w:kern w:val="0"/>
                <w:sz w:val="21"/>
                <w:szCs w:val="21"/>
                <w:highlight w:val="none"/>
                <w14:textFill>
                  <w14:solidFill>
                    <w14:schemeClr w14:val="tx1"/>
                  </w14:solidFill>
                </w14:textFill>
              </w:rPr>
            </w:pPr>
            <w:r>
              <w:rPr>
                <w:rFonts w:hint="default" w:ascii="宋体" w:hAnsi="宋体" w:eastAsia="宋体" w:cs="宋体"/>
                <w:color w:val="000000" w:themeColor="text1"/>
                <w:kern w:val="0"/>
                <w:sz w:val="21"/>
                <w:szCs w:val="21"/>
                <w:highlight w:val="none"/>
                <w14:textFill>
                  <w14:solidFill>
                    <w14:schemeClr w14:val="tx1"/>
                  </w14:solidFill>
                </w14:textFill>
              </w:rPr>
              <w:t>从业人员（X）</w:t>
            </w:r>
          </w:p>
        </w:tc>
        <w:tc>
          <w:tcPr>
            <w:tcW w:w="1156" w:type="dxa"/>
            <w:tcBorders>
              <w:top w:val="nil"/>
              <w:left w:val="nil"/>
              <w:bottom w:val="single" w:color="auto" w:sz="4" w:space="0"/>
              <w:right w:val="single" w:color="auto" w:sz="4" w:space="0"/>
              <w:tl2br w:val="nil"/>
              <w:tr2bl w:val="nil"/>
            </w:tcBorders>
            <w:noWrap w:val="0"/>
            <w:vAlign w:val="center"/>
          </w:tcPr>
          <w:p w14:paraId="0F57361F">
            <w:pPr>
              <w:widowControl/>
              <w:jc w:val="center"/>
              <w:rPr>
                <w:rFonts w:hint="default" w:ascii="宋体" w:hAnsi="宋体" w:eastAsia="宋体" w:cs="宋体"/>
                <w:color w:val="000000" w:themeColor="text1"/>
                <w:kern w:val="0"/>
                <w:sz w:val="21"/>
                <w:szCs w:val="21"/>
                <w:highlight w:val="none"/>
                <w14:textFill>
                  <w14:solidFill>
                    <w14:schemeClr w14:val="tx1"/>
                  </w14:solidFill>
                </w14:textFill>
              </w:rPr>
            </w:pPr>
            <w:r>
              <w:rPr>
                <w:rFonts w:hint="default" w:ascii="宋体" w:hAnsi="宋体" w:eastAsia="宋体" w:cs="宋体"/>
                <w:color w:val="000000" w:themeColor="text1"/>
                <w:kern w:val="0"/>
                <w:sz w:val="21"/>
                <w:szCs w:val="21"/>
                <w:highlight w:val="none"/>
                <w14:textFill>
                  <w14:solidFill>
                    <w14:schemeClr w14:val="tx1"/>
                  </w14:solidFill>
                </w14:textFill>
              </w:rPr>
              <w:t>人</w:t>
            </w:r>
          </w:p>
        </w:tc>
        <w:tc>
          <w:tcPr>
            <w:tcW w:w="1843" w:type="dxa"/>
            <w:tcBorders>
              <w:top w:val="nil"/>
              <w:left w:val="nil"/>
              <w:bottom w:val="single" w:color="auto" w:sz="4" w:space="0"/>
              <w:right w:val="single" w:color="auto" w:sz="4" w:space="0"/>
              <w:tl2br w:val="nil"/>
              <w:tr2bl w:val="nil"/>
            </w:tcBorders>
            <w:noWrap w:val="0"/>
            <w:vAlign w:val="center"/>
          </w:tcPr>
          <w:p w14:paraId="3542C7E9">
            <w:pPr>
              <w:widowControl/>
              <w:jc w:val="center"/>
              <w:rPr>
                <w:rFonts w:hint="default" w:ascii="宋体" w:hAnsi="宋体" w:eastAsia="宋体" w:cs="宋体"/>
                <w:color w:val="000000" w:themeColor="text1"/>
                <w:kern w:val="0"/>
                <w:sz w:val="21"/>
                <w:szCs w:val="21"/>
                <w:highlight w:val="none"/>
                <w14:textFill>
                  <w14:solidFill>
                    <w14:schemeClr w14:val="tx1"/>
                  </w14:solidFill>
                </w14:textFill>
              </w:rPr>
            </w:pPr>
            <w:r>
              <w:rPr>
                <w:rFonts w:hint="default" w:ascii="宋体" w:hAnsi="宋体" w:eastAsia="宋体" w:cs="宋体"/>
                <w:color w:val="000000" w:themeColor="text1"/>
                <w:kern w:val="0"/>
                <w:sz w:val="21"/>
                <w:szCs w:val="21"/>
                <w:highlight w:val="none"/>
                <w14:textFill>
                  <w14:solidFill>
                    <w14:schemeClr w14:val="tx1"/>
                  </w14:solidFill>
                </w14:textFill>
              </w:rPr>
              <w:t>100≤X＜200</w:t>
            </w:r>
          </w:p>
        </w:tc>
        <w:tc>
          <w:tcPr>
            <w:tcW w:w="1702" w:type="dxa"/>
            <w:tcBorders>
              <w:top w:val="nil"/>
              <w:left w:val="nil"/>
              <w:bottom w:val="single" w:color="auto" w:sz="4" w:space="0"/>
              <w:right w:val="single" w:color="auto" w:sz="4" w:space="0"/>
              <w:tl2br w:val="nil"/>
              <w:tr2bl w:val="nil"/>
            </w:tcBorders>
            <w:noWrap w:val="0"/>
            <w:vAlign w:val="center"/>
          </w:tcPr>
          <w:p w14:paraId="763BC17E">
            <w:pPr>
              <w:widowControl/>
              <w:jc w:val="center"/>
              <w:rPr>
                <w:rFonts w:hint="default" w:ascii="宋体" w:hAnsi="宋体" w:eastAsia="宋体" w:cs="宋体"/>
                <w:color w:val="000000" w:themeColor="text1"/>
                <w:kern w:val="0"/>
                <w:sz w:val="21"/>
                <w:szCs w:val="21"/>
                <w:highlight w:val="none"/>
                <w14:textFill>
                  <w14:solidFill>
                    <w14:schemeClr w14:val="tx1"/>
                  </w14:solidFill>
                </w14:textFill>
              </w:rPr>
            </w:pPr>
            <w:r>
              <w:rPr>
                <w:rFonts w:hint="default" w:ascii="宋体" w:hAnsi="宋体" w:eastAsia="宋体" w:cs="宋体"/>
                <w:color w:val="000000" w:themeColor="text1"/>
                <w:kern w:val="0"/>
                <w:sz w:val="21"/>
                <w:szCs w:val="21"/>
                <w:highlight w:val="none"/>
                <w14:textFill>
                  <w14:solidFill>
                    <w14:schemeClr w14:val="tx1"/>
                  </w14:solidFill>
                </w14:textFill>
              </w:rPr>
              <w:t>20≤X＜100</w:t>
            </w:r>
          </w:p>
        </w:tc>
        <w:tc>
          <w:tcPr>
            <w:tcW w:w="1134" w:type="dxa"/>
            <w:tcBorders>
              <w:top w:val="nil"/>
              <w:left w:val="nil"/>
              <w:bottom w:val="single" w:color="auto" w:sz="4" w:space="0"/>
              <w:right w:val="single" w:color="auto" w:sz="4" w:space="0"/>
              <w:tl2br w:val="nil"/>
              <w:tr2bl w:val="nil"/>
            </w:tcBorders>
            <w:noWrap w:val="0"/>
            <w:vAlign w:val="center"/>
          </w:tcPr>
          <w:p w14:paraId="31147DD1">
            <w:pPr>
              <w:widowControl/>
              <w:jc w:val="center"/>
              <w:rPr>
                <w:rFonts w:hint="default" w:ascii="宋体" w:hAnsi="宋体" w:eastAsia="宋体" w:cs="宋体"/>
                <w:color w:val="000000" w:themeColor="text1"/>
                <w:kern w:val="0"/>
                <w:sz w:val="21"/>
                <w:szCs w:val="21"/>
                <w:highlight w:val="none"/>
                <w14:textFill>
                  <w14:solidFill>
                    <w14:schemeClr w14:val="tx1"/>
                  </w14:solidFill>
                </w14:textFill>
              </w:rPr>
            </w:pPr>
            <w:r>
              <w:rPr>
                <w:rFonts w:hint="default" w:ascii="宋体" w:hAnsi="宋体" w:eastAsia="宋体" w:cs="宋体"/>
                <w:color w:val="000000" w:themeColor="text1"/>
                <w:kern w:val="0"/>
                <w:sz w:val="21"/>
                <w:szCs w:val="21"/>
                <w:highlight w:val="none"/>
                <w14:textFill>
                  <w14:solidFill>
                    <w14:schemeClr w14:val="tx1"/>
                  </w14:solidFill>
                </w14:textFill>
              </w:rPr>
              <w:t>X＜20</w:t>
            </w:r>
          </w:p>
        </w:tc>
      </w:tr>
      <w:tr w14:paraId="666B0C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l2br w:val="nil"/>
              <w:tr2bl w:val="nil"/>
            </w:tcBorders>
            <w:noWrap w:val="0"/>
            <w:vAlign w:val="center"/>
          </w:tcPr>
          <w:p w14:paraId="3ACCA1E2">
            <w:pPr>
              <w:widowControl/>
              <w:jc w:val="center"/>
              <w:rPr>
                <w:rFonts w:hint="default" w:ascii="宋体" w:hAnsi="宋体" w:eastAsia="宋体" w:cs="宋体"/>
                <w:b/>
                <w:color w:val="000000" w:themeColor="text1"/>
                <w:kern w:val="0"/>
                <w:sz w:val="21"/>
                <w:szCs w:val="21"/>
                <w:highlight w:val="none"/>
                <w14:textFill>
                  <w14:solidFill>
                    <w14:schemeClr w14:val="tx1"/>
                  </w14:solidFill>
                </w14:textFill>
              </w:rPr>
            </w:pPr>
          </w:p>
        </w:tc>
        <w:tc>
          <w:tcPr>
            <w:tcW w:w="1680" w:type="dxa"/>
            <w:tcBorders>
              <w:top w:val="nil"/>
              <w:left w:val="nil"/>
              <w:bottom w:val="single" w:color="auto" w:sz="4" w:space="0"/>
              <w:right w:val="single" w:color="auto" w:sz="4" w:space="0"/>
              <w:tl2br w:val="nil"/>
              <w:tr2bl w:val="nil"/>
            </w:tcBorders>
            <w:noWrap w:val="0"/>
            <w:vAlign w:val="center"/>
          </w:tcPr>
          <w:p w14:paraId="09D0A620">
            <w:pPr>
              <w:widowControl/>
              <w:jc w:val="center"/>
              <w:rPr>
                <w:rFonts w:hint="default" w:ascii="宋体" w:hAnsi="宋体" w:eastAsia="宋体" w:cs="宋体"/>
                <w:color w:val="000000" w:themeColor="text1"/>
                <w:kern w:val="0"/>
                <w:sz w:val="21"/>
                <w:szCs w:val="21"/>
                <w:highlight w:val="none"/>
                <w14:textFill>
                  <w14:solidFill>
                    <w14:schemeClr w14:val="tx1"/>
                  </w14:solidFill>
                </w14:textFill>
              </w:rPr>
            </w:pPr>
            <w:r>
              <w:rPr>
                <w:rFonts w:hint="default" w:ascii="宋体" w:hAnsi="宋体" w:eastAsia="宋体" w:cs="宋体"/>
                <w:color w:val="000000" w:themeColor="text1"/>
                <w:kern w:val="0"/>
                <w:sz w:val="21"/>
                <w:szCs w:val="21"/>
                <w:highlight w:val="none"/>
                <w14:textFill>
                  <w14:solidFill>
                    <w14:schemeClr w14:val="tx1"/>
                  </w14:solidFill>
                </w14:textFill>
              </w:rPr>
              <w:t>营业收入（Y）</w:t>
            </w:r>
          </w:p>
        </w:tc>
        <w:tc>
          <w:tcPr>
            <w:tcW w:w="1156" w:type="dxa"/>
            <w:tcBorders>
              <w:top w:val="nil"/>
              <w:left w:val="nil"/>
              <w:bottom w:val="single" w:color="auto" w:sz="4" w:space="0"/>
              <w:right w:val="single" w:color="auto" w:sz="4" w:space="0"/>
              <w:tl2br w:val="nil"/>
              <w:tr2bl w:val="nil"/>
            </w:tcBorders>
            <w:noWrap w:val="0"/>
            <w:vAlign w:val="center"/>
          </w:tcPr>
          <w:p w14:paraId="41A909C7">
            <w:pPr>
              <w:widowControl/>
              <w:jc w:val="center"/>
              <w:rPr>
                <w:rFonts w:hint="default" w:ascii="宋体" w:hAnsi="宋体" w:eastAsia="宋体" w:cs="宋体"/>
                <w:color w:val="000000" w:themeColor="text1"/>
                <w:kern w:val="0"/>
                <w:sz w:val="21"/>
                <w:szCs w:val="21"/>
                <w:highlight w:val="none"/>
                <w14:textFill>
                  <w14:solidFill>
                    <w14:schemeClr w14:val="tx1"/>
                  </w14:solidFill>
                </w14:textFill>
              </w:rPr>
            </w:pPr>
            <w:r>
              <w:rPr>
                <w:rFonts w:hint="default" w:ascii="宋体" w:hAnsi="宋体" w:eastAsia="宋体" w:cs="宋体"/>
                <w:color w:val="000000" w:themeColor="text1"/>
                <w:kern w:val="0"/>
                <w:sz w:val="21"/>
                <w:szCs w:val="21"/>
                <w:highlight w:val="none"/>
                <w14:textFill>
                  <w14:solidFill>
                    <w14:schemeClr w14:val="tx1"/>
                  </w14:solidFill>
                </w14:textFill>
              </w:rPr>
              <w:t>万元</w:t>
            </w:r>
          </w:p>
        </w:tc>
        <w:tc>
          <w:tcPr>
            <w:tcW w:w="1843" w:type="dxa"/>
            <w:tcBorders>
              <w:top w:val="nil"/>
              <w:left w:val="nil"/>
              <w:bottom w:val="single" w:color="auto" w:sz="4" w:space="0"/>
              <w:right w:val="single" w:color="auto" w:sz="4" w:space="0"/>
              <w:tl2br w:val="nil"/>
              <w:tr2bl w:val="nil"/>
            </w:tcBorders>
            <w:noWrap w:val="0"/>
            <w:vAlign w:val="center"/>
          </w:tcPr>
          <w:p w14:paraId="2F396762">
            <w:pPr>
              <w:widowControl/>
              <w:jc w:val="center"/>
              <w:rPr>
                <w:rFonts w:hint="default" w:ascii="宋体" w:hAnsi="宋体" w:eastAsia="宋体" w:cs="宋体"/>
                <w:color w:val="000000" w:themeColor="text1"/>
                <w:kern w:val="0"/>
                <w:sz w:val="21"/>
                <w:szCs w:val="21"/>
                <w:highlight w:val="none"/>
                <w14:textFill>
                  <w14:solidFill>
                    <w14:schemeClr w14:val="tx1"/>
                  </w14:solidFill>
                </w14:textFill>
              </w:rPr>
            </w:pPr>
            <w:r>
              <w:rPr>
                <w:rFonts w:hint="default" w:ascii="宋体" w:hAnsi="宋体" w:eastAsia="宋体" w:cs="宋体"/>
                <w:color w:val="000000" w:themeColor="text1"/>
                <w:kern w:val="0"/>
                <w:sz w:val="21"/>
                <w:szCs w:val="21"/>
                <w:highlight w:val="none"/>
                <w14:textFill>
                  <w14:solidFill>
                    <w14:schemeClr w14:val="tx1"/>
                  </w14:solidFill>
                </w14:textFill>
              </w:rPr>
              <w:t>1000≤Y＜30000</w:t>
            </w:r>
          </w:p>
        </w:tc>
        <w:tc>
          <w:tcPr>
            <w:tcW w:w="1702" w:type="dxa"/>
            <w:tcBorders>
              <w:top w:val="nil"/>
              <w:left w:val="nil"/>
              <w:bottom w:val="single" w:color="auto" w:sz="4" w:space="0"/>
              <w:right w:val="single" w:color="auto" w:sz="4" w:space="0"/>
              <w:tl2br w:val="nil"/>
              <w:tr2bl w:val="nil"/>
            </w:tcBorders>
            <w:noWrap w:val="0"/>
            <w:vAlign w:val="center"/>
          </w:tcPr>
          <w:p w14:paraId="202CAA30">
            <w:pPr>
              <w:widowControl/>
              <w:jc w:val="center"/>
              <w:rPr>
                <w:rFonts w:hint="default" w:ascii="宋体" w:hAnsi="宋体" w:eastAsia="宋体" w:cs="宋体"/>
                <w:color w:val="000000" w:themeColor="text1"/>
                <w:kern w:val="0"/>
                <w:sz w:val="21"/>
                <w:szCs w:val="21"/>
                <w:highlight w:val="none"/>
                <w14:textFill>
                  <w14:solidFill>
                    <w14:schemeClr w14:val="tx1"/>
                  </w14:solidFill>
                </w14:textFill>
              </w:rPr>
            </w:pPr>
            <w:r>
              <w:rPr>
                <w:rFonts w:hint="default" w:ascii="宋体" w:hAnsi="宋体" w:eastAsia="宋体" w:cs="宋体"/>
                <w:color w:val="000000" w:themeColor="text1"/>
                <w:kern w:val="0"/>
                <w:sz w:val="21"/>
                <w:szCs w:val="21"/>
                <w:highlight w:val="none"/>
                <w14:textFill>
                  <w14:solidFill>
                    <w14:schemeClr w14:val="tx1"/>
                  </w14:solidFill>
                </w14:textFill>
              </w:rPr>
              <w:t>100≤Y＜1000</w:t>
            </w:r>
          </w:p>
        </w:tc>
        <w:tc>
          <w:tcPr>
            <w:tcW w:w="1134" w:type="dxa"/>
            <w:tcBorders>
              <w:top w:val="nil"/>
              <w:left w:val="nil"/>
              <w:bottom w:val="single" w:color="auto" w:sz="4" w:space="0"/>
              <w:right w:val="single" w:color="auto" w:sz="4" w:space="0"/>
              <w:tl2br w:val="nil"/>
              <w:tr2bl w:val="nil"/>
            </w:tcBorders>
            <w:noWrap w:val="0"/>
            <w:vAlign w:val="center"/>
          </w:tcPr>
          <w:p w14:paraId="33126DAD">
            <w:pPr>
              <w:widowControl/>
              <w:jc w:val="center"/>
              <w:rPr>
                <w:rFonts w:hint="default" w:ascii="宋体" w:hAnsi="宋体" w:eastAsia="宋体" w:cs="宋体"/>
                <w:color w:val="000000" w:themeColor="text1"/>
                <w:kern w:val="0"/>
                <w:sz w:val="21"/>
                <w:szCs w:val="21"/>
                <w:highlight w:val="none"/>
                <w14:textFill>
                  <w14:solidFill>
                    <w14:schemeClr w14:val="tx1"/>
                  </w14:solidFill>
                </w14:textFill>
              </w:rPr>
            </w:pPr>
            <w:r>
              <w:rPr>
                <w:rFonts w:hint="default" w:ascii="宋体" w:hAnsi="宋体" w:eastAsia="宋体" w:cs="宋体"/>
                <w:color w:val="000000" w:themeColor="text1"/>
                <w:kern w:val="0"/>
                <w:sz w:val="21"/>
                <w:szCs w:val="21"/>
                <w:highlight w:val="none"/>
                <w14:textFill>
                  <w14:solidFill>
                    <w14:schemeClr w14:val="tx1"/>
                  </w14:solidFill>
                </w14:textFill>
              </w:rPr>
              <w:t>Y＜100</w:t>
            </w:r>
          </w:p>
        </w:tc>
      </w:tr>
      <w:tr w14:paraId="1E1E3B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l2br w:val="nil"/>
              <w:tr2bl w:val="nil"/>
            </w:tcBorders>
            <w:noWrap w:val="0"/>
            <w:vAlign w:val="bottom"/>
          </w:tcPr>
          <w:p w14:paraId="7021542F">
            <w:pPr>
              <w:widowControl/>
              <w:jc w:val="center"/>
              <w:rPr>
                <w:rFonts w:hint="default" w:ascii="宋体" w:hAnsi="宋体" w:eastAsia="宋体" w:cs="宋体"/>
                <w:b/>
                <w:color w:val="000000" w:themeColor="text1"/>
                <w:kern w:val="0"/>
                <w:sz w:val="21"/>
                <w:szCs w:val="21"/>
                <w:highlight w:val="none"/>
                <w14:textFill>
                  <w14:solidFill>
                    <w14:schemeClr w14:val="tx1"/>
                  </w14:solidFill>
                </w14:textFill>
              </w:rPr>
            </w:pPr>
            <w:r>
              <w:rPr>
                <w:rFonts w:hint="default" w:ascii="宋体" w:hAnsi="宋体" w:eastAsia="宋体" w:cs="宋体"/>
                <w:b/>
                <w:color w:val="000000" w:themeColor="text1"/>
                <w:kern w:val="0"/>
                <w:sz w:val="21"/>
                <w:szCs w:val="21"/>
                <w:highlight w:val="none"/>
                <w14:textFill>
                  <w14:solidFill>
                    <w14:schemeClr w14:val="tx1"/>
                  </w14:solidFill>
                </w14:textFill>
              </w:rPr>
              <w:t>邮政业</w:t>
            </w:r>
          </w:p>
        </w:tc>
        <w:tc>
          <w:tcPr>
            <w:tcW w:w="1680" w:type="dxa"/>
            <w:tcBorders>
              <w:top w:val="nil"/>
              <w:left w:val="nil"/>
              <w:bottom w:val="single" w:color="auto" w:sz="4" w:space="0"/>
              <w:right w:val="single" w:color="auto" w:sz="4" w:space="0"/>
              <w:tl2br w:val="nil"/>
              <w:tr2bl w:val="nil"/>
            </w:tcBorders>
            <w:noWrap w:val="0"/>
            <w:vAlign w:val="center"/>
          </w:tcPr>
          <w:p w14:paraId="46E6DE8A">
            <w:pPr>
              <w:widowControl/>
              <w:jc w:val="center"/>
              <w:rPr>
                <w:rFonts w:hint="default" w:ascii="宋体" w:hAnsi="宋体" w:eastAsia="宋体" w:cs="宋体"/>
                <w:color w:val="000000" w:themeColor="text1"/>
                <w:kern w:val="0"/>
                <w:sz w:val="21"/>
                <w:szCs w:val="21"/>
                <w:highlight w:val="none"/>
                <w14:textFill>
                  <w14:solidFill>
                    <w14:schemeClr w14:val="tx1"/>
                  </w14:solidFill>
                </w14:textFill>
              </w:rPr>
            </w:pPr>
            <w:r>
              <w:rPr>
                <w:rFonts w:hint="default" w:ascii="宋体" w:hAnsi="宋体" w:eastAsia="宋体" w:cs="宋体"/>
                <w:color w:val="000000" w:themeColor="text1"/>
                <w:kern w:val="0"/>
                <w:sz w:val="21"/>
                <w:szCs w:val="21"/>
                <w:highlight w:val="none"/>
                <w14:textFill>
                  <w14:solidFill>
                    <w14:schemeClr w14:val="tx1"/>
                  </w14:solidFill>
                </w14:textFill>
              </w:rPr>
              <w:t>从业人员（X）</w:t>
            </w:r>
          </w:p>
        </w:tc>
        <w:tc>
          <w:tcPr>
            <w:tcW w:w="1156" w:type="dxa"/>
            <w:tcBorders>
              <w:top w:val="nil"/>
              <w:left w:val="nil"/>
              <w:bottom w:val="single" w:color="auto" w:sz="4" w:space="0"/>
              <w:right w:val="single" w:color="auto" w:sz="4" w:space="0"/>
              <w:tl2br w:val="nil"/>
              <w:tr2bl w:val="nil"/>
            </w:tcBorders>
            <w:noWrap w:val="0"/>
            <w:vAlign w:val="center"/>
          </w:tcPr>
          <w:p w14:paraId="14D51873">
            <w:pPr>
              <w:widowControl/>
              <w:jc w:val="center"/>
              <w:rPr>
                <w:rFonts w:hint="default" w:ascii="宋体" w:hAnsi="宋体" w:eastAsia="宋体" w:cs="宋体"/>
                <w:color w:val="000000" w:themeColor="text1"/>
                <w:kern w:val="0"/>
                <w:sz w:val="21"/>
                <w:szCs w:val="21"/>
                <w:highlight w:val="none"/>
                <w14:textFill>
                  <w14:solidFill>
                    <w14:schemeClr w14:val="tx1"/>
                  </w14:solidFill>
                </w14:textFill>
              </w:rPr>
            </w:pPr>
            <w:r>
              <w:rPr>
                <w:rFonts w:hint="default" w:ascii="宋体" w:hAnsi="宋体" w:eastAsia="宋体" w:cs="宋体"/>
                <w:color w:val="000000" w:themeColor="text1"/>
                <w:kern w:val="0"/>
                <w:sz w:val="21"/>
                <w:szCs w:val="21"/>
                <w:highlight w:val="none"/>
                <w14:textFill>
                  <w14:solidFill>
                    <w14:schemeClr w14:val="tx1"/>
                  </w14:solidFill>
                </w14:textFill>
              </w:rPr>
              <w:t>人</w:t>
            </w:r>
          </w:p>
        </w:tc>
        <w:tc>
          <w:tcPr>
            <w:tcW w:w="1843" w:type="dxa"/>
            <w:tcBorders>
              <w:top w:val="nil"/>
              <w:left w:val="nil"/>
              <w:bottom w:val="single" w:color="auto" w:sz="4" w:space="0"/>
              <w:right w:val="single" w:color="auto" w:sz="4" w:space="0"/>
              <w:tl2br w:val="nil"/>
              <w:tr2bl w:val="nil"/>
            </w:tcBorders>
            <w:noWrap w:val="0"/>
            <w:vAlign w:val="center"/>
          </w:tcPr>
          <w:p w14:paraId="078EEDDE">
            <w:pPr>
              <w:widowControl/>
              <w:jc w:val="center"/>
              <w:rPr>
                <w:rFonts w:hint="default" w:ascii="宋体" w:hAnsi="宋体" w:eastAsia="宋体" w:cs="宋体"/>
                <w:color w:val="000000" w:themeColor="text1"/>
                <w:kern w:val="0"/>
                <w:sz w:val="21"/>
                <w:szCs w:val="21"/>
                <w:highlight w:val="none"/>
                <w14:textFill>
                  <w14:solidFill>
                    <w14:schemeClr w14:val="tx1"/>
                  </w14:solidFill>
                </w14:textFill>
              </w:rPr>
            </w:pPr>
            <w:r>
              <w:rPr>
                <w:rFonts w:hint="default" w:ascii="宋体" w:hAnsi="宋体" w:eastAsia="宋体" w:cs="宋体"/>
                <w:color w:val="000000" w:themeColor="text1"/>
                <w:kern w:val="0"/>
                <w:sz w:val="21"/>
                <w:szCs w:val="21"/>
                <w:highlight w:val="none"/>
                <w14:textFill>
                  <w14:solidFill>
                    <w14:schemeClr w14:val="tx1"/>
                  </w14:solidFill>
                </w14:textFill>
              </w:rPr>
              <w:t>300≤X＜1000</w:t>
            </w:r>
          </w:p>
        </w:tc>
        <w:tc>
          <w:tcPr>
            <w:tcW w:w="1702" w:type="dxa"/>
            <w:tcBorders>
              <w:top w:val="nil"/>
              <w:left w:val="nil"/>
              <w:bottom w:val="single" w:color="auto" w:sz="4" w:space="0"/>
              <w:right w:val="single" w:color="auto" w:sz="4" w:space="0"/>
              <w:tl2br w:val="nil"/>
              <w:tr2bl w:val="nil"/>
            </w:tcBorders>
            <w:noWrap w:val="0"/>
            <w:vAlign w:val="center"/>
          </w:tcPr>
          <w:p w14:paraId="0CE3EAFB">
            <w:pPr>
              <w:widowControl/>
              <w:jc w:val="center"/>
              <w:rPr>
                <w:rFonts w:hint="default" w:ascii="宋体" w:hAnsi="宋体" w:eastAsia="宋体" w:cs="宋体"/>
                <w:color w:val="000000" w:themeColor="text1"/>
                <w:kern w:val="0"/>
                <w:sz w:val="21"/>
                <w:szCs w:val="21"/>
                <w:highlight w:val="none"/>
                <w14:textFill>
                  <w14:solidFill>
                    <w14:schemeClr w14:val="tx1"/>
                  </w14:solidFill>
                </w14:textFill>
              </w:rPr>
            </w:pPr>
            <w:r>
              <w:rPr>
                <w:rFonts w:hint="default" w:ascii="宋体" w:hAnsi="宋体" w:eastAsia="宋体" w:cs="宋体"/>
                <w:color w:val="000000" w:themeColor="text1"/>
                <w:kern w:val="0"/>
                <w:sz w:val="21"/>
                <w:szCs w:val="21"/>
                <w:highlight w:val="none"/>
                <w14:textFill>
                  <w14:solidFill>
                    <w14:schemeClr w14:val="tx1"/>
                  </w14:solidFill>
                </w14:textFill>
              </w:rPr>
              <w:t>20≤X＜300</w:t>
            </w:r>
          </w:p>
        </w:tc>
        <w:tc>
          <w:tcPr>
            <w:tcW w:w="1134" w:type="dxa"/>
            <w:tcBorders>
              <w:top w:val="nil"/>
              <w:left w:val="nil"/>
              <w:bottom w:val="single" w:color="auto" w:sz="4" w:space="0"/>
              <w:right w:val="single" w:color="auto" w:sz="4" w:space="0"/>
              <w:tl2br w:val="nil"/>
              <w:tr2bl w:val="nil"/>
            </w:tcBorders>
            <w:noWrap w:val="0"/>
            <w:vAlign w:val="center"/>
          </w:tcPr>
          <w:p w14:paraId="7517901D">
            <w:pPr>
              <w:widowControl/>
              <w:jc w:val="center"/>
              <w:rPr>
                <w:rFonts w:hint="default" w:ascii="宋体" w:hAnsi="宋体" w:eastAsia="宋体" w:cs="宋体"/>
                <w:color w:val="000000" w:themeColor="text1"/>
                <w:kern w:val="0"/>
                <w:sz w:val="21"/>
                <w:szCs w:val="21"/>
                <w:highlight w:val="none"/>
                <w14:textFill>
                  <w14:solidFill>
                    <w14:schemeClr w14:val="tx1"/>
                  </w14:solidFill>
                </w14:textFill>
              </w:rPr>
            </w:pPr>
            <w:r>
              <w:rPr>
                <w:rFonts w:hint="default" w:ascii="宋体" w:hAnsi="宋体" w:eastAsia="宋体" w:cs="宋体"/>
                <w:color w:val="000000" w:themeColor="text1"/>
                <w:kern w:val="0"/>
                <w:sz w:val="21"/>
                <w:szCs w:val="21"/>
                <w:highlight w:val="none"/>
                <w14:textFill>
                  <w14:solidFill>
                    <w14:schemeClr w14:val="tx1"/>
                  </w14:solidFill>
                </w14:textFill>
              </w:rPr>
              <w:t>X＜20</w:t>
            </w:r>
          </w:p>
        </w:tc>
      </w:tr>
      <w:tr w14:paraId="07FF77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l2br w:val="nil"/>
              <w:tr2bl w:val="nil"/>
            </w:tcBorders>
            <w:noWrap w:val="0"/>
            <w:vAlign w:val="center"/>
          </w:tcPr>
          <w:p w14:paraId="6D048EC8">
            <w:pPr>
              <w:widowControl/>
              <w:jc w:val="center"/>
              <w:rPr>
                <w:rFonts w:hint="default" w:ascii="宋体" w:hAnsi="宋体" w:eastAsia="宋体" w:cs="宋体"/>
                <w:b/>
                <w:color w:val="000000" w:themeColor="text1"/>
                <w:kern w:val="0"/>
                <w:sz w:val="21"/>
                <w:szCs w:val="21"/>
                <w:highlight w:val="none"/>
                <w14:textFill>
                  <w14:solidFill>
                    <w14:schemeClr w14:val="tx1"/>
                  </w14:solidFill>
                </w14:textFill>
              </w:rPr>
            </w:pPr>
          </w:p>
        </w:tc>
        <w:tc>
          <w:tcPr>
            <w:tcW w:w="1680" w:type="dxa"/>
            <w:tcBorders>
              <w:top w:val="nil"/>
              <w:left w:val="nil"/>
              <w:bottom w:val="single" w:color="auto" w:sz="4" w:space="0"/>
              <w:right w:val="single" w:color="auto" w:sz="4" w:space="0"/>
              <w:tl2br w:val="nil"/>
              <w:tr2bl w:val="nil"/>
            </w:tcBorders>
            <w:noWrap w:val="0"/>
            <w:vAlign w:val="center"/>
          </w:tcPr>
          <w:p w14:paraId="73BCFA2B">
            <w:pPr>
              <w:widowControl/>
              <w:jc w:val="center"/>
              <w:rPr>
                <w:rFonts w:hint="default" w:ascii="宋体" w:hAnsi="宋体" w:eastAsia="宋体" w:cs="宋体"/>
                <w:color w:val="000000" w:themeColor="text1"/>
                <w:kern w:val="0"/>
                <w:sz w:val="21"/>
                <w:szCs w:val="21"/>
                <w:highlight w:val="none"/>
                <w14:textFill>
                  <w14:solidFill>
                    <w14:schemeClr w14:val="tx1"/>
                  </w14:solidFill>
                </w14:textFill>
              </w:rPr>
            </w:pPr>
            <w:r>
              <w:rPr>
                <w:rFonts w:hint="default" w:ascii="宋体" w:hAnsi="宋体" w:eastAsia="宋体" w:cs="宋体"/>
                <w:color w:val="000000" w:themeColor="text1"/>
                <w:kern w:val="0"/>
                <w:sz w:val="21"/>
                <w:szCs w:val="21"/>
                <w:highlight w:val="none"/>
                <w14:textFill>
                  <w14:solidFill>
                    <w14:schemeClr w14:val="tx1"/>
                  </w14:solidFill>
                </w14:textFill>
              </w:rPr>
              <w:t>营业收入（Y）</w:t>
            </w:r>
          </w:p>
        </w:tc>
        <w:tc>
          <w:tcPr>
            <w:tcW w:w="1156" w:type="dxa"/>
            <w:tcBorders>
              <w:top w:val="nil"/>
              <w:left w:val="nil"/>
              <w:bottom w:val="single" w:color="auto" w:sz="4" w:space="0"/>
              <w:right w:val="single" w:color="auto" w:sz="4" w:space="0"/>
              <w:tl2br w:val="nil"/>
              <w:tr2bl w:val="nil"/>
            </w:tcBorders>
            <w:noWrap w:val="0"/>
            <w:vAlign w:val="center"/>
          </w:tcPr>
          <w:p w14:paraId="6BDB4D0A">
            <w:pPr>
              <w:widowControl/>
              <w:jc w:val="center"/>
              <w:rPr>
                <w:rFonts w:hint="default" w:ascii="宋体" w:hAnsi="宋体" w:eastAsia="宋体" w:cs="宋体"/>
                <w:color w:val="000000" w:themeColor="text1"/>
                <w:kern w:val="0"/>
                <w:sz w:val="21"/>
                <w:szCs w:val="21"/>
                <w:highlight w:val="none"/>
                <w14:textFill>
                  <w14:solidFill>
                    <w14:schemeClr w14:val="tx1"/>
                  </w14:solidFill>
                </w14:textFill>
              </w:rPr>
            </w:pPr>
            <w:r>
              <w:rPr>
                <w:rFonts w:hint="default" w:ascii="宋体" w:hAnsi="宋体" w:eastAsia="宋体" w:cs="宋体"/>
                <w:color w:val="000000" w:themeColor="text1"/>
                <w:kern w:val="0"/>
                <w:sz w:val="21"/>
                <w:szCs w:val="21"/>
                <w:highlight w:val="none"/>
                <w14:textFill>
                  <w14:solidFill>
                    <w14:schemeClr w14:val="tx1"/>
                  </w14:solidFill>
                </w14:textFill>
              </w:rPr>
              <w:t>万元</w:t>
            </w:r>
          </w:p>
        </w:tc>
        <w:tc>
          <w:tcPr>
            <w:tcW w:w="1843" w:type="dxa"/>
            <w:tcBorders>
              <w:top w:val="nil"/>
              <w:left w:val="nil"/>
              <w:bottom w:val="single" w:color="auto" w:sz="4" w:space="0"/>
              <w:right w:val="single" w:color="auto" w:sz="4" w:space="0"/>
              <w:tl2br w:val="nil"/>
              <w:tr2bl w:val="nil"/>
            </w:tcBorders>
            <w:noWrap w:val="0"/>
            <w:vAlign w:val="center"/>
          </w:tcPr>
          <w:p w14:paraId="6294C524">
            <w:pPr>
              <w:widowControl/>
              <w:jc w:val="center"/>
              <w:rPr>
                <w:rFonts w:hint="default" w:ascii="宋体" w:hAnsi="宋体" w:eastAsia="宋体" w:cs="宋体"/>
                <w:color w:val="000000" w:themeColor="text1"/>
                <w:kern w:val="0"/>
                <w:sz w:val="21"/>
                <w:szCs w:val="21"/>
                <w:highlight w:val="none"/>
                <w14:textFill>
                  <w14:solidFill>
                    <w14:schemeClr w14:val="tx1"/>
                  </w14:solidFill>
                </w14:textFill>
              </w:rPr>
            </w:pPr>
            <w:r>
              <w:rPr>
                <w:rFonts w:hint="default" w:ascii="宋体" w:hAnsi="宋体" w:eastAsia="宋体" w:cs="宋体"/>
                <w:color w:val="000000" w:themeColor="text1"/>
                <w:kern w:val="0"/>
                <w:sz w:val="21"/>
                <w:szCs w:val="21"/>
                <w:highlight w:val="none"/>
                <w14:textFill>
                  <w14:solidFill>
                    <w14:schemeClr w14:val="tx1"/>
                  </w14:solidFill>
                </w14:textFill>
              </w:rPr>
              <w:t>2000≤Y＜30000</w:t>
            </w:r>
          </w:p>
        </w:tc>
        <w:tc>
          <w:tcPr>
            <w:tcW w:w="1702" w:type="dxa"/>
            <w:tcBorders>
              <w:top w:val="nil"/>
              <w:left w:val="nil"/>
              <w:bottom w:val="single" w:color="auto" w:sz="4" w:space="0"/>
              <w:right w:val="single" w:color="auto" w:sz="4" w:space="0"/>
              <w:tl2br w:val="nil"/>
              <w:tr2bl w:val="nil"/>
            </w:tcBorders>
            <w:noWrap w:val="0"/>
            <w:vAlign w:val="center"/>
          </w:tcPr>
          <w:p w14:paraId="2F1AC47D">
            <w:pPr>
              <w:widowControl/>
              <w:jc w:val="center"/>
              <w:rPr>
                <w:rFonts w:hint="default" w:ascii="宋体" w:hAnsi="宋体" w:eastAsia="宋体" w:cs="宋体"/>
                <w:color w:val="000000" w:themeColor="text1"/>
                <w:kern w:val="0"/>
                <w:sz w:val="21"/>
                <w:szCs w:val="21"/>
                <w:highlight w:val="none"/>
                <w14:textFill>
                  <w14:solidFill>
                    <w14:schemeClr w14:val="tx1"/>
                  </w14:solidFill>
                </w14:textFill>
              </w:rPr>
            </w:pPr>
            <w:r>
              <w:rPr>
                <w:rFonts w:hint="default" w:ascii="宋体" w:hAnsi="宋体" w:eastAsia="宋体" w:cs="宋体"/>
                <w:color w:val="000000" w:themeColor="text1"/>
                <w:kern w:val="0"/>
                <w:sz w:val="21"/>
                <w:szCs w:val="21"/>
                <w:highlight w:val="none"/>
                <w14:textFill>
                  <w14:solidFill>
                    <w14:schemeClr w14:val="tx1"/>
                  </w14:solidFill>
                </w14:textFill>
              </w:rPr>
              <w:t>100≤Y＜2000</w:t>
            </w:r>
          </w:p>
        </w:tc>
        <w:tc>
          <w:tcPr>
            <w:tcW w:w="1134" w:type="dxa"/>
            <w:tcBorders>
              <w:top w:val="nil"/>
              <w:left w:val="nil"/>
              <w:bottom w:val="single" w:color="auto" w:sz="4" w:space="0"/>
              <w:right w:val="single" w:color="auto" w:sz="4" w:space="0"/>
              <w:tl2br w:val="nil"/>
              <w:tr2bl w:val="nil"/>
            </w:tcBorders>
            <w:noWrap w:val="0"/>
            <w:vAlign w:val="center"/>
          </w:tcPr>
          <w:p w14:paraId="0DB88C26">
            <w:pPr>
              <w:widowControl/>
              <w:jc w:val="center"/>
              <w:rPr>
                <w:rFonts w:hint="default" w:ascii="宋体" w:hAnsi="宋体" w:eastAsia="宋体" w:cs="宋体"/>
                <w:color w:val="000000" w:themeColor="text1"/>
                <w:kern w:val="0"/>
                <w:sz w:val="21"/>
                <w:szCs w:val="21"/>
                <w:highlight w:val="none"/>
                <w14:textFill>
                  <w14:solidFill>
                    <w14:schemeClr w14:val="tx1"/>
                  </w14:solidFill>
                </w14:textFill>
              </w:rPr>
            </w:pPr>
            <w:r>
              <w:rPr>
                <w:rFonts w:hint="default" w:ascii="宋体" w:hAnsi="宋体" w:eastAsia="宋体" w:cs="宋体"/>
                <w:color w:val="000000" w:themeColor="text1"/>
                <w:kern w:val="0"/>
                <w:sz w:val="21"/>
                <w:szCs w:val="21"/>
                <w:highlight w:val="none"/>
                <w14:textFill>
                  <w14:solidFill>
                    <w14:schemeClr w14:val="tx1"/>
                  </w14:solidFill>
                </w14:textFill>
              </w:rPr>
              <w:t>Y＜100</w:t>
            </w:r>
          </w:p>
        </w:tc>
      </w:tr>
      <w:tr w14:paraId="196457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l2br w:val="nil"/>
              <w:tr2bl w:val="nil"/>
            </w:tcBorders>
            <w:noWrap w:val="0"/>
            <w:vAlign w:val="bottom"/>
          </w:tcPr>
          <w:p w14:paraId="1E930D57">
            <w:pPr>
              <w:widowControl/>
              <w:jc w:val="center"/>
              <w:rPr>
                <w:rFonts w:hint="default" w:ascii="宋体" w:hAnsi="宋体" w:eastAsia="宋体" w:cs="宋体"/>
                <w:b/>
                <w:color w:val="000000" w:themeColor="text1"/>
                <w:kern w:val="0"/>
                <w:sz w:val="21"/>
                <w:szCs w:val="21"/>
                <w:highlight w:val="none"/>
                <w14:textFill>
                  <w14:solidFill>
                    <w14:schemeClr w14:val="tx1"/>
                  </w14:solidFill>
                </w14:textFill>
              </w:rPr>
            </w:pPr>
            <w:r>
              <w:rPr>
                <w:rFonts w:hint="default" w:ascii="宋体" w:hAnsi="宋体" w:eastAsia="宋体" w:cs="宋体"/>
                <w:b/>
                <w:color w:val="000000" w:themeColor="text1"/>
                <w:kern w:val="0"/>
                <w:sz w:val="21"/>
                <w:szCs w:val="21"/>
                <w:highlight w:val="none"/>
                <w14:textFill>
                  <w14:solidFill>
                    <w14:schemeClr w14:val="tx1"/>
                  </w14:solidFill>
                </w14:textFill>
              </w:rPr>
              <w:t>住宿业</w:t>
            </w:r>
          </w:p>
        </w:tc>
        <w:tc>
          <w:tcPr>
            <w:tcW w:w="1680" w:type="dxa"/>
            <w:tcBorders>
              <w:top w:val="nil"/>
              <w:left w:val="nil"/>
              <w:bottom w:val="single" w:color="auto" w:sz="4" w:space="0"/>
              <w:right w:val="single" w:color="auto" w:sz="4" w:space="0"/>
              <w:tl2br w:val="nil"/>
              <w:tr2bl w:val="nil"/>
            </w:tcBorders>
            <w:noWrap w:val="0"/>
            <w:vAlign w:val="center"/>
          </w:tcPr>
          <w:p w14:paraId="0708691A">
            <w:pPr>
              <w:widowControl/>
              <w:jc w:val="center"/>
              <w:rPr>
                <w:rFonts w:hint="default" w:ascii="宋体" w:hAnsi="宋体" w:eastAsia="宋体" w:cs="宋体"/>
                <w:color w:val="000000" w:themeColor="text1"/>
                <w:kern w:val="0"/>
                <w:sz w:val="21"/>
                <w:szCs w:val="21"/>
                <w:highlight w:val="none"/>
                <w14:textFill>
                  <w14:solidFill>
                    <w14:schemeClr w14:val="tx1"/>
                  </w14:solidFill>
                </w14:textFill>
              </w:rPr>
            </w:pPr>
            <w:r>
              <w:rPr>
                <w:rFonts w:hint="default" w:ascii="宋体" w:hAnsi="宋体" w:eastAsia="宋体" w:cs="宋体"/>
                <w:color w:val="000000" w:themeColor="text1"/>
                <w:kern w:val="0"/>
                <w:sz w:val="21"/>
                <w:szCs w:val="21"/>
                <w:highlight w:val="none"/>
                <w14:textFill>
                  <w14:solidFill>
                    <w14:schemeClr w14:val="tx1"/>
                  </w14:solidFill>
                </w14:textFill>
              </w:rPr>
              <w:t>从业人员（X）</w:t>
            </w:r>
          </w:p>
        </w:tc>
        <w:tc>
          <w:tcPr>
            <w:tcW w:w="1156" w:type="dxa"/>
            <w:tcBorders>
              <w:top w:val="nil"/>
              <w:left w:val="nil"/>
              <w:bottom w:val="single" w:color="auto" w:sz="4" w:space="0"/>
              <w:right w:val="single" w:color="auto" w:sz="4" w:space="0"/>
              <w:tl2br w:val="nil"/>
              <w:tr2bl w:val="nil"/>
            </w:tcBorders>
            <w:noWrap w:val="0"/>
            <w:vAlign w:val="center"/>
          </w:tcPr>
          <w:p w14:paraId="02EA1C71">
            <w:pPr>
              <w:widowControl/>
              <w:jc w:val="center"/>
              <w:rPr>
                <w:rFonts w:hint="default" w:ascii="宋体" w:hAnsi="宋体" w:eastAsia="宋体" w:cs="宋体"/>
                <w:color w:val="000000" w:themeColor="text1"/>
                <w:kern w:val="0"/>
                <w:sz w:val="21"/>
                <w:szCs w:val="21"/>
                <w:highlight w:val="none"/>
                <w14:textFill>
                  <w14:solidFill>
                    <w14:schemeClr w14:val="tx1"/>
                  </w14:solidFill>
                </w14:textFill>
              </w:rPr>
            </w:pPr>
            <w:r>
              <w:rPr>
                <w:rFonts w:hint="default" w:ascii="宋体" w:hAnsi="宋体" w:eastAsia="宋体" w:cs="宋体"/>
                <w:color w:val="000000" w:themeColor="text1"/>
                <w:kern w:val="0"/>
                <w:sz w:val="21"/>
                <w:szCs w:val="21"/>
                <w:highlight w:val="none"/>
                <w14:textFill>
                  <w14:solidFill>
                    <w14:schemeClr w14:val="tx1"/>
                  </w14:solidFill>
                </w14:textFill>
              </w:rPr>
              <w:t>人</w:t>
            </w:r>
          </w:p>
        </w:tc>
        <w:tc>
          <w:tcPr>
            <w:tcW w:w="1843" w:type="dxa"/>
            <w:tcBorders>
              <w:top w:val="nil"/>
              <w:left w:val="nil"/>
              <w:bottom w:val="single" w:color="auto" w:sz="4" w:space="0"/>
              <w:right w:val="single" w:color="auto" w:sz="4" w:space="0"/>
              <w:tl2br w:val="nil"/>
              <w:tr2bl w:val="nil"/>
            </w:tcBorders>
            <w:noWrap w:val="0"/>
            <w:vAlign w:val="center"/>
          </w:tcPr>
          <w:p w14:paraId="5A10A43E">
            <w:pPr>
              <w:widowControl/>
              <w:jc w:val="center"/>
              <w:rPr>
                <w:rFonts w:hint="default" w:ascii="宋体" w:hAnsi="宋体" w:eastAsia="宋体" w:cs="宋体"/>
                <w:color w:val="000000" w:themeColor="text1"/>
                <w:kern w:val="0"/>
                <w:sz w:val="21"/>
                <w:szCs w:val="21"/>
                <w:highlight w:val="none"/>
                <w14:textFill>
                  <w14:solidFill>
                    <w14:schemeClr w14:val="tx1"/>
                  </w14:solidFill>
                </w14:textFill>
              </w:rPr>
            </w:pPr>
            <w:r>
              <w:rPr>
                <w:rFonts w:hint="default" w:ascii="宋体" w:hAnsi="宋体" w:eastAsia="宋体" w:cs="宋体"/>
                <w:color w:val="000000" w:themeColor="text1"/>
                <w:kern w:val="0"/>
                <w:sz w:val="21"/>
                <w:szCs w:val="21"/>
                <w:highlight w:val="none"/>
                <w14:textFill>
                  <w14:solidFill>
                    <w14:schemeClr w14:val="tx1"/>
                  </w14:solidFill>
                </w14:textFill>
              </w:rPr>
              <w:t>100≤X＜300</w:t>
            </w:r>
          </w:p>
        </w:tc>
        <w:tc>
          <w:tcPr>
            <w:tcW w:w="1702" w:type="dxa"/>
            <w:tcBorders>
              <w:top w:val="nil"/>
              <w:left w:val="nil"/>
              <w:bottom w:val="single" w:color="auto" w:sz="4" w:space="0"/>
              <w:right w:val="single" w:color="auto" w:sz="4" w:space="0"/>
              <w:tl2br w:val="nil"/>
              <w:tr2bl w:val="nil"/>
            </w:tcBorders>
            <w:noWrap w:val="0"/>
            <w:vAlign w:val="center"/>
          </w:tcPr>
          <w:p w14:paraId="3B8F0DA3">
            <w:pPr>
              <w:widowControl/>
              <w:jc w:val="center"/>
              <w:rPr>
                <w:rFonts w:hint="default" w:ascii="宋体" w:hAnsi="宋体" w:eastAsia="宋体" w:cs="宋体"/>
                <w:color w:val="000000" w:themeColor="text1"/>
                <w:kern w:val="0"/>
                <w:sz w:val="21"/>
                <w:szCs w:val="21"/>
                <w:highlight w:val="none"/>
                <w14:textFill>
                  <w14:solidFill>
                    <w14:schemeClr w14:val="tx1"/>
                  </w14:solidFill>
                </w14:textFill>
              </w:rPr>
            </w:pPr>
            <w:r>
              <w:rPr>
                <w:rFonts w:hint="default" w:ascii="宋体" w:hAnsi="宋体" w:eastAsia="宋体" w:cs="宋体"/>
                <w:color w:val="000000" w:themeColor="text1"/>
                <w:kern w:val="0"/>
                <w:sz w:val="21"/>
                <w:szCs w:val="21"/>
                <w:highlight w:val="none"/>
                <w14:textFill>
                  <w14:solidFill>
                    <w14:schemeClr w14:val="tx1"/>
                  </w14:solidFill>
                </w14:textFill>
              </w:rPr>
              <w:t>10≤X＜100</w:t>
            </w:r>
          </w:p>
        </w:tc>
        <w:tc>
          <w:tcPr>
            <w:tcW w:w="1134" w:type="dxa"/>
            <w:tcBorders>
              <w:top w:val="nil"/>
              <w:left w:val="nil"/>
              <w:bottom w:val="single" w:color="auto" w:sz="4" w:space="0"/>
              <w:right w:val="single" w:color="auto" w:sz="4" w:space="0"/>
              <w:tl2br w:val="nil"/>
              <w:tr2bl w:val="nil"/>
            </w:tcBorders>
            <w:noWrap w:val="0"/>
            <w:vAlign w:val="center"/>
          </w:tcPr>
          <w:p w14:paraId="7B46A199">
            <w:pPr>
              <w:widowControl/>
              <w:jc w:val="center"/>
              <w:rPr>
                <w:rFonts w:hint="default" w:ascii="宋体" w:hAnsi="宋体" w:eastAsia="宋体" w:cs="宋体"/>
                <w:color w:val="000000" w:themeColor="text1"/>
                <w:kern w:val="0"/>
                <w:sz w:val="21"/>
                <w:szCs w:val="21"/>
                <w:highlight w:val="none"/>
                <w14:textFill>
                  <w14:solidFill>
                    <w14:schemeClr w14:val="tx1"/>
                  </w14:solidFill>
                </w14:textFill>
              </w:rPr>
            </w:pPr>
            <w:r>
              <w:rPr>
                <w:rFonts w:hint="default" w:ascii="宋体" w:hAnsi="宋体" w:eastAsia="宋体" w:cs="宋体"/>
                <w:color w:val="000000" w:themeColor="text1"/>
                <w:kern w:val="0"/>
                <w:sz w:val="21"/>
                <w:szCs w:val="21"/>
                <w:highlight w:val="none"/>
                <w14:textFill>
                  <w14:solidFill>
                    <w14:schemeClr w14:val="tx1"/>
                  </w14:solidFill>
                </w14:textFill>
              </w:rPr>
              <w:t>X＜10</w:t>
            </w:r>
          </w:p>
        </w:tc>
      </w:tr>
      <w:tr w14:paraId="23B8C7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l2br w:val="nil"/>
              <w:tr2bl w:val="nil"/>
            </w:tcBorders>
            <w:noWrap w:val="0"/>
            <w:vAlign w:val="center"/>
          </w:tcPr>
          <w:p w14:paraId="36D2EA33">
            <w:pPr>
              <w:widowControl/>
              <w:jc w:val="center"/>
              <w:rPr>
                <w:rFonts w:hint="default" w:ascii="宋体" w:hAnsi="宋体" w:eastAsia="宋体" w:cs="宋体"/>
                <w:b/>
                <w:color w:val="000000" w:themeColor="text1"/>
                <w:kern w:val="0"/>
                <w:sz w:val="21"/>
                <w:szCs w:val="21"/>
                <w:highlight w:val="none"/>
                <w14:textFill>
                  <w14:solidFill>
                    <w14:schemeClr w14:val="tx1"/>
                  </w14:solidFill>
                </w14:textFill>
              </w:rPr>
            </w:pPr>
          </w:p>
        </w:tc>
        <w:tc>
          <w:tcPr>
            <w:tcW w:w="1680" w:type="dxa"/>
            <w:tcBorders>
              <w:top w:val="nil"/>
              <w:left w:val="nil"/>
              <w:bottom w:val="single" w:color="auto" w:sz="4" w:space="0"/>
              <w:right w:val="single" w:color="auto" w:sz="4" w:space="0"/>
              <w:tl2br w:val="nil"/>
              <w:tr2bl w:val="nil"/>
            </w:tcBorders>
            <w:noWrap w:val="0"/>
            <w:vAlign w:val="center"/>
          </w:tcPr>
          <w:p w14:paraId="2FA9FE76">
            <w:pPr>
              <w:widowControl/>
              <w:jc w:val="center"/>
              <w:rPr>
                <w:rFonts w:hint="default" w:ascii="宋体" w:hAnsi="宋体" w:eastAsia="宋体" w:cs="宋体"/>
                <w:color w:val="000000" w:themeColor="text1"/>
                <w:kern w:val="0"/>
                <w:sz w:val="21"/>
                <w:szCs w:val="21"/>
                <w:highlight w:val="none"/>
                <w14:textFill>
                  <w14:solidFill>
                    <w14:schemeClr w14:val="tx1"/>
                  </w14:solidFill>
                </w14:textFill>
              </w:rPr>
            </w:pPr>
            <w:r>
              <w:rPr>
                <w:rFonts w:hint="default" w:ascii="宋体" w:hAnsi="宋体" w:eastAsia="宋体" w:cs="宋体"/>
                <w:color w:val="000000" w:themeColor="text1"/>
                <w:kern w:val="0"/>
                <w:sz w:val="21"/>
                <w:szCs w:val="21"/>
                <w:highlight w:val="none"/>
                <w14:textFill>
                  <w14:solidFill>
                    <w14:schemeClr w14:val="tx1"/>
                  </w14:solidFill>
                </w14:textFill>
              </w:rPr>
              <w:t>营业收入（Y）</w:t>
            </w:r>
          </w:p>
        </w:tc>
        <w:tc>
          <w:tcPr>
            <w:tcW w:w="1156" w:type="dxa"/>
            <w:tcBorders>
              <w:top w:val="nil"/>
              <w:left w:val="nil"/>
              <w:bottom w:val="single" w:color="auto" w:sz="4" w:space="0"/>
              <w:right w:val="single" w:color="auto" w:sz="4" w:space="0"/>
              <w:tl2br w:val="nil"/>
              <w:tr2bl w:val="nil"/>
            </w:tcBorders>
            <w:noWrap w:val="0"/>
            <w:vAlign w:val="center"/>
          </w:tcPr>
          <w:p w14:paraId="7E12FAB5">
            <w:pPr>
              <w:widowControl/>
              <w:jc w:val="center"/>
              <w:rPr>
                <w:rFonts w:hint="default" w:ascii="宋体" w:hAnsi="宋体" w:eastAsia="宋体" w:cs="宋体"/>
                <w:color w:val="000000" w:themeColor="text1"/>
                <w:kern w:val="0"/>
                <w:sz w:val="21"/>
                <w:szCs w:val="21"/>
                <w:highlight w:val="none"/>
                <w14:textFill>
                  <w14:solidFill>
                    <w14:schemeClr w14:val="tx1"/>
                  </w14:solidFill>
                </w14:textFill>
              </w:rPr>
            </w:pPr>
            <w:r>
              <w:rPr>
                <w:rFonts w:hint="default" w:ascii="宋体" w:hAnsi="宋体" w:eastAsia="宋体" w:cs="宋体"/>
                <w:color w:val="000000" w:themeColor="text1"/>
                <w:kern w:val="0"/>
                <w:sz w:val="21"/>
                <w:szCs w:val="21"/>
                <w:highlight w:val="none"/>
                <w14:textFill>
                  <w14:solidFill>
                    <w14:schemeClr w14:val="tx1"/>
                  </w14:solidFill>
                </w14:textFill>
              </w:rPr>
              <w:t>万元</w:t>
            </w:r>
          </w:p>
        </w:tc>
        <w:tc>
          <w:tcPr>
            <w:tcW w:w="1843" w:type="dxa"/>
            <w:tcBorders>
              <w:top w:val="nil"/>
              <w:left w:val="nil"/>
              <w:bottom w:val="single" w:color="auto" w:sz="4" w:space="0"/>
              <w:right w:val="single" w:color="auto" w:sz="4" w:space="0"/>
              <w:tl2br w:val="nil"/>
              <w:tr2bl w:val="nil"/>
            </w:tcBorders>
            <w:noWrap w:val="0"/>
            <w:vAlign w:val="center"/>
          </w:tcPr>
          <w:p w14:paraId="066FF170">
            <w:pPr>
              <w:widowControl/>
              <w:jc w:val="center"/>
              <w:rPr>
                <w:rFonts w:hint="default" w:ascii="宋体" w:hAnsi="宋体" w:eastAsia="宋体" w:cs="宋体"/>
                <w:color w:val="000000" w:themeColor="text1"/>
                <w:kern w:val="0"/>
                <w:sz w:val="21"/>
                <w:szCs w:val="21"/>
                <w:highlight w:val="none"/>
                <w14:textFill>
                  <w14:solidFill>
                    <w14:schemeClr w14:val="tx1"/>
                  </w14:solidFill>
                </w14:textFill>
              </w:rPr>
            </w:pPr>
            <w:r>
              <w:rPr>
                <w:rFonts w:hint="default" w:ascii="宋体" w:hAnsi="宋体" w:eastAsia="宋体" w:cs="宋体"/>
                <w:color w:val="000000" w:themeColor="text1"/>
                <w:kern w:val="0"/>
                <w:sz w:val="21"/>
                <w:szCs w:val="21"/>
                <w:highlight w:val="none"/>
                <w14:textFill>
                  <w14:solidFill>
                    <w14:schemeClr w14:val="tx1"/>
                  </w14:solidFill>
                </w14:textFill>
              </w:rPr>
              <w:t>2000≤Y＜10000</w:t>
            </w:r>
          </w:p>
        </w:tc>
        <w:tc>
          <w:tcPr>
            <w:tcW w:w="1702" w:type="dxa"/>
            <w:tcBorders>
              <w:top w:val="nil"/>
              <w:left w:val="nil"/>
              <w:bottom w:val="single" w:color="auto" w:sz="4" w:space="0"/>
              <w:right w:val="single" w:color="auto" w:sz="4" w:space="0"/>
              <w:tl2br w:val="nil"/>
              <w:tr2bl w:val="nil"/>
            </w:tcBorders>
            <w:noWrap w:val="0"/>
            <w:vAlign w:val="center"/>
          </w:tcPr>
          <w:p w14:paraId="02876B10">
            <w:pPr>
              <w:widowControl/>
              <w:jc w:val="center"/>
              <w:rPr>
                <w:rFonts w:hint="default" w:ascii="宋体" w:hAnsi="宋体" w:eastAsia="宋体" w:cs="宋体"/>
                <w:color w:val="000000" w:themeColor="text1"/>
                <w:kern w:val="0"/>
                <w:sz w:val="21"/>
                <w:szCs w:val="21"/>
                <w:highlight w:val="none"/>
                <w14:textFill>
                  <w14:solidFill>
                    <w14:schemeClr w14:val="tx1"/>
                  </w14:solidFill>
                </w14:textFill>
              </w:rPr>
            </w:pPr>
            <w:r>
              <w:rPr>
                <w:rFonts w:hint="default" w:ascii="宋体" w:hAnsi="宋体" w:eastAsia="宋体" w:cs="宋体"/>
                <w:color w:val="000000" w:themeColor="text1"/>
                <w:kern w:val="0"/>
                <w:sz w:val="21"/>
                <w:szCs w:val="21"/>
                <w:highlight w:val="none"/>
                <w14:textFill>
                  <w14:solidFill>
                    <w14:schemeClr w14:val="tx1"/>
                  </w14:solidFill>
                </w14:textFill>
              </w:rPr>
              <w:t>100≤Y＜2000</w:t>
            </w:r>
          </w:p>
        </w:tc>
        <w:tc>
          <w:tcPr>
            <w:tcW w:w="1134" w:type="dxa"/>
            <w:tcBorders>
              <w:top w:val="nil"/>
              <w:left w:val="nil"/>
              <w:bottom w:val="single" w:color="auto" w:sz="4" w:space="0"/>
              <w:right w:val="single" w:color="auto" w:sz="4" w:space="0"/>
              <w:tl2br w:val="nil"/>
              <w:tr2bl w:val="nil"/>
            </w:tcBorders>
            <w:noWrap w:val="0"/>
            <w:vAlign w:val="center"/>
          </w:tcPr>
          <w:p w14:paraId="49DDC10F">
            <w:pPr>
              <w:widowControl/>
              <w:jc w:val="center"/>
              <w:rPr>
                <w:rFonts w:hint="default" w:ascii="宋体" w:hAnsi="宋体" w:eastAsia="宋体" w:cs="宋体"/>
                <w:color w:val="000000" w:themeColor="text1"/>
                <w:kern w:val="0"/>
                <w:sz w:val="21"/>
                <w:szCs w:val="21"/>
                <w:highlight w:val="none"/>
                <w14:textFill>
                  <w14:solidFill>
                    <w14:schemeClr w14:val="tx1"/>
                  </w14:solidFill>
                </w14:textFill>
              </w:rPr>
            </w:pPr>
            <w:r>
              <w:rPr>
                <w:rFonts w:hint="default" w:ascii="宋体" w:hAnsi="宋体" w:eastAsia="宋体" w:cs="宋体"/>
                <w:color w:val="000000" w:themeColor="text1"/>
                <w:kern w:val="0"/>
                <w:sz w:val="21"/>
                <w:szCs w:val="21"/>
                <w:highlight w:val="none"/>
                <w14:textFill>
                  <w14:solidFill>
                    <w14:schemeClr w14:val="tx1"/>
                  </w14:solidFill>
                </w14:textFill>
              </w:rPr>
              <w:t>Y＜100</w:t>
            </w:r>
          </w:p>
        </w:tc>
      </w:tr>
      <w:tr w14:paraId="5DC0BC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l2br w:val="nil"/>
              <w:tr2bl w:val="nil"/>
            </w:tcBorders>
            <w:noWrap w:val="0"/>
            <w:vAlign w:val="bottom"/>
          </w:tcPr>
          <w:p w14:paraId="2C6EE0F2">
            <w:pPr>
              <w:widowControl/>
              <w:jc w:val="center"/>
              <w:rPr>
                <w:rFonts w:hint="default" w:ascii="宋体" w:hAnsi="宋体" w:eastAsia="宋体" w:cs="宋体"/>
                <w:b/>
                <w:color w:val="000000" w:themeColor="text1"/>
                <w:kern w:val="0"/>
                <w:sz w:val="21"/>
                <w:szCs w:val="21"/>
                <w:highlight w:val="none"/>
                <w14:textFill>
                  <w14:solidFill>
                    <w14:schemeClr w14:val="tx1"/>
                  </w14:solidFill>
                </w14:textFill>
              </w:rPr>
            </w:pPr>
            <w:r>
              <w:rPr>
                <w:rFonts w:hint="default" w:ascii="宋体" w:hAnsi="宋体" w:eastAsia="宋体" w:cs="宋体"/>
                <w:b/>
                <w:color w:val="000000" w:themeColor="text1"/>
                <w:kern w:val="0"/>
                <w:sz w:val="21"/>
                <w:szCs w:val="21"/>
                <w:highlight w:val="none"/>
                <w14:textFill>
                  <w14:solidFill>
                    <w14:schemeClr w14:val="tx1"/>
                  </w14:solidFill>
                </w14:textFill>
              </w:rPr>
              <w:t>餐饮业</w:t>
            </w:r>
          </w:p>
        </w:tc>
        <w:tc>
          <w:tcPr>
            <w:tcW w:w="1680" w:type="dxa"/>
            <w:tcBorders>
              <w:top w:val="nil"/>
              <w:left w:val="nil"/>
              <w:bottom w:val="single" w:color="auto" w:sz="4" w:space="0"/>
              <w:right w:val="single" w:color="auto" w:sz="4" w:space="0"/>
              <w:tl2br w:val="nil"/>
              <w:tr2bl w:val="nil"/>
            </w:tcBorders>
            <w:noWrap w:val="0"/>
            <w:vAlign w:val="center"/>
          </w:tcPr>
          <w:p w14:paraId="095513BE">
            <w:pPr>
              <w:widowControl/>
              <w:jc w:val="center"/>
              <w:rPr>
                <w:rFonts w:hint="default" w:ascii="宋体" w:hAnsi="宋体" w:eastAsia="宋体" w:cs="宋体"/>
                <w:color w:val="000000" w:themeColor="text1"/>
                <w:kern w:val="0"/>
                <w:sz w:val="21"/>
                <w:szCs w:val="21"/>
                <w:highlight w:val="none"/>
                <w14:textFill>
                  <w14:solidFill>
                    <w14:schemeClr w14:val="tx1"/>
                  </w14:solidFill>
                </w14:textFill>
              </w:rPr>
            </w:pPr>
            <w:r>
              <w:rPr>
                <w:rFonts w:hint="default" w:ascii="宋体" w:hAnsi="宋体" w:eastAsia="宋体" w:cs="宋体"/>
                <w:color w:val="000000" w:themeColor="text1"/>
                <w:kern w:val="0"/>
                <w:sz w:val="21"/>
                <w:szCs w:val="21"/>
                <w:highlight w:val="none"/>
                <w14:textFill>
                  <w14:solidFill>
                    <w14:schemeClr w14:val="tx1"/>
                  </w14:solidFill>
                </w14:textFill>
              </w:rPr>
              <w:t>从业人员（X）</w:t>
            </w:r>
          </w:p>
        </w:tc>
        <w:tc>
          <w:tcPr>
            <w:tcW w:w="1156" w:type="dxa"/>
            <w:tcBorders>
              <w:top w:val="nil"/>
              <w:left w:val="nil"/>
              <w:bottom w:val="single" w:color="auto" w:sz="4" w:space="0"/>
              <w:right w:val="single" w:color="auto" w:sz="4" w:space="0"/>
              <w:tl2br w:val="nil"/>
              <w:tr2bl w:val="nil"/>
            </w:tcBorders>
            <w:noWrap w:val="0"/>
            <w:vAlign w:val="center"/>
          </w:tcPr>
          <w:p w14:paraId="30362B32">
            <w:pPr>
              <w:widowControl/>
              <w:jc w:val="center"/>
              <w:rPr>
                <w:rFonts w:hint="default" w:ascii="宋体" w:hAnsi="宋体" w:eastAsia="宋体" w:cs="宋体"/>
                <w:color w:val="000000" w:themeColor="text1"/>
                <w:kern w:val="0"/>
                <w:sz w:val="21"/>
                <w:szCs w:val="21"/>
                <w:highlight w:val="none"/>
                <w14:textFill>
                  <w14:solidFill>
                    <w14:schemeClr w14:val="tx1"/>
                  </w14:solidFill>
                </w14:textFill>
              </w:rPr>
            </w:pPr>
            <w:r>
              <w:rPr>
                <w:rFonts w:hint="default" w:ascii="宋体" w:hAnsi="宋体" w:eastAsia="宋体" w:cs="宋体"/>
                <w:color w:val="000000" w:themeColor="text1"/>
                <w:kern w:val="0"/>
                <w:sz w:val="21"/>
                <w:szCs w:val="21"/>
                <w:highlight w:val="none"/>
                <w14:textFill>
                  <w14:solidFill>
                    <w14:schemeClr w14:val="tx1"/>
                  </w14:solidFill>
                </w14:textFill>
              </w:rPr>
              <w:t>人</w:t>
            </w:r>
          </w:p>
        </w:tc>
        <w:tc>
          <w:tcPr>
            <w:tcW w:w="1843" w:type="dxa"/>
            <w:tcBorders>
              <w:top w:val="nil"/>
              <w:left w:val="nil"/>
              <w:bottom w:val="single" w:color="auto" w:sz="4" w:space="0"/>
              <w:right w:val="single" w:color="auto" w:sz="4" w:space="0"/>
              <w:tl2br w:val="nil"/>
              <w:tr2bl w:val="nil"/>
            </w:tcBorders>
            <w:noWrap w:val="0"/>
            <w:vAlign w:val="center"/>
          </w:tcPr>
          <w:p w14:paraId="035A541F">
            <w:pPr>
              <w:widowControl/>
              <w:jc w:val="center"/>
              <w:rPr>
                <w:rFonts w:hint="default" w:ascii="宋体" w:hAnsi="宋体" w:eastAsia="宋体" w:cs="宋体"/>
                <w:color w:val="000000" w:themeColor="text1"/>
                <w:kern w:val="0"/>
                <w:sz w:val="21"/>
                <w:szCs w:val="21"/>
                <w:highlight w:val="none"/>
                <w14:textFill>
                  <w14:solidFill>
                    <w14:schemeClr w14:val="tx1"/>
                  </w14:solidFill>
                </w14:textFill>
              </w:rPr>
            </w:pPr>
            <w:r>
              <w:rPr>
                <w:rFonts w:hint="default" w:ascii="宋体" w:hAnsi="宋体" w:eastAsia="宋体" w:cs="宋体"/>
                <w:color w:val="000000" w:themeColor="text1"/>
                <w:kern w:val="0"/>
                <w:sz w:val="21"/>
                <w:szCs w:val="21"/>
                <w:highlight w:val="none"/>
                <w14:textFill>
                  <w14:solidFill>
                    <w14:schemeClr w14:val="tx1"/>
                  </w14:solidFill>
                </w14:textFill>
              </w:rPr>
              <w:t>100≤X＜300</w:t>
            </w:r>
          </w:p>
        </w:tc>
        <w:tc>
          <w:tcPr>
            <w:tcW w:w="1702" w:type="dxa"/>
            <w:tcBorders>
              <w:top w:val="nil"/>
              <w:left w:val="nil"/>
              <w:bottom w:val="single" w:color="auto" w:sz="4" w:space="0"/>
              <w:right w:val="single" w:color="auto" w:sz="4" w:space="0"/>
              <w:tl2br w:val="nil"/>
              <w:tr2bl w:val="nil"/>
            </w:tcBorders>
            <w:noWrap w:val="0"/>
            <w:vAlign w:val="center"/>
          </w:tcPr>
          <w:p w14:paraId="59C8EE01">
            <w:pPr>
              <w:widowControl/>
              <w:jc w:val="center"/>
              <w:rPr>
                <w:rFonts w:hint="default" w:ascii="宋体" w:hAnsi="宋体" w:eastAsia="宋体" w:cs="宋体"/>
                <w:color w:val="000000" w:themeColor="text1"/>
                <w:kern w:val="0"/>
                <w:sz w:val="21"/>
                <w:szCs w:val="21"/>
                <w:highlight w:val="none"/>
                <w14:textFill>
                  <w14:solidFill>
                    <w14:schemeClr w14:val="tx1"/>
                  </w14:solidFill>
                </w14:textFill>
              </w:rPr>
            </w:pPr>
            <w:r>
              <w:rPr>
                <w:rFonts w:hint="default" w:ascii="宋体" w:hAnsi="宋体" w:eastAsia="宋体" w:cs="宋体"/>
                <w:color w:val="000000" w:themeColor="text1"/>
                <w:kern w:val="0"/>
                <w:sz w:val="21"/>
                <w:szCs w:val="21"/>
                <w:highlight w:val="none"/>
                <w14:textFill>
                  <w14:solidFill>
                    <w14:schemeClr w14:val="tx1"/>
                  </w14:solidFill>
                </w14:textFill>
              </w:rPr>
              <w:t>10≤X＜100</w:t>
            </w:r>
          </w:p>
        </w:tc>
        <w:tc>
          <w:tcPr>
            <w:tcW w:w="1134" w:type="dxa"/>
            <w:tcBorders>
              <w:top w:val="nil"/>
              <w:left w:val="nil"/>
              <w:bottom w:val="single" w:color="auto" w:sz="4" w:space="0"/>
              <w:right w:val="single" w:color="auto" w:sz="4" w:space="0"/>
              <w:tl2br w:val="nil"/>
              <w:tr2bl w:val="nil"/>
            </w:tcBorders>
            <w:noWrap w:val="0"/>
            <w:vAlign w:val="center"/>
          </w:tcPr>
          <w:p w14:paraId="00B15A0A">
            <w:pPr>
              <w:widowControl/>
              <w:jc w:val="center"/>
              <w:rPr>
                <w:rFonts w:hint="default" w:ascii="宋体" w:hAnsi="宋体" w:eastAsia="宋体" w:cs="宋体"/>
                <w:color w:val="000000" w:themeColor="text1"/>
                <w:kern w:val="0"/>
                <w:sz w:val="21"/>
                <w:szCs w:val="21"/>
                <w:highlight w:val="none"/>
                <w14:textFill>
                  <w14:solidFill>
                    <w14:schemeClr w14:val="tx1"/>
                  </w14:solidFill>
                </w14:textFill>
              </w:rPr>
            </w:pPr>
            <w:r>
              <w:rPr>
                <w:rFonts w:hint="default" w:ascii="宋体" w:hAnsi="宋体" w:eastAsia="宋体" w:cs="宋体"/>
                <w:color w:val="000000" w:themeColor="text1"/>
                <w:kern w:val="0"/>
                <w:sz w:val="21"/>
                <w:szCs w:val="21"/>
                <w:highlight w:val="none"/>
                <w14:textFill>
                  <w14:solidFill>
                    <w14:schemeClr w14:val="tx1"/>
                  </w14:solidFill>
                </w14:textFill>
              </w:rPr>
              <w:t>X＜10</w:t>
            </w:r>
          </w:p>
        </w:tc>
      </w:tr>
      <w:tr w14:paraId="184E3B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l2br w:val="nil"/>
              <w:tr2bl w:val="nil"/>
            </w:tcBorders>
            <w:noWrap w:val="0"/>
            <w:vAlign w:val="center"/>
          </w:tcPr>
          <w:p w14:paraId="20A091AE">
            <w:pPr>
              <w:widowControl/>
              <w:jc w:val="center"/>
              <w:rPr>
                <w:rFonts w:hint="default" w:ascii="宋体" w:hAnsi="宋体" w:eastAsia="宋体" w:cs="宋体"/>
                <w:b/>
                <w:color w:val="000000" w:themeColor="text1"/>
                <w:kern w:val="0"/>
                <w:sz w:val="21"/>
                <w:szCs w:val="21"/>
                <w:highlight w:val="none"/>
                <w14:textFill>
                  <w14:solidFill>
                    <w14:schemeClr w14:val="tx1"/>
                  </w14:solidFill>
                </w14:textFill>
              </w:rPr>
            </w:pPr>
          </w:p>
        </w:tc>
        <w:tc>
          <w:tcPr>
            <w:tcW w:w="1680" w:type="dxa"/>
            <w:tcBorders>
              <w:top w:val="nil"/>
              <w:left w:val="nil"/>
              <w:bottom w:val="single" w:color="auto" w:sz="4" w:space="0"/>
              <w:right w:val="single" w:color="auto" w:sz="4" w:space="0"/>
              <w:tl2br w:val="nil"/>
              <w:tr2bl w:val="nil"/>
            </w:tcBorders>
            <w:noWrap w:val="0"/>
            <w:vAlign w:val="center"/>
          </w:tcPr>
          <w:p w14:paraId="6EF3B684">
            <w:pPr>
              <w:widowControl/>
              <w:jc w:val="center"/>
              <w:rPr>
                <w:rFonts w:hint="default" w:ascii="宋体" w:hAnsi="宋体" w:eastAsia="宋体" w:cs="宋体"/>
                <w:color w:val="000000" w:themeColor="text1"/>
                <w:kern w:val="0"/>
                <w:sz w:val="21"/>
                <w:szCs w:val="21"/>
                <w:highlight w:val="none"/>
                <w14:textFill>
                  <w14:solidFill>
                    <w14:schemeClr w14:val="tx1"/>
                  </w14:solidFill>
                </w14:textFill>
              </w:rPr>
            </w:pPr>
            <w:r>
              <w:rPr>
                <w:rFonts w:hint="default" w:ascii="宋体" w:hAnsi="宋体" w:eastAsia="宋体" w:cs="宋体"/>
                <w:color w:val="000000" w:themeColor="text1"/>
                <w:kern w:val="0"/>
                <w:sz w:val="21"/>
                <w:szCs w:val="21"/>
                <w:highlight w:val="none"/>
                <w14:textFill>
                  <w14:solidFill>
                    <w14:schemeClr w14:val="tx1"/>
                  </w14:solidFill>
                </w14:textFill>
              </w:rPr>
              <w:t>营业收入（Y）</w:t>
            </w:r>
          </w:p>
        </w:tc>
        <w:tc>
          <w:tcPr>
            <w:tcW w:w="1156" w:type="dxa"/>
            <w:tcBorders>
              <w:top w:val="nil"/>
              <w:left w:val="nil"/>
              <w:bottom w:val="single" w:color="auto" w:sz="4" w:space="0"/>
              <w:right w:val="single" w:color="auto" w:sz="4" w:space="0"/>
              <w:tl2br w:val="nil"/>
              <w:tr2bl w:val="nil"/>
            </w:tcBorders>
            <w:noWrap w:val="0"/>
            <w:vAlign w:val="center"/>
          </w:tcPr>
          <w:p w14:paraId="5727BB29">
            <w:pPr>
              <w:widowControl/>
              <w:jc w:val="center"/>
              <w:rPr>
                <w:rFonts w:hint="default" w:ascii="宋体" w:hAnsi="宋体" w:eastAsia="宋体" w:cs="宋体"/>
                <w:color w:val="000000" w:themeColor="text1"/>
                <w:kern w:val="0"/>
                <w:sz w:val="21"/>
                <w:szCs w:val="21"/>
                <w:highlight w:val="none"/>
                <w14:textFill>
                  <w14:solidFill>
                    <w14:schemeClr w14:val="tx1"/>
                  </w14:solidFill>
                </w14:textFill>
              </w:rPr>
            </w:pPr>
            <w:r>
              <w:rPr>
                <w:rFonts w:hint="default" w:ascii="宋体" w:hAnsi="宋体" w:eastAsia="宋体" w:cs="宋体"/>
                <w:color w:val="000000" w:themeColor="text1"/>
                <w:kern w:val="0"/>
                <w:sz w:val="21"/>
                <w:szCs w:val="21"/>
                <w:highlight w:val="none"/>
                <w14:textFill>
                  <w14:solidFill>
                    <w14:schemeClr w14:val="tx1"/>
                  </w14:solidFill>
                </w14:textFill>
              </w:rPr>
              <w:t>万元</w:t>
            </w:r>
          </w:p>
        </w:tc>
        <w:tc>
          <w:tcPr>
            <w:tcW w:w="1843" w:type="dxa"/>
            <w:tcBorders>
              <w:top w:val="nil"/>
              <w:left w:val="nil"/>
              <w:bottom w:val="single" w:color="auto" w:sz="4" w:space="0"/>
              <w:right w:val="single" w:color="auto" w:sz="4" w:space="0"/>
              <w:tl2br w:val="nil"/>
              <w:tr2bl w:val="nil"/>
            </w:tcBorders>
            <w:noWrap w:val="0"/>
            <w:vAlign w:val="center"/>
          </w:tcPr>
          <w:p w14:paraId="4916CAA6">
            <w:pPr>
              <w:widowControl/>
              <w:jc w:val="center"/>
              <w:rPr>
                <w:rFonts w:hint="default" w:ascii="宋体" w:hAnsi="宋体" w:eastAsia="宋体" w:cs="宋体"/>
                <w:color w:val="000000" w:themeColor="text1"/>
                <w:kern w:val="0"/>
                <w:sz w:val="21"/>
                <w:szCs w:val="21"/>
                <w:highlight w:val="none"/>
                <w14:textFill>
                  <w14:solidFill>
                    <w14:schemeClr w14:val="tx1"/>
                  </w14:solidFill>
                </w14:textFill>
              </w:rPr>
            </w:pPr>
            <w:r>
              <w:rPr>
                <w:rFonts w:hint="default" w:ascii="宋体" w:hAnsi="宋体" w:eastAsia="宋体" w:cs="宋体"/>
                <w:color w:val="000000" w:themeColor="text1"/>
                <w:kern w:val="0"/>
                <w:sz w:val="21"/>
                <w:szCs w:val="21"/>
                <w:highlight w:val="none"/>
                <w14:textFill>
                  <w14:solidFill>
                    <w14:schemeClr w14:val="tx1"/>
                  </w14:solidFill>
                </w14:textFill>
              </w:rPr>
              <w:t>2000≤Y＜10000</w:t>
            </w:r>
          </w:p>
        </w:tc>
        <w:tc>
          <w:tcPr>
            <w:tcW w:w="1702" w:type="dxa"/>
            <w:tcBorders>
              <w:top w:val="nil"/>
              <w:left w:val="nil"/>
              <w:bottom w:val="single" w:color="auto" w:sz="4" w:space="0"/>
              <w:right w:val="single" w:color="auto" w:sz="4" w:space="0"/>
              <w:tl2br w:val="nil"/>
              <w:tr2bl w:val="nil"/>
            </w:tcBorders>
            <w:noWrap w:val="0"/>
            <w:vAlign w:val="center"/>
          </w:tcPr>
          <w:p w14:paraId="32A8390C">
            <w:pPr>
              <w:widowControl/>
              <w:jc w:val="center"/>
              <w:rPr>
                <w:rFonts w:hint="default" w:ascii="宋体" w:hAnsi="宋体" w:eastAsia="宋体" w:cs="宋体"/>
                <w:color w:val="000000" w:themeColor="text1"/>
                <w:kern w:val="0"/>
                <w:sz w:val="21"/>
                <w:szCs w:val="21"/>
                <w:highlight w:val="none"/>
                <w14:textFill>
                  <w14:solidFill>
                    <w14:schemeClr w14:val="tx1"/>
                  </w14:solidFill>
                </w14:textFill>
              </w:rPr>
            </w:pPr>
            <w:r>
              <w:rPr>
                <w:rFonts w:hint="default" w:ascii="宋体" w:hAnsi="宋体" w:eastAsia="宋体" w:cs="宋体"/>
                <w:color w:val="000000" w:themeColor="text1"/>
                <w:kern w:val="0"/>
                <w:sz w:val="21"/>
                <w:szCs w:val="21"/>
                <w:highlight w:val="none"/>
                <w14:textFill>
                  <w14:solidFill>
                    <w14:schemeClr w14:val="tx1"/>
                  </w14:solidFill>
                </w14:textFill>
              </w:rPr>
              <w:t>100≤Y＜2000</w:t>
            </w:r>
          </w:p>
        </w:tc>
        <w:tc>
          <w:tcPr>
            <w:tcW w:w="1134" w:type="dxa"/>
            <w:tcBorders>
              <w:top w:val="nil"/>
              <w:left w:val="nil"/>
              <w:bottom w:val="single" w:color="auto" w:sz="4" w:space="0"/>
              <w:right w:val="single" w:color="auto" w:sz="4" w:space="0"/>
              <w:tl2br w:val="nil"/>
              <w:tr2bl w:val="nil"/>
            </w:tcBorders>
            <w:noWrap w:val="0"/>
            <w:vAlign w:val="center"/>
          </w:tcPr>
          <w:p w14:paraId="3BF1C915">
            <w:pPr>
              <w:widowControl/>
              <w:jc w:val="center"/>
              <w:rPr>
                <w:rFonts w:hint="default" w:ascii="宋体" w:hAnsi="宋体" w:eastAsia="宋体" w:cs="宋体"/>
                <w:color w:val="000000" w:themeColor="text1"/>
                <w:kern w:val="0"/>
                <w:sz w:val="21"/>
                <w:szCs w:val="21"/>
                <w:highlight w:val="none"/>
                <w14:textFill>
                  <w14:solidFill>
                    <w14:schemeClr w14:val="tx1"/>
                  </w14:solidFill>
                </w14:textFill>
              </w:rPr>
            </w:pPr>
            <w:r>
              <w:rPr>
                <w:rFonts w:hint="default" w:ascii="宋体" w:hAnsi="宋体" w:eastAsia="宋体" w:cs="宋体"/>
                <w:color w:val="000000" w:themeColor="text1"/>
                <w:kern w:val="0"/>
                <w:sz w:val="21"/>
                <w:szCs w:val="21"/>
                <w:highlight w:val="none"/>
                <w14:textFill>
                  <w14:solidFill>
                    <w14:schemeClr w14:val="tx1"/>
                  </w14:solidFill>
                </w14:textFill>
              </w:rPr>
              <w:t>Y＜100</w:t>
            </w:r>
          </w:p>
        </w:tc>
      </w:tr>
      <w:tr w14:paraId="10A9E2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l2br w:val="nil"/>
              <w:tr2bl w:val="nil"/>
            </w:tcBorders>
            <w:noWrap w:val="0"/>
            <w:vAlign w:val="bottom"/>
          </w:tcPr>
          <w:p w14:paraId="71EF31D7">
            <w:pPr>
              <w:widowControl/>
              <w:jc w:val="center"/>
              <w:rPr>
                <w:rFonts w:hint="default" w:ascii="宋体" w:hAnsi="宋体" w:eastAsia="宋体" w:cs="宋体"/>
                <w:b/>
                <w:color w:val="000000" w:themeColor="text1"/>
                <w:kern w:val="0"/>
                <w:sz w:val="21"/>
                <w:szCs w:val="21"/>
                <w:highlight w:val="none"/>
                <w14:textFill>
                  <w14:solidFill>
                    <w14:schemeClr w14:val="tx1"/>
                  </w14:solidFill>
                </w14:textFill>
              </w:rPr>
            </w:pPr>
            <w:r>
              <w:rPr>
                <w:rFonts w:hint="default" w:ascii="宋体" w:hAnsi="宋体" w:eastAsia="宋体" w:cs="宋体"/>
                <w:b/>
                <w:color w:val="000000" w:themeColor="text1"/>
                <w:kern w:val="0"/>
                <w:sz w:val="21"/>
                <w:szCs w:val="21"/>
                <w:highlight w:val="none"/>
                <w14:textFill>
                  <w14:solidFill>
                    <w14:schemeClr w14:val="tx1"/>
                  </w14:solidFill>
                </w14:textFill>
              </w:rPr>
              <w:t>信息传输业</w:t>
            </w:r>
          </w:p>
        </w:tc>
        <w:tc>
          <w:tcPr>
            <w:tcW w:w="1680" w:type="dxa"/>
            <w:tcBorders>
              <w:top w:val="nil"/>
              <w:left w:val="nil"/>
              <w:bottom w:val="single" w:color="auto" w:sz="4" w:space="0"/>
              <w:right w:val="single" w:color="auto" w:sz="4" w:space="0"/>
              <w:tl2br w:val="nil"/>
              <w:tr2bl w:val="nil"/>
            </w:tcBorders>
            <w:noWrap w:val="0"/>
            <w:vAlign w:val="center"/>
          </w:tcPr>
          <w:p w14:paraId="1418FDA0">
            <w:pPr>
              <w:widowControl/>
              <w:jc w:val="center"/>
              <w:rPr>
                <w:rFonts w:hint="default" w:ascii="宋体" w:hAnsi="宋体" w:eastAsia="宋体" w:cs="宋体"/>
                <w:color w:val="000000" w:themeColor="text1"/>
                <w:kern w:val="0"/>
                <w:sz w:val="21"/>
                <w:szCs w:val="21"/>
                <w:highlight w:val="none"/>
                <w14:textFill>
                  <w14:solidFill>
                    <w14:schemeClr w14:val="tx1"/>
                  </w14:solidFill>
                </w14:textFill>
              </w:rPr>
            </w:pPr>
            <w:r>
              <w:rPr>
                <w:rFonts w:hint="default" w:ascii="宋体" w:hAnsi="宋体" w:eastAsia="宋体" w:cs="宋体"/>
                <w:color w:val="000000" w:themeColor="text1"/>
                <w:kern w:val="0"/>
                <w:sz w:val="21"/>
                <w:szCs w:val="21"/>
                <w:highlight w:val="none"/>
                <w14:textFill>
                  <w14:solidFill>
                    <w14:schemeClr w14:val="tx1"/>
                  </w14:solidFill>
                </w14:textFill>
              </w:rPr>
              <w:t>从业人员（X）</w:t>
            </w:r>
          </w:p>
        </w:tc>
        <w:tc>
          <w:tcPr>
            <w:tcW w:w="1156" w:type="dxa"/>
            <w:tcBorders>
              <w:top w:val="nil"/>
              <w:left w:val="nil"/>
              <w:bottom w:val="single" w:color="auto" w:sz="4" w:space="0"/>
              <w:right w:val="single" w:color="auto" w:sz="4" w:space="0"/>
              <w:tl2br w:val="nil"/>
              <w:tr2bl w:val="nil"/>
            </w:tcBorders>
            <w:noWrap w:val="0"/>
            <w:vAlign w:val="center"/>
          </w:tcPr>
          <w:p w14:paraId="4FEAD739">
            <w:pPr>
              <w:widowControl/>
              <w:jc w:val="center"/>
              <w:rPr>
                <w:rFonts w:hint="default" w:ascii="宋体" w:hAnsi="宋体" w:eastAsia="宋体" w:cs="宋体"/>
                <w:color w:val="000000" w:themeColor="text1"/>
                <w:kern w:val="0"/>
                <w:sz w:val="21"/>
                <w:szCs w:val="21"/>
                <w:highlight w:val="none"/>
                <w14:textFill>
                  <w14:solidFill>
                    <w14:schemeClr w14:val="tx1"/>
                  </w14:solidFill>
                </w14:textFill>
              </w:rPr>
            </w:pPr>
            <w:r>
              <w:rPr>
                <w:rFonts w:hint="default" w:ascii="宋体" w:hAnsi="宋体" w:eastAsia="宋体" w:cs="宋体"/>
                <w:color w:val="000000" w:themeColor="text1"/>
                <w:kern w:val="0"/>
                <w:sz w:val="21"/>
                <w:szCs w:val="21"/>
                <w:highlight w:val="none"/>
                <w14:textFill>
                  <w14:solidFill>
                    <w14:schemeClr w14:val="tx1"/>
                  </w14:solidFill>
                </w14:textFill>
              </w:rPr>
              <w:t>人</w:t>
            </w:r>
          </w:p>
        </w:tc>
        <w:tc>
          <w:tcPr>
            <w:tcW w:w="1843" w:type="dxa"/>
            <w:tcBorders>
              <w:top w:val="nil"/>
              <w:left w:val="nil"/>
              <w:bottom w:val="single" w:color="auto" w:sz="4" w:space="0"/>
              <w:right w:val="single" w:color="auto" w:sz="4" w:space="0"/>
              <w:tl2br w:val="nil"/>
              <w:tr2bl w:val="nil"/>
            </w:tcBorders>
            <w:noWrap w:val="0"/>
            <w:vAlign w:val="center"/>
          </w:tcPr>
          <w:p w14:paraId="3D6BFCA6">
            <w:pPr>
              <w:widowControl/>
              <w:jc w:val="center"/>
              <w:rPr>
                <w:rFonts w:hint="default" w:ascii="宋体" w:hAnsi="宋体" w:eastAsia="宋体" w:cs="宋体"/>
                <w:color w:val="000000" w:themeColor="text1"/>
                <w:kern w:val="0"/>
                <w:sz w:val="21"/>
                <w:szCs w:val="21"/>
                <w:highlight w:val="none"/>
                <w14:textFill>
                  <w14:solidFill>
                    <w14:schemeClr w14:val="tx1"/>
                  </w14:solidFill>
                </w14:textFill>
              </w:rPr>
            </w:pPr>
            <w:r>
              <w:rPr>
                <w:rFonts w:hint="default" w:ascii="宋体" w:hAnsi="宋体" w:eastAsia="宋体" w:cs="宋体"/>
                <w:color w:val="000000" w:themeColor="text1"/>
                <w:kern w:val="0"/>
                <w:sz w:val="21"/>
                <w:szCs w:val="21"/>
                <w:highlight w:val="none"/>
                <w14:textFill>
                  <w14:solidFill>
                    <w14:schemeClr w14:val="tx1"/>
                  </w14:solidFill>
                </w14:textFill>
              </w:rPr>
              <w:t>100≤X＜2000</w:t>
            </w:r>
          </w:p>
        </w:tc>
        <w:tc>
          <w:tcPr>
            <w:tcW w:w="1702" w:type="dxa"/>
            <w:tcBorders>
              <w:top w:val="nil"/>
              <w:left w:val="nil"/>
              <w:bottom w:val="single" w:color="auto" w:sz="4" w:space="0"/>
              <w:right w:val="single" w:color="auto" w:sz="4" w:space="0"/>
              <w:tl2br w:val="nil"/>
              <w:tr2bl w:val="nil"/>
            </w:tcBorders>
            <w:noWrap w:val="0"/>
            <w:vAlign w:val="center"/>
          </w:tcPr>
          <w:p w14:paraId="19953B12">
            <w:pPr>
              <w:widowControl/>
              <w:jc w:val="center"/>
              <w:rPr>
                <w:rFonts w:hint="default" w:ascii="宋体" w:hAnsi="宋体" w:eastAsia="宋体" w:cs="宋体"/>
                <w:color w:val="000000" w:themeColor="text1"/>
                <w:kern w:val="0"/>
                <w:sz w:val="21"/>
                <w:szCs w:val="21"/>
                <w:highlight w:val="none"/>
                <w14:textFill>
                  <w14:solidFill>
                    <w14:schemeClr w14:val="tx1"/>
                  </w14:solidFill>
                </w14:textFill>
              </w:rPr>
            </w:pPr>
            <w:r>
              <w:rPr>
                <w:rFonts w:hint="default" w:ascii="宋体" w:hAnsi="宋体" w:eastAsia="宋体" w:cs="宋体"/>
                <w:color w:val="000000" w:themeColor="text1"/>
                <w:kern w:val="0"/>
                <w:sz w:val="21"/>
                <w:szCs w:val="21"/>
                <w:highlight w:val="none"/>
                <w14:textFill>
                  <w14:solidFill>
                    <w14:schemeClr w14:val="tx1"/>
                  </w14:solidFill>
                </w14:textFill>
              </w:rPr>
              <w:t>10≤X＜100</w:t>
            </w:r>
          </w:p>
        </w:tc>
        <w:tc>
          <w:tcPr>
            <w:tcW w:w="1134" w:type="dxa"/>
            <w:tcBorders>
              <w:top w:val="nil"/>
              <w:left w:val="nil"/>
              <w:bottom w:val="single" w:color="auto" w:sz="4" w:space="0"/>
              <w:right w:val="single" w:color="auto" w:sz="4" w:space="0"/>
              <w:tl2br w:val="nil"/>
              <w:tr2bl w:val="nil"/>
            </w:tcBorders>
            <w:noWrap w:val="0"/>
            <w:vAlign w:val="center"/>
          </w:tcPr>
          <w:p w14:paraId="18021C73">
            <w:pPr>
              <w:widowControl/>
              <w:jc w:val="center"/>
              <w:rPr>
                <w:rFonts w:hint="default" w:ascii="宋体" w:hAnsi="宋体" w:eastAsia="宋体" w:cs="宋体"/>
                <w:color w:val="000000" w:themeColor="text1"/>
                <w:kern w:val="0"/>
                <w:sz w:val="21"/>
                <w:szCs w:val="21"/>
                <w:highlight w:val="none"/>
                <w14:textFill>
                  <w14:solidFill>
                    <w14:schemeClr w14:val="tx1"/>
                  </w14:solidFill>
                </w14:textFill>
              </w:rPr>
            </w:pPr>
            <w:r>
              <w:rPr>
                <w:rFonts w:hint="default" w:ascii="宋体" w:hAnsi="宋体" w:eastAsia="宋体" w:cs="宋体"/>
                <w:color w:val="000000" w:themeColor="text1"/>
                <w:kern w:val="0"/>
                <w:sz w:val="21"/>
                <w:szCs w:val="21"/>
                <w:highlight w:val="none"/>
                <w14:textFill>
                  <w14:solidFill>
                    <w14:schemeClr w14:val="tx1"/>
                  </w14:solidFill>
                </w14:textFill>
              </w:rPr>
              <w:t>X＜10</w:t>
            </w:r>
          </w:p>
        </w:tc>
      </w:tr>
      <w:tr w14:paraId="02AE96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l2br w:val="nil"/>
              <w:tr2bl w:val="nil"/>
            </w:tcBorders>
            <w:noWrap w:val="0"/>
            <w:vAlign w:val="center"/>
          </w:tcPr>
          <w:p w14:paraId="0CCC1FA5">
            <w:pPr>
              <w:widowControl/>
              <w:jc w:val="center"/>
              <w:rPr>
                <w:rFonts w:hint="default" w:ascii="宋体" w:hAnsi="宋体" w:eastAsia="宋体" w:cs="宋体"/>
                <w:b/>
                <w:color w:val="000000" w:themeColor="text1"/>
                <w:kern w:val="0"/>
                <w:sz w:val="21"/>
                <w:szCs w:val="21"/>
                <w:highlight w:val="none"/>
                <w14:textFill>
                  <w14:solidFill>
                    <w14:schemeClr w14:val="tx1"/>
                  </w14:solidFill>
                </w14:textFill>
              </w:rPr>
            </w:pPr>
          </w:p>
        </w:tc>
        <w:tc>
          <w:tcPr>
            <w:tcW w:w="1680" w:type="dxa"/>
            <w:tcBorders>
              <w:top w:val="nil"/>
              <w:left w:val="nil"/>
              <w:bottom w:val="single" w:color="auto" w:sz="4" w:space="0"/>
              <w:right w:val="single" w:color="auto" w:sz="4" w:space="0"/>
              <w:tl2br w:val="nil"/>
              <w:tr2bl w:val="nil"/>
            </w:tcBorders>
            <w:noWrap w:val="0"/>
            <w:vAlign w:val="center"/>
          </w:tcPr>
          <w:p w14:paraId="271CACBC">
            <w:pPr>
              <w:widowControl/>
              <w:jc w:val="center"/>
              <w:rPr>
                <w:rFonts w:hint="default" w:ascii="宋体" w:hAnsi="宋体" w:eastAsia="宋体" w:cs="宋体"/>
                <w:color w:val="000000" w:themeColor="text1"/>
                <w:kern w:val="0"/>
                <w:sz w:val="21"/>
                <w:szCs w:val="21"/>
                <w:highlight w:val="none"/>
                <w14:textFill>
                  <w14:solidFill>
                    <w14:schemeClr w14:val="tx1"/>
                  </w14:solidFill>
                </w14:textFill>
              </w:rPr>
            </w:pPr>
            <w:r>
              <w:rPr>
                <w:rFonts w:hint="default" w:ascii="宋体" w:hAnsi="宋体" w:eastAsia="宋体" w:cs="宋体"/>
                <w:color w:val="000000" w:themeColor="text1"/>
                <w:kern w:val="0"/>
                <w:sz w:val="21"/>
                <w:szCs w:val="21"/>
                <w:highlight w:val="none"/>
                <w14:textFill>
                  <w14:solidFill>
                    <w14:schemeClr w14:val="tx1"/>
                  </w14:solidFill>
                </w14:textFill>
              </w:rPr>
              <w:t>营业收入（Y）</w:t>
            </w:r>
          </w:p>
        </w:tc>
        <w:tc>
          <w:tcPr>
            <w:tcW w:w="1156" w:type="dxa"/>
            <w:tcBorders>
              <w:top w:val="nil"/>
              <w:left w:val="nil"/>
              <w:bottom w:val="single" w:color="auto" w:sz="4" w:space="0"/>
              <w:right w:val="single" w:color="auto" w:sz="4" w:space="0"/>
              <w:tl2br w:val="nil"/>
              <w:tr2bl w:val="nil"/>
            </w:tcBorders>
            <w:noWrap w:val="0"/>
            <w:vAlign w:val="center"/>
          </w:tcPr>
          <w:p w14:paraId="27A4CE3C">
            <w:pPr>
              <w:widowControl/>
              <w:jc w:val="center"/>
              <w:rPr>
                <w:rFonts w:hint="default" w:ascii="宋体" w:hAnsi="宋体" w:eastAsia="宋体" w:cs="宋体"/>
                <w:color w:val="000000" w:themeColor="text1"/>
                <w:kern w:val="0"/>
                <w:sz w:val="21"/>
                <w:szCs w:val="21"/>
                <w:highlight w:val="none"/>
                <w14:textFill>
                  <w14:solidFill>
                    <w14:schemeClr w14:val="tx1"/>
                  </w14:solidFill>
                </w14:textFill>
              </w:rPr>
            </w:pPr>
            <w:r>
              <w:rPr>
                <w:rFonts w:hint="default" w:ascii="宋体" w:hAnsi="宋体" w:eastAsia="宋体" w:cs="宋体"/>
                <w:color w:val="000000" w:themeColor="text1"/>
                <w:kern w:val="0"/>
                <w:sz w:val="21"/>
                <w:szCs w:val="21"/>
                <w:highlight w:val="none"/>
                <w14:textFill>
                  <w14:solidFill>
                    <w14:schemeClr w14:val="tx1"/>
                  </w14:solidFill>
                </w14:textFill>
              </w:rPr>
              <w:t>万元</w:t>
            </w:r>
          </w:p>
        </w:tc>
        <w:tc>
          <w:tcPr>
            <w:tcW w:w="1843" w:type="dxa"/>
            <w:tcBorders>
              <w:top w:val="nil"/>
              <w:left w:val="nil"/>
              <w:bottom w:val="single" w:color="auto" w:sz="4" w:space="0"/>
              <w:right w:val="single" w:color="auto" w:sz="4" w:space="0"/>
              <w:tl2br w:val="nil"/>
              <w:tr2bl w:val="nil"/>
            </w:tcBorders>
            <w:noWrap w:val="0"/>
            <w:vAlign w:val="center"/>
          </w:tcPr>
          <w:p w14:paraId="1C3F3CB5">
            <w:pPr>
              <w:widowControl/>
              <w:jc w:val="center"/>
              <w:rPr>
                <w:rFonts w:hint="default" w:ascii="宋体" w:hAnsi="宋体" w:eastAsia="宋体" w:cs="宋体"/>
                <w:color w:val="000000" w:themeColor="text1"/>
                <w:kern w:val="0"/>
                <w:sz w:val="21"/>
                <w:szCs w:val="21"/>
                <w:highlight w:val="none"/>
                <w14:textFill>
                  <w14:solidFill>
                    <w14:schemeClr w14:val="tx1"/>
                  </w14:solidFill>
                </w14:textFill>
              </w:rPr>
            </w:pPr>
            <w:r>
              <w:rPr>
                <w:rFonts w:hint="default" w:ascii="宋体" w:hAnsi="宋体" w:eastAsia="宋体" w:cs="宋体"/>
                <w:color w:val="000000" w:themeColor="text1"/>
                <w:kern w:val="0"/>
                <w:sz w:val="21"/>
                <w:szCs w:val="21"/>
                <w:highlight w:val="none"/>
                <w14:textFill>
                  <w14:solidFill>
                    <w14:schemeClr w14:val="tx1"/>
                  </w14:solidFill>
                </w14:textFill>
              </w:rPr>
              <w:t>1000≤Y＜100000</w:t>
            </w:r>
          </w:p>
        </w:tc>
        <w:tc>
          <w:tcPr>
            <w:tcW w:w="1702" w:type="dxa"/>
            <w:tcBorders>
              <w:top w:val="nil"/>
              <w:left w:val="nil"/>
              <w:bottom w:val="single" w:color="auto" w:sz="4" w:space="0"/>
              <w:right w:val="single" w:color="auto" w:sz="4" w:space="0"/>
              <w:tl2br w:val="nil"/>
              <w:tr2bl w:val="nil"/>
            </w:tcBorders>
            <w:noWrap w:val="0"/>
            <w:vAlign w:val="center"/>
          </w:tcPr>
          <w:p w14:paraId="3EB209DC">
            <w:pPr>
              <w:widowControl/>
              <w:jc w:val="center"/>
              <w:rPr>
                <w:rFonts w:hint="default" w:ascii="宋体" w:hAnsi="宋体" w:eastAsia="宋体" w:cs="宋体"/>
                <w:color w:val="000000" w:themeColor="text1"/>
                <w:kern w:val="0"/>
                <w:sz w:val="21"/>
                <w:szCs w:val="21"/>
                <w:highlight w:val="none"/>
                <w14:textFill>
                  <w14:solidFill>
                    <w14:schemeClr w14:val="tx1"/>
                  </w14:solidFill>
                </w14:textFill>
              </w:rPr>
            </w:pPr>
            <w:r>
              <w:rPr>
                <w:rFonts w:hint="default" w:ascii="宋体" w:hAnsi="宋体" w:eastAsia="宋体" w:cs="宋体"/>
                <w:color w:val="000000" w:themeColor="text1"/>
                <w:kern w:val="0"/>
                <w:sz w:val="21"/>
                <w:szCs w:val="21"/>
                <w:highlight w:val="none"/>
                <w14:textFill>
                  <w14:solidFill>
                    <w14:schemeClr w14:val="tx1"/>
                  </w14:solidFill>
                </w14:textFill>
              </w:rPr>
              <w:t>100≤Y＜1000</w:t>
            </w:r>
          </w:p>
        </w:tc>
        <w:tc>
          <w:tcPr>
            <w:tcW w:w="1134" w:type="dxa"/>
            <w:tcBorders>
              <w:top w:val="nil"/>
              <w:left w:val="nil"/>
              <w:bottom w:val="single" w:color="auto" w:sz="4" w:space="0"/>
              <w:right w:val="single" w:color="auto" w:sz="4" w:space="0"/>
              <w:tl2br w:val="nil"/>
              <w:tr2bl w:val="nil"/>
            </w:tcBorders>
            <w:noWrap w:val="0"/>
            <w:vAlign w:val="center"/>
          </w:tcPr>
          <w:p w14:paraId="06E0E69F">
            <w:pPr>
              <w:widowControl/>
              <w:jc w:val="center"/>
              <w:rPr>
                <w:rFonts w:hint="default" w:ascii="宋体" w:hAnsi="宋体" w:eastAsia="宋体" w:cs="宋体"/>
                <w:color w:val="000000" w:themeColor="text1"/>
                <w:kern w:val="0"/>
                <w:sz w:val="21"/>
                <w:szCs w:val="21"/>
                <w:highlight w:val="none"/>
                <w14:textFill>
                  <w14:solidFill>
                    <w14:schemeClr w14:val="tx1"/>
                  </w14:solidFill>
                </w14:textFill>
              </w:rPr>
            </w:pPr>
            <w:r>
              <w:rPr>
                <w:rFonts w:hint="default" w:ascii="宋体" w:hAnsi="宋体" w:eastAsia="宋体" w:cs="宋体"/>
                <w:color w:val="000000" w:themeColor="text1"/>
                <w:kern w:val="0"/>
                <w:sz w:val="21"/>
                <w:szCs w:val="21"/>
                <w:highlight w:val="none"/>
                <w14:textFill>
                  <w14:solidFill>
                    <w14:schemeClr w14:val="tx1"/>
                  </w14:solidFill>
                </w14:textFill>
              </w:rPr>
              <w:t>Y＜100</w:t>
            </w:r>
          </w:p>
        </w:tc>
      </w:tr>
      <w:tr w14:paraId="669B11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l2br w:val="nil"/>
              <w:tr2bl w:val="nil"/>
            </w:tcBorders>
            <w:noWrap w:val="0"/>
            <w:vAlign w:val="bottom"/>
          </w:tcPr>
          <w:p w14:paraId="27B551BE">
            <w:pPr>
              <w:widowControl/>
              <w:jc w:val="center"/>
              <w:rPr>
                <w:rFonts w:hint="default" w:ascii="宋体" w:hAnsi="宋体" w:eastAsia="宋体" w:cs="宋体"/>
                <w:b/>
                <w:color w:val="000000" w:themeColor="text1"/>
                <w:kern w:val="0"/>
                <w:sz w:val="21"/>
                <w:szCs w:val="21"/>
                <w:highlight w:val="none"/>
                <w14:textFill>
                  <w14:solidFill>
                    <w14:schemeClr w14:val="tx1"/>
                  </w14:solidFill>
                </w14:textFill>
              </w:rPr>
            </w:pPr>
            <w:r>
              <w:rPr>
                <w:rFonts w:hint="default" w:ascii="宋体" w:hAnsi="宋体" w:eastAsia="宋体" w:cs="宋体"/>
                <w:b/>
                <w:color w:val="000000" w:themeColor="text1"/>
                <w:kern w:val="0"/>
                <w:sz w:val="21"/>
                <w:szCs w:val="21"/>
                <w:highlight w:val="none"/>
                <w14:textFill>
                  <w14:solidFill>
                    <w14:schemeClr w14:val="tx1"/>
                  </w14:solidFill>
                </w14:textFill>
              </w:rPr>
              <w:t>软件和信息技术服务业</w:t>
            </w:r>
          </w:p>
        </w:tc>
        <w:tc>
          <w:tcPr>
            <w:tcW w:w="1680" w:type="dxa"/>
            <w:tcBorders>
              <w:top w:val="nil"/>
              <w:left w:val="nil"/>
              <w:bottom w:val="single" w:color="auto" w:sz="4" w:space="0"/>
              <w:right w:val="single" w:color="auto" w:sz="4" w:space="0"/>
              <w:tl2br w:val="nil"/>
              <w:tr2bl w:val="nil"/>
            </w:tcBorders>
            <w:noWrap w:val="0"/>
            <w:vAlign w:val="center"/>
          </w:tcPr>
          <w:p w14:paraId="0B5CEBA9">
            <w:pPr>
              <w:widowControl/>
              <w:jc w:val="center"/>
              <w:rPr>
                <w:rFonts w:hint="default" w:ascii="宋体" w:hAnsi="宋体" w:eastAsia="宋体" w:cs="宋体"/>
                <w:color w:val="000000" w:themeColor="text1"/>
                <w:kern w:val="0"/>
                <w:sz w:val="21"/>
                <w:szCs w:val="21"/>
                <w:highlight w:val="none"/>
                <w14:textFill>
                  <w14:solidFill>
                    <w14:schemeClr w14:val="tx1"/>
                  </w14:solidFill>
                </w14:textFill>
              </w:rPr>
            </w:pPr>
            <w:r>
              <w:rPr>
                <w:rFonts w:hint="default" w:ascii="宋体" w:hAnsi="宋体" w:eastAsia="宋体" w:cs="宋体"/>
                <w:color w:val="000000" w:themeColor="text1"/>
                <w:kern w:val="0"/>
                <w:sz w:val="21"/>
                <w:szCs w:val="21"/>
                <w:highlight w:val="none"/>
                <w14:textFill>
                  <w14:solidFill>
                    <w14:schemeClr w14:val="tx1"/>
                  </w14:solidFill>
                </w14:textFill>
              </w:rPr>
              <w:t>从业人员（X）</w:t>
            </w:r>
          </w:p>
        </w:tc>
        <w:tc>
          <w:tcPr>
            <w:tcW w:w="1156" w:type="dxa"/>
            <w:tcBorders>
              <w:top w:val="nil"/>
              <w:left w:val="nil"/>
              <w:bottom w:val="single" w:color="auto" w:sz="4" w:space="0"/>
              <w:right w:val="single" w:color="auto" w:sz="4" w:space="0"/>
              <w:tl2br w:val="nil"/>
              <w:tr2bl w:val="nil"/>
            </w:tcBorders>
            <w:noWrap w:val="0"/>
            <w:vAlign w:val="center"/>
          </w:tcPr>
          <w:p w14:paraId="3108A63D">
            <w:pPr>
              <w:widowControl/>
              <w:jc w:val="center"/>
              <w:rPr>
                <w:rFonts w:hint="default" w:ascii="宋体" w:hAnsi="宋体" w:eastAsia="宋体" w:cs="宋体"/>
                <w:color w:val="000000" w:themeColor="text1"/>
                <w:kern w:val="0"/>
                <w:sz w:val="21"/>
                <w:szCs w:val="21"/>
                <w:highlight w:val="none"/>
                <w14:textFill>
                  <w14:solidFill>
                    <w14:schemeClr w14:val="tx1"/>
                  </w14:solidFill>
                </w14:textFill>
              </w:rPr>
            </w:pPr>
            <w:r>
              <w:rPr>
                <w:rFonts w:hint="default" w:ascii="宋体" w:hAnsi="宋体" w:eastAsia="宋体" w:cs="宋体"/>
                <w:color w:val="000000" w:themeColor="text1"/>
                <w:kern w:val="0"/>
                <w:sz w:val="21"/>
                <w:szCs w:val="21"/>
                <w:highlight w:val="none"/>
                <w14:textFill>
                  <w14:solidFill>
                    <w14:schemeClr w14:val="tx1"/>
                  </w14:solidFill>
                </w14:textFill>
              </w:rPr>
              <w:t>人</w:t>
            </w:r>
          </w:p>
        </w:tc>
        <w:tc>
          <w:tcPr>
            <w:tcW w:w="1843" w:type="dxa"/>
            <w:tcBorders>
              <w:top w:val="nil"/>
              <w:left w:val="nil"/>
              <w:bottom w:val="single" w:color="auto" w:sz="4" w:space="0"/>
              <w:right w:val="single" w:color="auto" w:sz="4" w:space="0"/>
              <w:tl2br w:val="nil"/>
              <w:tr2bl w:val="nil"/>
            </w:tcBorders>
            <w:noWrap w:val="0"/>
            <w:vAlign w:val="center"/>
          </w:tcPr>
          <w:p w14:paraId="7CA85CD8">
            <w:pPr>
              <w:widowControl/>
              <w:jc w:val="center"/>
              <w:rPr>
                <w:rFonts w:hint="default" w:ascii="宋体" w:hAnsi="宋体" w:eastAsia="宋体" w:cs="宋体"/>
                <w:color w:val="000000" w:themeColor="text1"/>
                <w:kern w:val="0"/>
                <w:sz w:val="21"/>
                <w:szCs w:val="21"/>
                <w:highlight w:val="none"/>
                <w14:textFill>
                  <w14:solidFill>
                    <w14:schemeClr w14:val="tx1"/>
                  </w14:solidFill>
                </w14:textFill>
              </w:rPr>
            </w:pPr>
            <w:r>
              <w:rPr>
                <w:rFonts w:hint="default" w:ascii="宋体" w:hAnsi="宋体" w:eastAsia="宋体" w:cs="宋体"/>
                <w:color w:val="000000" w:themeColor="text1"/>
                <w:kern w:val="0"/>
                <w:sz w:val="21"/>
                <w:szCs w:val="21"/>
                <w:highlight w:val="none"/>
                <w14:textFill>
                  <w14:solidFill>
                    <w14:schemeClr w14:val="tx1"/>
                  </w14:solidFill>
                </w14:textFill>
              </w:rPr>
              <w:t>100≤X＜300</w:t>
            </w:r>
          </w:p>
        </w:tc>
        <w:tc>
          <w:tcPr>
            <w:tcW w:w="1702" w:type="dxa"/>
            <w:tcBorders>
              <w:top w:val="nil"/>
              <w:left w:val="nil"/>
              <w:bottom w:val="single" w:color="auto" w:sz="4" w:space="0"/>
              <w:right w:val="single" w:color="auto" w:sz="4" w:space="0"/>
              <w:tl2br w:val="nil"/>
              <w:tr2bl w:val="nil"/>
            </w:tcBorders>
            <w:noWrap w:val="0"/>
            <w:vAlign w:val="center"/>
          </w:tcPr>
          <w:p w14:paraId="1D0F3242">
            <w:pPr>
              <w:widowControl/>
              <w:jc w:val="center"/>
              <w:rPr>
                <w:rFonts w:hint="default" w:ascii="宋体" w:hAnsi="宋体" w:eastAsia="宋体" w:cs="宋体"/>
                <w:color w:val="000000" w:themeColor="text1"/>
                <w:kern w:val="0"/>
                <w:sz w:val="21"/>
                <w:szCs w:val="21"/>
                <w:highlight w:val="none"/>
                <w14:textFill>
                  <w14:solidFill>
                    <w14:schemeClr w14:val="tx1"/>
                  </w14:solidFill>
                </w14:textFill>
              </w:rPr>
            </w:pPr>
            <w:r>
              <w:rPr>
                <w:rFonts w:hint="default" w:ascii="宋体" w:hAnsi="宋体" w:eastAsia="宋体" w:cs="宋体"/>
                <w:color w:val="000000" w:themeColor="text1"/>
                <w:kern w:val="0"/>
                <w:sz w:val="21"/>
                <w:szCs w:val="21"/>
                <w:highlight w:val="none"/>
                <w14:textFill>
                  <w14:solidFill>
                    <w14:schemeClr w14:val="tx1"/>
                  </w14:solidFill>
                </w14:textFill>
              </w:rPr>
              <w:t>10≤X＜100</w:t>
            </w:r>
          </w:p>
        </w:tc>
        <w:tc>
          <w:tcPr>
            <w:tcW w:w="1134" w:type="dxa"/>
            <w:tcBorders>
              <w:top w:val="nil"/>
              <w:left w:val="nil"/>
              <w:bottom w:val="single" w:color="auto" w:sz="4" w:space="0"/>
              <w:right w:val="single" w:color="auto" w:sz="4" w:space="0"/>
              <w:tl2br w:val="nil"/>
              <w:tr2bl w:val="nil"/>
            </w:tcBorders>
            <w:noWrap w:val="0"/>
            <w:vAlign w:val="center"/>
          </w:tcPr>
          <w:p w14:paraId="42C195BA">
            <w:pPr>
              <w:widowControl/>
              <w:jc w:val="center"/>
              <w:rPr>
                <w:rFonts w:hint="default" w:ascii="宋体" w:hAnsi="宋体" w:eastAsia="宋体" w:cs="宋体"/>
                <w:color w:val="000000" w:themeColor="text1"/>
                <w:kern w:val="0"/>
                <w:sz w:val="21"/>
                <w:szCs w:val="21"/>
                <w:highlight w:val="none"/>
                <w14:textFill>
                  <w14:solidFill>
                    <w14:schemeClr w14:val="tx1"/>
                  </w14:solidFill>
                </w14:textFill>
              </w:rPr>
            </w:pPr>
            <w:r>
              <w:rPr>
                <w:rFonts w:hint="default" w:ascii="宋体" w:hAnsi="宋体" w:eastAsia="宋体" w:cs="宋体"/>
                <w:color w:val="000000" w:themeColor="text1"/>
                <w:kern w:val="0"/>
                <w:sz w:val="21"/>
                <w:szCs w:val="21"/>
                <w:highlight w:val="none"/>
                <w14:textFill>
                  <w14:solidFill>
                    <w14:schemeClr w14:val="tx1"/>
                  </w14:solidFill>
                </w14:textFill>
              </w:rPr>
              <w:t>X＜10</w:t>
            </w:r>
          </w:p>
        </w:tc>
      </w:tr>
      <w:tr w14:paraId="6CCB31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l2br w:val="nil"/>
              <w:tr2bl w:val="nil"/>
            </w:tcBorders>
            <w:noWrap w:val="0"/>
            <w:vAlign w:val="center"/>
          </w:tcPr>
          <w:p w14:paraId="3452E7B9">
            <w:pPr>
              <w:widowControl/>
              <w:jc w:val="center"/>
              <w:rPr>
                <w:rFonts w:hint="default" w:ascii="宋体" w:hAnsi="宋体" w:eastAsia="宋体" w:cs="宋体"/>
                <w:b/>
                <w:color w:val="000000" w:themeColor="text1"/>
                <w:kern w:val="0"/>
                <w:sz w:val="21"/>
                <w:szCs w:val="21"/>
                <w:highlight w:val="none"/>
                <w14:textFill>
                  <w14:solidFill>
                    <w14:schemeClr w14:val="tx1"/>
                  </w14:solidFill>
                </w14:textFill>
              </w:rPr>
            </w:pPr>
          </w:p>
        </w:tc>
        <w:tc>
          <w:tcPr>
            <w:tcW w:w="1680" w:type="dxa"/>
            <w:tcBorders>
              <w:top w:val="nil"/>
              <w:left w:val="nil"/>
              <w:bottom w:val="single" w:color="auto" w:sz="4" w:space="0"/>
              <w:right w:val="single" w:color="auto" w:sz="4" w:space="0"/>
              <w:tl2br w:val="nil"/>
              <w:tr2bl w:val="nil"/>
            </w:tcBorders>
            <w:noWrap w:val="0"/>
            <w:vAlign w:val="center"/>
          </w:tcPr>
          <w:p w14:paraId="65DDC453">
            <w:pPr>
              <w:widowControl/>
              <w:jc w:val="center"/>
              <w:rPr>
                <w:rFonts w:hint="default" w:ascii="宋体" w:hAnsi="宋体" w:eastAsia="宋体" w:cs="宋体"/>
                <w:color w:val="000000" w:themeColor="text1"/>
                <w:kern w:val="0"/>
                <w:sz w:val="21"/>
                <w:szCs w:val="21"/>
                <w:highlight w:val="none"/>
                <w14:textFill>
                  <w14:solidFill>
                    <w14:schemeClr w14:val="tx1"/>
                  </w14:solidFill>
                </w14:textFill>
              </w:rPr>
            </w:pPr>
            <w:r>
              <w:rPr>
                <w:rFonts w:hint="default" w:ascii="宋体" w:hAnsi="宋体" w:eastAsia="宋体" w:cs="宋体"/>
                <w:color w:val="000000" w:themeColor="text1"/>
                <w:kern w:val="0"/>
                <w:sz w:val="21"/>
                <w:szCs w:val="21"/>
                <w:highlight w:val="none"/>
                <w14:textFill>
                  <w14:solidFill>
                    <w14:schemeClr w14:val="tx1"/>
                  </w14:solidFill>
                </w14:textFill>
              </w:rPr>
              <w:t>营业收入（Y）</w:t>
            </w:r>
          </w:p>
        </w:tc>
        <w:tc>
          <w:tcPr>
            <w:tcW w:w="1156" w:type="dxa"/>
            <w:tcBorders>
              <w:top w:val="nil"/>
              <w:left w:val="nil"/>
              <w:bottom w:val="single" w:color="auto" w:sz="4" w:space="0"/>
              <w:right w:val="single" w:color="auto" w:sz="4" w:space="0"/>
              <w:tl2br w:val="nil"/>
              <w:tr2bl w:val="nil"/>
            </w:tcBorders>
            <w:noWrap w:val="0"/>
            <w:vAlign w:val="center"/>
          </w:tcPr>
          <w:p w14:paraId="762D7A7E">
            <w:pPr>
              <w:widowControl/>
              <w:jc w:val="center"/>
              <w:rPr>
                <w:rFonts w:hint="default" w:ascii="宋体" w:hAnsi="宋体" w:eastAsia="宋体" w:cs="宋体"/>
                <w:color w:val="000000" w:themeColor="text1"/>
                <w:kern w:val="0"/>
                <w:sz w:val="21"/>
                <w:szCs w:val="21"/>
                <w:highlight w:val="none"/>
                <w14:textFill>
                  <w14:solidFill>
                    <w14:schemeClr w14:val="tx1"/>
                  </w14:solidFill>
                </w14:textFill>
              </w:rPr>
            </w:pPr>
            <w:r>
              <w:rPr>
                <w:rFonts w:hint="default" w:ascii="宋体" w:hAnsi="宋体" w:eastAsia="宋体" w:cs="宋体"/>
                <w:color w:val="000000" w:themeColor="text1"/>
                <w:kern w:val="0"/>
                <w:sz w:val="21"/>
                <w:szCs w:val="21"/>
                <w:highlight w:val="none"/>
                <w14:textFill>
                  <w14:solidFill>
                    <w14:schemeClr w14:val="tx1"/>
                  </w14:solidFill>
                </w14:textFill>
              </w:rPr>
              <w:t>万元</w:t>
            </w:r>
          </w:p>
        </w:tc>
        <w:tc>
          <w:tcPr>
            <w:tcW w:w="1843" w:type="dxa"/>
            <w:tcBorders>
              <w:top w:val="nil"/>
              <w:left w:val="nil"/>
              <w:bottom w:val="single" w:color="auto" w:sz="4" w:space="0"/>
              <w:right w:val="single" w:color="auto" w:sz="4" w:space="0"/>
              <w:tl2br w:val="nil"/>
              <w:tr2bl w:val="nil"/>
            </w:tcBorders>
            <w:noWrap w:val="0"/>
            <w:vAlign w:val="center"/>
          </w:tcPr>
          <w:p w14:paraId="72BA11C6">
            <w:pPr>
              <w:widowControl/>
              <w:jc w:val="center"/>
              <w:rPr>
                <w:rFonts w:hint="default" w:ascii="宋体" w:hAnsi="宋体" w:eastAsia="宋体" w:cs="宋体"/>
                <w:color w:val="000000" w:themeColor="text1"/>
                <w:kern w:val="0"/>
                <w:sz w:val="21"/>
                <w:szCs w:val="21"/>
                <w:highlight w:val="none"/>
                <w14:textFill>
                  <w14:solidFill>
                    <w14:schemeClr w14:val="tx1"/>
                  </w14:solidFill>
                </w14:textFill>
              </w:rPr>
            </w:pPr>
            <w:r>
              <w:rPr>
                <w:rFonts w:hint="default" w:ascii="宋体" w:hAnsi="宋体" w:eastAsia="宋体" w:cs="宋体"/>
                <w:color w:val="000000" w:themeColor="text1"/>
                <w:kern w:val="0"/>
                <w:sz w:val="21"/>
                <w:szCs w:val="21"/>
                <w:highlight w:val="none"/>
                <w14:textFill>
                  <w14:solidFill>
                    <w14:schemeClr w14:val="tx1"/>
                  </w14:solidFill>
                </w14:textFill>
              </w:rPr>
              <w:t>1000≤Y＜10000</w:t>
            </w:r>
          </w:p>
        </w:tc>
        <w:tc>
          <w:tcPr>
            <w:tcW w:w="1702" w:type="dxa"/>
            <w:tcBorders>
              <w:top w:val="nil"/>
              <w:left w:val="nil"/>
              <w:bottom w:val="single" w:color="auto" w:sz="4" w:space="0"/>
              <w:right w:val="single" w:color="auto" w:sz="4" w:space="0"/>
              <w:tl2br w:val="nil"/>
              <w:tr2bl w:val="nil"/>
            </w:tcBorders>
            <w:noWrap w:val="0"/>
            <w:vAlign w:val="center"/>
          </w:tcPr>
          <w:p w14:paraId="7E600727">
            <w:pPr>
              <w:widowControl/>
              <w:jc w:val="center"/>
              <w:rPr>
                <w:rFonts w:hint="default" w:ascii="宋体" w:hAnsi="宋体" w:eastAsia="宋体" w:cs="宋体"/>
                <w:color w:val="000000" w:themeColor="text1"/>
                <w:kern w:val="0"/>
                <w:sz w:val="21"/>
                <w:szCs w:val="21"/>
                <w:highlight w:val="none"/>
                <w14:textFill>
                  <w14:solidFill>
                    <w14:schemeClr w14:val="tx1"/>
                  </w14:solidFill>
                </w14:textFill>
              </w:rPr>
            </w:pPr>
            <w:r>
              <w:rPr>
                <w:rFonts w:hint="default" w:ascii="宋体" w:hAnsi="宋体" w:eastAsia="宋体" w:cs="宋体"/>
                <w:color w:val="000000" w:themeColor="text1"/>
                <w:kern w:val="0"/>
                <w:sz w:val="21"/>
                <w:szCs w:val="21"/>
                <w:highlight w:val="none"/>
                <w14:textFill>
                  <w14:solidFill>
                    <w14:schemeClr w14:val="tx1"/>
                  </w14:solidFill>
                </w14:textFill>
              </w:rPr>
              <w:t>50≤Y＜1000</w:t>
            </w:r>
          </w:p>
        </w:tc>
        <w:tc>
          <w:tcPr>
            <w:tcW w:w="1134" w:type="dxa"/>
            <w:tcBorders>
              <w:top w:val="nil"/>
              <w:left w:val="nil"/>
              <w:bottom w:val="single" w:color="auto" w:sz="4" w:space="0"/>
              <w:right w:val="single" w:color="auto" w:sz="4" w:space="0"/>
              <w:tl2br w:val="nil"/>
              <w:tr2bl w:val="nil"/>
            </w:tcBorders>
            <w:noWrap w:val="0"/>
            <w:vAlign w:val="center"/>
          </w:tcPr>
          <w:p w14:paraId="5259BF51">
            <w:pPr>
              <w:widowControl/>
              <w:jc w:val="center"/>
              <w:rPr>
                <w:rFonts w:hint="default" w:ascii="宋体" w:hAnsi="宋体" w:eastAsia="宋体" w:cs="宋体"/>
                <w:color w:val="000000" w:themeColor="text1"/>
                <w:kern w:val="0"/>
                <w:sz w:val="21"/>
                <w:szCs w:val="21"/>
                <w:highlight w:val="none"/>
                <w14:textFill>
                  <w14:solidFill>
                    <w14:schemeClr w14:val="tx1"/>
                  </w14:solidFill>
                </w14:textFill>
              </w:rPr>
            </w:pPr>
            <w:r>
              <w:rPr>
                <w:rFonts w:hint="default" w:ascii="宋体" w:hAnsi="宋体" w:eastAsia="宋体" w:cs="宋体"/>
                <w:color w:val="000000" w:themeColor="text1"/>
                <w:kern w:val="0"/>
                <w:sz w:val="21"/>
                <w:szCs w:val="21"/>
                <w:highlight w:val="none"/>
                <w14:textFill>
                  <w14:solidFill>
                    <w14:schemeClr w14:val="tx1"/>
                  </w14:solidFill>
                </w14:textFill>
              </w:rPr>
              <w:t>Y＜50</w:t>
            </w:r>
          </w:p>
        </w:tc>
      </w:tr>
      <w:tr w14:paraId="4CBC8C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l2br w:val="nil"/>
              <w:tr2bl w:val="nil"/>
            </w:tcBorders>
            <w:noWrap w:val="0"/>
            <w:vAlign w:val="bottom"/>
          </w:tcPr>
          <w:p w14:paraId="7F14AF65">
            <w:pPr>
              <w:widowControl/>
              <w:jc w:val="center"/>
              <w:rPr>
                <w:rFonts w:hint="default" w:ascii="宋体" w:hAnsi="宋体" w:eastAsia="宋体" w:cs="宋体"/>
                <w:b/>
                <w:color w:val="000000" w:themeColor="text1"/>
                <w:kern w:val="0"/>
                <w:sz w:val="21"/>
                <w:szCs w:val="21"/>
                <w:highlight w:val="none"/>
                <w14:textFill>
                  <w14:solidFill>
                    <w14:schemeClr w14:val="tx1"/>
                  </w14:solidFill>
                </w14:textFill>
              </w:rPr>
            </w:pPr>
            <w:r>
              <w:rPr>
                <w:rFonts w:hint="default" w:ascii="宋体" w:hAnsi="宋体" w:eastAsia="宋体" w:cs="宋体"/>
                <w:b/>
                <w:color w:val="000000" w:themeColor="text1"/>
                <w:kern w:val="0"/>
                <w:sz w:val="21"/>
                <w:szCs w:val="21"/>
                <w:highlight w:val="none"/>
                <w14:textFill>
                  <w14:solidFill>
                    <w14:schemeClr w14:val="tx1"/>
                  </w14:solidFill>
                </w14:textFill>
              </w:rPr>
              <w:t>房地产开发经营</w:t>
            </w:r>
          </w:p>
        </w:tc>
        <w:tc>
          <w:tcPr>
            <w:tcW w:w="1680" w:type="dxa"/>
            <w:tcBorders>
              <w:top w:val="nil"/>
              <w:left w:val="nil"/>
              <w:bottom w:val="single" w:color="auto" w:sz="4" w:space="0"/>
              <w:right w:val="single" w:color="auto" w:sz="4" w:space="0"/>
              <w:tl2br w:val="nil"/>
              <w:tr2bl w:val="nil"/>
            </w:tcBorders>
            <w:noWrap w:val="0"/>
            <w:vAlign w:val="center"/>
          </w:tcPr>
          <w:p w14:paraId="1CC8B8B0">
            <w:pPr>
              <w:widowControl/>
              <w:jc w:val="center"/>
              <w:rPr>
                <w:rFonts w:hint="default" w:ascii="宋体" w:hAnsi="宋体" w:eastAsia="宋体" w:cs="宋体"/>
                <w:color w:val="000000" w:themeColor="text1"/>
                <w:kern w:val="0"/>
                <w:sz w:val="21"/>
                <w:szCs w:val="21"/>
                <w:highlight w:val="none"/>
                <w14:textFill>
                  <w14:solidFill>
                    <w14:schemeClr w14:val="tx1"/>
                  </w14:solidFill>
                </w14:textFill>
              </w:rPr>
            </w:pPr>
            <w:r>
              <w:rPr>
                <w:rFonts w:hint="default" w:ascii="宋体" w:hAnsi="宋体" w:eastAsia="宋体" w:cs="宋体"/>
                <w:color w:val="000000" w:themeColor="text1"/>
                <w:kern w:val="0"/>
                <w:sz w:val="21"/>
                <w:szCs w:val="21"/>
                <w:highlight w:val="none"/>
                <w14:textFill>
                  <w14:solidFill>
                    <w14:schemeClr w14:val="tx1"/>
                  </w14:solidFill>
                </w14:textFill>
              </w:rPr>
              <w:t>营业收入（Y）</w:t>
            </w:r>
          </w:p>
        </w:tc>
        <w:tc>
          <w:tcPr>
            <w:tcW w:w="1156" w:type="dxa"/>
            <w:tcBorders>
              <w:top w:val="nil"/>
              <w:left w:val="nil"/>
              <w:bottom w:val="single" w:color="auto" w:sz="4" w:space="0"/>
              <w:right w:val="single" w:color="auto" w:sz="4" w:space="0"/>
              <w:tl2br w:val="nil"/>
              <w:tr2bl w:val="nil"/>
            </w:tcBorders>
            <w:noWrap w:val="0"/>
            <w:vAlign w:val="center"/>
          </w:tcPr>
          <w:p w14:paraId="40F3B576">
            <w:pPr>
              <w:widowControl/>
              <w:jc w:val="center"/>
              <w:rPr>
                <w:rFonts w:hint="default" w:ascii="宋体" w:hAnsi="宋体" w:eastAsia="宋体" w:cs="宋体"/>
                <w:color w:val="000000" w:themeColor="text1"/>
                <w:kern w:val="0"/>
                <w:sz w:val="21"/>
                <w:szCs w:val="21"/>
                <w:highlight w:val="none"/>
                <w14:textFill>
                  <w14:solidFill>
                    <w14:schemeClr w14:val="tx1"/>
                  </w14:solidFill>
                </w14:textFill>
              </w:rPr>
            </w:pPr>
            <w:r>
              <w:rPr>
                <w:rFonts w:hint="default" w:ascii="宋体" w:hAnsi="宋体" w:eastAsia="宋体" w:cs="宋体"/>
                <w:color w:val="000000" w:themeColor="text1"/>
                <w:kern w:val="0"/>
                <w:sz w:val="21"/>
                <w:szCs w:val="21"/>
                <w:highlight w:val="none"/>
                <w14:textFill>
                  <w14:solidFill>
                    <w14:schemeClr w14:val="tx1"/>
                  </w14:solidFill>
                </w14:textFill>
              </w:rPr>
              <w:t>万元</w:t>
            </w:r>
          </w:p>
        </w:tc>
        <w:tc>
          <w:tcPr>
            <w:tcW w:w="1843" w:type="dxa"/>
            <w:tcBorders>
              <w:top w:val="nil"/>
              <w:left w:val="nil"/>
              <w:bottom w:val="single" w:color="auto" w:sz="4" w:space="0"/>
              <w:right w:val="single" w:color="auto" w:sz="4" w:space="0"/>
              <w:tl2br w:val="nil"/>
              <w:tr2bl w:val="nil"/>
            </w:tcBorders>
            <w:noWrap w:val="0"/>
            <w:vAlign w:val="center"/>
          </w:tcPr>
          <w:p w14:paraId="6F4FB58D">
            <w:pPr>
              <w:widowControl/>
              <w:jc w:val="center"/>
              <w:rPr>
                <w:rFonts w:hint="default" w:ascii="宋体" w:hAnsi="宋体" w:eastAsia="宋体" w:cs="宋体"/>
                <w:color w:val="000000" w:themeColor="text1"/>
                <w:kern w:val="0"/>
                <w:sz w:val="21"/>
                <w:szCs w:val="21"/>
                <w:highlight w:val="none"/>
                <w14:textFill>
                  <w14:solidFill>
                    <w14:schemeClr w14:val="tx1"/>
                  </w14:solidFill>
                </w14:textFill>
              </w:rPr>
            </w:pPr>
            <w:r>
              <w:rPr>
                <w:rFonts w:hint="default" w:ascii="宋体" w:hAnsi="宋体" w:eastAsia="宋体" w:cs="宋体"/>
                <w:color w:val="000000" w:themeColor="text1"/>
                <w:kern w:val="0"/>
                <w:sz w:val="21"/>
                <w:szCs w:val="21"/>
                <w:highlight w:val="none"/>
                <w14:textFill>
                  <w14:solidFill>
                    <w14:schemeClr w14:val="tx1"/>
                  </w14:solidFill>
                </w14:textFill>
              </w:rPr>
              <w:t>1000≤Y＜200000</w:t>
            </w:r>
          </w:p>
        </w:tc>
        <w:tc>
          <w:tcPr>
            <w:tcW w:w="1702" w:type="dxa"/>
            <w:tcBorders>
              <w:top w:val="nil"/>
              <w:left w:val="nil"/>
              <w:bottom w:val="single" w:color="auto" w:sz="4" w:space="0"/>
              <w:right w:val="single" w:color="auto" w:sz="4" w:space="0"/>
              <w:tl2br w:val="nil"/>
              <w:tr2bl w:val="nil"/>
            </w:tcBorders>
            <w:noWrap w:val="0"/>
            <w:vAlign w:val="center"/>
          </w:tcPr>
          <w:p w14:paraId="2AD996EB">
            <w:pPr>
              <w:widowControl/>
              <w:jc w:val="center"/>
              <w:rPr>
                <w:rFonts w:hint="default" w:ascii="宋体" w:hAnsi="宋体" w:eastAsia="宋体" w:cs="宋体"/>
                <w:color w:val="000000" w:themeColor="text1"/>
                <w:kern w:val="0"/>
                <w:sz w:val="21"/>
                <w:szCs w:val="21"/>
                <w:highlight w:val="none"/>
                <w14:textFill>
                  <w14:solidFill>
                    <w14:schemeClr w14:val="tx1"/>
                  </w14:solidFill>
                </w14:textFill>
              </w:rPr>
            </w:pPr>
            <w:r>
              <w:rPr>
                <w:rFonts w:hint="default" w:ascii="宋体" w:hAnsi="宋体" w:eastAsia="宋体" w:cs="宋体"/>
                <w:color w:val="000000" w:themeColor="text1"/>
                <w:kern w:val="0"/>
                <w:sz w:val="21"/>
                <w:szCs w:val="21"/>
                <w:highlight w:val="none"/>
                <w14:textFill>
                  <w14:solidFill>
                    <w14:schemeClr w14:val="tx1"/>
                  </w14:solidFill>
                </w14:textFill>
              </w:rPr>
              <w:t>100≤X＜1000</w:t>
            </w:r>
          </w:p>
        </w:tc>
        <w:tc>
          <w:tcPr>
            <w:tcW w:w="1134" w:type="dxa"/>
            <w:tcBorders>
              <w:top w:val="nil"/>
              <w:left w:val="nil"/>
              <w:bottom w:val="single" w:color="auto" w:sz="4" w:space="0"/>
              <w:right w:val="single" w:color="auto" w:sz="4" w:space="0"/>
              <w:tl2br w:val="nil"/>
              <w:tr2bl w:val="nil"/>
            </w:tcBorders>
            <w:noWrap w:val="0"/>
            <w:vAlign w:val="center"/>
          </w:tcPr>
          <w:p w14:paraId="33BBCEDF">
            <w:pPr>
              <w:widowControl/>
              <w:jc w:val="center"/>
              <w:rPr>
                <w:rFonts w:hint="default" w:ascii="宋体" w:hAnsi="宋体" w:eastAsia="宋体" w:cs="宋体"/>
                <w:color w:val="000000" w:themeColor="text1"/>
                <w:kern w:val="0"/>
                <w:sz w:val="21"/>
                <w:szCs w:val="21"/>
                <w:highlight w:val="none"/>
                <w14:textFill>
                  <w14:solidFill>
                    <w14:schemeClr w14:val="tx1"/>
                  </w14:solidFill>
                </w14:textFill>
              </w:rPr>
            </w:pPr>
            <w:r>
              <w:rPr>
                <w:rFonts w:hint="default" w:ascii="宋体" w:hAnsi="宋体" w:eastAsia="宋体" w:cs="宋体"/>
                <w:color w:val="000000" w:themeColor="text1"/>
                <w:kern w:val="0"/>
                <w:sz w:val="21"/>
                <w:szCs w:val="21"/>
                <w:highlight w:val="none"/>
                <w14:textFill>
                  <w14:solidFill>
                    <w14:schemeClr w14:val="tx1"/>
                  </w14:solidFill>
                </w14:textFill>
              </w:rPr>
              <w:t>X＜100</w:t>
            </w:r>
          </w:p>
        </w:tc>
      </w:tr>
      <w:tr w14:paraId="0ED4E1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l2br w:val="nil"/>
              <w:tr2bl w:val="nil"/>
            </w:tcBorders>
            <w:noWrap w:val="0"/>
            <w:vAlign w:val="center"/>
          </w:tcPr>
          <w:p w14:paraId="5E272677">
            <w:pPr>
              <w:widowControl/>
              <w:jc w:val="center"/>
              <w:rPr>
                <w:rFonts w:hint="default" w:ascii="宋体" w:hAnsi="宋体" w:eastAsia="宋体" w:cs="宋体"/>
                <w:b/>
                <w:color w:val="000000" w:themeColor="text1"/>
                <w:kern w:val="0"/>
                <w:sz w:val="21"/>
                <w:szCs w:val="21"/>
                <w:highlight w:val="none"/>
                <w14:textFill>
                  <w14:solidFill>
                    <w14:schemeClr w14:val="tx1"/>
                  </w14:solidFill>
                </w14:textFill>
              </w:rPr>
            </w:pPr>
          </w:p>
        </w:tc>
        <w:tc>
          <w:tcPr>
            <w:tcW w:w="1680" w:type="dxa"/>
            <w:tcBorders>
              <w:top w:val="nil"/>
              <w:left w:val="nil"/>
              <w:bottom w:val="single" w:color="auto" w:sz="4" w:space="0"/>
              <w:right w:val="single" w:color="auto" w:sz="4" w:space="0"/>
              <w:tl2br w:val="nil"/>
              <w:tr2bl w:val="nil"/>
            </w:tcBorders>
            <w:noWrap w:val="0"/>
            <w:vAlign w:val="center"/>
          </w:tcPr>
          <w:p w14:paraId="29B81455">
            <w:pPr>
              <w:widowControl/>
              <w:jc w:val="center"/>
              <w:rPr>
                <w:rFonts w:hint="default" w:ascii="宋体" w:hAnsi="宋体" w:eastAsia="宋体" w:cs="宋体"/>
                <w:color w:val="000000" w:themeColor="text1"/>
                <w:kern w:val="0"/>
                <w:sz w:val="21"/>
                <w:szCs w:val="21"/>
                <w:highlight w:val="none"/>
                <w14:textFill>
                  <w14:solidFill>
                    <w14:schemeClr w14:val="tx1"/>
                  </w14:solidFill>
                </w14:textFill>
              </w:rPr>
            </w:pPr>
            <w:r>
              <w:rPr>
                <w:rFonts w:hint="default" w:ascii="宋体" w:hAnsi="宋体" w:eastAsia="宋体" w:cs="宋体"/>
                <w:color w:val="000000" w:themeColor="text1"/>
                <w:kern w:val="0"/>
                <w:sz w:val="21"/>
                <w:szCs w:val="21"/>
                <w:highlight w:val="none"/>
                <w14:textFill>
                  <w14:solidFill>
                    <w14:schemeClr w14:val="tx1"/>
                  </w14:solidFill>
                </w14:textFill>
              </w:rPr>
              <w:t>资产总额（Z）</w:t>
            </w:r>
          </w:p>
        </w:tc>
        <w:tc>
          <w:tcPr>
            <w:tcW w:w="1156" w:type="dxa"/>
            <w:tcBorders>
              <w:top w:val="nil"/>
              <w:left w:val="nil"/>
              <w:bottom w:val="single" w:color="auto" w:sz="4" w:space="0"/>
              <w:right w:val="single" w:color="auto" w:sz="4" w:space="0"/>
              <w:tl2br w:val="nil"/>
              <w:tr2bl w:val="nil"/>
            </w:tcBorders>
            <w:noWrap w:val="0"/>
            <w:vAlign w:val="center"/>
          </w:tcPr>
          <w:p w14:paraId="06B4025B">
            <w:pPr>
              <w:widowControl/>
              <w:jc w:val="center"/>
              <w:rPr>
                <w:rFonts w:hint="default" w:ascii="宋体" w:hAnsi="宋体" w:eastAsia="宋体" w:cs="宋体"/>
                <w:color w:val="000000" w:themeColor="text1"/>
                <w:kern w:val="0"/>
                <w:sz w:val="21"/>
                <w:szCs w:val="21"/>
                <w:highlight w:val="none"/>
                <w14:textFill>
                  <w14:solidFill>
                    <w14:schemeClr w14:val="tx1"/>
                  </w14:solidFill>
                </w14:textFill>
              </w:rPr>
            </w:pPr>
            <w:r>
              <w:rPr>
                <w:rFonts w:hint="default" w:ascii="宋体" w:hAnsi="宋体" w:eastAsia="宋体" w:cs="宋体"/>
                <w:color w:val="000000" w:themeColor="text1"/>
                <w:kern w:val="0"/>
                <w:sz w:val="21"/>
                <w:szCs w:val="21"/>
                <w:highlight w:val="none"/>
                <w14:textFill>
                  <w14:solidFill>
                    <w14:schemeClr w14:val="tx1"/>
                  </w14:solidFill>
                </w14:textFill>
              </w:rPr>
              <w:t>万元</w:t>
            </w:r>
          </w:p>
        </w:tc>
        <w:tc>
          <w:tcPr>
            <w:tcW w:w="1843" w:type="dxa"/>
            <w:tcBorders>
              <w:top w:val="nil"/>
              <w:left w:val="nil"/>
              <w:bottom w:val="single" w:color="auto" w:sz="4" w:space="0"/>
              <w:right w:val="single" w:color="auto" w:sz="4" w:space="0"/>
              <w:tl2br w:val="nil"/>
              <w:tr2bl w:val="nil"/>
            </w:tcBorders>
            <w:noWrap w:val="0"/>
            <w:vAlign w:val="center"/>
          </w:tcPr>
          <w:p w14:paraId="10BC6C13">
            <w:pPr>
              <w:widowControl/>
              <w:jc w:val="center"/>
              <w:rPr>
                <w:rFonts w:hint="default" w:ascii="宋体" w:hAnsi="宋体" w:eastAsia="宋体" w:cs="宋体"/>
                <w:color w:val="000000" w:themeColor="text1"/>
                <w:kern w:val="0"/>
                <w:sz w:val="21"/>
                <w:szCs w:val="21"/>
                <w:highlight w:val="none"/>
                <w14:textFill>
                  <w14:solidFill>
                    <w14:schemeClr w14:val="tx1"/>
                  </w14:solidFill>
                </w14:textFill>
              </w:rPr>
            </w:pPr>
            <w:r>
              <w:rPr>
                <w:rFonts w:hint="default" w:ascii="宋体" w:hAnsi="宋体" w:eastAsia="宋体" w:cs="宋体"/>
                <w:color w:val="000000" w:themeColor="text1"/>
                <w:kern w:val="0"/>
                <w:sz w:val="21"/>
                <w:szCs w:val="21"/>
                <w:highlight w:val="none"/>
                <w14:textFill>
                  <w14:solidFill>
                    <w14:schemeClr w14:val="tx1"/>
                  </w14:solidFill>
                </w14:textFill>
              </w:rPr>
              <w:t>5000≤Z＜10000</w:t>
            </w:r>
          </w:p>
        </w:tc>
        <w:tc>
          <w:tcPr>
            <w:tcW w:w="1702" w:type="dxa"/>
            <w:tcBorders>
              <w:top w:val="nil"/>
              <w:left w:val="nil"/>
              <w:bottom w:val="single" w:color="auto" w:sz="4" w:space="0"/>
              <w:right w:val="single" w:color="auto" w:sz="4" w:space="0"/>
              <w:tl2br w:val="nil"/>
              <w:tr2bl w:val="nil"/>
            </w:tcBorders>
            <w:noWrap w:val="0"/>
            <w:vAlign w:val="center"/>
          </w:tcPr>
          <w:p w14:paraId="5535A565">
            <w:pPr>
              <w:widowControl/>
              <w:jc w:val="center"/>
              <w:rPr>
                <w:rFonts w:hint="default" w:ascii="宋体" w:hAnsi="宋体" w:eastAsia="宋体" w:cs="宋体"/>
                <w:color w:val="000000" w:themeColor="text1"/>
                <w:kern w:val="0"/>
                <w:sz w:val="21"/>
                <w:szCs w:val="21"/>
                <w:highlight w:val="none"/>
                <w14:textFill>
                  <w14:solidFill>
                    <w14:schemeClr w14:val="tx1"/>
                  </w14:solidFill>
                </w14:textFill>
              </w:rPr>
            </w:pPr>
            <w:r>
              <w:rPr>
                <w:rFonts w:hint="default" w:ascii="宋体" w:hAnsi="宋体" w:eastAsia="宋体" w:cs="宋体"/>
                <w:color w:val="000000" w:themeColor="text1"/>
                <w:kern w:val="0"/>
                <w:sz w:val="21"/>
                <w:szCs w:val="21"/>
                <w:highlight w:val="none"/>
                <w14:textFill>
                  <w14:solidFill>
                    <w14:schemeClr w14:val="tx1"/>
                  </w14:solidFill>
                </w14:textFill>
              </w:rPr>
              <w:t>2000≤Y＜5000</w:t>
            </w:r>
          </w:p>
        </w:tc>
        <w:tc>
          <w:tcPr>
            <w:tcW w:w="1134" w:type="dxa"/>
            <w:tcBorders>
              <w:top w:val="nil"/>
              <w:left w:val="nil"/>
              <w:bottom w:val="single" w:color="auto" w:sz="4" w:space="0"/>
              <w:right w:val="single" w:color="auto" w:sz="4" w:space="0"/>
              <w:tl2br w:val="nil"/>
              <w:tr2bl w:val="nil"/>
            </w:tcBorders>
            <w:noWrap w:val="0"/>
            <w:vAlign w:val="center"/>
          </w:tcPr>
          <w:p w14:paraId="330FB494">
            <w:pPr>
              <w:widowControl/>
              <w:jc w:val="center"/>
              <w:rPr>
                <w:rFonts w:hint="default" w:ascii="宋体" w:hAnsi="宋体" w:eastAsia="宋体" w:cs="宋体"/>
                <w:color w:val="000000" w:themeColor="text1"/>
                <w:kern w:val="0"/>
                <w:sz w:val="21"/>
                <w:szCs w:val="21"/>
                <w:highlight w:val="none"/>
                <w14:textFill>
                  <w14:solidFill>
                    <w14:schemeClr w14:val="tx1"/>
                  </w14:solidFill>
                </w14:textFill>
              </w:rPr>
            </w:pPr>
            <w:r>
              <w:rPr>
                <w:rFonts w:hint="default" w:ascii="宋体" w:hAnsi="宋体" w:eastAsia="宋体" w:cs="宋体"/>
                <w:color w:val="000000" w:themeColor="text1"/>
                <w:kern w:val="0"/>
                <w:sz w:val="21"/>
                <w:szCs w:val="21"/>
                <w:highlight w:val="none"/>
                <w14:textFill>
                  <w14:solidFill>
                    <w14:schemeClr w14:val="tx1"/>
                  </w14:solidFill>
                </w14:textFill>
              </w:rPr>
              <w:t>Y＜2000</w:t>
            </w:r>
          </w:p>
        </w:tc>
      </w:tr>
      <w:tr w14:paraId="14ED3F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l2br w:val="nil"/>
              <w:tr2bl w:val="nil"/>
            </w:tcBorders>
            <w:noWrap w:val="0"/>
            <w:vAlign w:val="bottom"/>
          </w:tcPr>
          <w:p w14:paraId="401A50A1">
            <w:pPr>
              <w:widowControl/>
              <w:jc w:val="center"/>
              <w:rPr>
                <w:rFonts w:hint="default" w:ascii="宋体" w:hAnsi="宋体" w:eastAsia="宋体" w:cs="宋体"/>
                <w:b/>
                <w:color w:val="000000" w:themeColor="text1"/>
                <w:kern w:val="0"/>
                <w:sz w:val="21"/>
                <w:szCs w:val="21"/>
                <w:highlight w:val="none"/>
                <w14:textFill>
                  <w14:solidFill>
                    <w14:schemeClr w14:val="tx1"/>
                  </w14:solidFill>
                </w14:textFill>
              </w:rPr>
            </w:pPr>
            <w:r>
              <w:rPr>
                <w:rFonts w:hint="default" w:ascii="宋体" w:hAnsi="宋体" w:eastAsia="宋体" w:cs="宋体"/>
                <w:b/>
                <w:color w:val="000000" w:themeColor="text1"/>
                <w:kern w:val="0"/>
                <w:sz w:val="21"/>
                <w:szCs w:val="21"/>
                <w:highlight w:val="none"/>
                <w14:textFill>
                  <w14:solidFill>
                    <w14:schemeClr w14:val="tx1"/>
                  </w14:solidFill>
                </w14:textFill>
              </w:rPr>
              <w:t>物业管理</w:t>
            </w:r>
          </w:p>
        </w:tc>
        <w:tc>
          <w:tcPr>
            <w:tcW w:w="1680" w:type="dxa"/>
            <w:tcBorders>
              <w:top w:val="nil"/>
              <w:left w:val="nil"/>
              <w:bottom w:val="single" w:color="auto" w:sz="4" w:space="0"/>
              <w:right w:val="single" w:color="auto" w:sz="4" w:space="0"/>
              <w:tl2br w:val="nil"/>
              <w:tr2bl w:val="nil"/>
            </w:tcBorders>
            <w:noWrap w:val="0"/>
            <w:vAlign w:val="center"/>
          </w:tcPr>
          <w:p w14:paraId="3B200A25">
            <w:pPr>
              <w:widowControl/>
              <w:jc w:val="center"/>
              <w:rPr>
                <w:rFonts w:hint="default" w:ascii="宋体" w:hAnsi="宋体" w:eastAsia="宋体" w:cs="宋体"/>
                <w:color w:val="000000" w:themeColor="text1"/>
                <w:kern w:val="0"/>
                <w:sz w:val="21"/>
                <w:szCs w:val="21"/>
                <w:highlight w:val="none"/>
                <w14:textFill>
                  <w14:solidFill>
                    <w14:schemeClr w14:val="tx1"/>
                  </w14:solidFill>
                </w14:textFill>
              </w:rPr>
            </w:pPr>
            <w:r>
              <w:rPr>
                <w:rFonts w:hint="default" w:ascii="宋体" w:hAnsi="宋体" w:eastAsia="宋体" w:cs="宋体"/>
                <w:color w:val="000000" w:themeColor="text1"/>
                <w:kern w:val="0"/>
                <w:sz w:val="21"/>
                <w:szCs w:val="21"/>
                <w:highlight w:val="none"/>
                <w14:textFill>
                  <w14:solidFill>
                    <w14:schemeClr w14:val="tx1"/>
                  </w14:solidFill>
                </w14:textFill>
              </w:rPr>
              <w:t>从业人员（X）</w:t>
            </w:r>
          </w:p>
        </w:tc>
        <w:tc>
          <w:tcPr>
            <w:tcW w:w="1156" w:type="dxa"/>
            <w:tcBorders>
              <w:top w:val="nil"/>
              <w:left w:val="nil"/>
              <w:bottom w:val="single" w:color="auto" w:sz="4" w:space="0"/>
              <w:right w:val="single" w:color="auto" w:sz="4" w:space="0"/>
              <w:tl2br w:val="nil"/>
              <w:tr2bl w:val="nil"/>
            </w:tcBorders>
            <w:noWrap w:val="0"/>
            <w:vAlign w:val="center"/>
          </w:tcPr>
          <w:p w14:paraId="03DC0F2E">
            <w:pPr>
              <w:widowControl/>
              <w:jc w:val="center"/>
              <w:rPr>
                <w:rFonts w:hint="default" w:ascii="宋体" w:hAnsi="宋体" w:eastAsia="宋体" w:cs="宋体"/>
                <w:color w:val="000000" w:themeColor="text1"/>
                <w:kern w:val="0"/>
                <w:sz w:val="21"/>
                <w:szCs w:val="21"/>
                <w:highlight w:val="none"/>
                <w14:textFill>
                  <w14:solidFill>
                    <w14:schemeClr w14:val="tx1"/>
                  </w14:solidFill>
                </w14:textFill>
              </w:rPr>
            </w:pPr>
            <w:r>
              <w:rPr>
                <w:rFonts w:hint="default" w:ascii="宋体" w:hAnsi="宋体" w:eastAsia="宋体" w:cs="宋体"/>
                <w:color w:val="000000" w:themeColor="text1"/>
                <w:kern w:val="0"/>
                <w:sz w:val="21"/>
                <w:szCs w:val="21"/>
                <w:highlight w:val="none"/>
                <w14:textFill>
                  <w14:solidFill>
                    <w14:schemeClr w14:val="tx1"/>
                  </w14:solidFill>
                </w14:textFill>
              </w:rPr>
              <w:t>人</w:t>
            </w:r>
          </w:p>
        </w:tc>
        <w:tc>
          <w:tcPr>
            <w:tcW w:w="1843" w:type="dxa"/>
            <w:tcBorders>
              <w:top w:val="nil"/>
              <w:left w:val="nil"/>
              <w:bottom w:val="single" w:color="auto" w:sz="4" w:space="0"/>
              <w:right w:val="single" w:color="auto" w:sz="4" w:space="0"/>
              <w:tl2br w:val="nil"/>
              <w:tr2bl w:val="nil"/>
            </w:tcBorders>
            <w:noWrap w:val="0"/>
            <w:vAlign w:val="center"/>
          </w:tcPr>
          <w:p w14:paraId="25BD16A6">
            <w:pPr>
              <w:widowControl/>
              <w:jc w:val="center"/>
              <w:rPr>
                <w:rFonts w:hint="default" w:ascii="宋体" w:hAnsi="宋体" w:eastAsia="宋体" w:cs="宋体"/>
                <w:color w:val="000000" w:themeColor="text1"/>
                <w:kern w:val="0"/>
                <w:sz w:val="21"/>
                <w:szCs w:val="21"/>
                <w:highlight w:val="none"/>
                <w14:textFill>
                  <w14:solidFill>
                    <w14:schemeClr w14:val="tx1"/>
                  </w14:solidFill>
                </w14:textFill>
              </w:rPr>
            </w:pPr>
            <w:r>
              <w:rPr>
                <w:rFonts w:hint="default" w:ascii="宋体" w:hAnsi="宋体" w:eastAsia="宋体" w:cs="宋体"/>
                <w:color w:val="000000" w:themeColor="text1"/>
                <w:kern w:val="0"/>
                <w:sz w:val="21"/>
                <w:szCs w:val="21"/>
                <w:highlight w:val="none"/>
                <w14:textFill>
                  <w14:solidFill>
                    <w14:schemeClr w14:val="tx1"/>
                  </w14:solidFill>
                </w14:textFill>
              </w:rPr>
              <w:t>300≤X＜1000</w:t>
            </w:r>
          </w:p>
        </w:tc>
        <w:tc>
          <w:tcPr>
            <w:tcW w:w="1702" w:type="dxa"/>
            <w:tcBorders>
              <w:top w:val="nil"/>
              <w:left w:val="nil"/>
              <w:bottom w:val="single" w:color="auto" w:sz="4" w:space="0"/>
              <w:right w:val="single" w:color="auto" w:sz="4" w:space="0"/>
              <w:tl2br w:val="nil"/>
              <w:tr2bl w:val="nil"/>
            </w:tcBorders>
            <w:noWrap w:val="0"/>
            <w:vAlign w:val="center"/>
          </w:tcPr>
          <w:p w14:paraId="561FDAC5">
            <w:pPr>
              <w:widowControl/>
              <w:jc w:val="center"/>
              <w:rPr>
                <w:rFonts w:hint="default" w:ascii="宋体" w:hAnsi="宋体" w:eastAsia="宋体" w:cs="宋体"/>
                <w:color w:val="000000" w:themeColor="text1"/>
                <w:kern w:val="0"/>
                <w:sz w:val="21"/>
                <w:szCs w:val="21"/>
                <w:highlight w:val="none"/>
                <w14:textFill>
                  <w14:solidFill>
                    <w14:schemeClr w14:val="tx1"/>
                  </w14:solidFill>
                </w14:textFill>
              </w:rPr>
            </w:pPr>
            <w:r>
              <w:rPr>
                <w:rFonts w:hint="default" w:ascii="宋体" w:hAnsi="宋体" w:eastAsia="宋体" w:cs="宋体"/>
                <w:color w:val="000000" w:themeColor="text1"/>
                <w:kern w:val="0"/>
                <w:sz w:val="21"/>
                <w:szCs w:val="21"/>
                <w:highlight w:val="none"/>
                <w14:textFill>
                  <w14:solidFill>
                    <w14:schemeClr w14:val="tx1"/>
                  </w14:solidFill>
                </w14:textFill>
              </w:rPr>
              <w:t>100≤X＜300</w:t>
            </w:r>
          </w:p>
        </w:tc>
        <w:tc>
          <w:tcPr>
            <w:tcW w:w="1134" w:type="dxa"/>
            <w:tcBorders>
              <w:top w:val="nil"/>
              <w:left w:val="nil"/>
              <w:bottom w:val="single" w:color="auto" w:sz="4" w:space="0"/>
              <w:right w:val="single" w:color="auto" w:sz="4" w:space="0"/>
              <w:tl2br w:val="nil"/>
              <w:tr2bl w:val="nil"/>
            </w:tcBorders>
            <w:noWrap w:val="0"/>
            <w:vAlign w:val="center"/>
          </w:tcPr>
          <w:p w14:paraId="1E8F27B3">
            <w:pPr>
              <w:widowControl/>
              <w:jc w:val="center"/>
              <w:rPr>
                <w:rFonts w:hint="default" w:ascii="宋体" w:hAnsi="宋体" w:eastAsia="宋体" w:cs="宋体"/>
                <w:color w:val="000000" w:themeColor="text1"/>
                <w:kern w:val="0"/>
                <w:sz w:val="21"/>
                <w:szCs w:val="21"/>
                <w:highlight w:val="none"/>
                <w14:textFill>
                  <w14:solidFill>
                    <w14:schemeClr w14:val="tx1"/>
                  </w14:solidFill>
                </w14:textFill>
              </w:rPr>
            </w:pPr>
            <w:r>
              <w:rPr>
                <w:rFonts w:hint="default" w:ascii="宋体" w:hAnsi="宋体" w:eastAsia="宋体" w:cs="宋体"/>
                <w:color w:val="000000" w:themeColor="text1"/>
                <w:kern w:val="0"/>
                <w:sz w:val="21"/>
                <w:szCs w:val="21"/>
                <w:highlight w:val="none"/>
                <w14:textFill>
                  <w14:solidFill>
                    <w14:schemeClr w14:val="tx1"/>
                  </w14:solidFill>
                </w14:textFill>
              </w:rPr>
              <w:t>X＜100</w:t>
            </w:r>
          </w:p>
        </w:tc>
      </w:tr>
      <w:tr w14:paraId="0598F3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l2br w:val="nil"/>
              <w:tr2bl w:val="nil"/>
            </w:tcBorders>
            <w:noWrap w:val="0"/>
            <w:vAlign w:val="center"/>
          </w:tcPr>
          <w:p w14:paraId="14F5E41A">
            <w:pPr>
              <w:widowControl/>
              <w:jc w:val="center"/>
              <w:rPr>
                <w:rFonts w:hint="default" w:ascii="宋体" w:hAnsi="宋体" w:eastAsia="宋体" w:cs="宋体"/>
                <w:b/>
                <w:color w:val="000000" w:themeColor="text1"/>
                <w:kern w:val="0"/>
                <w:sz w:val="21"/>
                <w:szCs w:val="21"/>
                <w:highlight w:val="none"/>
                <w14:textFill>
                  <w14:solidFill>
                    <w14:schemeClr w14:val="tx1"/>
                  </w14:solidFill>
                </w14:textFill>
              </w:rPr>
            </w:pPr>
          </w:p>
        </w:tc>
        <w:tc>
          <w:tcPr>
            <w:tcW w:w="1680" w:type="dxa"/>
            <w:tcBorders>
              <w:top w:val="nil"/>
              <w:left w:val="nil"/>
              <w:bottom w:val="single" w:color="auto" w:sz="4" w:space="0"/>
              <w:right w:val="single" w:color="auto" w:sz="4" w:space="0"/>
              <w:tl2br w:val="nil"/>
              <w:tr2bl w:val="nil"/>
            </w:tcBorders>
            <w:noWrap w:val="0"/>
            <w:vAlign w:val="center"/>
          </w:tcPr>
          <w:p w14:paraId="28265877">
            <w:pPr>
              <w:widowControl/>
              <w:jc w:val="center"/>
              <w:rPr>
                <w:rFonts w:hint="default" w:ascii="宋体" w:hAnsi="宋体" w:eastAsia="宋体" w:cs="宋体"/>
                <w:color w:val="000000" w:themeColor="text1"/>
                <w:kern w:val="0"/>
                <w:sz w:val="21"/>
                <w:szCs w:val="21"/>
                <w:highlight w:val="none"/>
                <w14:textFill>
                  <w14:solidFill>
                    <w14:schemeClr w14:val="tx1"/>
                  </w14:solidFill>
                </w14:textFill>
              </w:rPr>
            </w:pPr>
            <w:r>
              <w:rPr>
                <w:rFonts w:hint="default" w:ascii="宋体" w:hAnsi="宋体" w:eastAsia="宋体" w:cs="宋体"/>
                <w:color w:val="000000" w:themeColor="text1"/>
                <w:kern w:val="0"/>
                <w:sz w:val="21"/>
                <w:szCs w:val="21"/>
                <w:highlight w:val="none"/>
                <w14:textFill>
                  <w14:solidFill>
                    <w14:schemeClr w14:val="tx1"/>
                  </w14:solidFill>
                </w14:textFill>
              </w:rPr>
              <w:t>营业收入（Y）</w:t>
            </w:r>
          </w:p>
        </w:tc>
        <w:tc>
          <w:tcPr>
            <w:tcW w:w="1156" w:type="dxa"/>
            <w:tcBorders>
              <w:top w:val="nil"/>
              <w:left w:val="nil"/>
              <w:bottom w:val="single" w:color="auto" w:sz="4" w:space="0"/>
              <w:right w:val="single" w:color="auto" w:sz="4" w:space="0"/>
              <w:tl2br w:val="nil"/>
              <w:tr2bl w:val="nil"/>
            </w:tcBorders>
            <w:noWrap w:val="0"/>
            <w:vAlign w:val="center"/>
          </w:tcPr>
          <w:p w14:paraId="5E8E81B6">
            <w:pPr>
              <w:widowControl/>
              <w:jc w:val="center"/>
              <w:rPr>
                <w:rFonts w:hint="default" w:ascii="宋体" w:hAnsi="宋体" w:eastAsia="宋体" w:cs="宋体"/>
                <w:color w:val="000000" w:themeColor="text1"/>
                <w:kern w:val="0"/>
                <w:sz w:val="21"/>
                <w:szCs w:val="21"/>
                <w:highlight w:val="none"/>
                <w14:textFill>
                  <w14:solidFill>
                    <w14:schemeClr w14:val="tx1"/>
                  </w14:solidFill>
                </w14:textFill>
              </w:rPr>
            </w:pPr>
            <w:r>
              <w:rPr>
                <w:rFonts w:hint="default" w:ascii="宋体" w:hAnsi="宋体" w:eastAsia="宋体" w:cs="宋体"/>
                <w:color w:val="000000" w:themeColor="text1"/>
                <w:kern w:val="0"/>
                <w:sz w:val="21"/>
                <w:szCs w:val="21"/>
                <w:highlight w:val="none"/>
                <w14:textFill>
                  <w14:solidFill>
                    <w14:schemeClr w14:val="tx1"/>
                  </w14:solidFill>
                </w14:textFill>
              </w:rPr>
              <w:t>万元</w:t>
            </w:r>
          </w:p>
        </w:tc>
        <w:tc>
          <w:tcPr>
            <w:tcW w:w="1843" w:type="dxa"/>
            <w:tcBorders>
              <w:top w:val="nil"/>
              <w:left w:val="nil"/>
              <w:bottom w:val="single" w:color="auto" w:sz="4" w:space="0"/>
              <w:right w:val="single" w:color="auto" w:sz="4" w:space="0"/>
              <w:tl2br w:val="nil"/>
              <w:tr2bl w:val="nil"/>
            </w:tcBorders>
            <w:noWrap w:val="0"/>
            <w:vAlign w:val="center"/>
          </w:tcPr>
          <w:p w14:paraId="7AB33449">
            <w:pPr>
              <w:widowControl/>
              <w:jc w:val="center"/>
              <w:rPr>
                <w:rFonts w:hint="default" w:ascii="宋体" w:hAnsi="宋体" w:eastAsia="宋体" w:cs="宋体"/>
                <w:color w:val="000000" w:themeColor="text1"/>
                <w:kern w:val="0"/>
                <w:sz w:val="21"/>
                <w:szCs w:val="21"/>
                <w:highlight w:val="none"/>
                <w14:textFill>
                  <w14:solidFill>
                    <w14:schemeClr w14:val="tx1"/>
                  </w14:solidFill>
                </w14:textFill>
              </w:rPr>
            </w:pPr>
            <w:r>
              <w:rPr>
                <w:rFonts w:hint="default" w:ascii="宋体" w:hAnsi="宋体" w:eastAsia="宋体" w:cs="宋体"/>
                <w:color w:val="000000" w:themeColor="text1"/>
                <w:kern w:val="0"/>
                <w:sz w:val="21"/>
                <w:szCs w:val="21"/>
                <w:highlight w:val="none"/>
                <w14:textFill>
                  <w14:solidFill>
                    <w14:schemeClr w14:val="tx1"/>
                  </w14:solidFill>
                </w14:textFill>
              </w:rPr>
              <w:t>1000≤Y＜5000</w:t>
            </w:r>
          </w:p>
        </w:tc>
        <w:tc>
          <w:tcPr>
            <w:tcW w:w="1702" w:type="dxa"/>
            <w:tcBorders>
              <w:top w:val="nil"/>
              <w:left w:val="nil"/>
              <w:bottom w:val="single" w:color="auto" w:sz="4" w:space="0"/>
              <w:right w:val="single" w:color="auto" w:sz="4" w:space="0"/>
              <w:tl2br w:val="nil"/>
              <w:tr2bl w:val="nil"/>
            </w:tcBorders>
            <w:noWrap w:val="0"/>
            <w:vAlign w:val="center"/>
          </w:tcPr>
          <w:p w14:paraId="63AB74EB">
            <w:pPr>
              <w:widowControl/>
              <w:jc w:val="center"/>
              <w:rPr>
                <w:rFonts w:hint="default" w:ascii="宋体" w:hAnsi="宋体" w:eastAsia="宋体" w:cs="宋体"/>
                <w:color w:val="000000" w:themeColor="text1"/>
                <w:kern w:val="0"/>
                <w:sz w:val="21"/>
                <w:szCs w:val="21"/>
                <w:highlight w:val="none"/>
                <w14:textFill>
                  <w14:solidFill>
                    <w14:schemeClr w14:val="tx1"/>
                  </w14:solidFill>
                </w14:textFill>
              </w:rPr>
            </w:pPr>
            <w:r>
              <w:rPr>
                <w:rFonts w:hint="default" w:ascii="宋体" w:hAnsi="宋体" w:eastAsia="宋体" w:cs="宋体"/>
                <w:color w:val="000000" w:themeColor="text1"/>
                <w:kern w:val="0"/>
                <w:sz w:val="21"/>
                <w:szCs w:val="21"/>
                <w:highlight w:val="none"/>
                <w14:textFill>
                  <w14:solidFill>
                    <w14:schemeClr w14:val="tx1"/>
                  </w14:solidFill>
                </w14:textFill>
              </w:rPr>
              <w:t>500≤Y＜1000</w:t>
            </w:r>
          </w:p>
        </w:tc>
        <w:tc>
          <w:tcPr>
            <w:tcW w:w="1134" w:type="dxa"/>
            <w:tcBorders>
              <w:top w:val="nil"/>
              <w:left w:val="nil"/>
              <w:bottom w:val="single" w:color="auto" w:sz="4" w:space="0"/>
              <w:right w:val="single" w:color="auto" w:sz="4" w:space="0"/>
              <w:tl2br w:val="nil"/>
              <w:tr2bl w:val="nil"/>
            </w:tcBorders>
            <w:noWrap w:val="0"/>
            <w:vAlign w:val="center"/>
          </w:tcPr>
          <w:p w14:paraId="36747CC7">
            <w:pPr>
              <w:widowControl/>
              <w:jc w:val="center"/>
              <w:rPr>
                <w:rFonts w:hint="default" w:ascii="宋体" w:hAnsi="宋体" w:eastAsia="宋体" w:cs="宋体"/>
                <w:color w:val="000000" w:themeColor="text1"/>
                <w:kern w:val="0"/>
                <w:sz w:val="21"/>
                <w:szCs w:val="21"/>
                <w:highlight w:val="none"/>
                <w14:textFill>
                  <w14:solidFill>
                    <w14:schemeClr w14:val="tx1"/>
                  </w14:solidFill>
                </w14:textFill>
              </w:rPr>
            </w:pPr>
            <w:r>
              <w:rPr>
                <w:rFonts w:hint="default" w:ascii="宋体" w:hAnsi="宋体" w:eastAsia="宋体" w:cs="宋体"/>
                <w:color w:val="000000" w:themeColor="text1"/>
                <w:kern w:val="0"/>
                <w:sz w:val="21"/>
                <w:szCs w:val="21"/>
                <w:highlight w:val="none"/>
                <w14:textFill>
                  <w14:solidFill>
                    <w14:schemeClr w14:val="tx1"/>
                  </w14:solidFill>
                </w14:textFill>
              </w:rPr>
              <w:t>Y＜500</w:t>
            </w:r>
          </w:p>
        </w:tc>
      </w:tr>
      <w:tr w14:paraId="5ED976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l2br w:val="nil"/>
              <w:tr2bl w:val="nil"/>
            </w:tcBorders>
            <w:noWrap w:val="0"/>
            <w:vAlign w:val="bottom"/>
          </w:tcPr>
          <w:p w14:paraId="28A56BE6">
            <w:pPr>
              <w:widowControl/>
              <w:jc w:val="center"/>
              <w:rPr>
                <w:rFonts w:hint="default" w:ascii="宋体" w:hAnsi="宋体" w:eastAsia="宋体" w:cs="宋体"/>
                <w:b/>
                <w:color w:val="000000" w:themeColor="text1"/>
                <w:kern w:val="0"/>
                <w:sz w:val="21"/>
                <w:szCs w:val="21"/>
                <w:highlight w:val="none"/>
                <w14:textFill>
                  <w14:solidFill>
                    <w14:schemeClr w14:val="tx1"/>
                  </w14:solidFill>
                </w14:textFill>
              </w:rPr>
            </w:pPr>
            <w:r>
              <w:rPr>
                <w:rFonts w:hint="default" w:ascii="宋体" w:hAnsi="宋体" w:eastAsia="宋体" w:cs="宋体"/>
                <w:b/>
                <w:color w:val="000000" w:themeColor="text1"/>
                <w:kern w:val="0"/>
                <w:sz w:val="21"/>
                <w:szCs w:val="21"/>
                <w:highlight w:val="none"/>
                <w14:textFill>
                  <w14:solidFill>
                    <w14:schemeClr w14:val="tx1"/>
                  </w14:solidFill>
                </w14:textFill>
              </w:rPr>
              <w:t>租赁和商务服务业</w:t>
            </w:r>
          </w:p>
        </w:tc>
        <w:tc>
          <w:tcPr>
            <w:tcW w:w="1680" w:type="dxa"/>
            <w:tcBorders>
              <w:top w:val="nil"/>
              <w:left w:val="nil"/>
              <w:bottom w:val="single" w:color="auto" w:sz="4" w:space="0"/>
              <w:right w:val="single" w:color="auto" w:sz="4" w:space="0"/>
              <w:tl2br w:val="nil"/>
              <w:tr2bl w:val="nil"/>
            </w:tcBorders>
            <w:noWrap w:val="0"/>
            <w:vAlign w:val="center"/>
          </w:tcPr>
          <w:p w14:paraId="27E6CA24">
            <w:pPr>
              <w:widowControl/>
              <w:jc w:val="center"/>
              <w:rPr>
                <w:rFonts w:hint="default" w:ascii="宋体" w:hAnsi="宋体" w:eastAsia="宋体" w:cs="宋体"/>
                <w:color w:val="000000" w:themeColor="text1"/>
                <w:kern w:val="0"/>
                <w:sz w:val="21"/>
                <w:szCs w:val="21"/>
                <w:highlight w:val="none"/>
                <w14:textFill>
                  <w14:solidFill>
                    <w14:schemeClr w14:val="tx1"/>
                  </w14:solidFill>
                </w14:textFill>
              </w:rPr>
            </w:pPr>
            <w:r>
              <w:rPr>
                <w:rFonts w:hint="default" w:ascii="宋体" w:hAnsi="宋体" w:eastAsia="宋体" w:cs="宋体"/>
                <w:color w:val="000000" w:themeColor="text1"/>
                <w:kern w:val="0"/>
                <w:sz w:val="21"/>
                <w:szCs w:val="21"/>
                <w:highlight w:val="none"/>
                <w14:textFill>
                  <w14:solidFill>
                    <w14:schemeClr w14:val="tx1"/>
                  </w14:solidFill>
                </w14:textFill>
              </w:rPr>
              <w:t>从业人员（X）</w:t>
            </w:r>
          </w:p>
        </w:tc>
        <w:tc>
          <w:tcPr>
            <w:tcW w:w="1156" w:type="dxa"/>
            <w:tcBorders>
              <w:top w:val="nil"/>
              <w:left w:val="nil"/>
              <w:bottom w:val="single" w:color="auto" w:sz="4" w:space="0"/>
              <w:right w:val="single" w:color="auto" w:sz="4" w:space="0"/>
              <w:tl2br w:val="nil"/>
              <w:tr2bl w:val="nil"/>
            </w:tcBorders>
            <w:noWrap w:val="0"/>
            <w:vAlign w:val="center"/>
          </w:tcPr>
          <w:p w14:paraId="2C82B581">
            <w:pPr>
              <w:widowControl/>
              <w:jc w:val="center"/>
              <w:rPr>
                <w:rFonts w:hint="default" w:ascii="宋体" w:hAnsi="宋体" w:eastAsia="宋体" w:cs="宋体"/>
                <w:color w:val="000000" w:themeColor="text1"/>
                <w:kern w:val="0"/>
                <w:sz w:val="21"/>
                <w:szCs w:val="21"/>
                <w:highlight w:val="none"/>
                <w14:textFill>
                  <w14:solidFill>
                    <w14:schemeClr w14:val="tx1"/>
                  </w14:solidFill>
                </w14:textFill>
              </w:rPr>
            </w:pPr>
            <w:r>
              <w:rPr>
                <w:rFonts w:hint="default" w:ascii="宋体" w:hAnsi="宋体" w:eastAsia="宋体" w:cs="宋体"/>
                <w:color w:val="000000" w:themeColor="text1"/>
                <w:kern w:val="0"/>
                <w:sz w:val="21"/>
                <w:szCs w:val="21"/>
                <w:highlight w:val="none"/>
                <w14:textFill>
                  <w14:solidFill>
                    <w14:schemeClr w14:val="tx1"/>
                  </w14:solidFill>
                </w14:textFill>
              </w:rPr>
              <w:t>人</w:t>
            </w:r>
          </w:p>
        </w:tc>
        <w:tc>
          <w:tcPr>
            <w:tcW w:w="1843" w:type="dxa"/>
            <w:tcBorders>
              <w:top w:val="nil"/>
              <w:left w:val="nil"/>
              <w:bottom w:val="single" w:color="auto" w:sz="4" w:space="0"/>
              <w:right w:val="single" w:color="auto" w:sz="4" w:space="0"/>
              <w:tl2br w:val="nil"/>
              <w:tr2bl w:val="nil"/>
            </w:tcBorders>
            <w:noWrap w:val="0"/>
            <w:vAlign w:val="center"/>
          </w:tcPr>
          <w:p w14:paraId="25C23A6D">
            <w:pPr>
              <w:widowControl/>
              <w:jc w:val="center"/>
              <w:rPr>
                <w:rFonts w:hint="default" w:ascii="宋体" w:hAnsi="宋体" w:eastAsia="宋体" w:cs="宋体"/>
                <w:color w:val="000000" w:themeColor="text1"/>
                <w:kern w:val="0"/>
                <w:sz w:val="21"/>
                <w:szCs w:val="21"/>
                <w:highlight w:val="none"/>
                <w14:textFill>
                  <w14:solidFill>
                    <w14:schemeClr w14:val="tx1"/>
                  </w14:solidFill>
                </w14:textFill>
              </w:rPr>
            </w:pPr>
            <w:r>
              <w:rPr>
                <w:rFonts w:hint="default" w:ascii="宋体" w:hAnsi="宋体" w:eastAsia="宋体" w:cs="宋体"/>
                <w:color w:val="000000" w:themeColor="text1"/>
                <w:kern w:val="0"/>
                <w:sz w:val="21"/>
                <w:szCs w:val="21"/>
                <w:highlight w:val="none"/>
                <w14:textFill>
                  <w14:solidFill>
                    <w14:schemeClr w14:val="tx1"/>
                  </w14:solidFill>
                </w14:textFill>
              </w:rPr>
              <w:t>100≤X＜300</w:t>
            </w:r>
          </w:p>
        </w:tc>
        <w:tc>
          <w:tcPr>
            <w:tcW w:w="1702" w:type="dxa"/>
            <w:tcBorders>
              <w:top w:val="nil"/>
              <w:left w:val="nil"/>
              <w:bottom w:val="single" w:color="auto" w:sz="4" w:space="0"/>
              <w:right w:val="single" w:color="auto" w:sz="4" w:space="0"/>
              <w:tl2br w:val="nil"/>
              <w:tr2bl w:val="nil"/>
            </w:tcBorders>
            <w:noWrap w:val="0"/>
            <w:vAlign w:val="center"/>
          </w:tcPr>
          <w:p w14:paraId="4AFEBF91">
            <w:pPr>
              <w:widowControl/>
              <w:jc w:val="center"/>
              <w:rPr>
                <w:rFonts w:hint="default" w:ascii="宋体" w:hAnsi="宋体" w:eastAsia="宋体" w:cs="宋体"/>
                <w:color w:val="000000" w:themeColor="text1"/>
                <w:kern w:val="0"/>
                <w:sz w:val="21"/>
                <w:szCs w:val="21"/>
                <w:highlight w:val="none"/>
                <w14:textFill>
                  <w14:solidFill>
                    <w14:schemeClr w14:val="tx1"/>
                  </w14:solidFill>
                </w14:textFill>
              </w:rPr>
            </w:pPr>
            <w:r>
              <w:rPr>
                <w:rFonts w:hint="default" w:ascii="宋体" w:hAnsi="宋体" w:eastAsia="宋体" w:cs="宋体"/>
                <w:color w:val="000000" w:themeColor="text1"/>
                <w:kern w:val="0"/>
                <w:sz w:val="21"/>
                <w:szCs w:val="21"/>
                <w:highlight w:val="none"/>
                <w14:textFill>
                  <w14:solidFill>
                    <w14:schemeClr w14:val="tx1"/>
                  </w14:solidFill>
                </w14:textFill>
              </w:rPr>
              <w:t>10≤X＜100</w:t>
            </w:r>
          </w:p>
        </w:tc>
        <w:tc>
          <w:tcPr>
            <w:tcW w:w="1134" w:type="dxa"/>
            <w:tcBorders>
              <w:top w:val="nil"/>
              <w:left w:val="nil"/>
              <w:bottom w:val="single" w:color="auto" w:sz="4" w:space="0"/>
              <w:right w:val="single" w:color="auto" w:sz="4" w:space="0"/>
              <w:tl2br w:val="nil"/>
              <w:tr2bl w:val="nil"/>
            </w:tcBorders>
            <w:noWrap w:val="0"/>
            <w:vAlign w:val="center"/>
          </w:tcPr>
          <w:p w14:paraId="75C05CBB">
            <w:pPr>
              <w:widowControl/>
              <w:jc w:val="center"/>
              <w:rPr>
                <w:rFonts w:hint="default" w:ascii="宋体" w:hAnsi="宋体" w:eastAsia="宋体" w:cs="宋体"/>
                <w:color w:val="000000" w:themeColor="text1"/>
                <w:kern w:val="0"/>
                <w:sz w:val="21"/>
                <w:szCs w:val="21"/>
                <w:highlight w:val="none"/>
                <w14:textFill>
                  <w14:solidFill>
                    <w14:schemeClr w14:val="tx1"/>
                  </w14:solidFill>
                </w14:textFill>
              </w:rPr>
            </w:pPr>
            <w:r>
              <w:rPr>
                <w:rFonts w:hint="default" w:ascii="宋体" w:hAnsi="宋体" w:eastAsia="宋体" w:cs="宋体"/>
                <w:color w:val="000000" w:themeColor="text1"/>
                <w:kern w:val="0"/>
                <w:sz w:val="21"/>
                <w:szCs w:val="21"/>
                <w:highlight w:val="none"/>
                <w14:textFill>
                  <w14:solidFill>
                    <w14:schemeClr w14:val="tx1"/>
                  </w14:solidFill>
                </w14:textFill>
              </w:rPr>
              <w:t>X＜10</w:t>
            </w:r>
          </w:p>
        </w:tc>
      </w:tr>
      <w:tr w14:paraId="1F1AFD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l2br w:val="nil"/>
              <w:tr2bl w:val="nil"/>
            </w:tcBorders>
            <w:noWrap w:val="0"/>
            <w:vAlign w:val="center"/>
          </w:tcPr>
          <w:p w14:paraId="3D052D6D">
            <w:pPr>
              <w:widowControl/>
              <w:jc w:val="center"/>
              <w:rPr>
                <w:rFonts w:hint="default" w:ascii="宋体" w:hAnsi="宋体" w:eastAsia="宋体" w:cs="宋体"/>
                <w:b/>
                <w:color w:val="000000" w:themeColor="text1"/>
                <w:kern w:val="0"/>
                <w:sz w:val="21"/>
                <w:szCs w:val="21"/>
                <w:highlight w:val="none"/>
                <w14:textFill>
                  <w14:solidFill>
                    <w14:schemeClr w14:val="tx1"/>
                  </w14:solidFill>
                </w14:textFill>
              </w:rPr>
            </w:pPr>
          </w:p>
        </w:tc>
        <w:tc>
          <w:tcPr>
            <w:tcW w:w="1680" w:type="dxa"/>
            <w:tcBorders>
              <w:top w:val="nil"/>
              <w:left w:val="nil"/>
              <w:bottom w:val="single" w:color="auto" w:sz="4" w:space="0"/>
              <w:right w:val="single" w:color="auto" w:sz="4" w:space="0"/>
              <w:tl2br w:val="nil"/>
              <w:tr2bl w:val="nil"/>
            </w:tcBorders>
            <w:noWrap w:val="0"/>
            <w:vAlign w:val="center"/>
          </w:tcPr>
          <w:p w14:paraId="374956F7">
            <w:pPr>
              <w:widowControl/>
              <w:jc w:val="center"/>
              <w:rPr>
                <w:rFonts w:hint="default" w:ascii="宋体" w:hAnsi="宋体" w:eastAsia="宋体" w:cs="宋体"/>
                <w:color w:val="000000" w:themeColor="text1"/>
                <w:kern w:val="0"/>
                <w:sz w:val="21"/>
                <w:szCs w:val="21"/>
                <w:highlight w:val="none"/>
                <w14:textFill>
                  <w14:solidFill>
                    <w14:schemeClr w14:val="tx1"/>
                  </w14:solidFill>
                </w14:textFill>
              </w:rPr>
            </w:pPr>
            <w:r>
              <w:rPr>
                <w:rFonts w:hint="default" w:ascii="宋体" w:hAnsi="宋体" w:eastAsia="宋体" w:cs="宋体"/>
                <w:color w:val="000000" w:themeColor="text1"/>
                <w:kern w:val="0"/>
                <w:sz w:val="21"/>
                <w:szCs w:val="21"/>
                <w:highlight w:val="none"/>
                <w14:textFill>
                  <w14:solidFill>
                    <w14:schemeClr w14:val="tx1"/>
                  </w14:solidFill>
                </w14:textFill>
              </w:rPr>
              <w:t>资产总额（Z）</w:t>
            </w:r>
          </w:p>
        </w:tc>
        <w:tc>
          <w:tcPr>
            <w:tcW w:w="1156" w:type="dxa"/>
            <w:tcBorders>
              <w:top w:val="nil"/>
              <w:left w:val="nil"/>
              <w:bottom w:val="single" w:color="auto" w:sz="4" w:space="0"/>
              <w:right w:val="single" w:color="auto" w:sz="4" w:space="0"/>
              <w:tl2br w:val="nil"/>
              <w:tr2bl w:val="nil"/>
            </w:tcBorders>
            <w:noWrap w:val="0"/>
            <w:vAlign w:val="center"/>
          </w:tcPr>
          <w:p w14:paraId="6A94D92D">
            <w:pPr>
              <w:widowControl/>
              <w:jc w:val="center"/>
              <w:rPr>
                <w:rFonts w:hint="default" w:ascii="宋体" w:hAnsi="宋体" w:eastAsia="宋体" w:cs="宋体"/>
                <w:color w:val="000000" w:themeColor="text1"/>
                <w:kern w:val="0"/>
                <w:sz w:val="21"/>
                <w:szCs w:val="21"/>
                <w:highlight w:val="none"/>
                <w14:textFill>
                  <w14:solidFill>
                    <w14:schemeClr w14:val="tx1"/>
                  </w14:solidFill>
                </w14:textFill>
              </w:rPr>
            </w:pPr>
            <w:r>
              <w:rPr>
                <w:rFonts w:hint="default" w:ascii="宋体" w:hAnsi="宋体" w:eastAsia="宋体" w:cs="宋体"/>
                <w:color w:val="000000" w:themeColor="text1"/>
                <w:kern w:val="0"/>
                <w:sz w:val="21"/>
                <w:szCs w:val="21"/>
                <w:highlight w:val="none"/>
                <w14:textFill>
                  <w14:solidFill>
                    <w14:schemeClr w14:val="tx1"/>
                  </w14:solidFill>
                </w14:textFill>
              </w:rPr>
              <w:t>万元</w:t>
            </w:r>
          </w:p>
        </w:tc>
        <w:tc>
          <w:tcPr>
            <w:tcW w:w="1843" w:type="dxa"/>
            <w:tcBorders>
              <w:top w:val="nil"/>
              <w:left w:val="nil"/>
              <w:bottom w:val="single" w:color="auto" w:sz="4" w:space="0"/>
              <w:right w:val="single" w:color="auto" w:sz="4" w:space="0"/>
              <w:tl2br w:val="nil"/>
              <w:tr2bl w:val="nil"/>
            </w:tcBorders>
            <w:noWrap w:val="0"/>
            <w:vAlign w:val="center"/>
          </w:tcPr>
          <w:p w14:paraId="05A365B1">
            <w:pPr>
              <w:widowControl/>
              <w:jc w:val="center"/>
              <w:rPr>
                <w:rFonts w:hint="default" w:ascii="宋体" w:hAnsi="宋体" w:eastAsia="宋体" w:cs="宋体"/>
                <w:color w:val="000000" w:themeColor="text1"/>
                <w:kern w:val="0"/>
                <w:sz w:val="21"/>
                <w:szCs w:val="21"/>
                <w:highlight w:val="none"/>
                <w14:textFill>
                  <w14:solidFill>
                    <w14:schemeClr w14:val="tx1"/>
                  </w14:solidFill>
                </w14:textFill>
              </w:rPr>
            </w:pPr>
            <w:r>
              <w:rPr>
                <w:rFonts w:hint="default" w:ascii="宋体" w:hAnsi="宋体" w:eastAsia="宋体" w:cs="宋体"/>
                <w:color w:val="000000" w:themeColor="text1"/>
                <w:kern w:val="0"/>
                <w:sz w:val="21"/>
                <w:szCs w:val="21"/>
                <w:highlight w:val="none"/>
                <w14:textFill>
                  <w14:solidFill>
                    <w14:schemeClr w14:val="tx1"/>
                  </w14:solidFill>
                </w14:textFill>
              </w:rPr>
              <w:t>8000≤Z＜120000</w:t>
            </w:r>
          </w:p>
        </w:tc>
        <w:tc>
          <w:tcPr>
            <w:tcW w:w="1702" w:type="dxa"/>
            <w:tcBorders>
              <w:top w:val="nil"/>
              <w:left w:val="nil"/>
              <w:bottom w:val="single" w:color="auto" w:sz="4" w:space="0"/>
              <w:right w:val="single" w:color="auto" w:sz="4" w:space="0"/>
              <w:tl2br w:val="nil"/>
              <w:tr2bl w:val="nil"/>
            </w:tcBorders>
            <w:noWrap w:val="0"/>
            <w:vAlign w:val="center"/>
          </w:tcPr>
          <w:p w14:paraId="253A5FB2">
            <w:pPr>
              <w:widowControl/>
              <w:jc w:val="center"/>
              <w:rPr>
                <w:rFonts w:hint="default" w:ascii="宋体" w:hAnsi="宋体" w:eastAsia="宋体" w:cs="宋体"/>
                <w:color w:val="000000" w:themeColor="text1"/>
                <w:kern w:val="0"/>
                <w:sz w:val="21"/>
                <w:szCs w:val="21"/>
                <w:highlight w:val="none"/>
                <w14:textFill>
                  <w14:solidFill>
                    <w14:schemeClr w14:val="tx1"/>
                  </w14:solidFill>
                </w14:textFill>
              </w:rPr>
            </w:pPr>
            <w:r>
              <w:rPr>
                <w:rFonts w:hint="default" w:ascii="宋体" w:hAnsi="宋体" w:eastAsia="宋体" w:cs="宋体"/>
                <w:color w:val="000000" w:themeColor="text1"/>
                <w:kern w:val="0"/>
                <w:sz w:val="21"/>
                <w:szCs w:val="21"/>
                <w:highlight w:val="none"/>
                <w14:textFill>
                  <w14:solidFill>
                    <w14:schemeClr w14:val="tx1"/>
                  </w14:solidFill>
                </w14:textFill>
              </w:rPr>
              <w:t>100≤Z＜8000</w:t>
            </w:r>
          </w:p>
        </w:tc>
        <w:tc>
          <w:tcPr>
            <w:tcW w:w="1134" w:type="dxa"/>
            <w:tcBorders>
              <w:top w:val="nil"/>
              <w:left w:val="nil"/>
              <w:bottom w:val="single" w:color="auto" w:sz="4" w:space="0"/>
              <w:right w:val="single" w:color="auto" w:sz="4" w:space="0"/>
              <w:tl2br w:val="nil"/>
              <w:tr2bl w:val="nil"/>
            </w:tcBorders>
            <w:noWrap w:val="0"/>
            <w:vAlign w:val="center"/>
          </w:tcPr>
          <w:p w14:paraId="54655014">
            <w:pPr>
              <w:widowControl/>
              <w:jc w:val="center"/>
              <w:rPr>
                <w:rFonts w:hint="default" w:ascii="宋体" w:hAnsi="宋体" w:eastAsia="宋体" w:cs="宋体"/>
                <w:color w:val="000000" w:themeColor="text1"/>
                <w:kern w:val="0"/>
                <w:sz w:val="21"/>
                <w:szCs w:val="21"/>
                <w:highlight w:val="none"/>
                <w14:textFill>
                  <w14:solidFill>
                    <w14:schemeClr w14:val="tx1"/>
                  </w14:solidFill>
                </w14:textFill>
              </w:rPr>
            </w:pPr>
            <w:r>
              <w:rPr>
                <w:rFonts w:hint="default" w:ascii="宋体" w:hAnsi="宋体" w:eastAsia="宋体" w:cs="宋体"/>
                <w:color w:val="000000" w:themeColor="text1"/>
                <w:kern w:val="0"/>
                <w:sz w:val="21"/>
                <w:szCs w:val="21"/>
                <w:highlight w:val="none"/>
                <w14:textFill>
                  <w14:solidFill>
                    <w14:schemeClr w14:val="tx1"/>
                  </w14:solidFill>
                </w14:textFill>
              </w:rPr>
              <w:t>Y＜100</w:t>
            </w:r>
          </w:p>
        </w:tc>
      </w:tr>
      <w:tr w14:paraId="3F28D2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5" w:hRule="atLeast"/>
        </w:trPr>
        <w:tc>
          <w:tcPr>
            <w:tcW w:w="1985" w:type="dxa"/>
            <w:tcBorders>
              <w:top w:val="nil"/>
              <w:left w:val="single" w:color="auto" w:sz="4" w:space="0"/>
              <w:bottom w:val="single" w:color="auto" w:sz="4" w:space="0"/>
              <w:right w:val="single" w:color="auto" w:sz="4" w:space="0"/>
              <w:tl2br w:val="nil"/>
              <w:tr2bl w:val="nil"/>
            </w:tcBorders>
            <w:noWrap w:val="0"/>
            <w:vAlign w:val="bottom"/>
          </w:tcPr>
          <w:p w14:paraId="41A9F1D8">
            <w:pPr>
              <w:widowControl/>
              <w:jc w:val="center"/>
              <w:rPr>
                <w:rFonts w:hint="default" w:ascii="宋体" w:hAnsi="宋体" w:eastAsia="宋体" w:cs="宋体"/>
                <w:b/>
                <w:color w:val="000000" w:themeColor="text1"/>
                <w:kern w:val="0"/>
                <w:sz w:val="21"/>
                <w:szCs w:val="21"/>
                <w:highlight w:val="none"/>
                <w14:textFill>
                  <w14:solidFill>
                    <w14:schemeClr w14:val="tx1"/>
                  </w14:solidFill>
                </w14:textFill>
              </w:rPr>
            </w:pPr>
            <w:r>
              <w:rPr>
                <w:rFonts w:hint="default" w:ascii="宋体" w:hAnsi="宋体" w:eastAsia="宋体" w:cs="宋体"/>
                <w:b/>
                <w:color w:val="000000" w:themeColor="text1"/>
                <w:kern w:val="0"/>
                <w:sz w:val="21"/>
                <w:szCs w:val="21"/>
                <w:highlight w:val="none"/>
                <w14:textFill>
                  <w14:solidFill>
                    <w14:schemeClr w14:val="tx1"/>
                  </w14:solidFill>
                </w14:textFill>
              </w:rPr>
              <w:t>其他未列明行业</w:t>
            </w:r>
          </w:p>
        </w:tc>
        <w:tc>
          <w:tcPr>
            <w:tcW w:w="1680" w:type="dxa"/>
            <w:tcBorders>
              <w:top w:val="nil"/>
              <w:left w:val="nil"/>
              <w:bottom w:val="single" w:color="auto" w:sz="4" w:space="0"/>
              <w:right w:val="single" w:color="auto" w:sz="4" w:space="0"/>
              <w:tl2br w:val="nil"/>
              <w:tr2bl w:val="nil"/>
            </w:tcBorders>
            <w:noWrap w:val="0"/>
            <w:vAlign w:val="center"/>
          </w:tcPr>
          <w:p w14:paraId="4FDBE3EA">
            <w:pPr>
              <w:widowControl/>
              <w:jc w:val="center"/>
              <w:rPr>
                <w:rFonts w:hint="default" w:ascii="宋体" w:hAnsi="宋体" w:eastAsia="宋体" w:cs="宋体"/>
                <w:color w:val="000000" w:themeColor="text1"/>
                <w:kern w:val="0"/>
                <w:sz w:val="21"/>
                <w:szCs w:val="21"/>
                <w:highlight w:val="none"/>
                <w14:textFill>
                  <w14:solidFill>
                    <w14:schemeClr w14:val="tx1"/>
                  </w14:solidFill>
                </w14:textFill>
              </w:rPr>
            </w:pPr>
            <w:r>
              <w:rPr>
                <w:rFonts w:hint="default" w:ascii="宋体" w:hAnsi="宋体" w:eastAsia="宋体" w:cs="宋体"/>
                <w:color w:val="000000" w:themeColor="text1"/>
                <w:kern w:val="0"/>
                <w:sz w:val="21"/>
                <w:szCs w:val="21"/>
                <w:highlight w:val="none"/>
                <w14:textFill>
                  <w14:solidFill>
                    <w14:schemeClr w14:val="tx1"/>
                  </w14:solidFill>
                </w14:textFill>
              </w:rPr>
              <w:t>从业人员（X）</w:t>
            </w:r>
          </w:p>
        </w:tc>
        <w:tc>
          <w:tcPr>
            <w:tcW w:w="1156" w:type="dxa"/>
            <w:tcBorders>
              <w:top w:val="nil"/>
              <w:left w:val="nil"/>
              <w:bottom w:val="single" w:color="auto" w:sz="4" w:space="0"/>
              <w:right w:val="single" w:color="auto" w:sz="4" w:space="0"/>
              <w:tl2br w:val="nil"/>
              <w:tr2bl w:val="nil"/>
            </w:tcBorders>
            <w:noWrap w:val="0"/>
            <w:vAlign w:val="center"/>
          </w:tcPr>
          <w:p w14:paraId="5ACBB1A1">
            <w:pPr>
              <w:widowControl/>
              <w:jc w:val="center"/>
              <w:rPr>
                <w:rFonts w:hint="default" w:ascii="宋体" w:hAnsi="宋体" w:eastAsia="宋体" w:cs="宋体"/>
                <w:color w:val="000000" w:themeColor="text1"/>
                <w:kern w:val="0"/>
                <w:sz w:val="21"/>
                <w:szCs w:val="21"/>
                <w:highlight w:val="none"/>
                <w14:textFill>
                  <w14:solidFill>
                    <w14:schemeClr w14:val="tx1"/>
                  </w14:solidFill>
                </w14:textFill>
              </w:rPr>
            </w:pPr>
            <w:r>
              <w:rPr>
                <w:rFonts w:hint="default" w:ascii="宋体" w:hAnsi="宋体" w:eastAsia="宋体" w:cs="宋体"/>
                <w:color w:val="000000" w:themeColor="text1"/>
                <w:kern w:val="0"/>
                <w:sz w:val="21"/>
                <w:szCs w:val="21"/>
                <w:highlight w:val="none"/>
                <w14:textFill>
                  <w14:solidFill>
                    <w14:schemeClr w14:val="tx1"/>
                  </w14:solidFill>
                </w14:textFill>
              </w:rPr>
              <w:t>人</w:t>
            </w:r>
          </w:p>
        </w:tc>
        <w:tc>
          <w:tcPr>
            <w:tcW w:w="1843" w:type="dxa"/>
            <w:tcBorders>
              <w:top w:val="nil"/>
              <w:left w:val="nil"/>
              <w:bottom w:val="single" w:color="auto" w:sz="4" w:space="0"/>
              <w:right w:val="single" w:color="auto" w:sz="4" w:space="0"/>
              <w:tl2br w:val="nil"/>
              <w:tr2bl w:val="nil"/>
            </w:tcBorders>
            <w:noWrap w:val="0"/>
            <w:vAlign w:val="center"/>
          </w:tcPr>
          <w:p w14:paraId="038E0735">
            <w:pPr>
              <w:widowControl/>
              <w:jc w:val="center"/>
              <w:rPr>
                <w:rFonts w:hint="default" w:ascii="宋体" w:hAnsi="宋体" w:eastAsia="宋体" w:cs="宋体"/>
                <w:color w:val="000000" w:themeColor="text1"/>
                <w:kern w:val="0"/>
                <w:sz w:val="21"/>
                <w:szCs w:val="21"/>
                <w:highlight w:val="none"/>
                <w14:textFill>
                  <w14:solidFill>
                    <w14:schemeClr w14:val="tx1"/>
                  </w14:solidFill>
                </w14:textFill>
              </w:rPr>
            </w:pPr>
            <w:r>
              <w:rPr>
                <w:rFonts w:hint="default" w:ascii="宋体" w:hAnsi="宋体" w:eastAsia="宋体" w:cs="宋体"/>
                <w:color w:val="000000" w:themeColor="text1"/>
                <w:kern w:val="0"/>
                <w:sz w:val="21"/>
                <w:szCs w:val="21"/>
                <w:highlight w:val="none"/>
                <w14:textFill>
                  <w14:solidFill>
                    <w14:schemeClr w14:val="tx1"/>
                  </w14:solidFill>
                </w14:textFill>
              </w:rPr>
              <w:t>100≤X＜300</w:t>
            </w:r>
          </w:p>
        </w:tc>
        <w:tc>
          <w:tcPr>
            <w:tcW w:w="1702" w:type="dxa"/>
            <w:tcBorders>
              <w:top w:val="nil"/>
              <w:left w:val="nil"/>
              <w:bottom w:val="single" w:color="auto" w:sz="4" w:space="0"/>
              <w:right w:val="single" w:color="auto" w:sz="4" w:space="0"/>
              <w:tl2br w:val="nil"/>
              <w:tr2bl w:val="nil"/>
            </w:tcBorders>
            <w:noWrap w:val="0"/>
            <w:vAlign w:val="center"/>
          </w:tcPr>
          <w:p w14:paraId="75D97A6D">
            <w:pPr>
              <w:widowControl/>
              <w:jc w:val="center"/>
              <w:rPr>
                <w:rFonts w:hint="default" w:ascii="宋体" w:hAnsi="宋体" w:eastAsia="宋体" w:cs="宋体"/>
                <w:color w:val="000000" w:themeColor="text1"/>
                <w:kern w:val="0"/>
                <w:sz w:val="21"/>
                <w:szCs w:val="21"/>
                <w:highlight w:val="none"/>
                <w14:textFill>
                  <w14:solidFill>
                    <w14:schemeClr w14:val="tx1"/>
                  </w14:solidFill>
                </w14:textFill>
              </w:rPr>
            </w:pPr>
            <w:r>
              <w:rPr>
                <w:rFonts w:hint="default" w:ascii="宋体" w:hAnsi="宋体" w:eastAsia="宋体" w:cs="宋体"/>
                <w:color w:val="000000" w:themeColor="text1"/>
                <w:kern w:val="0"/>
                <w:sz w:val="21"/>
                <w:szCs w:val="21"/>
                <w:highlight w:val="none"/>
                <w14:textFill>
                  <w14:solidFill>
                    <w14:schemeClr w14:val="tx1"/>
                  </w14:solidFill>
                </w14:textFill>
              </w:rPr>
              <w:t>10≤X＜100</w:t>
            </w:r>
          </w:p>
        </w:tc>
        <w:tc>
          <w:tcPr>
            <w:tcW w:w="1134" w:type="dxa"/>
            <w:tcBorders>
              <w:top w:val="nil"/>
              <w:left w:val="nil"/>
              <w:bottom w:val="single" w:color="auto" w:sz="4" w:space="0"/>
              <w:right w:val="single" w:color="auto" w:sz="4" w:space="0"/>
              <w:tl2br w:val="nil"/>
              <w:tr2bl w:val="nil"/>
            </w:tcBorders>
            <w:noWrap w:val="0"/>
            <w:vAlign w:val="center"/>
          </w:tcPr>
          <w:p w14:paraId="215D16B8">
            <w:pPr>
              <w:widowControl/>
              <w:jc w:val="center"/>
              <w:rPr>
                <w:rFonts w:hint="default" w:ascii="宋体" w:hAnsi="宋体" w:eastAsia="宋体" w:cs="宋体"/>
                <w:color w:val="000000" w:themeColor="text1"/>
                <w:kern w:val="0"/>
                <w:sz w:val="21"/>
                <w:szCs w:val="21"/>
                <w:highlight w:val="none"/>
                <w14:textFill>
                  <w14:solidFill>
                    <w14:schemeClr w14:val="tx1"/>
                  </w14:solidFill>
                </w14:textFill>
              </w:rPr>
            </w:pPr>
            <w:r>
              <w:rPr>
                <w:rFonts w:hint="default" w:ascii="宋体" w:hAnsi="宋体" w:eastAsia="宋体" w:cs="宋体"/>
                <w:color w:val="000000" w:themeColor="text1"/>
                <w:kern w:val="0"/>
                <w:sz w:val="21"/>
                <w:szCs w:val="21"/>
                <w:highlight w:val="none"/>
                <w14:textFill>
                  <w14:solidFill>
                    <w14:schemeClr w14:val="tx1"/>
                  </w14:solidFill>
                </w14:textFill>
              </w:rPr>
              <w:t>X＜10</w:t>
            </w:r>
          </w:p>
        </w:tc>
      </w:tr>
    </w:tbl>
    <w:p w14:paraId="208C793B">
      <w:pPr>
        <w:spacing w:line="560" w:lineRule="exact"/>
        <w:ind w:firstLine="525" w:firstLineChars="250"/>
        <w:rPr>
          <w:rFonts w:hint="default" w:ascii="宋体" w:hAnsi="宋体" w:eastAsia="宋体" w:cs="宋体"/>
          <w:color w:val="000000" w:themeColor="text1"/>
          <w:sz w:val="21"/>
          <w:szCs w:val="21"/>
          <w:highlight w:val="none"/>
          <w14:textFill>
            <w14:solidFill>
              <w14:schemeClr w14:val="tx1"/>
            </w14:solidFill>
          </w14:textFill>
        </w:rPr>
      </w:pPr>
      <w:r>
        <w:rPr>
          <w:rFonts w:hint="default" w:ascii="宋体" w:hAnsi="宋体" w:eastAsia="宋体" w:cs="宋体"/>
          <w:color w:val="000000" w:themeColor="text1"/>
          <w:sz w:val="21"/>
          <w:szCs w:val="21"/>
          <w:highlight w:val="none"/>
          <w14:textFill>
            <w14:solidFill>
              <w14:schemeClr w14:val="tx1"/>
            </w14:solidFill>
          </w14:textFill>
        </w:rPr>
        <w:t>说明：上述标准参照《关于印发中小企业划型标准规定的通知》（工信部联企业[2011]300号），大型、中型和小型企业须同时满足所列指标的下限，否则下划一档；微型企业只须满足所列指标中的一项即可。</w:t>
      </w:r>
    </w:p>
    <w:p w14:paraId="35FCDA78">
      <w:pPr>
        <w:widowControl/>
        <w:jc w:val="left"/>
        <w:rPr>
          <w:rFonts w:hint="default" w:ascii="宋体" w:hAnsi="宋体" w:eastAsia="宋体"/>
          <w:color w:val="000000" w:themeColor="text1"/>
          <w:kern w:val="0"/>
          <w:sz w:val="21"/>
          <w:szCs w:val="21"/>
          <w:highlight w:val="none"/>
          <w14:textFill>
            <w14:solidFill>
              <w14:schemeClr w14:val="tx1"/>
            </w14:solidFill>
          </w14:textFill>
        </w:rPr>
        <w:sectPr>
          <w:headerReference r:id="rId6" w:type="default"/>
          <w:footerReference r:id="rId7" w:type="default"/>
          <w:pgSz w:w="11905" w:h="16838"/>
          <w:pgMar w:top="1417" w:right="1417" w:bottom="1417" w:left="1417" w:header="850" w:footer="992" w:gutter="0"/>
          <w:lnNumType w:countBy="0" w:distance="360"/>
          <w:cols w:space="0" w:num="1"/>
          <w:titlePg/>
          <w:rtlGutter w:val="0"/>
          <w:docGrid w:type="lines" w:linePitch="318" w:charSpace="0"/>
        </w:sectPr>
      </w:pPr>
    </w:p>
    <w:p w14:paraId="5139B7BE">
      <w:pPr>
        <w:keepNext/>
        <w:keepLines/>
        <w:pageBreakBefore/>
        <w:numPr>
          <w:ilvl w:val="0"/>
          <w:numId w:val="0"/>
        </w:numPr>
        <w:spacing w:after="330" w:line="560" w:lineRule="exact"/>
        <w:jc w:val="center"/>
        <w:outlineLvl w:val="0"/>
        <w:rPr>
          <w:rFonts w:hint="default" w:ascii="宋体" w:eastAsia="宋体"/>
          <w:b/>
          <w:color w:val="000000" w:themeColor="text1"/>
          <w:kern w:val="44"/>
          <w:sz w:val="44"/>
          <w:szCs w:val="44"/>
          <w:highlight w:val="none"/>
          <w14:textFill>
            <w14:solidFill>
              <w14:schemeClr w14:val="tx1"/>
            </w14:solidFill>
          </w14:textFill>
        </w:rPr>
      </w:pPr>
      <w:bookmarkStart w:id="37" w:name="_Toc15728"/>
      <w:r>
        <w:rPr>
          <w:rFonts w:hint="default" w:ascii="宋体" w:eastAsia="宋体"/>
          <w:b/>
          <w:color w:val="000000" w:themeColor="text1"/>
          <w:kern w:val="44"/>
          <w:sz w:val="44"/>
          <w:szCs w:val="44"/>
          <w:highlight w:val="none"/>
          <w14:textFill>
            <w14:solidFill>
              <w14:schemeClr w14:val="tx1"/>
            </w14:solidFill>
          </w14:textFill>
        </w:rPr>
        <w:t>第三章 供应商须知</w:t>
      </w:r>
      <w:bookmarkEnd w:id="37"/>
    </w:p>
    <w:p w14:paraId="360C1BD9">
      <w:pPr>
        <w:keepNext/>
        <w:keepLines/>
        <w:numPr>
          <w:ilvl w:val="0"/>
          <w:numId w:val="0"/>
        </w:numPr>
        <w:spacing w:before="340" w:after="330" w:line="440" w:lineRule="exact"/>
        <w:jc w:val="center"/>
        <w:outlineLvl w:val="0"/>
        <w:rPr>
          <w:rFonts w:hint="default" w:ascii="宋体" w:hAnsi="宋体" w:eastAsia="宋体"/>
          <w:b/>
          <w:color w:val="000000" w:themeColor="text1"/>
          <w:sz w:val="21"/>
          <w:szCs w:val="21"/>
          <w:highlight w:val="none"/>
          <w14:textFill>
            <w14:solidFill>
              <w14:schemeClr w14:val="tx1"/>
            </w14:solidFill>
          </w14:textFill>
        </w:rPr>
      </w:pPr>
      <w:bookmarkStart w:id="38" w:name="_Toc4818"/>
      <w:r>
        <w:rPr>
          <w:rFonts w:hint="default" w:ascii="宋体" w:hAnsi="宋体" w:eastAsia="宋体"/>
          <w:b/>
          <w:color w:val="000000" w:themeColor="text1"/>
          <w:sz w:val="32"/>
          <w:szCs w:val="32"/>
          <w:highlight w:val="none"/>
          <w14:textFill>
            <w14:solidFill>
              <w14:schemeClr w14:val="tx1"/>
            </w14:solidFill>
          </w14:textFill>
        </w:rPr>
        <w:t>第一节 供应商须知前附表</w:t>
      </w:r>
      <w:bookmarkEnd w:id="38"/>
    </w:p>
    <w:tbl>
      <w:tblPr>
        <w:tblStyle w:val="28"/>
        <w:tblW w:w="10070"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80"/>
        <w:gridCol w:w="1510"/>
        <w:gridCol w:w="7580"/>
      </w:tblGrid>
      <w:tr w14:paraId="78EC630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93" w:hRule="atLeast"/>
          <w:jc w:val="center"/>
        </w:trPr>
        <w:tc>
          <w:tcPr>
            <w:tcW w:w="980"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40E833E2">
            <w:pPr>
              <w:spacing w:line="480" w:lineRule="exact"/>
              <w:jc w:val="center"/>
              <w:rPr>
                <w:rFonts w:hint="default" w:ascii="宋体" w:hAnsi="宋体" w:eastAsia="宋体" w:cs="宋体"/>
                <w:b/>
                <w:color w:val="000000" w:themeColor="text1"/>
                <w:sz w:val="21"/>
                <w:szCs w:val="21"/>
                <w:highlight w:val="none"/>
                <w14:textFill>
                  <w14:solidFill>
                    <w14:schemeClr w14:val="tx1"/>
                  </w14:solidFill>
                </w14:textFill>
              </w:rPr>
            </w:pPr>
            <w:r>
              <w:rPr>
                <w:rFonts w:hint="default" w:ascii="宋体" w:hAnsi="宋体" w:eastAsia="宋体" w:cs="宋体"/>
                <w:b/>
                <w:color w:val="000000" w:themeColor="text1"/>
                <w:sz w:val="21"/>
                <w:szCs w:val="21"/>
                <w:highlight w:val="none"/>
                <w14:textFill>
                  <w14:solidFill>
                    <w14:schemeClr w14:val="tx1"/>
                  </w14:solidFill>
                </w14:textFill>
              </w:rPr>
              <w:t>条款号</w:t>
            </w:r>
          </w:p>
        </w:tc>
        <w:tc>
          <w:tcPr>
            <w:tcW w:w="1510"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6A6EC4A8">
            <w:pPr>
              <w:spacing w:line="480" w:lineRule="exact"/>
              <w:jc w:val="center"/>
              <w:rPr>
                <w:rFonts w:hint="default" w:ascii="宋体" w:hAnsi="宋体" w:eastAsia="宋体" w:cs="宋体"/>
                <w:b/>
                <w:color w:val="000000" w:themeColor="text1"/>
                <w:sz w:val="21"/>
                <w:szCs w:val="21"/>
                <w:highlight w:val="none"/>
                <w14:textFill>
                  <w14:solidFill>
                    <w14:schemeClr w14:val="tx1"/>
                  </w14:solidFill>
                </w14:textFill>
              </w:rPr>
            </w:pPr>
            <w:r>
              <w:rPr>
                <w:rFonts w:hint="default" w:ascii="宋体" w:hAnsi="宋体" w:eastAsia="宋体" w:cs="宋体"/>
                <w:b/>
                <w:color w:val="000000" w:themeColor="text1"/>
                <w:sz w:val="21"/>
                <w:szCs w:val="21"/>
                <w:highlight w:val="none"/>
                <w14:textFill>
                  <w14:solidFill>
                    <w14:schemeClr w14:val="tx1"/>
                  </w14:solidFill>
                </w14:textFill>
              </w:rPr>
              <w:t>条款内容</w:t>
            </w:r>
          </w:p>
        </w:tc>
        <w:tc>
          <w:tcPr>
            <w:tcW w:w="7580"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1BEB5776">
            <w:pPr>
              <w:spacing w:line="480" w:lineRule="exact"/>
              <w:jc w:val="center"/>
              <w:rPr>
                <w:rFonts w:hint="default" w:ascii="宋体" w:hAnsi="宋体" w:eastAsia="宋体" w:cs="宋体"/>
                <w:b/>
                <w:color w:val="000000" w:themeColor="text1"/>
                <w:sz w:val="21"/>
                <w:szCs w:val="21"/>
                <w:highlight w:val="none"/>
                <w14:textFill>
                  <w14:solidFill>
                    <w14:schemeClr w14:val="tx1"/>
                  </w14:solidFill>
                </w14:textFill>
              </w:rPr>
            </w:pPr>
            <w:r>
              <w:rPr>
                <w:rFonts w:hint="default" w:ascii="宋体" w:hAnsi="宋体" w:eastAsia="宋体" w:cs="宋体"/>
                <w:b/>
                <w:color w:val="000000" w:themeColor="text1"/>
                <w:sz w:val="21"/>
                <w:szCs w:val="21"/>
                <w:highlight w:val="none"/>
                <w14:textFill>
                  <w14:solidFill>
                    <w14:schemeClr w14:val="tx1"/>
                  </w14:solidFill>
                </w14:textFill>
              </w:rPr>
              <w:t>具体要求</w:t>
            </w:r>
          </w:p>
        </w:tc>
      </w:tr>
      <w:tr w14:paraId="0466D2E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80"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2B524B18">
            <w:pPr>
              <w:spacing w:line="480" w:lineRule="exact"/>
              <w:jc w:val="center"/>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3.1</w:t>
            </w:r>
          </w:p>
        </w:tc>
        <w:tc>
          <w:tcPr>
            <w:tcW w:w="1510"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68D8A2F8">
            <w:pPr>
              <w:spacing w:line="480" w:lineRule="exact"/>
              <w:jc w:val="center"/>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供应商资格条件</w:t>
            </w:r>
          </w:p>
        </w:tc>
        <w:tc>
          <w:tcPr>
            <w:tcW w:w="7580" w:type="dxa"/>
            <w:tcBorders>
              <w:top w:val="single" w:color="000000" w:sz="4" w:space="0"/>
              <w:left w:val="single" w:color="000000" w:sz="4" w:space="0"/>
              <w:bottom w:val="single" w:color="000000" w:sz="4" w:space="0"/>
              <w:right w:val="single" w:color="000000" w:sz="4" w:space="0"/>
              <w:tl2br w:val="nil"/>
              <w:tr2bl w:val="nil"/>
            </w:tcBorders>
            <w:noWrap w:val="0"/>
            <w:vAlign w:val="top"/>
          </w:tcPr>
          <w:p w14:paraId="1DCEC23F">
            <w:pPr>
              <w:spacing w:line="480" w:lineRule="exact"/>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供应商资格条件要求详见公告。</w:t>
            </w:r>
          </w:p>
        </w:tc>
      </w:tr>
      <w:tr w14:paraId="42580CC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80"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3CC3C258">
            <w:pPr>
              <w:spacing w:line="480" w:lineRule="exact"/>
              <w:jc w:val="center"/>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5.1</w:t>
            </w:r>
          </w:p>
        </w:tc>
        <w:tc>
          <w:tcPr>
            <w:tcW w:w="1510"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705672D6">
            <w:pPr>
              <w:spacing w:line="480" w:lineRule="exact"/>
              <w:jc w:val="center"/>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是否接受联合体竞标</w:t>
            </w:r>
          </w:p>
        </w:tc>
        <w:tc>
          <w:tcPr>
            <w:tcW w:w="7580"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1E5222A7">
            <w:pPr>
              <w:spacing w:line="480" w:lineRule="exact"/>
              <w:rPr>
                <w:rFonts w:hint="eastAsia" w:ascii="宋体" w:hAnsi="宋体" w:eastAsia="宋体" w:cs="宋体"/>
                <w:color w:val="000000" w:themeColor="text1"/>
                <w:sz w:val="24"/>
                <w:szCs w:val="24"/>
                <w:highlight w:val="none"/>
                <w14:textFill>
                  <w14:solidFill>
                    <w14:schemeClr w14:val="tx1"/>
                  </w14:solidFill>
                </w14:textFill>
              </w:rPr>
            </w:pPr>
            <w:bookmarkStart w:id="39" w:name="PO_3000001868_PM007"/>
            <w:r>
              <w:rPr>
                <w:rFonts w:hint="eastAsia" w:ascii="宋体" w:hAnsi="宋体" w:eastAsia="宋体" w:cs="宋体"/>
                <w:color w:val="000000" w:themeColor="text1"/>
                <w:sz w:val="24"/>
                <w:szCs w:val="24"/>
                <w:highlight w:val="none"/>
                <w14:textFill>
                  <w14:solidFill>
                    <w14:schemeClr w14:val="tx1"/>
                  </w14:solidFill>
                </w14:textFill>
              </w:rPr>
              <w:t>不允许联合体投标</w:t>
            </w:r>
            <w:bookmarkEnd w:id="39"/>
          </w:p>
        </w:tc>
      </w:tr>
      <w:tr w14:paraId="5300B5C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80"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4DE26ADF">
            <w:pPr>
              <w:spacing w:line="480" w:lineRule="exact"/>
              <w:jc w:val="center"/>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5.2</w:t>
            </w:r>
          </w:p>
        </w:tc>
        <w:tc>
          <w:tcPr>
            <w:tcW w:w="1510"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6F7F9506">
            <w:pPr>
              <w:spacing w:line="480" w:lineRule="exact"/>
              <w:jc w:val="center"/>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联合体竞标要求</w:t>
            </w:r>
          </w:p>
        </w:tc>
        <w:tc>
          <w:tcPr>
            <w:tcW w:w="7580"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71EB118A">
            <w:pPr>
              <w:spacing w:line="480" w:lineRule="exact"/>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无</w:t>
            </w:r>
          </w:p>
        </w:tc>
      </w:tr>
      <w:tr w14:paraId="148C23B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80"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5570104A">
            <w:pPr>
              <w:spacing w:line="480" w:lineRule="exact"/>
              <w:jc w:val="center"/>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6.1</w:t>
            </w:r>
          </w:p>
        </w:tc>
        <w:tc>
          <w:tcPr>
            <w:tcW w:w="1510"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258910CE">
            <w:pPr>
              <w:spacing w:line="480" w:lineRule="exact"/>
              <w:jc w:val="center"/>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是否允许</w:t>
            </w:r>
          </w:p>
          <w:p w14:paraId="34346CED">
            <w:pPr>
              <w:spacing w:line="480" w:lineRule="exact"/>
              <w:jc w:val="center"/>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分包</w:t>
            </w:r>
          </w:p>
        </w:tc>
        <w:tc>
          <w:tcPr>
            <w:tcW w:w="7580"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434A4555">
            <w:pPr>
              <w:spacing w:line="480" w:lineRule="exact"/>
              <w:jc w:val="left"/>
              <w:rPr>
                <w:rFonts w:hint="eastAsia" w:ascii="宋体" w:hAnsi="宋体" w:eastAsia="宋体" w:cs="宋体"/>
                <w:color w:val="000000" w:themeColor="text1"/>
                <w:sz w:val="24"/>
                <w:szCs w:val="24"/>
                <w:highlight w:val="none"/>
                <w14:textFill>
                  <w14:solidFill>
                    <w14:schemeClr w14:val="tx1"/>
                  </w14:solidFill>
                </w14:textFill>
              </w:rPr>
            </w:pPr>
            <w:bookmarkStart w:id="40" w:name="PO_3000001868_PM044"/>
            <w:r>
              <w:rPr>
                <w:rFonts w:hint="eastAsia" w:ascii="宋体" w:hAnsi="宋体" w:eastAsia="宋体" w:cs="宋体"/>
                <w:color w:val="000000" w:themeColor="text1"/>
                <w:sz w:val="24"/>
                <w:szCs w:val="24"/>
                <w:highlight w:val="none"/>
                <w14:textFill>
                  <w14:solidFill>
                    <w14:schemeClr w14:val="tx1"/>
                  </w14:solidFill>
                </w14:textFill>
              </w:rPr>
              <w:t>不允许分包</w:t>
            </w:r>
            <w:bookmarkEnd w:id="40"/>
          </w:p>
          <w:p w14:paraId="3558B759">
            <w:pPr>
              <w:spacing w:line="480" w:lineRule="exact"/>
              <w:jc w:val="left"/>
              <w:rPr>
                <w:rFonts w:hint="eastAsia" w:ascii="宋体" w:hAnsi="宋体" w:eastAsia="宋体" w:cs="宋体"/>
                <w:color w:val="000000" w:themeColor="text1"/>
                <w:sz w:val="24"/>
                <w:szCs w:val="24"/>
                <w:highlight w:val="none"/>
                <w:u w:val="singl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分包内容：</w:t>
            </w:r>
            <w:r>
              <w:rPr>
                <w:rFonts w:hint="eastAsia" w:ascii="宋体" w:hAnsi="宋体" w:eastAsia="宋体" w:cs="宋体"/>
                <w:color w:val="000000" w:themeColor="text1"/>
                <w:sz w:val="24"/>
                <w:szCs w:val="24"/>
                <w:highlight w:val="none"/>
                <w:u w:val="single"/>
                <w14:textFill>
                  <w14:solidFill>
                    <w14:schemeClr w14:val="tx1"/>
                  </w14:solidFill>
                </w14:textFill>
              </w:rPr>
              <w:t xml:space="preserve">   /   。</w:t>
            </w:r>
          </w:p>
          <w:p w14:paraId="221B8E1A">
            <w:pPr>
              <w:spacing w:line="480" w:lineRule="exact"/>
              <w:jc w:val="left"/>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分包金额或者比例：</w:t>
            </w:r>
            <w:r>
              <w:rPr>
                <w:rFonts w:hint="eastAsia" w:ascii="宋体" w:hAnsi="宋体" w:eastAsia="宋体" w:cs="宋体"/>
                <w:color w:val="000000" w:themeColor="text1"/>
                <w:sz w:val="24"/>
                <w:szCs w:val="24"/>
                <w:highlight w:val="none"/>
                <w:u w:val="single"/>
                <w14:textFill>
                  <w14:solidFill>
                    <w14:schemeClr w14:val="tx1"/>
                  </w14:solidFill>
                </w14:textFill>
              </w:rPr>
              <w:t xml:space="preserve">  /  。</w:t>
            </w:r>
          </w:p>
        </w:tc>
      </w:tr>
      <w:tr w14:paraId="3374F58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80"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6F7BCA3C">
            <w:pPr>
              <w:spacing w:line="480" w:lineRule="exact"/>
              <w:jc w:val="center"/>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12.1.1</w:t>
            </w:r>
          </w:p>
        </w:tc>
        <w:tc>
          <w:tcPr>
            <w:tcW w:w="1510"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1109B670">
            <w:pPr>
              <w:spacing w:line="480" w:lineRule="exact"/>
              <w:jc w:val="center"/>
              <w:rPr>
                <w:rFonts w:hint="eastAsia" w:ascii="宋体" w:hAnsi="宋体" w:eastAsia="宋体" w:cs="宋体"/>
                <w:b/>
                <w:color w:val="000000" w:themeColor="text1"/>
                <w:sz w:val="24"/>
                <w:szCs w:val="24"/>
                <w:highlight w:val="none"/>
                <w14:textFill>
                  <w14:solidFill>
                    <w14:schemeClr w14:val="tx1"/>
                  </w14:solidFill>
                </w14:textFill>
              </w:rPr>
            </w:pPr>
            <w:r>
              <w:rPr>
                <w:rFonts w:hint="eastAsia" w:ascii="宋体" w:hAnsi="宋体" w:eastAsia="宋体" w:cs="宋体"/>
                <w:b/>
                <w:color w:val="000000" w:themeColor="text1"/>
                <w:sz w:val="24"/>
                <w:szCs w:val="24"/>
                <w:highlight w:val="none"/>
                <w14:textFill>
                  <w14:solidFill>
                    <w14:schemeClr w14:val="tx1"/>
                  </w14:solidFill>
                </w14:textFill>
              </w:rPr>
              <w:t>资格证明文件组成</w:t>
            </w:r>
          </w:p>
          <w:p w14:paraId="49A93852">
            <w:pPr>
              <w:spacing w:line="480" w:lineRule="exact"/>
              <w:jc w:val="center"/>
              <w:rPr>
                <w:rFonts w:hint="eastAsia" w:ascii="宋体" w:hAnsi="宋体" w:eastAsia="宋体" w:cs="宋体"/>
                <w:color w:val="000000" w:themeColor="text1"/>
                <w:sz w:val="24"/>
                <w:szCs w:val="24"/>
                <w:highlight w:val="none"/>
                <w14:textFill>
                  <w14:solidFill>
                    <w14:schemeClr w14:val="tx1"/>
                  </w14:solidFill>
                </w14:textFill>
              </w:rPr>
            </w:pPr>
          </w:p>
        </w:tc>
        <w:tc>
          <w:tcPr>
            <w:tcW w:w="7580"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2EFF873E">
            <w:pPr>
              <w:spacing w:line="480" w:lineRule="exact"/>
              <w:jc w:val="left"/>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1.供应商为法人或者其他组织的提供其营业执照等证明文件（如营业执照或者事业单位法人证书或者执业许可证等），供应商为自然人的提供其身份证复印件；（</w:t>
            </w:r>
            <w:r>
              <w:rPr>
                <w:rFonts w:hint="eastAsia" w:ascii="宋体" w:hAnsi="宋体" w:eastAsia="宋体" w:cs="宋体"/>
                <w:b/>
                <w:color w:val="000000" w:themeColor="text1"/>
                <w:sz w:val="24"/>
                <w:szCs w:val="24"/>
                <w:highlight w:val="none"/>
                <w14:textFill>
                  <w14:solidFill>
                    <w14:schemeClr w14:val="tx1"/>
                  </w14:solidFill>
                </w14:textFill>
              </w:rPr>
              <w:t>必须提供，否则响应文件按无效响应处理</w:t>
            </w:r>
            <w:r>
              <w:rPr>
                <w:rFonts w:hint="eastAsia" w:ascii="宋体" w:hAnsi="宋体" w:eastAsia="宋体" w:cs="宋体"/>
                <w:color w:val="000000" w:themeColor="text1"/>
                <w:sz w:val="24"/>
                <w:szCs w:val="24"/>
                <w:highlight w:val="none"/>
                <w14:textFill>
                  <w14:solidFill>
                    <w14:schemeClr w14:val="tx1"/>
                  </w14:solidFill>
                </w14:textFill>
              </w:rPr>
              <w:t>）</w:t>
            </w:r>
          </w:p>
          <w:p w14:paraId="48E006C9">
            <w:pPr>
              <w:spacing w:line="480" w:lineRule="exact"/>
              <w:jc w:val="left"/>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2.供应商依法缴纳税收的相关材料：[</w:t>
            </w:r>
            <w:r>
              <w:rPr>
                <w:rFonts w:hint="eastAsia" w:ascii="宋体" w:hAnsi="宋体" w:eastAsia="宋体" w:cs="宋体"/>
                <w:b/>
                <w:color w:val="000000" w:themeColor="text1"/>
                <w:sz w:val="24"/>
                <w:szCs w:val="24"/>
                <w:highlight w:val="none"/>
                <w:u w:val="single"/>
                <w14:textFill>
                  <w14:solidFill>
                    <w14:schemeClr w14:val="tx1"/>
                  </w14:solidFill>
                </w14:textFill>
              </w:rPr>
              <w:t>截标前半年内任意连续3个月</w:t>
            </w:r>
            <w:r>
              <w:rPr>
                <w:rFonts w:hint="eastAsia" w:ascii="宋体" w:hAnsi="宋体" w:eastAsia="宋体" w:cs="宋体"/>
                <w:color w:val="000000" w:themeColor="text1"/>
                <w:sz w:val="24"/>
                <w:szCs w:val="24"/>
                <w:highlight w:val="none"/>
                <w14:textFill>
                  <w14:solidFill>
                    <w14:schemeClr w14:val="tx1"/>
                  </w14:solidFill>
                </w14:textFill>
              </w:rPr>
              <w:t>]的依法缴纳税收的凭据复</w:t>
            </w:r>
            <w:r>
              <w:rPr>
                <w:rFonts w:hint="eastAsia" w:ascii="宋体" w:hAnsi="宋体" w:eastAsia="宋体" w:cs="宋体"/>
                <w:color w:val="000000" w:themeColor="text1"/>
                <w:sz w:val="21"/>
                <w:szCs w:val="21"/>
                <w:highlight w:val="none"/>
                <w14:textFill>
                  <w14:solidFill>
                    <w14:schemeClr w14:val="tx1"/>
                  </w14:solidFill>
                </w14:textFill>
              </w:rPr>
              <w:t>印件；依法免税的供应商，必须提供相应文件证明其依法免税。从取得营业执照时间起到投标文件提交截止时间为止不足要求月数的，只需提供从取得营业执照起的依法缴纳税收相应证明文件）；（</w:t>
            </w:r>
            <w:r>
              <w:rPr>
                <w:rFonts w:hint="eastAsia" w:ascii="宋体" w:hAnsi="宋体" w:eastAsia="宋体" w:cs="宋体"/>
                <w:b/>
                <w:color w:val="000000" w:themeColor="text1"/>
                <w:sz w:val="21"/>
                <w:szCs w:val="21"/>
                <w:highlight w:val="none"/>
                <w14:textFill>
                  <w14:solidFill>
                    <w14:schemeClr w14:val="tx1"/>
                  </w14:solidFill>
                </w14:textFill>
              </w:rPr>
              <w:t>必须提供，否则作无效竞标处理</w:t>
            </w:r>
            <w:r>
              <w:rPr>
                <w:rFonts w:hint="eastAsia" w:ascii="宋体" w:hAnsi="宋体" w:eastAsia="宋体" w:cs="宋体"/>
                <w:color w:val="000000" w:themeColor="text1"/>
                <w:sz w:val="24"/>
                <w:szCs w:val="24"/>
                <w:highlight w:val="none"/>
                <w14:textFill>
                  <w14:solidFill>
                    <w14:schemeClr w14:val="tx1"/>
                  </w14:solidFill>
                </w14:textFill>
              </w:rPr>
              <w:t>）</w:t>
            </w:r>
          </w:p>
          <w:p w14:paraId="30F41CAC">
            <w:pPr>
              <w:spacing w:line="480" w:lineRule="exact"/>
              <w:jc w:val="left"/>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3.供应商依法缴纳社会保障资</w:t>
            </w:r>
            <w:r>
              <w:rPr>
                <w:rFonts w:hint="eastAsia" w:ascii="宋体" w:hAnsi="宋体" w:eastAsia="宋体" w:cs="宋体"/>
                <w:color w:val="000000" w:themeColor="text1"/>
                <w:sz w:val="21"/>
                <w:szCs w:val="21"/>
                <w:highlight w:val="none"/>
                <w14:textFill>
                  <w14:solidFill>
                    <w14:schemeClr w14:val="tx1"/>
                  </w14:solidFill>
                </w14:textFill>
              </w:rPr>
              <w:t>金的相关材料：</w:t>
            </w:r>
            <w:r>
              <w:rPr>
                <w:rFonts w:hint="eastAsia" w:ascii="宋体" w:hAnsi="宋体" w:eastAsia="宋体" w:cs="宋体"/>
                <w:b/>
                <w:color w:val="000000" w:themeColor="text1"/>
                <w:sz w:val="21"/>
                <w:szCs w:val="21"/>
                <w:highlight w:val="none"/>
                <w:u w:val="single"/>
                <w14:textFill>
                  <w14:solidFill>
                    <w14:schemeClr w14:val="tx1"/>
                  </w14:solidFill>
                </w14:textFill>
              </w:rPr>
              <w:t>[截标前半年内任意连续3个月</w:t>
            </w:r>
            <w:r>
              <w:rPr>
                <w:rFonts w:hint="eastAsia" w:ascii="宋体" w:hAnsi="宋体" w:eastAsia="宋体" w:cs="宋体"/>
                <w:color w:val="000000" w:themeColor="text1"/>
                <w:sz w:val="21"/>
                <w:szCs w:val="21"/>
                <w:highlight w:val="none"/>
                <w:u w:val="single"/>
                <w14:textFill>
                  <w14:solidFill>
                    <w14:schemeClr w14:val="tx1"/>
                  </w14:solidFill>
                </w14:textFill>
              </w:rPr>
              <w:t>]</w:t>
            </w:r>
            <w:r>
              <w:rPr>
                <w:rFonts w:hint="eastAsia" w:ascii="宋体" w:hAnsi="宋体" w:eastAsia="宋体" w:cs="宋体"/>
                <w:color w:val="000000" w:themeColor="text1"/>
                <w:sz w:val="21"/>
                <w:szCs w:val="21"/>
                <w:highlight w:val="none"/>
                <w14:textFill>
                  <w14:solidFill>
                    <w14:schemeClr w14:val="tx1"/>
                  </w14:solidFill>
                </w14:textFill>
              </w:rPr>
              <w:t>的依法缴纳社会保障资金的缴费凭证（专用收据或者社会保险缴纳清单）复印件；依法不需要缴纳社会保障资金的供应商，必须提供相应文件证明不需要缴纳社会保障资金。从取得营业执照时间起到响应文件提交截止时间为止不足要求月数的只需提供从取得营业执照起的依法缴纳社会保障资金的相应证明文件]；（</w:t>
            </w:r>
            <w:r>
              <w:rPr>
                <w:rFonts w:hint="eastAsia" w:ascii="宋体" w:hAnsi="宋体" w:eastAsia="宋体" w:cs="宋体"/>
                <w:b/>
                <w:color w:val="000000" w:themeColor="text1"/>
                <w:sz w:val="24"/>
                <w:szCs w:val="24"/>
                <w:highlight w:val="none"/>
                <w14:textFill>
                  <w14:solidFill>
                    <w14:schemeClr w14:val="tx1"/>
                  </w14:solidFill>
                </w14:textFill>
              </w:rPr>
              <w:t>必须提供，否则作无效竞标处理</w:t>
            </w:r>
            <w:r>
              <w:rPr>
                <w:rFonts w:hint="eastAsia" w:ascii="宋体" w:hAnsi="宋体" w:eastAsia="宋体" w:cs="宋体"/>
                <w:color w:val="000000" w:themeColor="text1"/>
                <w:sz w:val="24"/>
                <w:szCs w:val="24"/>
                <w:highlight w:val="none"/>
                <w14:textFill>
                  <w14:solidFill>
                    <w14:schemeClr w14:val="tx1"/>
                  </w14:solidFill>
                </w14:textFill>
              </w:rPr>
              <w:t>）</w:t>
            </w:r>
          </w:p>
          <w:p w14:paraId="0B49E039">
            <w:pPr>
              <w:spacing w:line="480" w:lineRule="exact"/>
              <w:jc w:val="left"/>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4.供应商财务状况报告：</w:t>
            </w:r>
            <w:r>
              <w:rPr>
                <w:rFonts w:hint="eastAsia" w:ascii="宋体" w:hAnsi="宋体" w:eastAsia="宋体" w:cs="宋体"/>
                <w:b/>
                <w:color w:val="000000" w:themeColor="text1"/>
                <w:sz w:val="24"/>
                <w:szCs w:val="24"/>
                <w:highlight w:val="none"/>
                <w14:textFill>
                  <w14:solidFill>
                    <w14:schemeClr w14:val="tx1"/>
                  </w14:solidFill>
                </w14:textFill>
              </w:rPr>
              <w:t>[</w:t>
            </w:r>
            <w:r>
              <w:rPr>
                <w:rFonts w:hint="eastAsia" w:ascii="宋体" w:hAnsi="宋体" w:eastAsia="宋体" w:cs="宋体"/>
                <w:b/>
                <w:color w:val="000000" w:themeColor="text1"/>
                <w:sz w:val="24"/>
                <w:szCs w:val="24"/>
                <w:highlight w:val="none"/>
                <w:u w:val="single"/>
                <w:lang w:val="en-US" w:eastAsia="zh-CN"/>
                <w14:textFill>
                  <w14:solidFill>
                    <w14:schemeClr w14:val="tx1"/>
                  </w14:solidFill>
                </w14:textFill>
              </w:rPr>
              <w:t>2024年</w:t>
            </w:r>
            <w:r>
              <w:rPr>
                <w:rFonts w:hint="eastAsia" w:ascii="宋体" w:hAnsi="宋体" w:cs="宋体"/>
                <w:b/>
                <w:color w:val="000000" w:themeColor="text1"/>
                <w:sz w:val="24"/>
                <w:szCs w:val="24"/>
                <w:highlight w:val="none"/>
                <w:u w:val="single"/>
                <w:lang w:val="en-US" w:eastAsia="zh-CN"/>
                <w14:textFill>
                  <w14:solidFill>
                    <w14:schemeClr w14:val="tx1"/>
                  </w14:solidFill>
                </w14:textFill>
              </w:rPr>
              <w:t>或2025年</w:t>
            </w:r>
            <w:r>
              <w:rPr>
                <w:rFonts w:hint="eastAsia" w:ascii="宋体" w:hAnsi="宋体" w:eastAsia="宋体" w:cs="宋体"/>
                <w:color w:val="000000" w:themeColor="text1"/>
                <w:sz w:val="24"/>
                <w:szCs w:val="24"/>
                <w:highlight w:val="none"/>
                <w14:textFill>
                  <w14:solidFill>
                    <w14:schemeClr w14:val="tx1"/>
                  </w14:solidFill>
                </w14:textFill>
              </w:rPr>
              <w:t>]财务状况报告复印件；供应商成立不满一年的应按提供首次响应文件提交截止时间上一个月的财务状况报告复印件。（上述财务状况报告包括：供应商执行《企业会计准则》的，提供资产负债表、利润表、现金流量表、所有者权益变动表及其附注（以下称“四表一注”）；供应商执行《小企业会计准则》的，提供资产负债表、利润表、现金流量表及其附注（以下称“三表一注”）；供应商执行《政府会计制度》的，提供资产负债表、收入费用表和净资产变动表及其附注)；（</w:t>
            </w:r>
            <w:r>
              <w:rPr>
                <w:rFonts w:hint="eastAsia" w:ascii="宋体" w:hAnsi="宋体" w:eastAsia="宋体" w:cs="宋体"/>
                <w:b/>
                <w:color w:val="000000" w:themeColor="text1"/>
                <w:sz w:val="24"/>
                <w:szCs w:val="24"/>
                <w:highlight w:val="none"/>
                <w14:textFill>
                  <w14:solidFill>
                    <w14:schemeClr w14:val="tx1"/>
                  </w14:solidFill>
                </w14:textFill>
              </w:rPr>
              <w:t>必须提供，否则作无效竞标处理</w:t>
            </w:r>
            <w:r>
              <w:rPr>
                <w:rFonts w:hint="eastAsia" w:ascii="宋体" w:hAnsi="宋体" w:eastAsia="宋体" w:cs="宋体"/>
                <w:color w:val="000000" w:themeColor="text1"/>
                <w:sz w:val="24"/>
                <w:szCs w:val="24"/>
                <w:highlight w:val="none"/>
                <w14:textFill>
                  <w14:solidFill>
                    <w14:schemeClr w14:val="tx1"/>
                  </w14:solidFill>
                </w14:textFill>
              </w:rPr>
              <w:t>）</w:t>
            </w:r>
          </w:p>
          <w:p w14:paraId="72AD9340">
            <w:pPr>
              <w:spacing w:line="480" w:lineRule="exact"/>
              <w:jc w:val="left"/>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5.供应商直接控股、管理关系信息表；（</w:t>
            </w:r>
            <w:r>
              <w:rPr>
                <w:rFonts w:hint="eastAsia" w:ascii="宋体" w:hAnsi="宋体" w:eastAsia="宋体" w:cs="宋体"/>
                <w:b/>
                <w:color w:val="000000" w:themeColor="text1"/>
                <w:sz w:val="24"/>
                <w:szCs w:val="24"/>
                <w:highlight w:val="none"/>
                <w14:textFill>
                  <w14:solidFill>
                    <w14:schemeClr w14:val="tx1"/>
                  </w14:solidFill>
                </w14:textFill>
              </w:rPr>
              <w:t>必须提供，否则响应文件按无效响应处理</w:t>
            </w:r>
            <w:r>
              <w:rPr>
                <w:rFonts w:hint="eastAsia" w:ascii="宋体" w:hAnsi="宋体" w:eastAsia="宋体" w:cs="宋体"/>
                <w:color w:val="000000" w:themeColor="text1"/>
                <w:sz w:val="24"/>
                <w:szCs w:val="24"/>
                <w:highlight w:val="none"/>
                <w14:textFill>
                  <w14:solidFill>
                    <w14:schemeClr w14:val="tx1"/>
                  </w14:solidFill>
                </w14:textFill>
              </w:rPr>
              <w:t>）</w:t>
            </w:r>
          </w:p>
          <w:p w14:paraId="4ED51637">
            <w:pPr>
              <w:spacing w:line="480" w:lineRule="exact"/>
              <w:jc w:val="left"/>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6.资格声明函（</w:t>
            </w:r>
            <w:r>
              <w:rPr>
                <w:rFonts w:hint="eastAsia" w:ascii="宋体" w:hAnsi="宋体" w:eastAsia="宋体" w:cs="宋体"/>
                <w:b/>
                <w:color w:val="000000" w:themeColor="text1"/>
                <w:sz w:val="24"/>
                <w:szCs w:val="24"/>
                <w:highlight w:val="none"/>
                <w14:textFill>
                  <w14:solidFill>
                    <w14:schemeClr w14:val="tx1"/>
                  </w14:solidFill>
                </w14:textFill>
              </w:rPr>
              <w:t>必须提供，否则响应文件按无效响应处理</w:t>
            </w:r>
            <w:r>
              <w:rPr>
                <w:rFonts w:hint="eastAsia" w:ascii="宋体" w:hAnsi="宋体" w:eastAsia="宋体" w:cs="宋体"/>
                <w:color w:val="000000" w:themeColor="text1"/>
                <w:sz w:val="24"/>
                <w:szCs w:val="24"/>
                <w:highlight w:val="none"/>
                <w14:textFill>
                  <w14:solidFill>
                    <w14:schemeClr w14:val="tx1"/>
                  </w14:solidFill>
                </w14:textFill>
              </w:rPr>
              <w:t>）；</w:t>
            </w:r>
          </w:p>
          <w:p w14:paraId="0E8EAB81">
            <w:pPr>
              <w:spacing w:line="480" w:lineRule="exact"/>
              <w:jc w:val="left"/>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7.《中小企业声明函》（</w:t>
            </w:r>
            <w:r>
              <w:rPr>
                <w:rFonts w:hint="eastAsia" w:ascii="宋体" w:hAnsi="宋体" w:eastAsia="宋体" w:cs="宋体"/>
                <w:b/>
                <w:color w:val="000000" w:themeColor="text1"/>
                <w:sz w:val="24"/>
                <w:szCs w:val="24"/>
                <w:highlight w:val="none"/>
                <w14:textFill>
                  <w14:solidFill>
                    <w14:schemeClr w14:val="tx1"/>
                  </w14:solidFill>
                </w14:textFill>
              </w:rPr>
              <w:t>必须提供，否则响应文件按无效响应处理</w:t>
            </w:r>
            <w:r>
              <w:rPr>
                <w:rFonts w:hint="eastAsia" w:ascii="宋体" w:hAnsi="宋体" w:eastAsia="宋体" w:cs="宋体"/>
                <w:color w:val="000000" w:themeColor="text1"/>
                <w:sz w:val="24"/>
                <w:szCs w:val="24"/>
                <w:highlight w:val="none"/>
                <w14:textFill>
                  <w14:solidFill>
                    <w14:schemeClr w14:val="tx1"/>
                  </w14:solidFill>
                </w14:textFill>
              </w:rPr>
              <w:t>）；</w:t>
            </w:r>
          </w:p>
          <w:p w14:paraId="04485253">
            <w:pPr>
              <w:spacing w:line="480" w:lineRule="exact"/>
              <w:jc w:val="left"/>
              <w:rPr>
                <w:rFonts w:hint="eastAsia" w:ascii="宋体" w:hAnsi="宋体" w:eastAsia="宋体" w:cs="宋体"/>
                <w:b/>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8.采购人或采购代理机构根据竞争性磋商公告对应的特定资格要求及特定条件设置供应商提供的资格证明材料；</w:t>
            </w:r>
            <w:r>
              <w:rPr>
                <w:rFonts w:hint="eastAsia" w:ascii="宋体" w:hAnsi="宋体" w:eastAsia="宋体" w:cs="宋体"/>
                <w:b/>
                <w:color w:val="000000" w:themeColor="text1"/>
                <w:sz w:val="24"/>
                <w:szCs w:val="24"/>
                <w:highlight w:val="none"/>
                <w14:textFill>
                  <w14:solidFill>
                    <w14:schemeClr w14:val="tx1"/>
                  </w14:solidFill>
                </w14:textFill>
              </w:rPr>
              <w:t>（本项目的特定资格要求：供应商具备</w:t>
            </w:r>
            <w:r>
              <w:rPr>
                <w:rFonts w:hint="eastAsia" w:ascii="宋体" w:hAnsi="宋体" w:cs="宋体"/>
                <w:b/>
                <w:color w:val="000000" w:themeColor="text1"/>
                <w:sz w:val="24"/>
                <w:szCs w:val="24"/>
                <w:highlight w:val="none"/>
                <w:lang w:eastAsia="zh-CN"/>
                <w14:textFill>
                  <w14:solidFill>
                    <w14:schemeClr w14:val="tx1"/>
                  </w14:solidFill>
                </w14:textFill>
              </w:rPr>
              <w:t>建筑工程施工总承包三级(含三级)以上资质</w:t>
            </w:r>
            <w:r>
              <w:rPr>
                <w:rFonts w:hint="eastAsia" w:ascii="宋体" w:hAnsi="宋体" w:eastAsia="宋体" w:cs="宋体"/>
                <w:b/>
                <w:color w:val="000000" w:themeColor="text1"/>
                <w:sz w:val="24"/>
                <w:szCs w:val="24"/>
                <w:highlight w:val="none"/>
                <w14:textFill>
                  <w14:solidFill>
                    <w14:schemeClr w14:val="tx1"/>
                  </w14:solidFill>
                </w14:textFill>
              </w:rPr>
              <w:t>，并在人员、设备、资金等方面具备相应的施工能力。拟派项目经理须具备</w:t>
            </w:r>
            <w:r>
              <w:rPr>
                <w:rFonts w:hint="eastAsia" w:ascii="宋体" w:hAnsi="宋体" w:cs="宋体"/>
                <w:b/>
                <w:color w:val="000000" w:themeColor="text1"/>
                <w:sz w:val="24"/>
                <w:szCs w:val="24"/>
                <w:highlight w:val="none"/>
                <w:lang w:eastAsia="zh-CN"/>
                <w14:textFill>
                  <w14:solidFill>
                    <w14:schemeClr w14:val="tx1"/>
                  </w14:solidFill>
                </w14:textFill>
              </w:rPr>
              <w:t>建筑工程专业二级及以上(含二级)注册建造师资格</w:t>
            </w:r>
            <w:r>
              <w:rPr>
                <w:rFonts w:hint="eastAsia" w:ascii="宋体" w:hAnsi="宋体" w:eastAsia="宋体" w:cs="宋体"/>
                <w:b/>
                <w:color w:val="000000" w:themeColor="text1"/>
                <w:sz w:val="24"/>
                <w:szCs w:val="24"/>
                <w:highlight w:val="none"/>
                <w14:textFill>
                  <w14:solidFill>
                    <w14:schemeClr w14:val="tx1"/>
                  </w14:solidFill>
                </w14:textFill>
              </w:rPr>
              <w:t>，具备有效的安全生产考核合格证书（B 类）。本项目不接受有在建、已中标（成交）未开工或已列为其他项目中标（成交）候选人第一名的建造师作为项目经理，必须提供，否则响应文件按无效响应处理）</w:t>
            </w:r>
          </w:p>
          <w:p w14:paraId="213A18F7">
            <w:pPr>
              <w:spacing w:line="480" w:lineRule="exact"/>
              <w:jc w:val="left"/>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9.除磋商文件规定必须提供以外，供应商认为需要提供的其他证明材料</w:t>
            </w:r>
            <w:r>
              <w:rPr>
                <w:rFonts w:hint="eastAsia" w:ascii="宋体" w:hAnsi="宋体" w:eastAsia="宋体" w:cs="宋体"/>
                <w:color w:val="000000" w:themeColor="text1"/>
                <w:kern w:val="0"/>
                <w:sz w:val="24"/>
                <w:szCs w:val="24"/>
                <w:highlight w:val="none"/>
                <w14:textFill>
                  <w14:solidFill>
                    <w14:schemeClr w14:val="tx1"/>
                  </w14:solidFill>
                </w14:textFill>
              </w:rPr>
              <w:t>；</w:t>
            </w:r>
          </w:p>
          <w:p w14:paraId="36175622">
            <w:pPr>
              <w:spacing w:line="480" w:lineRule="exact"/>
              <w:jc w:val="left"/>
              <w:rPr>
                <w:rFonts w:hint="eastAsia" w:ascii="宋体" w:hAnsi="宋体" w:eastAsia="宋体" w:cs="宋体"/>
                <w:b/>
                <w:color w:val="000000" w:themeColor="text1"/>
                <w:sz w:val="24"/>
                <w:szCs w:val="24"/>
                <w:highlight w:val="none"/>
                <w14:textFill>
                  <w14:solidFill>
                    <w14:schemeClr w14:val="tx1"/>
                  </w14:solidFill>
                </w14:textFill>
              </w:rPr>
            </w:pPr>
            <w:r>
              <w:rPr>
                <w:rFonts w:hint="eastAsia" w:ascii="宋体" w:hAnsi="宋体" w:eastAsia="宋体" w:cs="宋体"/>
                <w:b/>
                <w:color w:val="000000" w:themeColor="text1"/>
                <w:sz w:val="24"/>
                <w:szCs w:val="24"/>
                <w:highlight w:val="none"/>
                <w14:textFill>
                  <w14:solidFill>
                    <w14:schemeClr w14:val="tx1"/>
                  </w14:solidFill>
                </w14:textFill>
              </w:rPr>
              <w:t>注：</w:t>
            </w:r>
          </w:p>
          <w:p w14:paraId="5AD11B5C">
            <w:pPr>
              <w:spacing w:line="480" w:lineRule="exact"/>
              <w:ind w:firstLine="472" w:firstLineChars="196"/>
              <w:jc w:val="left"/>
              <w:rPr>
                <w:rFonts w:hint="eastAsia" w:ascii="宋体" w:hAnsi="宋体" w:eastAsia="宋体" w:cs="宋体"/>
                <w:b/>
                <w:color w:val="000000" w:themeColor="text1"/>
                <w:sz w:val="24"/>
                <w:szCs w:val="24"/>
                <w:highlight w:val="none"/>
                <w14:textFill>
                  <w14:solidFill>
                    <w14:schemeClr w14:val="tx1"/>
                  </w14:solidFill>
                </w14:textFill>
              </w:rPr>
            </w:pPr>
            <w:r>
              <w:rPr>
                <w:rFonts w:hint="eastAsia" w:ascii="宋体" w:hAnsi="宋体" w:eastAsia="宋体" w:cs="宋体"/>
                <w:b/>
                <w:color w:val="000000" w:themeColor="text1"/>
                <w:sz w:val="24"/>
                <w:szCs w:val="24"/>
                <w:highlight w:val="none"/>
                <w14:textFill>
                  <w14:solidFill>
                    <w14:schemeClr w14:val="tx1"/>
                  </w14:solidFill>
                </w14:textFill>
              </w:rPr>
              <w:t>1.以上标明“必须提供”的材料属于复印件的扫描件的，必须加盖供应商电子公章，否则响应文件按无效响应处理。</w:t>
            </w:r>
          </w:p>
          <w:p w14:paraId="189D002A">
            <w:pPr>
              <w:spacing w:line="480" w:lineRule="exact"/>
              <w:ind w:firstLine="482" w:firstLineChars="200"/>
              <w:jc w:val="left"/>
              <w:rPr>
                <w:rFonts w:hint="eastAsia" w:ascii="宋体" w:hAnsi="宋体" w:eastAsia="宋体" w:cs="宋体"/>
                <w:b/>
                <w:color w:val="000000" w:themeColor="text1"/>
                <w:sz w:val="24"/>
                <w:szCs w:val="24"/>
                <w:highlight w:val="none"/>
                <w14:textFill>
                  <w14:solidFill>
                    <w14:schemeClr w14:val="tx1"/>
                  </w14:solidFill>
                </w14:textFill>
              </w:rPr>
            </w:pPr>
            <w:r>
              <w:rPr>
                <w:rFonts w:hint="eastAsia" w:ascii="宋体" w:hAnsi="宋体" w:eastAsia="宋体" w:cs="宋体"/>
                <w:b/>
                <w:color w:val="000000" w:themeColor="text1"/>
                <w:sz w:val="24"/>
                <w:szCs w:val="24"/>
                <w:highlight w:val="none"/>
                <w14:textFill>
                  <w14:solidFill>
                    <w14:schemeClr w14:val="tx1"/>
                  </w14:solidFill>
                </w14:textFill>
              </w:rPr>
              <w:t>2.联合体竞标时，第1-5项资格证明文件联合体各方均必须分别提供，联合体各方分别盖章和签字，否则响应文件按无效响应处理。</w:t>
            </w:r>
          </w:p>
        </w:tc>
      </w:tr>
      <w:tr w14:paraId="2B46B7E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80" w:type="dxa"/>
            <w:vMerge w:val="restart"/>
            <w:tcBorders>
              <w:top w:val="single" w:color="000000" w:sz="4" w:space="0"/>
              <w:left w:val="single" w:color="000000" w:sz="4" w:space="0"/>
              <w:bottom w:val="single" w:color="000000" w:sz="4" w:space="0"/>
              <w:right w:val="single" w:color="000000" w:sz="4" w:space="0"/>
              <w:tl2br w:val="nil"/>
              <w:tr2bl w:val="nil"/>
            </w:tcBorders>
            <w:noWrap w:val="0"/>
            <w:vAlign w:val="center"/>
          </w:tcPr>
          <w:p w14:paraId="50C129D0">
            <w:pPr>
              <w:spacing w:line="480" w:lineRule="exact"/>
              <w:jc w:val="center"/>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12.1.2</w:t>
            </w:r>
          </w:p>
        </w:tc>
        <w:tc>
          <w:tcPr>
            <w:tcW w:w="1510"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60A8166E">
            <w:pPr>
              <w:spacing w:line="480" w:lineRule="exact"/>
              <w:jc w:val="center"/>
              <w:rPr>
                <w:rFonts w:hint="eastAsia" w:ascii="宋体" w:hAnsi="宋体" w:eastAsia="宋体" w:cs="宋体"/>
                <w:b/>
                <w:color w:val="000000" w:themeColor="text1"/>
                <w:sz w:val="24"/>
                <w:szCs w:val="24"/>
                <w:highlight w:val="none"/>
                <w14:textFill>
                  <w14:solidFill>
                    <w14:schemeClr w14:val="tx1"/>
                  </w14:solidFill>
                </w14:textFill>
              </w:rPr>
            </w:pPr>
            <w:r>
              <w:rPr>
                <w:rFonts w:hint="eastAsia" w:ascii="宋体" w:hAnsi="宋体" w:eastAsia="宋体" w:cs="宋体"/>
                <w:b/>
                <w:color w:val="000000" w:themeColor="text1"/>
                <w:sz w:val="24"/>
                <w:szCs w:val="24"/>
                <w:highlight w:val="none"/>
                <w14:textFill>
                  <w14:solidFill>
                    <w14:schemeClr w14:val="tx1"/>
                  </w14:solidFill>
                </w14:textFill>
              </w:rPr>
              <w:t>商务文件组成</w:t>
            </w:r>
          </w:p>
        </w:tc>
        <w:tc>
          <w:tcPr>
            <w:tcW w:w="7580"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5DF9DF58">
            <w:pPr>
              <w:spacing w:line="480" w:lineRule="exact"/>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1.无串通竞标行为的承诺函；（</w:t>
            </w:r>
            <w:r>
              <w:rPr>
                <w:rFonts w:hint="eastAsia" w:ascii="宋体" w:hAnsi="宋体" w:eastAsia="宋体" w:cs="宋体"/>
                <w:b/>
                <w:color w:val="000000" w:themeColor="text1"/>
                <w:sz w:val="24"/>
                <w:szCs w:val="24"/>
                <w:highlight w:val="none"/>
                <w14:textFill>
                  <w14:solidFill>
                    <w14:schemeClr w14:val="tx1"/>
                  </w14:solidFill>
                </w14:textFill>
              </w:rPr>
              <w:t>必须提供，否则响应文件按无效响应处理</w:t>
            </w:r>
            <w:r>
              <w:rPr>
                <w:rFonts w:hint="eastAsia" w:ascii="宋体" w:hAnsi="宋体" w:eastAsia="宋体" w:cs="宋体"/>
                <w:color w:val="000000" w:themeColor="text1"/>
                <w:sz w:val="24"/>
                <w:szCs w:val="24"/>
                <w:highlight w:val="none"/>
                <w14:textFill>
                  <w14:solidFill>
                    <w14:schemeClr w14:val="tx1"/>
                  </w14:solidFill>
                </w14:textFill>
              </w:rPr>
              <w:t>）</w:t>
            </w:r>
          </w:p>
          <w:p w14:paraId="785670CD">
            <w:pPr>
              <w:spacing w:line="480" w:lineRule="exact"/>
              <w:jc w:val="left"/>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2.法定代表人身份证明书及法定代表人有效身份证正反面复印件；（</w:t>
            </w:r>
            <w:r>
              <w:rPr>
                <w:rFonts w:hint="eastAsia" w:ascii="宋体" w:hAnsi="宋体" w:eastAsia="宋体" w:cs="宋体"/>
                <w:b/>
                <w:color w:val="000000" w:themeColor="text1"/>
                <w:sz w:val="24"/>
                <w:szCs w:val="24"/>
                <w:highlight w:val="none"/>
                <w14:textFill>
                  <w14:solidFill>
                    <w14:schemeClr w14:val="tx1"/>
                  </w14:solidFill>
                </w14:textFill>
              </w:rPr>
              <w:t>除自然人竞标外必须提供，否则响应文件按无效响应处理</w:t>
            </w:r>
            <w:r>
              <w:rPr>
                <w:rFonts w:hint="eastAsia" w:ascii="宋体" w:hAnsi="宋体" w:eastAsia="宋体" w:cs="宋体"/>
                <w:color w:val="000000" w:themeColor="text1"/>
                <w:sz w:val="24"/>
                <w:szCs w:val="24"/>
                <w:highlight w:val="none"/>
                <w14:textFill>
                  <w14:solidFill>
                    <w14:schemeClr w14:val="tx1"/>
                  </w14:solidFill>
                </w14:textFill>
              </w:rPr>
              <w:t>）</w:t>
            </w:r>
          </w:p>
          <w:p w14:paraId="631307F9">
            <w:pPr>
              <w:spacing w:line="480" w:lineRule="exact"/>
              <w:rPr>
                <w:rFonts w:hint="eastAsia" w:ascii="宋体" w:hAnsi="宋体" w:eastAsia="宋体" w:cs="宋体"/>
                <w:b/>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3.法定代表人授权委托书及委托代理人有效身份证正反面复印件；（</w:t>
            </w:r>
            <w:r>
              <w:rPr>
                <w:rFonts w:hint="eastAsia" w:ascii="宋体" w:hAnsi="宋体" w:eastAsia="宋体" w:cs="宋体"/>
                <w:b/>
                <w:color w:val="000000" w:themeColor="text1"/>
                <w:sz w:val="24"/>
                <w:szCs w:val="24"/>
                <w:highlight w:val="none"/>
                <w14:textFill>
                  <w14:solidFill>
                    <w14:schemeClr w14:val="tx1"/>
                  </w14:solidFill>
                </w14:textFill>
              </w:rPr>
              <w:t>委托时必须提供，否则响应文件按无效响应处理</w:t>
            </w:r>
            <w:r>
              <w:rPr>
                <w:rFonts w:hint="eastAsia" w:ascii="宋体" w:hAnsi="宋体" w:eastAsia="宋体" w:cs="宋体"/>
                <w:color w:val="000000" w:themeColor="text1"/>
                <w:sz w:val="24"/>
                <w:szCs w:val="24"/>
                <w:highlight w:val="none"/>
                <w14:textFill>
                  <w14:solidFill>
                    <w14:schemeClr w14:val="tx1"/>
                  </w14:solidFill>
                </w14:textFill>
              </w:rPr>
              <w:t>）</w:t>
            </w:r>
          </w:p>
          <w:p w14:paraId="210B49E2">
            <w:pPr>
              <w:spacing w:line="480" w:lineRule="exact"/>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4.商务条款偏离表；（</w:t>
            </w:r>
            <w:r>
              <w:rPr>
                <w:rFonts w:hint="eastAsia" w:ascii="宋体" w:hAnsi="宋体" w:eastAsia="宋体" w:cs="宋体"/>
                <w:b/>
                <w:color w:val="000000" w:themeColor="text1"/>
                <w:sz w:val="24"/>
                <w:szCs w:val="24"/>
                <w:highlight w:val="none"/>
                <w14:textFill>
                  <w14:solidFill>
                    <w14:schemeClr w14:val="tx1"/>
                  </w14:solidFill>
                </w14:textFill>
              </w:rPr>
              <w:t>必须提供，否则响应文件按无效响应处理</w:t>
            </w:r>
            <w:r>
              <w:rPr>
                <w:rFonts w:hint="eastAsia" w:ascii="宋体" w:hAnsi="宋体" w:eastAsia="宋体" w:cs="宋体"/>
                <w:color w:val="000000" w:themeColor="text1"/>
                <w:sz w:val="24"/>
                <w:szCs w:val="24"/>
                <w:highlight w:val="none"/>
                <w14:textFill>
                  <w14:solidFill>
                    <w14:schemeClr w14:val="tx1"/>
                  </w14:solidFill>
                </w14:textFill>
              </w:rPr>
              <w:t>）</w:t>
            </w:r>
          </w:p>
          <w:p w14:paraId="62E95EBD">
            <w:pPr>
              <w:spacing w:line="480" w:lineRule="exact"/>
              <w:rPr>
                <w:rFonts w:hint="eastAsia"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5.供应商认为需要提供的其他有关资料。</w:t>
            </w: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lang w:val="en-US" w:eastAsia="zh-CN"/>
                <w14:textFill>
                  <w14:solidFill>
                    <w14:schemeClr w14:val="tx1"/>
                  </w14:solidFill>
                </w14:textFill>
              </w:rPr>
              <w:t>含</w:t>
            </w:r>
            <w:r>
              <w:rPr>
                <w:rFonts w:hint="eastAsia" w:ascii="宋体" w:hAnsi="宋体" w:eastAsia="宋体" w:cs="宋体"/>
                <w:color w:val="000000" w:themeColor="text1"/>
                <w:sz w:val="24"/>
                <w:highlight w:val="none"/>
                <w:lang w:val="en-US" w:eastAsia="zh-CN"/>
                <w14:textFill>
                  <w14:solidFill>
                    <w14:schemeClr w14:val="tx1"/>
                  </w14:solidFill>
                </w14:textFill>
              </w:rPr>
              <w:t>近三年来施工企业承建的项目工程情况表等</w:t>
            </w:r>
            <w:r>
              <w:rPr>
                <w:rFonts w:hint="eastAsia" w:ascii="宋体" w:hAnsi="宋体" w:eastAsia="宋体" w:cs="宋体"/>
                <w:color w:val="000000" w:themeColor="text1"/>
                <w:sz w:val="24"/>
                <w:szCs w:val="24"/>
                <w:highlight w:val="none"/>
                <w:lang w:eastAsia="zh-CN"/>
                <w14:textFill>
                  <w14:solidFill>
                    <w14:schemeClr w14:val="tx1"/>
                  </w14:solidFill>
                </w14:textFill>
              </w:rPr>
              <w:t>）</w:t>
            </w:r>
          </w:p>
          <w:p w14:paraId="63170397">
            <w:pPr>
              <w:spacing w:line="480" w:lineRule="exact"/>
              <w:jc w:val="left"/>
              <w:rPr>
                <w:rFonts w:hint="eastAsia" w:ascii="宋体" w:hAnsi="宋体" w:eastAsia="宋体" w:cs="宋体"/>
                <w:b/>
                <w:color w:val="000000" w:themeColor="text1"/>
                <w:sz w:val="24"/>
                <w:szCs w:val="24"/>
                <w:highlight w:val="none"/>
                <w14:textFill>
                  <w14:solidFill>
                    <w14:schemeClr w14:val="tx1"/>
                  </w14:solidFill>
                </w14:textFill>
              </w:rPr>
            </w:pPr>
            <w:r>
              <w:rPr>
                <w:rFonts w:hint="eastAsia" w:ascii="宋体" w:hAnsi="宋体" w:eastAsia="宋体" w:cs="宋体"/>
                <w:b/>
                <w:color w:val="000000" w:themeColor="text1"/>
                <w:sz w:val="24"/>
                <w:szCs w:val="24"/>
                <w:highlight w:val="none"/>
                <w14:textFill>
                  <w14:solidFill>
                    <w14:schemeClr w14:val="tx1"/>
                  </w14:solidFill>
                </w14:textFill>
              </w:rPr>
              <w:t xml:space="preserve">注： </w:t>
            </w:r>
          </w:p>
          <w:p w14:paraId="03FBE1C0">
            <w:pPr>
              <w:spacing w:line="480" w:lineRule="exact"/>
              <w:ind w:firstLine="482" w:firstLineChars="200"/>
              <w:jc w:val="left"/>
              <w:rPr>
                <w:rFonts w:hint="eastAsia" w:ascii="宋体" w:hAnsi="宋体" w:eastAsia="宋体" w:cs="宋体"/>
                <w:b/>
                <w:color w:val="000000" w:themeColor="text1"/>
                <w:sz w:val="24"/>
                <w:szCs w:val="24"/>
                <w:highlight w:val="none"/>
                <w14:textFill>
                  <w14:solidFill>
                    <w14:schemeClr w14:val="tx1"/>
                  </w14:solidFill>
                </w14:textFill>
              </w:rPr>
            </w:pPr>
            <w:r>
              <w:rPr>
                <w:rFonts w:hint="eastAsia" w:ascii="宋体" w:hAnsi="宋体" w:eastAsia="宋体" w:cs="宋体"/>
                <w:b/>
                <w:color w:val="000000" w:themeColor="text1"/>
                <w:sz w:val="24"/>
                <w:szCs w:val="24"/>
                <w:highlight w:val="none"/>
                <w14:textFill>
                  <w14:solidFill>
                    <w14:schemeClr w14:val="tx1"/>
                  </w14:solidFill>
                </w14:textFill>
              </w:rPr>
              <w:t>1.法定代表人授权委托书必须由法定代表人及委托代理人签字，并加盖供应商公章，否则响应文件按无效响应处理。</w:t>
            </w:r>
          </w:p>
          <w:p w14:paraId="4D8B67A9">
            <w:pPr>
              <w:spacing w:line="480" w:lineRule="exact"/>
              <w:ind w:firstLine="472" w:firstLineChars="196"/>
              <w:rPr>
                <w:rFonts w:hint="eastAsia" w:ascii="宋体" w:hAnsi="宋体" w:eastAsia="宋体" w:cs="宋体"/>
                <w:b/>
                <w:color w:val="000000" w:themeColor="text1"/>
                <w:sz w:val="24"/>
                <w:szCs w:val="24"/>
                <w:highlight w:val="none"/>
                <w14:textFill>
                  <w14:solidFill>
                    <w14:schemeClr w14:val="tx1"/>
                  </w14:solidFill>
                </w14:textFill>
              </w:rPr>
            </w:pPr>
            <w:r>
              <w:rPr>
                <w:rFonts w:hint="eastAsia" w:ascii="宋体" w:hAnsi="宋体" w:eastAsia="宋体" w:cs="宋体"/>
                <w:b/>
                <w:color w:val="000000" w:themeColor="text1"/>
                <w:sz w:val="24"/>
                <w:szCs w:val="24"/>
                <w:highlight w:val="none"/>
                <w14:textFill>
                  <w14:solidFill>
                    <w14:schemeClr w14:val="tx1"/>
                  </w14:solidFill>
                </w14:textFill>
              </w:rPr>
              <w:t>2.以上标明“必须提供”的材料属于复印件的扫描件的，必须加盖供应商电子公章，否则响应文件按无效响应处理。</w:t>
            </w:r>
          </w:p>
        </w:tc>
      </w:tr>
      <w:tr w14:paraId="7C5A0C3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80" w:type="dxa"/>
            <w:vMerge w:val="continue"/>
            <w:tcBorders>
              <w:top w:val="single" w:color="000000" w:sz="4" w:space="0"/>
              <w:left w:val="single" w:color="000000" w:sz="4" w:space="0"/>
              <w:bottom w:val="single" w:color="000000" w:sz="4" w:space="0"/>
              <w:right w:val="single" w:color="000000" w:sz="4" w:space="0"/>
              <w:tl2br w:val="nil"/>
              <w:tr2bl w:val="nil"/>
            </w:tcBorders>
            <w:noWrap w:val="0"/>
            <w:vAlign w:val="center"/>
          </w:tcPr>
          <w:p w14:paraId="7421B970">
            <w:pPr>
              <w:widowControl/>
              <w:spacing w:line="480" w:lineRule="exact"/>
              <w:jc w:val="left"/>
              <w:rPr>
                <w:rFonts w:hint="eastAsia" w:ascii="宋体" w:hAnsi="宋体" w:eastAsia="宋体" w:cs="宋体"/>
                <w:color w:val="000000" w:themeColor="text1"/>
                <w:sz w:val="24"/>
                <w:szCs w:val="24"/>
                <w:highlight w:val="none"/>
                <w14:textFill>
                  <w14:solidFill>
                    <w14:schemeClr w14:val="tx1"/>
                  </w14:solidFill>
                </w14:textFill>
              </w:rPr>
            </w:pPr>
          </w:p>
        </w:tc>
        <w:tc>
          <w:tcPr>
            <w:tcW w:w="1510"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055D5674">
            <w:pPr>
              <w:spacing w:line="480" w:lineRule="exact"/>
              <w:jc w:val="center"/>
              <w:rPr>
                <w:rFonts w:hint="eastAsia" w:ascii="宋体" w:hAnsi="宋体" w:eastAsia="宋体" w:cs="宋体"/>
                <w:b/>
                <w:color w:val="000000" w:themeColor="text1"/>
                <w:sz w:val="24"/>
                <w:szCs w:val="24"/>
                <w:highlight w:val="none"/>
                <w14:textFill>
                  <w14:solidFill>
                    <w14:schemeClr w14:val="tx1"/>
                  </w14:solidFill>
                </w14:textFill>
              </w:rPr>
            </w:pPr>
            <w:r>
              <w:rPr>
                <w:rFonts w:hint="eastAsia" w:ascii="宋体" w:hAnsi="宋体" w:eastAsia="宋体" w:cs="宋体"/>
                <w:b/>
                <w:color w:val="000000" w:themeColor="text1"/>
                <w:sz w:val="24"/>
                <w:szCs w:val="24"/>
                <w:highlight w:val="none"/>
                <w14:textFill>
                  <w14:solidFill>
                    <w14:schemeClr w14:val="tx1"/>
                  </w14:solidFill>
                </w14:textFill>
              </w:rPr>
              <w:t>技术文件组成</w:t>
            </w:r>
          </w:p>
        </w:tc>
        <w:tc>
          <w:tcPr>
            <w:tcW w:w="7580"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13AE1EC1">
            <w:pPr>
              <w:keepNext w:val="0"/>
              <w:keepLines w:val="0"/>
              <w:pageBreakBefore w:val="0"/>
              <w:widowControl w:val="0"/>
              <w:numPr>
                <w:ilvl w:val="0"/>
                <w:numId w:val="0"/>
              </w:numPr>
              <w:kinsoku/>
              <w:wordWrap/>
              <w:overflowPunct/>
              <w:topLinePunct w:val="0"/>
              <w:autoSpaceDE/>
              <w:autoSpaceDN/>
              <w:bidi w:val="0"/>
              <w:adjustRightInd/>
              <w:snapToGrid/>
              <w:spacing w:line="440" w:lineRule="exact"/>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1.</w:t>
            </w:r>
            <w:r>
              <w:rPr>
                <w:rFonts w:hint="eastAsia" w:ascii="宋体" w:hAnsi="宋体" w:eastAsia="宋体" w:cs="宋体"/>
                <w:color w:val="000000" w:themeColor="text1"/>
                <w:sz w:val="24"/>
                <w:szCs w:val="24"/>
                <w:highlight w:val="none"/>
                <w14:textFill>
                  <w14:solidFill>
                    <w14:schemeClr w14:val="tx1"/>
                  </w14:solidFill>
                </w14:textFill>
              </w:rPr>
              <w:t>企业概况表；（</w:t>
            </w:r>
            <w:r>
              <w:rPr>
                <w:rFonts w:hint="eastAsia" w:ascii="宋体" w:hAnsi="宋体" w:eastAsia="宋体" w:cs="宋体"/>
                <w:b/>
                <w:color w:val="000000" w:themeColor="text1"/>
                <w:sz w:val="24"/>
                <w:szCs w:val="24"/>
                <w:highlight w:val="none"/>
                <w14:textFill>
                  <w14:solidFill>
                    <w14:schemeClr w14:val="tx1"/>
                  </w14:solidFill>
                </w14:textFill>
              </w:rPr>
              <w:t>必须提供，否则响应文件按无效响应处理</w:t>
            </w:r>
            <w:r>
              <w:rPr>
                <w:rFonts w:hint="eastAsia" w:ascii="宋体" w:hAnsi="宋体" w:eastAsia="宋体" w:cs="宋体"/>
                <w:color w:val="000000" w:themeColor="text1"/>
                <w:sz w:val="24"/>
                <w:szCs w:val="24"/>
                <w:highlight w:val="none"/>
                <w14:textFill>
                  <w14:solidFill>
                    <w14:schemeClr w14:val="tx1"/>
                  </w14:solidFill>
                </w14:textFill>
              </w:rPr>
              <w:t>）</w:t>
            </w:r>
          </w:p>
          <w:p w14:paraId="45679909">
            <w:pPr>
              <w:pStyle w:val="12"/>
              <w:keepNext w:val="0"/>
              <w:keepLines w:val="0"/>
              <w:pageBreakBefore w:val="0"/>
              <w:widowControl w:val="0"/>
              <w:numPr>
                <w:ilvl w:val="0"/>
                <w:numId w:val="0"/>
              </w:numPr>
              <w:kinsoku/>
              <w:wordWrap/>
              <w:overflowPunct/>
              <w:topLinePunct w:val="0"/>
              <w:autoSpaceDE/>
              <w:autoSpaceDN/>
              <w:bidi w:val="0"/>
              <w:adjustRightInd/>
              <w:snapToGrid/>
              <w:spacing w:line="440" w:lineRule="exact"/>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2.技术需求偏离表；</w:t>
            </w:r>
            <w:r>
              <w:rPr>
                <w:rFonts w:hint="eastAsia" w:ascii="宋体" w:hAnsi="宋体" w:eastAsia="宋体" w:cs="宋体"/>
                <w:b/>
                <w:color w:val="000000" w:themeColor="text1"/>
                <w:sz w:val="24"/>
                <w:szCs w:val="24"/>
                <w:highlight w:val="none"/>
                <w14:textFill>
                  <w14:solidFill>
                    <w14:schemeClr w14:val="tx1"/>
                  </w14:solidFill>
                </w14:textFill>
              </w:rPr>
              <w:t>（必须提供，否则响应文件按无效响应处理）</w:t>
            </w:r>
          </w:p>
          <w:p w14:paraId="49C76869">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3.项目经理</w:t>
            </w:r>
            <w:r>
              <w:rPr>
                <w:rFonts w:hint="eastAsia" w:ascii="宋体" w:hAnsi="宋体" w:eastAsia="宋体" w:cs="宋体"/>
                <w:color w:val="000000" w:themeColor="text1"/>
                <w:sz w:val="24"/>
                <w:highlight w:val="none"/>
                <w14:textFill>
                  <w14:solidFill>
                    <w14:schemeClr w14:val="tx1"/>
                  </w14:solidFill>
                </w14:textFill>
              </w:rPr>
              <w:t>（或建造师）</w:t>
            </w:r>
            <w:r>
              <w:rPr>
                <w:rFonts w:hint="eastAsia" w:ascii="宋体" w:hAnsi="宋体" w:eastAsia="宋体" w:cs="宋体"/>
                <w:color w:val="000000" w:themeColor="text1"/>
                <w:sz w:val="24"/>
                <w:szCs w:val="24"/>
                <w:highlight w:val="none"/>
                <w14:textFill>
                  <w14:solidFill>
                    <w14:schemeClr w14:val="tx1"/>
                  </w14:solidFill>
                </w14:textFill>
              </w:rPr>
              <w:t>简历表；（</w:t>
            </w:r>
            <w:r>
              <w:rPr>
                <w:rFonts w:hint="eastAsia" w:ascii="宋体" w:hAnsi="宋体" w:eastAsia="宋体" w:cs="宋体"/>
                <w:b/>
                <w:color w:val="000000" w:themeColor="text1"/>
                <w:sz w:val="24"/>
                <w:szCs w:val="24"/>
                <w:highlight w:val="none"/>
                <w14:textFill>
                  <w14:solidFill>
                    <w14:schemeClr w14:val="tx1"/>
                  </w14:solidFill>
                </w14:textFill>
              </w:rPr>
              <w:t>必须提供，否则响应文件按无效响应处理</w:t>
            </w:r>
            <w:r>
              <w:rPr>
                <w:rFonts w:hint="eastAsia" w:ascii="宋体" w:hAnsi="宋体" w:eastAsia="宋体" w:cs="宋体"/>
                <w:color w:val="000000" w:themeColor="text1"/>
                <w:sz w:val="24"/>
                <w:szCs w:val="24"/>
                <w:highlight w:val="none"/>
                <w14:textFill>
                  <w14:solidFill>
                    <w14:schemeClr w14:val="tx1"/>
                  </w14:solidFill>
                </w14:textFill>
              </w:rPr>
              <w:t>）</w:t>
            </w:r>
          </w:p>
          <w:p w14:paraId="3D221FAC">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4.主要施工管理人员表；（</w:t>
            </w:r>
            <w:r>
              <w:rPr>
                <w:rFonts w:hint="eastAsia" w:ascii="宋体" w:hAnsi="宋体" w:eastAsia="宋体" w:cs="宋体"/>
                <w:b/>
                <w:color w:val="000000" w:themeColor="text1"/>
                <w:sz w:val="24"/>
                <w:szCs w:val="24"/>
                <w:highlight w:val="none"/>
                <w14:textFill>
                  <w14:solidFill>
                    <w14:schemeClr w14:val="tx1"/>
                  </w14:solidFill>
                </w14:textFill>
              </w:rPr>
              <w:t>必须提供，否则响应文件按无效响应处理</w:t>
            </w:r>
            <w:r>
              <w:rPr>
                <w:rFonts w:hint="eastAsia" w:ascii="宋体" w:hAnsi="宋体" w:eastAsia="宋体" w:cs="宋体"/>
                <w:color w:val="000000" w:themeColor="text1"/>
                <w:sz w:val="24"/>
                <w:szCs w:val="24"/>
                <w:highlight w:val="none"/>
                <w14:textFill>
                  <w14:solidFill>
                    <w14:schemeClr w14:val="tx1"/>
                  </w14:solidFill>
                </w14:textFill>
              </w:rPr>
              <w:t>）</w:t>
            </w:r>
          </w:p>
          <w:p w14:paraId="21F27F89">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5.项目经理未在其他在施建设工程项目中任职的承诺函；（</w:t>
            </w:r>
            <w:r>
              <w:rPr>
                <w:rFonts w:hint="eastAsia" w:ascii="宋体" w:hAnsi="宋体" w:eastAsia="宋体" w:cs="宋体"/>
                <w:b/>
                <w:color w:val="000000" w:themeColor="text1"/>
                <w:sz w:val="24"/>
                <w:szCs w:val="24"/>
                <w:highlight w:val="none"/>
                <w14:textFill>
                  <w14:solidFill>
                    <w14:schemeClr w14:val="tx1"/>
                  </w14:solidFill>
                </w14:textFill>
              </w:rPr>
              <w:t>必须提供，否则响应文件按无效响应处理</w:t>
            </w:r>
            <w:r>
              <w:rPr>
                <w:rFonts w:hint="eastAsia" w:ascii="宋体" w:hAnsi="宋体" w:eastAsia="宋体" w:cs="宋体"/>
                <w:color w:val="000000" w:themeColor="text1"/>
                <w:sz w:val="24"/>
                <w:szCs w:val="24"/>
                <w:highlight w:val="none"/>
                <w14:textFill>
                  <w14:solidFill>
                    <w14:schemeClr w14:val="tx1"/>
                  </w14:solidFill>
                </w14:textFill>
              </w:rPr>
              <w:t>）</w:t>
            </w:r>
          </w:p>
          <w:p w14:paraId="040E1675">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6</w:t>
            </w:r>
            <w:r>
              <w:rPr>
                <w:rFonts w:hint="eastAsia" w:ascii="宋体" w:hAnsi="宋体" w:eastAsia="宋体" w:cs="宋体"/>
                <w:color w:val="000000" w:themeColor="text1"/>
                <w:sz w:val="24"/>
                <w:szCs w:val="24"/>
                <w:highlight w:val="none"/>
                <w14:textFill>
                  <w14:solidFill>
                    <w14:schemeClr w14:val="tx1"/>
                  </w14:solidFill>
                </w14:textFill>
              </w:rPr>
              <w:t>.安全员未在其他在施建设工程项目中任专职安全员的承诺函；（</w:t>
            </w:r>
            <w:r>
              <w:rPr>
                <w:rFonts w:hint="eastAsia" w:ascii="宋体" w:hAnsi="宋体" w:eastAsia="宋体" w:cs="宋体"/>
                <w:b/>
                <w:color w:val="000000" w:themeColor="text1"/>
                <w:sz w:val="24"/>
                <w:szCs w:val="24"/>
                <w:highlight w:val="none"/>
                <w14:textFill>
                  <w14:solidFill>
                    <w14:schemeClr w14:val="tx1"/>
                  </w14:solidFill>
                </w14:textFill>
              </w:rPr>
              <w:t>必须提供，否则响应文件按无效响应处理</w:t>
            </w:r>
            <w:r>
              <w:rPr>
                <w:rFonts w:hint="eastAsia" w:ascii="宋体" w:hAnsi="宋体" w:eastAsia="宋体" w:cs="宋体"/>
                <w:color w:val="000000" w:themeColor="text1"/>
                <w:sz w:val="24"/>
                <w:szCs w:val="24"/>
                <w:highlight w:val="none"/>
                <w14:textFill>
                  <w14:solidFill>
                    <w14:schemeClr w14:val="tx1"/>
                  </w14:solidFill>
                </w14:textFill>
              </w:rPr>
              <w:t>）</w:t>
            </w:r>
          </w:p>
          <w:p w14:paraId="4BF46AD1">
            <w:pPr>
              <w:pStyle w:val="12"/>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7</w:t>
            </w:r>
            <w:r>
              <w:rPr>
                <w:rFonts w:hint="eastAsia" w:ascii="宋体" w:hAnsi="宋体" w:eastAsia="宋体" w:cs="宋体"/>
                <w:color w:val="000000" w:themeColor="text1"/>
                <w:sz w:val="24"/>
                <w:szCs w:val="24"/>
                <w:highlight w:val="none"/>
                <w14:textFill>
                  <w14:solidFill>
                    <w14:schemeClr w14:val="tx1"/>
                  </w14:solidFill>
                </w14:textFill>
              </w:rPr>
              <w:t>.农民工工资保证金的交纳与使用的承诺书（</w:t>
            </w:r>
            <w:r>
              <w:rPr>
                <w:rFonts w:hint="eastAsia" w:ascii="宋体" w:hAnsi="宋体" w:eastAsia="宋体" w:cs="宋体"/>
                <w:b/>
                <w:color w:val="000000" w:themeColor="text1"/>
                <w:sz w:val="24"/>
                <w:szCs w:val="24"/>
                <w:highlight w:val="none"/>
                <w14:textFill>
                  <w14:solidFill>
                    <w14:schemeClr w14:val="tx1"/>
                  </w14:solidFill>
                </w14:textFill>
              </w:rPr>
              <w:t>必须提供，否则响应文件按无效响应处理</w:t>
            </w:r>
            <w:r>
              <w:rPr>
                <w:rFonts w:hint="eastAsia" w:ascii="宋体" w:hAnsi="宋体" w:eastAsia="宋体" w:cs="宋体"/>
                <w:color w:val="000000" w:themeColor="text1"/>
                <w:sz w:val="24"/>
                <w:szCs w:val="24"/>
                <w:highlight w:val="none"/>
                <w14:textFill>
                  <w14:solidFill>
                    <w14:schemeClr w14:val="tx1"/>
                  </w14:solidFill>
                </w14:textFill>
              </w:rPr>
              <w:t>）</w:t>
            </w:r>
          </w:p>
          <w:p w14:paraId="4C1A5FED">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8</w:t>
            </w:r>
            <w:r>
              <w:rPr>
                <w:rFonts w:hint="eastAsia" w:ascii="宋体" w:hAnsi="宋体" w:eastAsia="宋体" w:cs="宋体"/>
                <w:color w:val="000000" w:themeColor="text1"/>
                <w:sz w:val="24"/>
                <w:szCs w:val="24"/>
                <w:highlight w:val="none"/>
                <w14:textFill>
                  <w14:solidFill>
                    <w14:schemeClr w14:val="tx1"/>
                  </w14:solidFill>
                </w14:textFill>
              </w:rPr>
              <w:t>.施工组织设计；（</w:t>
            </w:r>
            <w:r>
              <w:rPr>
                <w:rFonts w:hint="eastAsia" w:ascii="宋体" w:hAnsi="宋体" w:eastAsia="宋体" w:cs="宋体"/>
                <w:b/>
                <w:color w:val="000000" w:themeColor="text1"/>
                <w:sz w:val="24"/>
                <w:szCs w:val="24"/>
                <w:highlight w:val="none"/>
                <w14:textFill>
                  <w14:solidFill>
                    <w14:schemeClr w14:val="tx1"/>
                  </w14:solidFill>
                </w14:textFill>
              </w:rPr>
              <w:t>必须提供，否则响应文件按无效响应处理</w:t>
            </w:r>
            <w:r>
              <w:rPr>
                <w:rFonts w:hint="eastAsia" w:ascii="宋体" w:hAnsi="宋体" w:eastAsia="宋体" w:cs="宋体"/>
                <w:color w:val="000000" w:themeColor="text1"/>
                <w:sz w:val="24"/>
                <w:szCs w:val="24"/>
                <w:highlight w:val="none"/>
                <w14:textFill>
                  <w14:solidFill>
                    <w14:schemeClr w14:val="tx1"/>
                  </w14:solidFill>
                </w14:textFill>
              </w:rPr>
              <w:t>）</w:t>
            </w:r>
          </w:p>
          <w:p w14:paraId="6B79FD04">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9</w:t>
            </w:r>
            <w:r>
              <w:rPr>
                <w:rFonts w:hint="eastAsia" w:ascii="宋体" w:hAnsi="宋体" w:eastAsia="宋体" w:cs="宋体"/>
                <w:color w:val="000000" w:themeColor="text1"/>
                <w:sz w:val="24"/>
                <w:szCs w:val="24"/>
                <w:highlight w:val="none"/>
                <w14:textFill>
                  <w14:solidFill>
                    <w14:schemeClr w14:val="tx1"/>
                  </w14:solidFill>
                </w14:textFill>
              </w:rPr>
              <w:t>.按本竞争性磋商文件规定提交的其它资料。</w:t>
            </w:r>
          </w:p>
          <w:p w14:paraId="304775ED">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b/>
                <w:color w:val="000000" w:themeColor="text1"/>
                <w:sz w:val="24"/>
                <w:szCs w:val="24"/>
                <w:highlight w:val="none"/>
                <w14:textFill>
                  <w14:solidFill>
                    <w14:schemeClr w14:val="tx1"/>
                  </w14:solidFill>
                </w14:textFill>
              </w:rPr>
              <w:t>注：1.以上标明“必须提供”的材料属于复印件的扫描件的，必须加盖供应商电子公章，否则响应文件按无效响应处理。</w:t>
            </w:r>
          </w:p>
        </w:tc>
      </w:tr>
      <w:tr w14:paraId="3D73889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80"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0855D029">
            <w:pPr>
              <w:spacing w:line="480" w:lineRule="exact"/>
              <w:jc w:val="center"/>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12.1.2</w:t>
            </w:r>
          </w:p>
        </w:tc>
        <w:tc>
          <w:tcPr>
            <w:tcW w:w="1510"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61F42470">
            <w:pPr>
              <w:spacing w:line="480" w:lineRule="exact"/>
              <w:jc w:val="center"/>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b/>
                <w:color w:val="000000" w:themeColor="text1"/>
                <w:sz w:val="24"/>
                <w:szCs w:val="24"/>
                <w:highlight w:val="none"/>
                <w14:textFill>
                  <w14:solidFill>
                    <w14:schemeClr w14:val="tx1"/>
                  </w14:solidFill>
                </w14:textFill>
              </w:rPr>
              <w:t>报价文件组成</w:t>
            </w:r>
          </w:p>
        </w:tc>
        <w:tc>
          <w:tcPr>
            <w:tcW w:w="7580"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77432ADF">
            <w:pPr>
              <w:tabs>
                <w:tab w:val="left" w:pos="459"/>
              </w:tabs>
              <w:spacing w:line="480" w:lineRule="exact"/>
              <w:jc w:val="left"/>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1.响应函；</w:t>
            </w:r>
            <w:r>
              <w:rPr>
                <w:rFonts w:hint="eastAsia" w:ascii="宋体" w:hAnsi="宋体" w:eastAsia="宋体" w:cs="宋体"/>
                <w:b/>
                <w:color w:val="000000" w:themeColor="text1"/>
                <w:sz w:val="24"/>
                <w:szCs w:val="24"/>
                <w:highlight w:val="none"/>
                <w14:textFill>
                  <w14:solidFill>
                    <w14:schemeClr w14:val="tx1"/>
                  </w14:solidFill>
                </w14:textFill>
              </w:rPr>
              <w:t>（必须提供，否则作无效响应处理）</w:t>
            </w:r>
          </w:p>
          <w:p w14:paraId="07D58E2C">
            <w:pPr>
              <w:spacing w:line="480" w:lineRule="exact"/>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2.响应报价表；（</w:t>
            </w:r>
            <w:r>
              <w:rPr>
                <w:rFonts w:hint="eastAsia" w:ascii="宋体" w:hAnsi="宋体" w:eastAsia="宋体" w:cs="宋体"/>
                <w:b/>
                <w:color w:val="000000" w:themeColor="text1"/>
                <w:sz w:val="24"/>
                <w:szCs w:val="24"/>
                <w:highlight w:val="none"/>
                <w14:textFill>
                  <w14:solidFill>
                    <w14:schemeClr w14:val="tx1"/>
                  </w14:solidFill>
                </w14:textFill>
              </w:rPr>
              <w:t>必须提供，否则响应文件按无效响应处理</w:t>
            </w:r>
            <w:r>
              <w:rPr>
                <w:rFonts w:hint="eastAsia" w:ascii="宋体" w:hAnsi="宋体" w:eastAsia="宋体" w:cs="宋体"/>
                <w:color w:val="000000" w:themeColor="text1"/>
                <w:sz w:val="24"/>
                <w:szCs w:val="24"/>
                <w:highlight w:val="none"/>
                <w14:textFill>
                  <w14:solidFill>
                    <w14:schemeClr w14:val="tx1"/>
                  </w14:solidFill>
                </w14:textFill>
              </w:rPr>
              <w:t>）</w:t>
            </w:r>
          </w:p>
          <w:p w14:paraId="5ED0C866">
            <w:pPr>
              <w:spacing w:line="480" w:lineRule="exact"/>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3.工程量清单报价有关资料；（</w:t>
            </w:r>
            <w:r>
              <w:rPr>
                <w:rFonts w:hint="eastAsia" w:ascii="宋体" w:hAnsi="宋体" w:eastAsia="宋体" w:cs="宋体"/>
                <w:b/>
                <w:color w:val="000000" w:themeColor="text1"/>
                <w:sz w:val="24"/>
                <w:szCs w:val="24"/>
                <w:highlight w:val="none"/>
                <w14:textFill>
                  <w14:solidFill>
                    <w14:schemeClr w14:val="tx1"/>
                  </w14:solidFill>
                </w14:textFill>
              </w:rPr>
              <w:t>必须提供，否则响应文件按无效响应处理</w:t>
            </w:r>
            <w:r>
              <w:rPr>
                <w:rFonts w:hint="eastAsia" w:ascii="宋体" w:hAnsi="宋体" w:eastAsia="宋体" w:cs="宋体"/>
                <w:color w:val="000000" w:themeColor="text1"/>
                <w:sz w:val="24"/>
                <w:szCs w:val="24"/>
                <w:highlight w:val="none"/>
                <w14:textFill>
                  <w14:solidFill>
                    <w14:schemeClr w14:val="tx1"/>
                  </w14:solidFill>
                </w14:textFill>
              </w:rPr>
              <w:t>）</w:t>
            </w:r>
          </w:p>
        </w:tc>
      </w:tr>
      <w:tr w14:paraId="73A18C4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80"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7B223312">
            <w:pPr>
              <w:spacing w:line="480" w:lineRule="exact"/>
              <w:jc w:val="center"/>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12.2</w:t>
            </w:r>
          </w:p>
        </w:tc>
        <w:tc>
          <w:tcPr>
            <w:tcW w:w="1510"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34A0FD04">
            <w:pPr>
              <w:spacing w:line="480" w:lineRule="exact"/>
              <w:jc w:val="center"/>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响应文件电子版要求</w:t>
            </w:r>
          </w:p>
        </w:tc>
        <w:tc>
          <w:tcPr>
            <w:tcW w:w="7580"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13F022D0">
            <w:pPr>
              <w:spacing w:line="480" w:lineRule="exact"/>
              <w:jc w:val="left"/>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1.响应文件电子版要求：按照本采购文件“第五章 响应文件格式”编写（第五章未附格式的，由供应商自行拟定），不可涂改并在规定加盖公章处加盖电子公章，</w:t>
            </w:r>
            <w:r>
              <w:rPr>
                <w:rFonts w:hint="eastAsia" w:ascii="宋体" w:hAnsi="宋体" w:eastAsia="宋体" w:cs="宋体"/>
                <w:b/>
                <w:color w:val="000000" w:themeColor="text1"/>
                <w:sz w:val="24"/>
                <w:szCs w:val="24"/>
                <w:highlight w:val="none"/>
                <w14:textFill>
                  <w14:solidFill>
                    <w14:schemeClr w14:val="tx1"/>
                  </w14:solidFill>
                </w14:textFill>
              </w:rPr>
              <w:t>否则响应文件按无效响应处理。</w:t>
            </w:r>
          </w:p>
          <w:p w14:paraId="15EE0455">
            <w:pPr>
              <w:spacing w:line="480" w:lineRule="exact"/>
              <w:jc w:val="left"/>
              <w:rPr>
                <w:rFonts w:hint="eastAsia" w:ascii="宋体" w:hAnsi="宋体" w:eastAsia="宋体" w:cs="宋体"/>
                <w:b/>
                <w:color w:val="000000" w:themeColor="text1"/>
                <w:sz w:val="24"/>
                <w:szCs w:val="24"/>
                <w:highlight w:val="none"/>
                <w:u w:val="singl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2.响应文件电子版密封方式：电子响应文件通过平台有效CA加密后在“广西政府采购云平台”平台投送。</w:t>
            </w:r>
            <w:r>
              <w:rPr>
                <w:rFonts w:hint="eastAsia" w:ascii="宋体" w:hAnsi="宋体" w:eastAsia="宋体" w:cs="宋体"/>
                <w:b/>
                <w:color w:val="000000" w:themeColor="text1"/>
                <w:sz w:val="24"/>
                <w:szCs w:val="24"/>
                <w:highlight w:val="none"/>
                <w:u w:val="single"/>
                <w14:textFill>
                  <w14:solidFill>
                    <w14:schemeClr w14:val="tx1"/>
                  </w14:solidFill>
                </w14:textFill>
              </w:rPr>
              <w:t>（操作方式见公告附件“电子响应文件制作与投送教程”）。</w:t>
            </w:r>
          </w:p>
          <w:p w14:paraId="721C4A6C">
            <w:pPr>
              <w:spacing w:line="480" w:lineRule="exact"/>
              <w:jc w:val="left"/>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b/>
                <w:color w:val="000000" w:themeColor="text1"/>
                <w:sz w:val="24"/>
                <w:szCs w:val="24"/>
                <w:highlight w:val="none"/>
                <w14:textFill>
                  <w14:solidFill>
                    <w14:schemeClr w14:val="tx1"/>
                  </w14:solidFill>
                </w14:textFill>
              </w:rPr>
              <w:t>3.在领取成交通知书时，成交单位需打印与电子投标文件一致的纸质文件一式三份供采购人归档。</w:t>
            </w:r>
          </w:p>
        </w:tc>
      </w:tr>
      <w:tr w14:paraId="0CFBABD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80"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34263DEB">
            <w:pPr>
              <w:spacing w:line="480" w:lineRule="exact"/>
              <w:jc w:val="center"/>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15.2</w:t>
            </w:r>
          </w:p>
        </w:tc>
        <w:tc>
          <w:tcPr>
            <w:tcW w:w="1510"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26C76AA0">
            <w:pPr>
              <w:spacing w:line="480" w:lineRule="exact"/>
              <w:jc w:val="center"/>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响应报价</w:t>
            </w:r>
          </w:p>
          <w:p w14:paraId="17AFAD46">
            <w:pPr>
              <w:spacing w:line="480" w:lineRule="exact"/>
              <w:jc w:val="center"/>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要求</w:t>
            </w:r>
          </w:p>
        </w:tc>
        <w:tc>
          <w:tcPr>
            <w:tcW w:w="7580"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74C94DC5">
            <w:pPr>
              <w:spacing w:line="480" w:lineRule="exact"/>
              <w:jc w:val="left"/>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响应报价必须包含满足本次竞标全部采购需求工程的成本、调试、检验、技术服务、培训、税费等所有费用。</w:t>
            </w:r>
          </w:p>
        </w:tc>
      </w:tr>
      <w:tr w14:paraId="215A036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80"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61C7B98C">
            <w:pPr>
              <w:spacing w:line="480" w:lineRule="exact"/>
              <w:jc w:val="center"/>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16.2</w:t>
            </w:r>
          </w:p>
        </w:tc>
        <w:tc>
          <w:tcPr>
            <w:tcW w:w="1510"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35258B8D">
            <w:pPr>
              <w:spacing w:line="480" w:lineRule="exact"/>
              <w:jc w:val="center"/>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竞标有效期</w:t>
            </w:r>
          </w:p>
        </w:tc>
        <w:tc>
          <w:tcPr>
            <w:tcW w:w="7580"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52CFE670">
            <w:pPr>
              <w:tabs>
                <w:tab w:val="left" w:pos="720"/>
                <w:tab w:val="left" w:pos="840"/>
              </w:tabs>
              <w:spacing w:after="120" w:afterLines="50" w:line="480" w:lineRule="exact"/>
              <w:jc w:val="left"/>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自首次响应文件提交截止之日起</w:t>
            </w:r>
            <w:bookmarkStart w:id="41" w:name="PO_3000001868_PM046"/>
            <w:r>
              <w:rPr>
                <w:rFonts w:hint="eastAsia" w:ascii="宋体" w:hAnsi="宋体" w:eastAsia="宋体" w:cs="宋体"/>
                <w:color w:val="000000" w:themeColor="text1"/>
                <w:sz w:val="24"/>
                <w:szCs w:val="24"/>
                <w:highlight w:val="none"/>
                <w:u w:val="single"/>
                <w14:textFill>
                  <w14:solidFill>
                    <w14:schemeClr w14:val="tx1"/>
                  </w14:solidFill>
                </w14:textFill>
              </w:rPr>
              <w:t>90日历天</w:t>
            </w:r>
            <w:bookmarkEnd w:id="41"/>
            <w:r>
              <w:rPr>
                <w:rFonts w:hint="eastAsia" w:ascii="宋体" w:hAnsi="宋体" w:eastAsia="宋体" w:cs="宋体"/>
                <w:color w:val="000000" w:themeColor="text1"/>
                <w:sz w:val="24"/>
                <w:szCs w:val="24"/>
                <w:highlight w:val="none"/>
                <w14:textFill>
                  <w14:solidFill>
                    <w14:schemeClr w14:val="tx1"/>
                  </w14:solidFill>
                </w14:textFill>
              </w:rPr>
              <w:t>日。</w:t>
            </w:r>
          </w:p>
        </w:tc>
      </w:tr>
      <w:tr w14:paraId="02FC1C6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15" w:hRule="atLeast"/>
          <w:jc w:val="center"/>
        </w:trPr>
        <w:tc>
          <w:tcPr>
            <w:tcW w:w="980"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3D5A6015">
            <w:pPr>
              <w:spacing w:line="480" w:lineRule="exact"/>
              <w:jc w:val="center"/>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17.1</w:t>
            </w:r>
          </w:p>
        </w:tc>
        <w:tc>
          <w:tcPr>
            <w:tcW w:w="1510"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20DB8A7C">
            <w:pPr>
              <w:spacing w:line="440" w:lineRule="exact"/>
              <w:jc w:val="center"/>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磋商保证金</w:t>
            </w:r>
          </w:p>
        </w:tc>
        <w:tc>
          <w:tcPr>
            <w:tcW w:w="7580"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47E4C616">
            <w:pPr>
              <w:spacing w:line="480" w:lineRule="exact"/>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本项目</w:t>
            </w:r>
            <w:r>
              <w:rPr>
                <w:rFonts w:hint="eastAsia" w:ascii="宋体" w:hAnsi="宋体"/>
                <w:color w:val="000000" w:themeColor="text1"/>
                <w:szCs w:val="21"/>
                <w:highlight w:val="none"/>
                <w:lang w:eastAsia="zh-CN"/>
                <w14:textFill>
                  <w14:solidFill>
                    <w14:schemeClr w14:val="tx1"/>
                  </w14:solidFill>
                </w14:textFill>
              </w:rPr>
              <w:t>不</w:t>
            </w:r>
            <w:r>
              <w:rPr>
                <w:rFonts w:hint="eastAsia" w:ascii="宋体" w:hAnsi="宋体"/>
                <w:color w:val="000000" w:themeColor="text1"/>
                <w:szCs w:val="21"/>
                <w:highlight w:val="none"/>
                <w14:textFill>
                  <w14:solidFill>
                    <w14:schemeClr w14:val="tx1"/>
                  </w14:solidFill>
                </w14:textFill>
              </w:rPr>
              <w:t>收取</w:t>
            </w:r>
            <w:r>
              <w:rPr>
                <w:rFonts w:hint="eastAsia" w:ascii="宋体" w:hAnsi="宋体" w:eastAsia="宋体" w:cs="宋体"/>
                <w:color w:val="000000" w:themeColor="text1"/>
                <w:sz w:val="24"/>
                <w:szCs w:val="24"/>
                <w:highlight w:val="none"/>
                <w14:textFill>
                  <w14:solidFill>
                    <w14:schemeClr w14:val="tx1"/>
                  </w14:solidFill>
                </w14:textFill>
              </w:rPr>
              <w:t>磋商</w:t>
            </w:r>
            <w:r>
              <w:rPr>
                <w:rFonts w:hint="eastAsia" w:ascii="宋体" w:hAnsi="宋体"/>
                <w:color w:val="000000" w:themeColor="text1"/>
                <w:szCs w:val="21"/>
                <w:highlight w:val="none"/>
                <w14:textFill>
                  <w14:solidFill>
                    <w14:schemeClr w14:val="tx1"/>
                  </w14:solidFill>
                </w14:textFill>
              </w:rPr>
              <w:t>保证金</w:t>
            </w:r>
          </w:p>
        </w:tc>
      </w:tr>
      <w:tr w14:paraId="6810740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8" w:hRule="atLeast"/>
          <w:jc w:val="center"/>
        </w:trPr>
        <w:tc>
          <w:tcPr>
            <w:tcW w:w="980" w:type="dxa"/>
            <w:vMerge w:val="restart"/>
            <w:tcBorders>
              <w:top w:val="single" w:color="000000" w:sz="4" w:space="0"/>
              <w:left w:val="single" w:color="000000" w:sz="4" w:space="0"/>
              <w:bottom w:val="single" w:color="000000" w:sz="4" w:space="0"/>
              <w:right w:val="single" w:color="000000" w:sz="4" w:space="0"/>
              <w:tl2br w:val="nil"/>
              <w:tr2bl w:val="nil"/>
            </w:tcBorders>
            <w:noWrap w:val="0"/>
            <w:vAlign w:val="center"/>
          </w:tcPr>
          <w:p w14:paraId="3D17523F">
            <w:pPr>
              <w:spacing w:line="480" w:lineRule="exact"/>
              <w:jc w:val="center"/>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20.1</w:t>
            </w:r>
          </w:p>
        </w:tc>
        <w:tc>
          <w:tcPr>
            <w:tcW w:w="1510"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6F366A87">
            <w:pPr>
              <w:spacing w:line="440" w:lineRule="exact"/>
              <w:jc w:val="center"/>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首次响应文件提交起止时间</w:t>
            </w:r>
          </w:p>
        </w:tc>
        <w:tc>
          <w:tcPr>
            <w:tcW w:w="7580"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27AB17A8">
            <w:pPr>
              <w:spacing w:line="480" w:lineRule="exact"/>
              <w:jc w:val="left"/>
              <w:rPr>
                <w:rFonts w:hint="eastAsia" w:ascii="宋体" w:hAnsi="宋体" w:eastAsia="宋体" w:cs="宋体"/>
                <w:color w:val="000000" w:themeColor="text1"/>
                <w:sz w:val="24"/>
                <w:szCs w:val="24"/>
                <w:highlight w:val="none"/>
                <w:u w:val="singl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详见竞争性磋商公告。</w:t>
            </w:r>
          </w:p>
        </w:tc>
      </w:tr>
      <w:tr w14:paraId="3A8BCAF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2" w:hRule="atLeast"/>
          <w:jc w:val="center"/>
        </w:trPr>
        <w:tc>
          <w:tcPr>
            <w:tcW w:w="980" w:type="dxa"/>
            <w:vMerge w:val="continue"/>
            <w:tcBorders>
              <w:top w:val="single" w:color="000000" w:sz="4" w:space="0"/>
              <w:left w:val="single" w:color="000000" w:sz="4" w:space="0"/>
              <w:bottom w:val="single" w:color="000000" w:sz="4" w:space="0"/>
              <w:right w:val="single" w:color="000000" w:sz="4" w:space="0"/>
              <w:tl2br w:val="nil"/>
              <w:tr2bl w:val="nil"/>
            </w:tcBorders>
            <w:noWrap w:val="0"/>
            <w:vAlign w:val="center"/>
          </w:tcPr>
          <w:p w14:paraId="66FBEE27">
            <w:pPr>
              <w:widowControl/>
              <w:spacing w:line="480" w:lineRule="exact"/>
              <w:jc w:val="left"/>
              <w:rPr>
                <w:rFonts w:hint="eastAsia" w:ascii="宋体" w:hAnsi="宋体" w:eastAsia="宋体" w:cs="宋体"/>
                <w:color w:val="000000" w:themeColor="text1"/>
                <w:sz w:val="24"/>
                <w:szCs w:val="24"/>
                <w:highlight w:val="none"/>
                <w14:textFill>
                  <w14:solidFill>
                    <w14:schemeClr w14:val="tx1"/>
                  </w14:solidFill>
                </w14:textFill>
              </w:rPr>
            </w:pPr>
          </w:p>
        </w:tc>
        <w:tc>
          <w:tcPr>
            <w:tcW w:w="1510"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1D157420">
            <w:pPr>
              <w:spacing w:line="440" w:lineRule="exact"/>
              <w:jc w:val="center"/>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首次响应文件提交地点</w:t>
            </w:r>
          </w:p>
        </w:tc>
        <w:tc>
          <w:tcPr>
            <w:tcW w:w="7580"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467830A9">
            <w:pPr>
              <w:spacing w:line="480" w:lineRule="exact"/>
              <w:jc w:val="left"/>
              <w:rPr>
                <w:rFonts w:hint="eastAsia" w:ascii="宋体" w:hAnsi="宋体" w:eastAsia="宋体" w:cs="宋体"/>
                <w:color w:val="000000" w:themeColor="text1"/>
                <w:sz w:val="24"/>
                <w:szCs w:val="24"/>
                <w:highlight w:val="none"/>
                <w:u w:val="singl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详见竞争性磋商公告。</w:t>
            </w:r>
          </w:p>
        </w:tc>
      </w:tr>
      <w:tr w14:paraId="3F0E34F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2" w:hRule="atLeast"/>
          <w:jc w:val="center"/>
        </w:trPr>
        <w:tc>
          <w:tcPr>
            <w:tcW w:w="980"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3ADCECE1">
            <w:pPr>
              <w:spacing w:line="480" w:lineRule="exact"/>
              <w:jc w:val="center"/>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20.6</w:t>
            </w:r>
          </w:p>
        </w:tc>
        <w:tc>
          <w:tcPr>
            <w:tcW w:w="1510"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6711D4B9">
            <w:pPr>
              <w:spacing w:line="480" w:lineRule="exact"/>
              <w:jc w:val="center"/>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备份响应文件</w:t>
            </w:r>
          </w:p>
        </w:tc>
        <w:tc>
          <w:tcPr>
            <w:tcW w:w="7580"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78315E8E">
            <w:pPr>
              <w:spacing w:line="480" w:lineRule="exact"/>
              <w:jc w:val="left"/>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本项目不接受备份响应文件。</w:t>
            </w:r>
          </w:p>
        </w:tc>
      </w:tr>
      <w:tr w14:paraId="39779F9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2" w:hRule="atLeast"/>
          <w:jc w:val="center"/>
        </w:trPr>
        <w:tc>
          <w:tcPr>
            <w:tcW w:w="980"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7CACD0EA">
            <w:pPr>
              <w:spacing w:line="480" w:lineRule="exact"/>
              <w:jc w:val="center"/>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21</w:t>
            </w:r>
          </w:p>
        </w:tc>
        <w:tc>
          <w:tcPr>
            <w:tcW w:w="1510"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06A6DE8F">
            <w:pPr>
              <w:spacing w:line="480" w:lineRule="exact"/>
              <w:jc w:val="center"/>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首次响应文件的退回</w:t>
            </w:r>
          </w:p>
        </w:tc>
        <w:tc>
          <w:tcPr>
            <w:tcW w:w="7580"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59A34101">
            <w:pPr>
              <w:spacing w:line="480" w:lineRule="exact"/>
              <w:jc w:val="left"/>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详见竞争性磋商公告。</w:t>
            </w:r>
          </w:p>
        </w:tc>
      </w:tr>
      <w:tr w14:paraId="3B69D0A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67" w:hRule="atLeast"/>
          <w:jc w:val="center"/>
        </w:trPr>
        <w:tc>
          <w:tcPr>
            <w:tcW w:w="980" w:type="dxa"/>
            <w:vMerge w:val="restart"/>
            <w:tcBorders>
              <w:top w:val="single" w:color="000000" w:sz="4" w:space="0"/>
              <w:left w:val="single" w:color="000000" w:sz="4" w:space="0"/>
              <w:bottom w:val="single" w:color="000000" w:sz="4" w:space="0"/>
              <w:right w:val="single" w:color="000000" w:sz="4" w:space="0"/>
              <w:tl2br w:val="nil"/>
              <w:tr2bl w:val="nil"/>
            </w:tcBorders>
            <w:noWrap w:val="0"/>
            <w:vAlign w:val="center"/>
          </w:tcPr>
          <w:p w14:paraId="0D9CD287">
            <w:pPr>
              <w:spacing w:line="480" w:lineRule="exact"/>
              <w:jc w:val="center"/>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26.2</w:t>
            </w:r>
          </w:p>
        </w:tc>
        <w:tc>
          <w:tcPr>
            <w:tcW w:w="1510"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2FC4593B">
            <w:pPr>
              <w:spacing w:line="480" w:lineRule="exact"/>
              <w:jc w:val="center"/>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负偏离要求</w:t>
            </w:r>
          </w:p>
        </w:tc>
        <w:tc>
          <w:tcPr>
            <w:tcW w:w="7580"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3FCC5B88">
            <w:pPr>
              <w:spacing w:line="480" w:lineRule="exact"/>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采购需求评审中允许负偏离的条款数为</w:t>
            </w:r>
            <w:r>
              <w:rPr>
                <w:rFonts w:hint="eastAsia" w:ascii="宋体" w:hAnsi="宋体" w:eastAsia="宋体" w:cs="宋体"/>
                <w:color w:val="000000" w:themeColor="text1"/>
                <w:sz w:val="24"/>
                <w:szCs w:val="24"/>
                <w:highlight w:val="none"/>
                <w:u w:val="single"/>
                <w14:textFill>
                  <w14:solidFill>
                    <w14:schemeClr w14:val="tx1"/>
                  </w14:solidFill>
                </w14:textFill>
              </w:rPr>
              <w:t>非标注“ ▲”条款</w:t>
            </w:r>
            <w:r>
              <w:rPr>
                <w:rFonts w:hint="eastAsia" w:ascii="宋体" w:hAnsi="宋体" w:eastAsia="宋体" w:cs="宋体"/>
                <w:color w:val="000000" w:themeColor="text1"/>
                <w:sz w:val="24"/>
                <w:szCs w:val="24"/>
                <w:highlight w:val="none"/>
                <w14:textFill>
                  <w14:solidFill>
                    <w14:schemeClr w14:val="tx1"/>
                  </w14:solidFill>
                </w14:textFill>
              </w:rPr>
              <w:t>项。</w:t>
            </w:r>
          </w:p>
        </w:tc>
      </w:tr>
      <w:tr w14:paraId="3CF7F5F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80" w:type="dxa"/>
            <w:vMerge w:val="continue"/>
            <w:tcBorders>
              <w:top w:val="single" w:color="000000" w:sz="4" w:space="0"/>
              <w:left w:val="single" w:color="000000" w:sz="4" w:space="0"/>
              <w:bottom w:val="single" w:color="000000" w:sz="4" w:space="0"/>
              <w:right w:val="single" w:color="000000" w:sz="4" w:space="0"/>
              <w:tl2br w:val="nil"/>
              <w:tr2bl w:val="nil"/>
            </w:tcBorders>
            <w:noWrap w:val="0"/>
            <w:vAlign w:val="center"/>
          </w:tcPr>
          <w:p w14:paraId="6A685067">
            <w:pPr>
              <w:widowControl/>
              <w:spacing w:line="480" w:lineRule="exact"/>
              <w:jc w:val="left"/>
              <w:rPr>
                <w:rFonts w:hint="eastAsia" w:ascii="宋体" w:hAnsi="宋体" w:eastAsia="宋体" w:cs="宋体"/>
                <w:color w:val="000000" w:themeColor="text1"/>
                <w:sz w:val="24"/>
                <w:szCs w:val="24"/>
                <w:highlight w:val="none"/>
                <w14:textFill>
                  <w14:solidFill>
                    <w14:schemeClr w14:val="tx1"/>
                  </w14:solidFill>
                </w14:textFill>
              </w:rPr>
            </w:pPr>
          </w:p>
        </w:tc>
        <w:tc>
          <w:tcPr>
            <w:tcW w:w="1510"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2CB821B6">
            <w:pPr>
              <w:spacing w:line="480" w:lineRule="exact"/>
              <w:jc w:val="center"/>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磋商的顺序</w:t>
            </w:r>
          </w:p>
          <w:p w14:paraId="4C24696B">
            <w:pPr>
              <w:spacing w:line="480" w:lineRule="exact"/>
              <w:jc w:val="center"/>
              <w:rPr>
                <w:rFonts w:hint="eastAsia" w:ascii="宋体" w:hAnsi="宋体" w:eastAsia="宋体" w:cs="宋体"/>
                <w:color w:val="000000" w:themeColor="text1"/>
                <w:sz w:val="24"/>
                <w:szCs w:val="24"/>
                <w:highlight w:val="none"/>
                <w14:textFill>
                  <w14:solidFill>
                    <w14:schemeClr w14:val="tx1"/>
                  </w14:solidFill>
                </w14:textFill>
              </w:rPr>
            </w:pPr>
          </w:p>
        </w:tc>
        <w:tc>
          <w:tcPr>
            <w:tcW w:w="7580"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69953913">
            <w:pPr>
              <w:spacing w:line="480" w:lineRule="exact"/>
              <w:jc w:val="left"/>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☑按照提交首次响应文件的顺序，通知磋商时，若某供应商不在通知现场时，该供应商排序到最后磋商，按照签到的顺序由其下一位供应商先参与磋商。</w:t>
            </w:r>
          </w:p>
          <w:p w14:paraId="28E09A97">
            <w:pPr>
              <w:spacing w:line="480" w:lineRule="exact"/>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□随机排序。</w:t>
            </w:r>
          </w:p>
          <w:p w14:paraId="274076AD">
            <w:pPr>
              <w:spacing w:line="480" w:lineRule="exact"/>
              <w:ind w:firstLine="482" w:firstLineChars="200"/>
              <w:jc w:val="left"/>
              <w:rPr>
                <w:rFonts w:hint="eastAsia" w:ascii="宋体" w:hAnsi="宋体" w:eastAsia="宋体" w:cs="宋体"/>
                <w:b/>
                <w:color w:val="000000" w:themeColor="text1"/>
                <w:sz w:val="24"/>
                <w:szCs w:val="24"/>
                <w:highlight w:val="none"/>
                <w14:textFill>
                  <w14:solidFill>
                    <w14:schemeClr w14:val="tx1"/>
                  </w14:solidFill>
                </w14:textFill>
              </w:rPr>
            </w:pPr>
            <w:r>
              <w:rPr>
                <w:rFonts w:hint="eastAsia" w:ascii="宋体" w:hAnsi="宋体" w:eastAsia="宋体" w:cs="宋体"/>
                <w:b/>
                <w:color w:val="000000" w:themeColor="text1"/>
                <w:sz w:val="24"/>
                <w:szCs w:val="24"/>
                <w:highlight w:val="none"/>
                <w14:textFill>
                  <w14:solidFill>
                    <w14:schemeClr w14:val="tx1"/>
                  </w14:solidFill>
                </w14:textFill>
              </w:rPr>
              <w:t>参与磋商前，供应商法定代表人或者委托代理人必须向磋商小组出示本人有效证件原件[有效证件可以是身份证（含临时身份证明）、机动车驾驶证、社会保障卡或者护照的其中一项]，若参与磋商的委托代理人不是响应文件中授权的委托代理人时，必须同时出示有效的法定代表人授权委托书原件，否则磋商小组将拒绝其参与磋商。</w:t>
            </w:r>
          </w:p>
        </w:tc>
      </w:tr>
      <w:tr w14:paraId="0244566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80"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4B50DE0C">
            <w:pPr>
              <w:spacing w:line="480" w:lineRule="exact"/>
              <w:jc w:val="center"/>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28</w:t>
            </w:r>
          </w:p>
        </w:tc>
        <w:tc>
          <w:tcPr>
            <w:tcW w:w="1510"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1CCC108B">
            <w:pPr>
              <w:spacing w:line="480" w:lineRule="exact"/>
              <w:jc w:val="center"/>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履约保证金</w:t>
            </w:r>
          </w:p>
        </w:tc>
        <w:tc>
          <w:tcPr>
            <w:tcW w:w="7580"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0B22BB29">
            <w:pPr>
              <w:spacing w:line="480" w:lineRule="exact"/>
              <w:rPr>
                <w:rFonts w:hint="eastAsia" w:ascii="宋体" w:hAnsi="宋体" w:eastAsia="宋体" w:cs="宋体"/>
                <w:color w:val="000000" w:themeColor="text1"/>
                <w:sz w:val="24"/>
                <w:szCs w:val="24"/>
                <w:highlight w:val="none"/>
                <w:lang w:eastAsia="zh-CN"/>
                <w14:textFill>
                  <w14:solidFill>
                    <w14:schemeClr w14:val="tx1"/>
                  </w14:solidFill>
                </w14:textFill>
              </w:rPr>
            </w:pPr>
            <w:r>
              <w:rPr>
                <w:rFonts w:hint="eastAsia" w:ascii="Calibri" w:hAnsi="Calibri" w:cs="Times New Roman"/>
                <w:color w:val="000000" w:themeColor="text1"/>
                <w:szCs w:val="22"/>
                <w:highlight w:val="none"/>
                <w:lang w:eastAsia="zh-CN"/>
                <w14:textFill>
                  <w14:solidFill>
                    <w14:schemeClr w14:val="tx1"/>
                  </w14:solidFill>
                </w14:textFill>
              </w:rPr>
              <w:t>不用缴纳</w:t>
            </w:r>
          </w:p>
        </w:tc>
      </w:tr>
      <w:tr w14:paraId="25955ED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80"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5DAEA423">
            <w:pPr>
              <w:spacing w:line="480" w:lineRule="exact"/>
              <w:jc w:val="center"/>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29.5</w:t>
            </w:r>
          </w:p>
        </w:tc>
        <w:tc>
          <w:tcPr>
            <w:tcW w:w="1510"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789F90AE">
            <w:pPr>
              <w:spacing w:line="480" w:lineRule="exact"/>
              <w:jc w:val="center"/>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签订合同携带的材料</w:t>
            </w:r>
          </w:p>
        </w:tc>
        <w:tc>
          <w:tcPr>
            <w:tcW w:w="7580"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61E55656">
            <w:pPr>
              <w:spacing w:line="480" w:lineRule="exact"/>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使用的有效CA证书加盖单位电子公章</w:t>
            </w:r>
          </w:p>
        </w:tc>
      </w:tr>
      <w:tr w14:paraId="309C10C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80" w:type="dxa"/>
            <w:vMerge w:val="restart"/>
            <w:tcBorders>
              <w:top w:val="single" w:color="000000" w:sz="4" w:space="0"/>
              <w:left w:val="single" w:color="000000" w:sz="4" w:space="0"/>
              <w:bottom w:val="single" w:color="000000" w:sz="4" w:space="0"/>
              <w:right w:val="single" w:color="000000" w:sz="4" w:space="0"/>
              <w:tl2br w:val="nil"/>
              <w:tr2bl w:val="nil"/>
            </w:tcBorders>
            <w:noWrap w:val="0"/>
            <w:vAlign w:val="center"/>
          </w:tcPr>
          <w:p w14:paraId="7B947EB4">
            <w:pPr>
              <w:spacing w:line="480" w:lineRule="exact"/>
              <w:jc w:val="center"/>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31.2</w:t>
            </w:r>
          </w:p>
        </w:tc>
        <w:tc>
          <w:tcPr>
            <w:tcW w:w="1510"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3FAAB3F0">
            <w:pPr>
              <w:spacing w:line="480" w:lineRule="exact"/>
              <w:jc w:val="center"/>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接收质疑函方式</w:t>
            </w:r>
          </w:p>
        </w:tc>
        <w:tc>
          <w:tcPr>
            <w:tcW w:w="7580"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5FF46CEF">
            <w:pPr>
              <w:spacing w:line="480" w:lineRule="exact"/>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以书面形式</w:t>
            </w:r>
          </w:p>
        </w:tc>
      </w:tr>
      <w:tr w14:paraId="4DFC5BF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80" w:type="dxa"/>
            <w:vMerge w:val="continue"/>
            <w:tcBorders>
              <w:top w:val="single" w:color="000000" w:sz="4" w:space="0"/>
              <w:left w:val="single" w:color="000000" w:sz="4" w:space="0"/>
              <w:bottom w:val="single" w:color="000000" w:sz="4" w:space="0"/>
              <w:right w:val="single" w:color="000000" w:sz="4" w:space="0"/>
              <w:tl2br w:val="nil"/>
              <w:tr2bl w:val="nil"/>
            </w:tcBorders>
            <w:noWrap w:val="0"/>
            <w:vAlign w:val="center"/>
          </w:tcPr>
          <w:p w14:paraId="2A26FB21">
            <w:pPr>
              <w:widowControl/>
              <w:spacing w:line="480" w:lineRule="exact"/>
              <w:jc w:val="left"/>
              <w:rPr>
                <w:rFonts w:hint="eastAsia" w:ascii="宋体" w:hAnsi="宋体" w:eastAsia="宋体" w:cs="宋体"/>
                <w:color w:val="000000" w:themeColor="text1"/>
                <w:sz w:val="24"/>
                <w:szCs w:val="24"/>
                <w:highlight w:val="none"/>
                <w14:textFill>
                  <w14:solidFill>
                    <w14:schemeClr w14:val="tx1"/>
                  </w14:solidFill>
                </w14:textFill>
              </w:rPr>
            </w:pPr>
          </w:p>
        </w:tc>
        <w:tc>
          <w:tcPr>
            <w:tcW w:w="1510"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2BAA8797">
            <w:pPr>
              <w:spacing w:line="480" w:lineRule="exact"/>
              <w:jc w:val="center"/>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质疑联系部门及联系方式</w:t>
            </w:r>
          </w:p>
        </w:tc>
        <w:tc>
          <w:tcPr>
            <w:tcW w:w="7580"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6CD9916F">
            <w:pPr>
              <w:snapToGrid w:val="0"/>
              <w:spacing w:line="380" w:lineRule="exact"/>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u w:val="single"/>
                <w14:textFill>
                  <w14:solidFill>
                    <w14:schemeClr w14:val="tx1"/>
                  </w14:solidFill>
                </w14:textFill>
              </w:rPr>
              <w:t>（1）广西瑞真工程造价咨询有限责任公司</w:t>
            </w:r>
            <w:r>
              <w:rPr>
                <w:rFonts w:hint="eastAsia" w:ascii="宋体" w:hAnsi="宋体" w:eastAsia="宋体" w:cs="宋体"/>
                <w:color w:val="000000" w:themeColor="text1"/>
                <w:sz w:val="24"/>
                <w:szCs w:val="24"/>
                <w:highlight w:val="none"/>
                <w14:textFill>
                  <w14:solidFill>
                    <w14:schemeClr w14:val="tx1"/>
                  </w14:solidFill>
                </w14:textFill>
              </w:rPr>
              <w:t>；</w:t>
            </w:r>
          </w:p>
          <w:p w14:paraId="7825AAAE">
            <w:pPr>
              <w:snapToGrid w:val="0"/>
              <w:spacing w:line="380" w:lineRule="exact"/>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联系电话：0771-5</w:t>
            </w:r>
            <w:r>
              <w:rPr>
                <w:rFonts w:hint="eastAsia" w:ascii="宋体" w:hAnsi="宋体" w:eastAsia="宋体" w:cs="宋体"/>
                <w:color w:val="000000" w:themeColor="text1"/>
                <w:sz w:val="24"/>
                <w:szCs w:val="24"/>
                <w:highlight w:val="none"/>
                <w:lang w:val="en-US" w:eastAsia="zh-CN"/>
                <w14:textFill>
                  <w14:solidFill>
                    <w14:schemeClr w14:val="tx1"/>
                  </w14:solidFill>
                </w14:textFill>
              </w:rPr>
              <w:t>665511</w:t>
            </w:r>
            <w:r>
              <w:rPr>
                <w:rFonts w:hint="eastAsia" w:ascii="宋体" w:hAnsi="宋体" w:eastAsia="宋体" w:cs="宋体"/>
                <w:color w:val="000000" w:themeColor="text1"/>
                <w:sz w:val="24"/>
                <w:szCs w:val="24"/>
                <w:highlight w:val="none"/>
                <w14:textFill>
                  <w14:solidFill>
                    <w14:schemeClr w14:val="tx1"/>
                  </w14:solidFill>
                </w14:textFill>
              </w:rPr>
              <w:t>，</w:t>
            </w:r>
          </w:p>
          <w:p w14:paraId="10F59F7F">
            <w:pPr>
              <w:spacing w:line="440" w:lineRule="exact"/>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通讯地址：</w:t>
            </w:r>
            <w:r>
              <w:rPr>
                <w:rFonts w:hint="eastAsia" w:ascii="宋体" w:hAnsi="宋体" w:eastAsia="宋体" w:cs="宋体"/>
                <w:color w:val="000000" w:themeColor="text1"/>
                <w:sz w:val="24"/>
                <w:szCs w:val="24"/>
                <w:highlight w:val="none"/>
                <w:u w:val="single"/>
                <w14:textFill>
                  <w14:solidFill>
                    <w14:schemeClr w14:val="tx1"/>
                  </w14:solidFill>
                </w14:textFill>
              </w:rPr>
              <w:t>南宁市青秀区竹溪大道2号荣恒名都A座10层01号</w:t>
            </w:r>
          </w:p>
        </w:tc>
      </w:tr>
      <w:tr w14:paraId="6CE5058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80" w:type="dxa"/>
            <w:vMerge w:val="continue"/>
            <w:tcBorders>
              <w:top w:val="single" w:color="000000" w:sz="4" w:space="0"/>
              <w:left w:val="single" w:color="000000" w:sz="4" w:space="0"/>
              <w:bottom w:val="single" w:color="000000" w:sz="4" w:space="0"/>
              <w:right w:val="single" w:color="000000" w:sz="4" w:space="0"/>
              <w:tl2br w:val="nil"/>
              <w:tr2bl w:val="nil"/>
            </w:tcBorders>
            <w:noWrap w:val="0"/>
            <w:vAlign w:val="center"/>
          </w:tcPr>
          <w:p w14:paraId="22267C96">
            <w:pPr>
              <w:widowControl/>
              <w:spacing w:line="480" w:lineRule="exact"/>
              <w:jc w:val="left"/>
              <w:rPr>
                <w:rFonts w:hint="eastAsia" w:ascii="宋体" w:hAnsi="宋体" w:eastAsia="宋体" w:cs="宋体"/>
                <w:color w:val="000000" w:themeColor="text1"/>
                <w:sz w:val="24"/>
                <w:szCs w:val="24"/>
                <w:highlight w:val="none"/>
                <w14:textFill>
                  <w14:solidFill>
                    <w14:schemeClr w14:val="tx1"/>
                  </w14:solidFill>
                </w14:textFill>
              </w:rPr>
            </w:pPr>
          </w:p>
        </w:tc>
        <w:tc>
          <w:tcPr>
            <w:tcW w:w="1510"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0C774A65">
            <w:pPr>
              <w:spacing w:line="480" w:lineRule="exact"/>
              <w:jc w:val="center"/>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现场提交质疑办理业务时间</w:t>
            </w:r>
          </w:p>
        </w:tc>
        <w:tc>
          <w:tcPr>
            <w:tcW w:w="7580"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277DEA9A">
            <w:pPr>
              <w:spacing w:line="480" w:lineRule="exact"/>
              <w:jc w:val="left"/>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质疑期内每个工作日</w:t>
            </w:r>
            <w:r>
              <w:rPr>
                <w:rFonts w:hint="eastAsia" w:ascii="宋体" w:hAnsi="宋体" w:eastAsia="宋体" w:cs="宋体"/>
                <w:color w:val="000000" w:themeColor="text1"/>
                <w:sz w:val="24"/>
                <w:szCs w:val="24"/>
                <w:highlight w:val="none"/>
                <w:u w:val="single"/>
                <w14:textFill>
                  <w14:solidFill>
                    <w14:schemeClr w14:val="tx1"/>
                  </w14:solidFill>
                </w14:textFill>
              </w:rPr>
              <w:t xml:space="preserve"> 08 </w:t>
            </w:r>
            <w:r>
              <w:rPr>
                <w:rFonts w:hint="eastAsia" w:ascii="宋体" w:hAnsi="宋体" w:eastAsia="宋体" w:cs="宋体"/>
                <w:color w:val="000000" w:themeColor="text1"/>
                <w:sz w:val="24"/>
                <w:szCs w:val="24"/>
                <w:highlight w:val="none"/>
                <w14:textFill>
                  <w14:solidFill>
                    <w14:schemeClr w14:val="tx1"/>
                  </w14:solidFill>
                </w14:textFill>
              </w:rPr>
              <w:t>时</w:t>
            </w:r>
            <w:r>
              <w:rPr>
                <w:rFonts w:hint="eastAsia" w:ascii="宋体" w:hAnsi="宋体" w:eastAsia="宋体" w:cs="宋体"/>
                <w:color w:val="000000" w:themeColor="text1"/>
                <w:sz w:val="24"/>
                <w:szCs w:val="24"/>
                <w:highlight w:val="none"/>
                <w:u w:val="single"/>
                <w14:textFill>
                  <w14:solidFill>
                    <w14:schemeClr w14:val="tx1"/>
                  </w14:solidFill>
                </w14:textFill>
              </w:rPr>
              <w:t xml:space="preserve"> 30 </w:t>
            </w:r>
            <w:r>
              <w:rPr>
                <w:rFonts w:hint="eastAsia" w:ascii="宋体" w:hAnsi="宋体" w:eastAsia="宋体" w:cs="宋体"/>
                <w:color w:val="000000" w:themeColor="text1"/>
                <w:sz w:val="24"/>
                <w:szCs w:val="24"/>
                <w:highlight w:val="none"/>
                <w14:textFill>
                  <w14:solidFill>
                    <w14:schemeClr w14:val="tx1"/>
                  </w14:solidFill>
                </w14:textFill>
              </w:rPr>
              <w:t>分到</w:t>
            </w:r>
            <w:r>
              <w:rPr>
                <w:rFonts w:hint="eastAsia" w:ascii="宋体" w:hAnsi="宋体" w:eastAsia="宋体" w:cs="宋体"/>
                <w:color w:val="000000" w:themeColor="text1"/>
                <w:sz w:val="24"/>
                <w:szCs w:val="24"/>
                <w:highlight w:val="none"/>
                <w:u w:val="single"/>
                <w14:textFill>
                  <w14:solidFill>
                    <w14:schemeClr w14:val="tx1"/>
                  </w14:solidFill>
                </w14:textFill>
              </w:rPr>
              <w:t xml:space="preserve"> 12 </w:t>
            </w:r>
            <w:r>
              <w:rPr>
                <w:rFonts w:hint="eastAsia" w:ascii="宋体" w:hAnsi="宋体" w:eastAsia="宋体" w:cs="宋体"/>
                <w:color w:val="000000" w:themeColor="text1"/>
                <w:sz w:val="24"/>
                <w:szCs w:val="24"/>
                <w:highlight w:val="none"/>
                <w14:textFill>
                  <w14:solidFill>
                    <w14:schemeClr w14:val="tx1"/>
                  </w14:solidFill>
                </w14:textFill>
              </w:rPr>
              <w:t>时</w:t>
            </w:r>
            <w:r>
              <w:rPr>
                <w:rFonts w:hint="eastAsia" w:ascii="宋体" w:hAnsi="宋体" w:eastAsia="宋体" w:cs="宋体"/>
                <w:color w:val="000000" w:themeColor="text1"/>
                <w:sz w:val="24"/>
                <w:szCs w:val="24"/>
                <w:highlight w:val="none"/>
                <w:u w:val="single"/>
                <w14:textFill>
                  <w14:solidFill>
                    <w14:schemeClr w14:val="tx1"/>
                  </w14:solidFill>
                </w14:textFill>
              </w:rPr>
              <w:t xml:space="preserve"> 00 </w:t>
            </w:r>
            <w:r>
              <w:rPr>
                <w:rFonts w:hint="eastAsia" w:ascii="宋体" w:hAnsi="宋体" w:eastAsia="宋体" w:cs="宋体"/>
                <w:color w:val="000000" w:themeColor="text1"/>
                <w:sz w:val="24"/>
                <w:szCs w:val="24"/>
                <w:highlight w:val="none"/>
                <w14:textFill>
                  <w14:solidFill>
                    <w14:schemeClr w14:val="tx1"/>
                  </w14:solidFill>
                </w14:textFill>
              </w:rPr>
              <w:t>分，</w:t>
            </w:r>
            <w:r>
              <w:rPr>
                <w:rFonts w:hint="eastAsia" w:ascii="宋体" w:hAnsi="宋体" w:eastAsia="宋体" w:cs="宋体"/>
                <w:color w:val="000000" w:themeColor="text1"/>
                <w:sz w:val="24"/>
                <w:szCs w:val="24"/>
                <w:highlight w:val="none"/>
                <w:u w:val="single"/>
                <w14:textFill>
                  <w14:solidFill>
                    <w14:schemeClr w14:val="tx1"/>
                  </w14:solidFill>
                </w14:textFill>
              </w:rPr>
              <w:t xml:space="preserve"> 15 </w:t>
            </w:r>
            <w:r>
              <w:rPr>
                <w:rFonts w:hint="eastAsia" w:ascii="宋体" w:hAnsi="宋体" w:eastAsia="宋体" w:cs="宋体"/>
                <w:color w:val="000000" w:themeColor="text1"/>
                <w:sz w:val="24"/>
                <w:szCs w:val="24"/>
                <w:highlight w:val="none"/>
                <w14:textFill>
                  <w14:solidFill>
                    <w14:schemeClr w14:val="tx1"/>
                  </w14:solidFill>
                </w14:textFill>
              </w:rPr>
              <w:t>时</w:t>
            </w:r>
            <w:r>
              <w:rPr>
                <w:rFonts w:hint="eastAsia" w:ascii="宋体" w:hAnsi="宋体" w:eastAsia="宋体" w:cs="宋体"/>
                <w:color w:val="000000" w:themeColor="text1"/>
                <w:sz w:val="24"/>
                <w:szCs w:val="24"/>
                <w:highlight w:val="none"/>
                <w:u w:val="single"/>
                <w14:textFill>
                  <w14:solidFill>
                    <w14:schemeClr w14:val="tx1"/>
                  </w14:solidFill>
                </w14:textFill>
              </w:rPr>
              <w:t xml:space="preserve"> 00</w:t>
            </w:r>
            <w:r>
              <w:rPr>
                <w:rFonts w:hint="eastAsia" w:ascii="宋体" w:hAnsi="宋体" w:eastAsia="宋体" w:cs="宋体"/>
                <w:color w:val="000000" w:themeColor="text1"/>
                <w:sz w:val="24"/>
                <w:szCs w:val="24"/>
                <w:highlight w:val="none"/>
                <w14:textFill>
                  <w14:solidFill>
                    <w14:schemeClr w14:val="tx1"/>
                  </w14:solidFill>
                </w14:textFill>
              </w:rPr>
              <w:t>分到</w:t>
            </w:r>
            <w:r>
              <w:rPr>
                <w:rFonts w:hint="eastAsia" w:ascii="宋体" w:hAnsi="宋体" w:eastAsia="宋体" w:cs="宋体"/>
                <w:color w:val="000000" w:themeColor="text1"/>
                <w:sz w:val="24"/>
                <w:szCs w:val="24"/>
                <w:highlight w:val="none"/>
                <w:u w:val="single"/>
                <w14:textFill>
                  <w14:solidFill>
                    <w14:schemeClr w14:val="tx1"/>
                  </w14:solidFill>
                </w14:textFill>
              </w:rPr>
              <w:t>17</w:t>
            </w:r>
            <w:r>
              <w:rPr>
                <w:rFonts w:hint="eastAsia" w:ascii="宋体" w:hAnsi="宋体" w:eastAsia="宋体" w:cs="宋体"/>
                <w:color w:val="000000" w:themeColor="text1"/>
                <w:sz w:val="24"/>
                <w:szCs w:val="24"/>
                <w:highlight w:val="none"/>
                <w14:textFill>
                  <w14:solidFill>
                    <w14:schemeClr w14:val="tx1"/>
                  </w14:solidFill>
                </w14:textFill>
              </w:rPr>
              <w:t>时</w:t>
            </w:r>
            <w:r>
              <w:rPr>
                <w:rFonts w:hint="eastAsia" w:ascii="宋体" w:hAnsi="宋体" w:eastAsia="宋体" w:cs="宋体"/>
                <w:color w:val="000000" w:themeColor="text1"/>
                <w:sz w:val="24"/>
                <w:szCs w:val="24"/>
                <w:highlight w:val="none"/>
                <w:u w:val="single"/>
                <w14:textFill>
                  <w14:solidFill>
                    <w14:schemeClr w14:val="tx1"/>
                  </w14:solidFill>
                </w14:textFill>
              </w:rPr>
              <w:t xml:space="preserve"> 30 </w:t>
            </w:r>
            <w:r>
              <w:rPr>
                <w:rFonts w:hint="eastAsia" w:ascii="宋体" w:hAnsi="宋体" w:eastAsia="宋体" w:cs="宋体"/>
                <w:color w:val="000000" w:themeColor="text1"/>
                <w:sz w:val="24"/>
                <w:szCs w:val="24"/>
                <w:highlight w:val="none"/>
                <w14:textFill>
                  <w14:solidFill>
                    <w14:schemeClr w14:val="tx1"/>
                  </w14:solidFill>
                </w14:textFill>
              </w:rPr>
              <w:t>分</w:t>
            </w:r>
          </w:p>
        </w:tc>
      </w:tr>
      <w:tr w14:paraId="77F2CAD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80"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5044E2F6">
            <w:pPr>
              <w:spacing w:line="480" w:lineRule="exact"/>
              <w:jc w:val="center"/>
              <w:rPr>
                <w:rFonts w:hint="eastAsia"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31.</w:t>
            </w:r>
            <w:r>
              <w:rPr>
                <w:rFonts w:hint="eastAsia" w:ascii="宋体" w:hAnsi="宋体" w:cs="宋体"/>
                <w:color w:val="000000" w:themeColor="text1"/>
                <w:sz w:val="24"/>
                <w:szCs w:val="24"/>
                <w:highlight w:val="none"/>
                <w:lang w:val="en-US" w:eastAsia="zh-CN"/>
                <w14:textFill>
                  <w14:solidFill>
                    <w14:schemeClr w14:val="tx1"/>
                  </w14:solidFill>
                </w14:textFill>
              </w:rPr>
              <w:t>6</w:t>
            </w:r>
          </w:p>
        </w:tc>
        <w:tc>
          <w:tcPr>
            <w:tcW w:w="1510"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1D606A01">
            <w:pPr>
              <w:spacing w:line="560" w:lineRule="exact"/>
              <w:rPr>
                <w:rFonts w:hint="eastAsia" w:ascii="宋体" w:hAnsi="宋体" w:eastAsia="宋体" w:cs="宋体"/>
                <w:color w:val="000000" w:themeColor="text1"/>
                <w:sz w:val="24"/>
                <w:szCs w:val="24"/>
                <w:highlight w:val="none"/>
                <w14:textFill>
                  <w14:solidFill>
                    <w14:schemeClr w14:val="tx1"/>
                  </w14:solidFill>
                </w14:textFill>
              </w:rPr>
            </w:pPr>
            <w:r>
              <w:rPr>
                <w:rFonts w:hint="eastAsia" w:hAnsi="宋体"/>
                <w:highlight w:val="none"/>
              </w:rPr>
              <w:t>投诉受理方式</w:t>
            </w:r>
          </w:p>
        </w:tc>
        <w:tc>
          <w:tcPr>
            <w:tcW w:w="7580"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53AD2EB3">
            <w:pPr>
              <w:spacing w:line="480" w:lineRule="exact"/>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1、受理方式：纸质方式受理，投诉书正、副本（经过质疑的事项才可投诉）。</w:t>
            </w:r>
          </w:p>
          <w:p w14:paraId="298B2A8C">
            <w:pPr>
              <w:spacing w:line="480" w:lineRule="exact"/>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2、邮寄地址：</w:t>
            </w:r>
          </w:p>
          <w:p w14:paraId="14E409D9">
            <w:pPr>
              <w:spacing w:line="480" w:lineRule="exact"/>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名称：南宁市财政局政府采购监督管理科</w:t>
            </w:r>
          </w:p>
          <w:p w14:paraId="7C1C6CDE">
            <w:pPr>
              <w:spacing w:line="480" w:lineRule="exact"/>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地址：广西南宁市东葛路129号</w:t>
            </w:r>
          </w:p>
          <w:p w14:paraId="1E023250">
            <w:pPr>
              <w:spacing w:line="480" w:lineRule="exact"/>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联系电话：0771-2189093</w:t>
            </w:r>
          </w:p>
        </w:tc>
      </w:tr>
      <w:tr w14:paraId="72C715D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80"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1DCEECDC">
            <w:pPr>
              <w:spacing w:line="480" w:lineRule="exact"/>
              <w:jc w:val="center"/>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33</w:t>
            </w:r>
          </w:p>
        </w:tc>
        <w:tc>
          <w:tcPr>
            <w:tcW w:w="1510"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73028791">
            <w:pPr>
              <w:spacing w:line="480" w:lineRule="exact"/>
              <w:jc w:val="center"/>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采购代理费</w:t>
            </w:r>
          </w:p>
        </w:tc>
        <w:tc>
          <w:tcPr>
            <w:tcW w:w="7580"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4E305847">
            <w:pPr>
              <w:pStyle w:val="16"/>
              <w:snapToGrid w:val="0"/>
              <w:spacing w:line="400" w:lineRule="exact"/>
              <w:rPr>
                <w:rFonts w:hint="eastAsia" w:hAnsi="宋体" w:cs="宋体"/>
                <w:color w:val="000000" w:themeColor="text1"/>
                <w:sz w:val="21"/>
                <w:highlight w:val="none"/>
                <w:lang w:val="en-US" w:eastAsia="zh-CN"/>
                <w14:textFill>
                  <w14:solidFill>
                    <w14:schemeClr w14:val="tx1"/>
                  </w14:solidFill>
                </w14:textFill>
              </w:rPr>
            </w:pPr>
            <w:r>
              <w:rPr>
                <w:rFonts w:hint="eastAsia" w:hAnsi="宋体" w:cs="宋体"/>
                <w:color w:val="000000" w:themeColor="text1"/>
                <w:sz w:val="21"/>
                <w:highlight w:val="none"/>
                <w:lang w:val="en-US" w:eastAsia="zh-CN"/>
                <w14:textFill>
                  <w14:solidFill>
                    <w14:schemeClr w14:val="tx1"/>
                  </w14:solidFill>
                </w14:textFill>
              </w:rPr>
              <w:t>1.采购代理费支付方式：</w:t>
            </w:r>
          </w:p>
          <w:p w14:paraId="47988D58">
            <w:pPr>
              <w:pStyle w:val="16"/>
              <w:snapToGrid w:val="0"/>
              <w:spacing w:line="400" w:lineRule="exact"/>
              <w:rPr>
                <w:rFonts w:hint="eastAsia" w:hAnsi="宋体" w:cs="宋体"/>
                <w:color w:val="000000" w:themeColor="text1"/>
                <w:sz w:val="21"/>
                <w:highlight w:val="none"/>
                <w:lang w:val="en-US" w:eastAsia="zh-CN"/>
                <w14:textFill>
                  <w14:solidFill>
                    <w14:schemeClr w14:val="tx1"/>
                  </w14:solidFill>
                </w14:textFill>
              </w:rPr>
            </w:pPr>
            <w:r>
              <w:rPr>
                <w:rFonts w:hint="eastAsia" w:ascii="MS Mincho" w:hAnsi="MS Mincho" w:eastAsia="MS Mincho" w:cs="MS Mincho"/>
                <w:color w:val="000000" w:themeColor="text1"/>
                <w:sz w:val="21"/>
                <w:highlight w:val="none"/>
                <w:lang w:val="en-US" w:eastAsia="zh-CN"/>
                <w14:textFill>
                  <w14:solidFill>
                    <w14:schemeClr w14:val="tx1"/>
                  </w14:solidFill>
                </w14:textFill>
              </w:rPr>
              <w:t>☑</w:t>
            </w:r>
            <w:r>
              <w:rPr>
                <w:rFonts w:hint="eastAsia" w:hAnsi="宋体" w:cs="宋体"/>
                <w:color w:val="000000" w:themeColor="text1"/>
                <w:sz w:val="21"/>
                <w:highlight w:val="none"/>
                <w:lang w:val="en-US" w:eastAsia="zh-CN"/>
                <w14:textFill>
                  <w14:solidFill>
                    <w14:schemeClr w14:val="tx1"/>
                  </w14:solidFill>
                </w14:textFill>
              </w:rPr>
              <w:t>本项目代理服务费由</w:t>
            </w:r>
            <w:r>
              <w:rPr>
                <w:rFonts w:hint="eastAsia" w:hAnsi="宋体" w:cs="宋体"/>
                <w:color w:val="000000" w:themeColor="text1"/>
                <w:sz w:val="21"/>
                <w:highlight w:val="none"/>
                <w:u w:val="single"/>
                <w:lang w:val="en-US" w:eastAsia="zh-CN"/>
                <w14:textFill>
                  <w14:solidFill>
                    <w14:schemeClr w14:val="tx1"/>
                  </w14:solidFill>
                </w14:textFill>
              </w:rPr>
              <w:t>中标人</w:t>
            </w:r>
            <w:r>
              <w:rPr>
                <w:rFonts w:hint="eastAsia" w:hAnsi="宋体" w:cs="宋体"/>
                <w:color w:val="000000" w:themeColor="text1"/>
                <w:sz w:val="21"/>
                <w:highlight w:val="none"/>
                <w:lang w:val="en-US" w:eastAsia="zh-CN"/>
                <w14:textFill>
                  <w14:solidFill>
                    <w14:schemeClr w14:val="tx1"/>
                  </w14:solidFill>
                </w14:textFill>
              </w:rPr>
              <w:t>一次性向采购代理机构支付。</w:t>
            </w:r>
          </w:p>
          <w:p w14:paraId="7877A5F2">
            <w:pPr>
              <w:pStyle w:val="16"/>
              <w:snapToGrid w:val="0"/>
              <w:spacing w:line="400" w:lineRule="exact"/>
              <w:rPr>
                <w:rFonts w:hint="eastAsia" w:hAnsi="宋体" w:cs="宋体"/>
                <w:color w:val="000000" w:themeColor="text1"/>
                <w:sz w:val="21"/>
                <w:highlight w:val="none"/>
                <w:lang w:val="en-US" w:eastAsia="zh-CN"/>
                <w14:textFill>
                  <w14:solidFill>
                    <w14:schemeClr w14:val="tx1"/>
                  </w14:solidFill>
                </w14:textFill>
              </w:rPr>
            </w:pPr>
            <w:r>
              <w:rPr>
                <w:rFonts w:hint="eastAsia" w:hAnsi="宋体" w:cs="宋体"/>
                <w:color w:val="000000" w:themeColor="text1"/>
                <w:sz w:val="21"/>
                <w:highlight w:val="none"/>
                <w:lang w:val="en-US" w:eastAsia="zh-CN"/>
                <w14:textFill>
                  <w14:solidFill>
                    <w14:schemeClr w14:val="tx1"/>
                  </w14:solidFill>
                </w14:textFill>
              </w:rPr>
              <w:t>□采购人支付。</w:t>
            </w:r>
          </w:p>
          <w:p w14:paraId="5DDFF2AE">
            <w:pPr>
              <w:pStyle w:val="16"/>
              <w:snapToGrid w:val="0"/>
              <w:spacing w:line="400" w:lineRule="exact"/>
              <w:rPr>
                <w:rFonts w:hint="eastAsia" w:hAnsi="宋体" w:cs="宋体"/>
                <w:color w:val="000000" w:themeColor="text1"/>
                <w:sz w:val="21"/>
                <w:highlight w:val="none"/>
                <w:lang w:val="en-US" w:eastAsia="zh-CN"/>
                <w14:textFill>
                  <w14:solidFill>
                    <w14:schemeClr w14:val="tx1"/>
                  </w14:solidFill>
                </w14:textFill>
              </w:rPr>
            </w:pPr>
            <w:r>
              <w:rPr>
                <w:rFonts w:hint="eastAsia" w:hAnsi="宋体" w:cs="宋体"/>
                <w:color w:val="000000" w:themeColor="text1"/>
                <w:sz w:val="21"/>
                <w:highlight w:val="none"/>
                <w:lang w:val="en-US" w:eastAsia="zh-CN"/>
                <w14:textFill>
                  <w14:solidFill>
                    <w14:schemeClr w14:val="tx1"/>
                  </w14:solidFill>
                </w14:textFill>
              </w:rPr>
              <w:t>2.采购代理费收取标准：</w:t>
            </w:r>
          </w:p>
          <w:p w14:paraId="7F0711F6">
            <w:pPr>
              <w:pStyle w:val="16"/>
              <w:snapToGrid w:val="0"/>
              <w:spacing w:line="400" w:lineRule="exact"/>
              <w:rPr>
                <w:rFonts w:hint="eastAsia" w:hAnsi="宋体" w:cs="宋体"/>
                <w:color w:val="000000" w:themeColor="text1"/>
                <w:sz w:val="21"/>
                <w:highlight w:val="none"/>
                <w14:textFill>
                  <w14:solidFill>
                    <w14:schemeClr w14:val="tx1"/>
                  </w14:solidFill>
                </w14:textFill>
              </w:rPr>
            </w:pPr>
            <w:r>
              <w:rPr>
                <w:rFonts w:hint="eastAsia" w:hAnsi="宋体" w:cs="宋体"/>
                <w:color w:val="000000" w:themeColor="text1"/>
                <w:sz w:val="21"/>
                <w:highlight w:val="none"/>
                <w14:textFill>
                  <w14:solidFill>
                    <w14:schemeClr w14:val="tx1"/>
                  </w14:solidFill>
                </w14:textFill>
              </w:rPr>
              <w:t>以成交金额为计费额，按照国家发改委《国家发展改革委办公厅关于招标代理服务收费有关问题的通知》(发改办价格[2003]857号)</w:t>
            </w:r>
            <w:r>
              <w:rPr>
                <w:rFonts w:hint="eastAsia" w:hAnsi="宋体" w:cs="宋体"/>
                <w:color w:val="000000" w:themeColor="text1"/>
                <w:sz w:val="21"/>
                <w:highlight w:val="none"/>
                <w:lang w:eastAsia="zh-CN"/>
                <w14:textFill>
                  <w14:solidFill>
                    <w14:schemeClr w14:val="tx1"/>
                  </w14:solidFill>
                </w14:textFill>
              </w:rPr>
              <w:t>规定</w:t>
            </w:r>
            <w:r>
              <w:rPr>
                <w:rFonts w:hint="eastAsia" w:hAnsi="宋体" w:cs="宋体"/>
                <w:color w:val="000000" w:themeColor="text1"/>
                <w:sz w:val="21"/>
                <w:highlight w:val="none"/>
                <w14:textFill>
                  <w14:solidFill>
                    <w14:schemeClr w14:val="tx1"/>
                  </w14:solidFill>
                </w14:textFill>
              </w:rPr>
              <w:t>收取，由中标(成交)供应商向代理机构支付。</w:t>
            </w:r>
          </w:p>
          <w:p w14:paraId="6F1E4113">
            <w:pPr>
              <w:pStyle w:val="16"/>
              <w:snapToGrid w:val="0"/>
              <w:spacing w:line="400" w:lineRule="exact"/>
              <w:rPr>
                <w:rFonts w:hint="eastAsia" w:hAnsi="宋体" w:cs="宋体"/>
                <w:color w:val="000000" w:themeColor="text1"/>
                <w:sz w:val="21"/>
                <w:highlight w:val="none"/>
                <w:lang w:val="en-US" w:eastAsia="zh-CN"/>
                <w14:textFill>
                  <w14:solidFill>
                    <w14:schemeClr w14:val="tx1"/>
                  </w14:solidFill>
                </w14:textFill>
              </w:rPr>
            </w:pPr>
            <w:r>
              <w:rPr>
                <w:rFonts w:hint="eastAsia" w:hAnsi="宋体" w:cs="宋体"/>
                <w:color w:val="000000" w:themeColor="text1"/>
                <w:sz w:val="21"/>
                <w:highlight w:val="none"/>
                <w:lang w:val="en-US" w:eastAsia="zh-CN"/>
                <w14:textFill>
                  <w14:solidFill>
                    <w14:schemeClr w14:val="tx1"/>
                  </w14:solidFill>
                </w14:textFill>
              </w:rPr>
              <w:t>3</w:t>
            </w:r>
            <w:r>
              <w:rPr>
                <w:rFonts w:hAnsi="宋体" w:cs="宋体"/>
                <w:color w:val="000000" w:themeColor="text1"/>
                <w:sz w:val="21"/>
                <w:highlight w:val="none"/>
                <w:lang w:val="en-US" w:eastAsia="zh-CN"/>
                <w14:textFill>
                  <w14:solidFill>
                    <w14:schemeClr w14:val="tx1"/>
                  </w14:solidFill>
                </w14:textFill>
              </w:rPr>
              <w:t>.</w:t>
            </w:r>
            <w:r>
              <w:rPr>
                <w:rFonts w:hint="eastAsia" w:hAnsi="宋体" w:cs="宋体"/>
                <w:color w:val="000000" w:themeColor="text1"/>
                <w:sz w:val="21"/>
                <w:highlight w:val="none"/>
                <w:lang w:val="en-US" w:eastAsia="zh-CN"/>
                <w14:textFill>
                  <w14:solidFill>
                    <w14:schemeClr w14:val="tx1"/>
                  </w14:solidFill>
                </w14:textFill>
              </w:rPr>
              <w:t>代理机构银行账户信息如下：</w:t>
            </w:r>
          </w:p>
          <w:p w14:paraId="2F206530">
            <w:pPr>
              <w:pStyle w:val="16"/>
              <w:snapToGrid w:val="0"/>
              <w:spacing w:line="400" w:lineRule="exact"/>
              <w:rPr>
                <w:rFonts w:hint="eastAsia" w:hAnsi="宋体" w:cs="宋体"/>
                <w:color w:val="000000" w:themeColor="text1"/>
                <w:sz w:val="21"/>
                <w:highlight w:val="none"/>
                <w:lang w:val="en-US" w:eastAsia="zh-CN"/>
                <w14:textFill>
                  <w14:solidFill>
                    <w14:schemeClr w14:val="tx1"/>
                  </w14:solidFill>
                </w14:textFill>
              </w:rPr>
            </w:pPr>
            <w:r>
              <w:rPr>
                <w:rFonts w:hint="eastAsia" w:hAnsi="宋体" w:cs="宋体"/>
                <w:color w:val="000000" w:themeColor="text1"/>
                <w:sz w:val="21"/>
                <w:highlight w:val="none"/>
                <w:lang w:val="en-US" w:eastAsia="zh-CN"/>
                <w14:textFill>
                  <w14:solidFill>
                    <w14:schemeClr w14:val="tx1"/>
                  </w14:solidFill>
                </w14:textFill>
              </w:rPr>
              <w:t>开户名称：广西瑞真工程造价咨询有限责任公司</w:t>
            </w:r>
          </w:p>
          <w:p w14:paraId="0D04ACC1">
            <w:pPr>
              <w:pStyle w:val="16"/>
              <w:snapToGrid w:val="0"/>
              <w:spacing w:line="400" w:lineRule="exact"/>
              <w:rPr>
                <w:rFonts w:hint="eastAsia" w:hAnsi="宋体" w:cs="宋体"/>
                <w:color w:val="000000" w:themeColor="text1"/>
                <w:sz w:val="21"/>
                <w:highlight w:val="none"/>
                <w:lang w:val="en-US" w:eastAsia="zh-CN"/>
                <w14:textFill>
                  <w14:solidFill>
                    <w14:schemeClr w14:val="tx1"/>
                  </w14:solidFill>
                </w14:textFill>
              </w:rPr>
            </w:pPr>
            <w:r>
              <w:rPr>
                <w:rFonts w:hint="eastAsia" w:hAnsi="宋体" w:cs="宋体"/>
                <w:color w:val="000000" w:themeColor="text1"/>
                <w:sz w:val="21"/>
                <w:highlight w:val="none"/>
                <w:lang w:val="en-US" w:eastAsia="zh-CN"/>
                <w14:textFill>
                  <w14:solidFill>
                    <w14:schemeClr w14:val="tx1"/>
                  </w14:solidFill>
                </w14:textFill>
              </w:rPr>
              <w:t>开户银行：中国建设银行南宁市新城支行</w:t>
            </w:r>
          </w:p>
          <w:p w14:paraId="5D1A8270">
            <w:pPr>
              <w:pStyle w:val="16"/>
              <w:snapToGrid w:val="0"/>
              <w:spacing w:line="400" w:lineRule="exact"/>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hAnsi="宋体" w:cs="宋体"/>
                <w:color w:val="000000" w:themeColor="text1"/>
                <w:sz w:val="21"/>
                <w:highlight w:val="none"/>
                <w:lang w:val="en-US" w:eastAsia="zh-CN"/>
                <w14:textFill>
                  <w14:solidFill>
                    <w14:schemeClr w14:val="tx1"/>
                  </w14:solidFill>
                </w14:textFill>
              </w:rPr>
              <w:t>银行账号：45001604255050508162</w:t>
            </w:r>
          </w:p>
        </w:tc>
      </w:tr>
      <w:tr w14:paraId="310556D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80"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5EF8888F">
            <w:pPr>
              <w:spacing w:line="480" w:lineRule="exact"/>
              <w:jc w:val="center"/>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34.1</w:t>
            </w:r>
          </w:p>
        </w:tc>
        <w:tc>
          <w:tcPr>
            <w:tcW w:w="1510"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33AA6F23">
            <w:pPr>
              <w:spacing w:line="480" w:lineRule="exact"/>
              <w:jc w:val="center"/>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解释</w:t>
            </w:r>
          </w:p>
        </w:tc>
        <w:tc>
          <w:tcPr>
            <w:tcW w:w="7580"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3298801E">
            <w:pPr>
              <w:spacing w:line="480" w:lineRule="exact"/>
              <w:rPr>
                <w:rFonts w:hint="eastAsia" w:ascii="宋体" w:hAnsi="宋体" w:eastAsia="宋体" w:cs="宋体"/>
                <w:b/>
                <w:color w:val="000000" w:themeColor="text1"/>
                <w:kern w:val="0"/>
                <w:sz w:val="24"/>
                <w:szCs w:val="24"/>
                <w:highlight w:val="none"/>
                <w14:textFill>
                  <w14:solidFill>
                    <w14:schemeClr w14:val="tx1"/>
                  </w14:solidFill>
                </w14:textFill>
              </w:rPr>
            </w:pPr>
            <w:r>
              <w:rPr>
                <w:rFonts w:hint="eastAsia" w:ascii="宋体" w:hAnsi="宋体" w:eastAsia="宋体" w:cs="宋体"/>
                <w:b/>
                <w:color w:val="000000" w:themeColor="text1"/>
                <w:kern w:val="0"/>
                <w:sz w:val="24"/>
                <w:szCs w:val="24"/>
                <w:highlight w:val="none"/>
                <w14:textFill>
                  <w14:solidFill>
                    <w14:schemeClr w14:val="tx1"/>
                  </w14:solidFill>
                </w14:textFill>
              </w:rPr>
              <w:t>解释权：</w:t>
            </w:r>
            <w:r>
              <w:rPr>
                <w:rFonts w:hint="eastAsia" w:ascii="宋体" w:hAnsi="宋体" w:eastAsia="宋体" w:cs="宋体"/>
                <w:color w:val="000000" w:themeColor="text1"/>
                <w:kern w:val="0"/>
                <w:sz w:val="24"/>
                <w:szCs w:val="24"/>
                <w:highlight w:val="none"/>
                <w14:textFill>
                  <w14:solidFill>
                    <w14:schemeClr w14:val="tx1"/>
                  </w14:solidFill>
                </w14:textFill>
              </w:rPr>
              <w:t>构成本磋商文件的各个组成文件应互为解释，互为说明；除磋商文件中有特别规定外，仅适用于竞标阶段的规定，按更正公告（澄清公告）、竞争性磋商公告、供应商须知、采购需求、评审程序、评审方法和评审标准、响应文件格式、合同文本的先后顺序解释；同一组成文件中就同一事项的规定或者约定不一致的，以编排顺序在后者为准；同一组成文件不同版本之间有不一致的，以形成时间在后者为准；更正公告（澄清公告）与同步更新的磋商文件不一致时以更正公告（澄清公告）为准。按本款前述规定仍不能形成结论的，</w:t>
            </w:r>
            <w:r>
              <w:rPr>
                <w:rFonts w:hint="eastAsia" w:ascii="宋体" w:hAnsi="宋体" w:eastAsia="宋体" w:cs="宋体"/>
                <w:b/>
                <w:color w:val="000000" w:themeColor="text1"/>
                <w:kern w:val="0"/>
                <w:sz w:val="24"/>
                <w:szCs w:val="24"/>
                <w:highlight w:val="none"/>
                <w14:textFill>
                  <w14:solidFill>
                    <w14:schemeClr w14:val="tx1"/>
                  </w14:solidFill>
                </w14:textFill>
              </w:rPr>
              <w:t>由采购人或者采购代理机构负责解释。</w:t>
            </w:r>
          </w:p>
          <w:p w14:paraId="1B81DE9C">
            <w:pPr>
              <w:spacing w:line="480" w:lineRule="exact"/>
              <w:rPr>
                <w:rFonts w:hint="eastAsia" w:ascii="宋体" w:hAnsi="宋体" w:eastAsia="宋体" w:cs="宋体"/>
                <w:b/>
                <w:color w:val="000000" w:themeColor="text1"/>
                <w:kern w:val="0"/>
                <w:sz w:val="24"/>
                <w:szCs w:val="24"/>
                <w:highlight w:val="none"/>
                <w14:textFill>
                  <w14:solidFill>
                    <w14:schemeClr w14:val="tx1"/>
                  </w14:solidFill>
                </w14:textFill>
              </w:rPr>
            </w:pPr>
            <w:r>
              <w:rPr>
                <w:rFonts w:hint="eastAsia" w:ascii="宋体" w:hAnsi="宋体" w:eastAsia="宋体" w:cs="宋体"/>
                <w:b/>
                <w:color w:val="000000" w:themeColor="text1"/>
                <w:kern w:val="0"/>
                <w:sz w:val="24"/>
                <w:szCs w:val="24"/>
                <w:highlight w:val="none"/>
                <w14:textFill>
                  <w14:solidFill>
                    <w14:schemeClr w14:val="tx1"/>
                  </w14:solidFill>
                </w14:textFill>
              </w:rPr>
              <w:t>法律责任：</w:t>
            </w:r>
          </w:p>
          <w:p w14:paraId="4E10D09D">
            <w:pPr>
              <w:spacing w:line="480" w:lineRule="exact"/>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b/>
                <w:color w:val="000000" w:themeColor="text1"/>
                <w:kern w:val="0"/>
                <w:sz w:val="24"/>
                <w:szCs w:val="24"/>
                <w:highlight w:val="none"/>
                <w14:textFill>
                  <w14:solidFill>
                    <w14:schemeClr w14:val="tx1"/>
                  </w14:solidFill>
                </w14:textFill>
              </w:rPr>
              <w:t>1.</w:t>
            </w:r>
            <w:r>
              <w:rPr>
                <w:rFonts w:hint="eastAsia" w:ascii="宋体" w:hAnsi="宋体" w:eastAsia="宋体" w:cs="宋体"/>
                <w:color w:val="000000" w:themeColor="text1"/>
                <w:kern w:val="0"/>
                <w:sz w:val="24"/>
                <w:szCs w:val="24"/>
                <w:highlight w:val="none"/>
                <w14:textFill>
                  <w14:solidFill>
                    <w14:schemeClr w14:val="tx1"/>
                  </w14:solidFill>
                </w14:textFill>
              </w:rPr>
              <w:t>本采购文件根据《中华人民共和国政府采购法》、《中华人民共和国民法典》；《中华人民共和国政府采购法实施条例》、《政府采购竞争性磋商采购方式管理暂行办法》等有关法律、法规编制，参与本项目的各政府采购当事人依法享有上述法律法规所赋予的权利与义务。</w:t>
            </w:r>
          </w:p>
          <w:p w14:paraId="57812AFE">
            <w:pPr>
              <w:spacing w:line="480" w:lineRule="exact"/>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b/>
                <w:color w:val="000000" w:themeColor="text1"/>
                <w:sz w:val="24"/>
                <w:szCs w:val="24"/>
                <w:highlight w:val="none"/>
                <w14:textFill>
                  <w14:solidFill>
                    <w14:schemeClr w14:val="tx1"/>
                  </w14:solidFill>
                </w14:textFill>
              </w:rPr>
              <w:t>2. 本项目采购代理机构应严格按照“广西政府采购云平台”平台项目采购全流程电子化电子开评标规程执行项目采购活动，代理机构在“广西政府采购云平台”平台的“项目管理”—“采购文件管理”内开评标规则设置作为本采购文件的组成部分，截标之后不可更改，因代理机构开评标规则设置错误导致采购活动无法开展下去的情况，由代理机构负责解释并承担其后果。</w:t>
            </w:r>
          </w:p>
        </w:tc>
      </w:tr>
      <w:tr w14:paraId="378A99E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80"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0FDA20DE">
            <w:pPr>
              <w:spacing w:line="480" w:lineRule="exact"/>
              <w:jc w:val="center"/>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34.2</w:t>
            </w:r>
          </w:p>
        </w:tc>
        <w:tc>
          <w:tcPr>
            <w:tcW w:w="1510"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11683886">
            <w:pPr>
              <w:spacing w:line="480" w:lineRule="exact"/>
              <w:jc w:val="center"/>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其他</w:t>
            </w:r>
          </w:p>
        </w:tc>
        <w:tc>
          <w:tcPr>
            <w:tcW w:w="7580"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67140F76">
            <w:pPr>
              <w:spacing w:line="480" w:lineRule="exact"/>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1.本磋商文件中描述供应商的“公章”是指根据我国对公章的管理规定，用供应商法定主体行为名称制作的印章，除本磋商文件有特殊规定外，供应商的财务章、部门章、分公司章、工会章、合同章、竞标/投标专用章、业务专用章及银行的转账章、现金收讫章、现金付讫章等其他形式印章均不能代替公章。</w:t>
            </w:r>
          </w:p>
          <w:p w14:paraId="576DEF2F">
            <w:pPr>
              <w:spacing w:line="480" w:lineRule="exact"/>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2.供应商为其他组织或者自然人时，本磋商文件规定的法定代表人指负责人或者自然人。本磋商文件所称负责人是指参加竞标的其他组织营业执照上的负责人，本磋商文件所称自然人指参与竞标的自然人本人。</w:t>
            </w:r>
          </w:p>
          <w:p w14:paraId="180671C0">
            <w:pPr>
              <w:spacing w:line="480" w:lineRule="exact"/>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3.本磋商文件中描述供应商的“签字”是指供应商的法定代表人或者委托代理人亲自在文件规定签署处亲笔写上个人的名字的行为，私章、签字章、印鉴、影印等其他形式均不能代替亲笔签字。</w:t>
            </w:r>
          </w:p>
          <w:p w14:paraId="3571FA68">
            <w:pPr>
              <w:pStyle w:val="10"/>
              <w:spacing w:line="440" w:lineRule="exact"/>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4.电子响应文件中须加盖供应商公章部分均采用 CA 签章，并根据“广西政府采购云平台项目电子交易管理操作指南-供应商”及本竞争性磋商文件规定的格式和顺序编制电子响应文件并进行关联定位，以便磋商小组在评审时，点击评分项可直接定位到该评分项内容。</w:t>
            </w:r>
          </w:p>
          <w:p w14:paraId="0368DCD5">
            <w:pPr>
              <w:pStyle w:val="10"/>
              <w:spacing w:line="440" w:lineRule="exact"/>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5.CA 签章上没有法人（负责人）或授权代表签字信息的，供应商在响应文件中涉及到签字的位置线下签好字然后扫描或者拍照做成 PDF 的格式亦可。响应文件中涉及到签字的位置未按要求签字的，提供的材料视为无效。</w:t>
            </w:r>
          </w:p>
          <w:p w14:paraId="5669B67C">
            <w:pPr>
              <w:spacing w:line="480" w:lineRule="exact"/>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6.自然人竞标的，磋商文件规定盖公章处由自然人摁手指指印。</w:t>
            </w:r>
          </w:p>
          <w:p w14:paraId="3E8A692B">
            <w:pPr>
              <w:spacing w:line="480" w:lineRule="exact"/>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7.本磋商文件所称的“以上”“以下”“以内”“届满”，包括本数；所称的“不满”“超过”“以外”，不包括本数。</w:t>
            </w:r>
          </w:p>
        </w:tc>
      </w:tr>
    </w:tbl>
    <w:p w14:paraId="4A426F48">
      <w:pPr>
        <w:keepNext/>
        <w:keepLines/>
        <w:spacing w:before="260" w:after="260" w:line="420" w:lineRule="exact"/>
        <w:jc w:val="center"/>
        <w:outlineLvl w:val="1"/>
        <w:rPr>
          <w:rFonts w:hint="default" w:ascii="宋体" w:hAnsi="宋体" w:eastAsia="宋体" w:cs="宋体"/>
          <w:color w:val="000000" w:themeColor="text1"/>
          <w:sz w:val="32"/>
          <w:szCs w:val="32"/>
          <w:highlight w:val="none"/>
          <w14:textFill>
            <w14:solidFill>
              <w14:schemeClr w14:val="tx1"/>
            </w14:solidFill>
          </w14:textFill>
        </w:rPr>
      </w:pPr>
      <w:r>
        <w:rPr>
          <w:rFonts w:hint="eastAsia" w:ascii="宋体" w:hAnsi="宋体" w:eastAsia="宋体" w:cs="宋体"/>
          <w:b/>
          <w:color w:val="000000" w:themeColor="text1"/>
          <w:sz w:val="24"/>
          <w:szCs w:val="24"/>
          <w:highlight w:val="none"/>
          <w14:textFill>
            <w14:solidFill>
              <w14:schemeClr w14:val="tx1"/>
            </w14:solidFill>
          </w14:textFill>
        </w:rPr>
        <w:br w:type="page"/>
      </w:r>
      <w:bookmarkStart w:id="42" w:name="_Toc32001"/>
      <w:r>
        <w:rPr>
          <w:rFonts w:hint="default" w:ascii="宋体" w:hAnsi="宋体" w:eastAsia="宋体"/>
          <w:b/>
          <w:color w:val="000000" w:themeColor="text1"/>
          <w:sz w:val="32"/>
          <w:szCs w:val="32"/>
          <w:highlight w:val="none"/>
          <w14:textFill>
            <w14:solidFill>
              <w14:schemeClr w14:val="tx1"/>
            </w14:solidFill>
          </w14:textFill>
        </w:rPr>
        <w:t>第二节 供应商须知正文</w:t>
      </w:r>
      <w:bookmarkEnd w:id="42"/>
    </w:p>
    <w:p w14:paraId="71AEC887">
      <w:pPr>
        <w:keepNext/>
        <w:keepLines/>
        <w:spacing w:line="480" w:lineRule="exact"/>
        <w:outlineLvl w:val="2"/>
        <w:rPr>
          <w:rFonts w:hint="default" w:ascii="宋体" w:hAnsi="宋体" w:eastAsia="宋体" w:cs="宋体"/>
          <w:b/>
          <w:color w:val="000000" w:themeColor="text1"/>
          <w:sz w:val="28"/>
          <w:szCs w:val="28"/>
          <w:highlight w:val="none"/>
          <w14:textFill>
            <w14:solidFill>
              <w14:schemeClr w14:val="tx1"/>
            </w14:solidFill>
          </w14:textFill>
        </w:rPr>
      </w:pPr>
      <w:bookmarkStart w:id="43" w:name="_Toc106263699"/>
      <w:bookmarkStart w:id="44" w:name="_Toc19041"/>
      <w:r>
        <w:rPr>
          <w:rFonts w:hint="default" w:ascii="宋体" w:hAnsi="宋体" w:eastAsia="宋体" w:cs="宋体"/>
          <w:b/>
          <w:color w:val="000000" w:themeColor="text1"/>
          <w:sz w:val="28"/>
          <w:szCs w:val="28"/>
          <w:highlight w:val="none"/>
          <w14:textFill>
            <w14:solidFill>
              <w14:schemeClr w14:val="tx1"/>
            </w14:solidFill>
          </w14:textFill>
        </w:rPr>
        <w:t>一、总则</w:t>
      </w:r>
      <w:bookmarkEnd w:id="43"/>
      <w:bookmarkEnd w:id="44"/>
    </w:p>
    <w:p w14:paraId="09C1CE2A">
      <w:pPr>
        <w:spacing w:line="480" w:lineRule="exact"/>
        <w:ind w:firstLine="482" w:firstLineChars="200"/>
        <w:rPr>
          <w:rFonts w:hint="default" w:ascii="宋体" w:hAnsi="宋体" w:eastAsia="宋体" w:cs="宋体"/>
          <w:b/>
          <w:color w:val="000000" w:themeColor="text1"/>
          <w:sz w:val="24"/>
          <w:szCs w:val="24"/>
          <w:highlight w:val="none"/>
          <w14:textFill>
            <w14:solidFill>
              <w14:schemeClr w14:val="tx1"/>
            </w14:solidFill>
          </w14:textFill>
        </w:rPr>
      </w:pPr>
      <w:r>
        <w:rPr>
          <w:rFonts w:hint="default" w:ascii="宋体" w:hAnsi="宋体" w:eastAsia="宋体" w:cs="宋体"/>
          <w:b/>
          <w:color w:val="000000" w:themeColor="text1"/>
          <w:sz w:val="24"/>
          <w:szCs w:val="24"/>
          <w:highlight w:val="none"/>
          <w14:textFill>
            <w14:solidFill>
              <w14:schemeClr w14:val="tx1"/>
            </w14:solidFill>
          </w14:textFill>
        </w:rPr>
        <w:t>1.适用范围</w:t>
      </w:r>
    </w:p>
    <w:p w14:paraId="122F895B">
      <w:pPr>
        <w:spacing w:line="480" w:lineRule="exact"/>
        <w:ind w:firstLine="480" w:firstLineChars="200"/>
        <w:rPr>
          <w:rFonts w:hint="default" w:ascii="宋体" w:hAnsi="宋体" w:eastAsia="宋体" w:cs="宋体"/>
          <w:color w:val="000000" w:themeColor="text1"/>
          <w:sz w:val="24"/>
          <w:szCs w:val="24"/>
          <w:highlight w:val="none"/>
          <w14:textFill>
            <w14:solidFill>
              <w14:schemeClr w14:val="tx1"/>
            </w14:solidFill>
          </w14:textFill>
        </w:rPr>
      </w:pPr>
      <w:r>
        <w:rPr>
          <w:rFonts w:hint="default" w:ascii="宋体" w:hAnsi="宋体" w:eastAsia="宋体" w:cs="宋体"/>
          <w:color w:val="000000" w:themeColor="text1"/>
          <w:sz w:val="24"/>
          <w:szCs w:val="24"/>
          <w:highlight w:val="none"/>
          <w14:textFill>
            <w14:solidFill>
              <w14:schemeClr w14:val="tx1"/>
            </w14:solidFill>
          </w14:textFill>
        </w:rPr>
        <w:t>1.1本项目采购人、采购代理机构、供应商、磋商小组的相关行为均受《中华人民共和国政府采购法》《中华人民共和国政府采购法实施条例》《政府采购竞争性磋商采购方式管理暂行办法》《财政部关于政府采购竞争性磋商采购方式管理暂行办法有关问题的补充通知》及本项目本级和上级财政部门政府采购有关规定的约束和保护。</w:t>
      </w:r>
    </w:p>
    <w:p w14:paraId="7F7A1072">
      <w:pPr>
        <w:spacing w:line="480" w:lineRule="exact"/>
        <w:ind w:firstLine="480" w:firstLineChars="200"/>
        <w:rPr>
          <w:rFonts w:hint="default" w:ascii="宋体" w:hAnsi="宋体" w:eastAsia="宋体" w:cs="宋体"/>
          <w:color w:val="000000" w:themeColor="text1"/>
          <w:sz w:val="24"/>
          <w:szCs w:val="24"/>
          <w:highlight w:val="none"/>
          <w14:textFill>
            <w14:solidFill>
              <w14:schemeClr w14:val="tx1"/>
            </w14:solidFill>
          </w14:textFill>
        </w:rPr>
      </w:pPr>
      <w:r>
        <w:rPr>
          <w:rFonts w:hint="default" w:ascii="宋体" w:hAnsi="宋体" w:eastAsia="宋体" w:cs="宋体"/>
          <w:color w:val="000000" w:themeColor="text1"/>
          <w:sz w:val="24"/>
          <w:szCs w:val="24"/>
          <w:highlight w:val="none"/>
          <w14:textFill>
            <w14:solidFill>
              <w14:schemeClr w14:val="tx1"/>
            </w14:solidFill>
          </w14:textFill>
        </w:rPr>
        <w:t>1.2</w:t>
      </w:r>
      <w:r>
        <w:rPr>
          <w:rFonts w:hint="default" w:ascii="宋体" w:hAnsi="宋体" w:eastAsia="宋体" w:cs="宋体"/>
          <w:color w:val="000000" w:themeColor="text1"/>
          <w:spacing w:val="-6"/>
          <w:sz w:val="24"/>
          <w:szCs w:val="24"/>
          <w:highlight w:val="none"/>
          <w14:textFill>
            <w14:solidFill>
              <w14:schemeClr w14:val="tx1"/>
            </w14:solidFill>
          </w14:textFill>
        </w:rPr>
        <w:t>本竞争性磋商文件（以下简称磋商文件）适用于本项目的所有采购程序和环节（法律、法规另有规定的，从其规定）。</w:t>
      </w:r>
    </w:p>
    <w:p w14:paraId="68A6D73D">
      <w:pPr>
        <w:spacing w:line="480" w:lineRule="exact"/>
        <w:ind w:firstLine="482" w:firstLineChars="200"/>
        <w:rPr>
          <w:rFonts w:hint="default" w:ascii="宋体" w:hAnsi="宋体" w:eastAsia="宋体" w:cs="宋体"/>
          <w:b/>
          <w:color w:val="000000" w:themeColor="text1"/>
          <w:sz w:val="24"/>
          <w:szCs w:val="24"/>
          <w:highlight w:val="none"/>
          <w14:textFill>
            <w14:solidFill>
              <w14:schemeClr w14:val="tx1"/>
            </w14:solidFill>
          </w14:textFill>
        </w:rPr>
      </w:pPr>
      <w:r>
        <w:rPr>
          <w:rFonts w:hint="default" w:ascii="宋体" w:hAnsi="宋体" w:eastAsia="宋体" w:cs="宋体"/>
          <w:b/>
          <w:color w:val="000000" w:themeColor="text1"/>
          <w:sz w:val="24"/>
          <w:szCs w:val="24"/>
          <w:highlight w:val="none"/>
          <w14:textFill>
            <w14:solidFill>
              <w14:schemeClr w14:val="tx1"/>
            </w14:solidFill>
          </w14:textFill>
        </w:rPr>
        <w:t>2.定义</w:t>
      </w:r>
    </w:p>
    <w:p w14:paraId="685CA6E2">
      <w:pPr>
        <w:spacing w:line="480" w:lineRule="exact"/>
        <w:ind w:firstLine="480" w:firstLineChars="200"/>
        <w:rPr>
          <w:rFonts w:hint="default" w:ascii="宋体" w:hAnsi="宋体" w:eastAsia="宋体" w:cs="宋体"/>
          <w:color w:val="000000" w:themeColor="text1"/>
          <w:sz w:val="24"/>
          <w:szCs w:val="24"/>
          <w:highlight w:val="none"/>
          <w14:textFill>
            <w14:solidFill>
              <w14:schemeClr w14:val="tx1"/>
            </w14:solidFill>
          </w14:textFill>
        </w:rPr>
      </w:pPr>
      <w:r>
        <w:rPr>
          <w:rFonts w:hint="default" w:ascii="宋体" w:hAnsi="宋体" w:eastAsia="宋体" w:cs="宋体"/>
          <w:color w:val="000000" w:themeColor="text1"/>
          <w:sz w:val="24"/>
          <w:szCs w:val="24"/>
          <w:highlight w:val="none"/>
          <w14:textFill>
            <w14:solidFill>
              <w14:schemeClr w14:val="tx1"/>
            </w14:solidFill>
          </w14:textFill>
        </w:rPr>
        <w:t>2.1“采购人”是指依法进行政府采购的国家机关、事业单位、团体组织。</w:t>
      </w:r>
    </w:p>
    <w:p w14:paraId="008A6FA5">
      <w:pPr>
        <w:spacing w:line="480" w:lineRule="exact"/>
        <w:ind w:firstLine="480" w:firstLineChars="200"/>
        <w:rPr>
          <w:rFonts w:hint="default" w:ascii="宋体" w:hAnsi="宋体" w:eastAsia="宋体" w:cs="宋体"/>
          <w:color w:val="000000" w:themeColor="text1"/>
          <w:sz w:val="24"/>
          <w:szCs w:val="24"/>
          <w:highlight w:val="none"/>
          <w:u w:val="single"/>
          <w14:textFill>
            <w14:solidFill>
              <w14:schemeClr w14:val="tx1"/>
            </w14:solidFill>
          </w14:textFill>
        </w:rPr>
      </w:pPr>
      <w:r>
        <w:rPr>
          <w:rFonts w:hint="default" w:ascii="宋体" w:hAnsi="宋体" w:eastAsia="宋体" w:cs="宋体"/>
          <w:color w:val="000000" w:themeColor="text1"/>
          <w:sz w:val="24"/>
          <w:szCs w:val="24"/>
          <w:highlight w:val="none"/>
          <w14:textFill>
            <w14:solidFill>
              <w14:schemeClr w14:val="tx1"/>
            </w14:solidFill>
          </w14:textFill>
        </w:rPr>
        <w:t>2.2“采购代理机构”是指政府采购集中采购机构和集中采购机构以外的采购代理机构。</w:t>
      </w:r>
    </w:p>
    <w:p w14:paraId="48C2F7FD">
      <w:pPr>
        <w:spacing w:line="480" w:lineRule="exact"/>
        <w:ind w:firstLine="480" w:firstLineChars="200"/>
        <w:rPr>
          <w:rFonts w:hint="default" w:ascii="宋体" w:hAnsi="宋体" w:eastAsia="宋体" w:cs="宋体"/>
          <w:color w:val="000000" w:themeColor="text1"/>
          <w:sz w:val="24"/>
          <w:szCs w:val="24"/>
          <w:highlight w:val="none"/>
          <w14:textFill>
            <w14:solidFill>
              <w14:schemeClr w14:val="tx1"/>
            </w14:solidFill>
          </w14:textFill>
        </w:rPr>
      </w:pPr>
      <w:r>
        <w:rPr>
          <w:rFonts w:hint="default" w:ascii="宋体" w:hAnsi="宋体" w:eastAsia="宋体" w:cs="宋体"/>
          <w:color w:val="000000" w:themeColor="text1"/>
          <w:sz w:val="24"/>
          <w:szCs w:val="24"/>
          <w:highlight w:val="none"/>
          <w14:textFill>
            <w14:solidFill>
              <w14:schemeClr w14:val="tx1"/>
            </w14:solidFill>
          </w14:textFill>
        </w:rPr>
        <w:t>2.3“供应商”是指向采购人提供货物、工程或者服务的法人、其他组织或者自然人。</w:t>
      </w:r>
    </w:p>
    <w:p w14:paraId="50AEAC62">
      <w:pPr>
        <w:spacing w:line="480" w:lineRule="exact"/>
        <w:ind w:firstLine="480" w:firstLineChars="200"/>
        <w:rPr>
          <w:rFonts w:hint="default" w:ascii="宋体" w:hAnsi="宋体" w:eastAsia="宋体" w:cs="宋体"/>
          <w:color w:val="000000" w:themeColor="text1"/>
          <w:sz w:val="24"/>
          <w:szCs w:val="24"/>
          <w:highlight w:val="none"/>
          <w14:textFill>
            <w14:solidFill>
              <w14:schemeClr w14:val="tx1"/>
            </w14:solidFill>
          </w14:textFill>
        </w:rPr>
      </w:pPr>
      <w:r>
        <w:rPr>
          <w:rFonts w:hint="default" w:ascii="宋体" w:hAnsi="宋体" w:eastAsia="宋体" w:cs="宋体"/>
          <w:color w:val="000000" w:themeColor="text1"/>
          <w:sz w:val="24"/>
          <w:szCs w:val="24"/>
          <w:highlight w:val="none"/>
          <w14:textFill>
            <w14:solidFill>
              <w14:schemeClr w14:val="tx1"/>
            </w14:solidFill>
          </w14:textFill>
        </w:rPr>
        <w:t>2.4“工程”是指除货物和服务以外的其他政府采购对象。</w:t>
      </w:r>
    </w:p>
    <w:p w14:paraId="28F4F5AB">
      <w:pPr>
        <w:spacing w:line="480" w:lineRule="exact"/>
        <w:ind w:firstLine="480" w:firstLineChars="200"/>
        <w:rPr>
          <w:rFonts w:hint="default" w:ascii="宋体" w:hAnsi="宋体" w:eastAsia="宋体" w:cs="宋体"/>
          <w:color w:val="000000" w:themeColor="text1"/>
          <w:sz w:val="24"/>
          <w:szCs w:val="24"/>
          <w:highlight w:val="none"/>
          <w14:textFill>
            <w14:solidFill>
              <w14:schemeClr w14:val="tx1"/>
            </w14:solidFill>
          </w14:textFill>
        </w:rPr>
      </w:pPr>
      <w:r>
        <w:rPr>
          <w:rFonts w:hint="default" w:ascii="宋体" w:hAnsi="宋体" w:eastAsia="宋体" w:cs="宋体"/>
          <w:color w:val="000000" w:themeColor="text1"/>
          <w:sz w:val="24"/>
          <w:szCs w:val="24"/>
          <w:highlight w:val="none"/>
          <w14:textFill>
            <w14:solidFill>
              <w14:schemeClr w14:val="tx1"/>
            </w14:solidFill>
          </w14:textFill>
        </w:rPr>
        <w:t>2.5“竞标”是指供应商按照本项目竞争性磋商公告或者邀请函规定的方式获取磋商文件、提交响应文件并希望获得标的的行为。</w:t>
      </w:r>
    </w:p>
    <w:p w14:paraId="53E0A8C1">
      <w:pPr>
        <w:spacing w:line="480" w:lineRule="exact"/>
        <w:ind w:firstLine="480" w:firstLineChars="200"/>
        <w:rPr>
          <w:rFonts w:hint="default" w:ascii="宋体" w:hAnsi="宋体" w:eastAsia="宋体" w:cs="宋体"/>
          <w:color w:val="000000" w:themeColor="text1"/>
          <w:sz w:val="24"/>
          <w:szCs w:val="24"/>
          <w:highlight w:val="none"/>
          <w14:textFill>
            <w14:solidFill>
              <w14:schemeClr w14:val="tx1"/>
            </w14:solidFill>
          </w14:textFill>
        </w:rPr>
      </w:pPr>
      <w:r>
        <w:rPr>
          <w:rFonts w:hint="default" w:ascii="宋体" w:hAnsi="宋体" w:eastAsia="宋体" w:cs="宋体"/>
          <w:color w:val="000000" w:themeColor="text1"/>
          <w:sz w:val="24"/>
          <w:szCs w:val="24"/>
          <w:highlight w:val="none"/>
          <w14:textFill>
            <w14:solidFill>
              <w14:schemeClr w14:val="tx1"/>
            </w14:solidFill>
          </w14:textFill>
        </w:rPr>
        <w:t>2.6“响应文件”</w:t>
      </w:r>
      <w:r>
        <w:rPr>
          <w:rFonts w:hint="default" w:ascii="宋体" w:hAnsi="宋体" w:eastAsia="宋体" w:cs="宋体"/>
          <w:color w:val="000000" w:themeColor="text1"/>
          <w:spacing w:val="-6"/>
          <w:sz w:val="24"/>
          <w:szCs w:val="24"/>
          <w:highlight w:val="none"/>
          <w14:textFill>
            <w14:solidFill>
              <w14:schemeClr w14:val="tx1"/>
            </w14:solidFill>
          </w14:textFill>
        </w:rPr>
        <w:t>是指：供应商根据本磋商文件要求，编制包含资格证明、报价商务技术等所有内容的文件。</w:t>
      </w:r>
    </w:p>
    <w:p w14:paraId="095AB281">
      <w:pPr>
        <w:spacing w:line="480" w:lineRule="exact"/>
        <w:ind w:firstLine="480" w:firstLineChars="200"/>
        <w:rPr>
          <w:rFonts w:hint="default" w:ascii="宋体" w:hAnsi="宋体" w:eastAsia="宋体" w:cs="宋体"/>
          <w:color w:val="000000" w:themeColor="text1"/>
          <w:sz w:val="24"/>
          <w:szCs w:val="24"/>
          <w:highlight w:val="none"/>
          <w14:textFill>
            <w14:solidFill>
              <w14:schemeClr w14:val="tx1"/>
            </w14:solidFill>
          </w14:textFill>
        </w:rPr>
      </w:pPr>
      <w:r>
        <w:rPr>
          <w:rFonts w:hint="default" w:ascii="宋体" w:hAnsi="宋体" w:eastAsia="宋体" w:cs="宋体"/>
          <w:color w:val="000000" w:themeColor="text1"/>
          <w:sz w:val="24"/>
          <w:szCs w:val="24"/>
          <w:highlight w:val="none"/>
          <w14:textFill>
            <w14:solidFill>
              <w14:schemeClr w14:val="tx1"/>
            </w14:solidFill>
          </w14:textFill>
        </w:rPr>
        <w:t>2.7“实质性要求”是指磋商文件中已经指明不满足则响应文件按无效响应处理的条款，或者不能负偏离的条款，或者采购需求中带“▲”的条款。</w:t>
      </w:r>
    </w:p>
    <w:p w14:paraId="74F674EB">
      <w:pPr>
        <w:spacing w:line="480" w:lineRule="exact"/>
        <w:ind w:firstLine="480" w:firstLineChars="200"/>
        <w:rPr>
          <w:rFonts w:hint="default" w:ascii="宋体" w:hAnsi="宋体" w:eastAsia="宋体" w:cs="宋体"/>
          <w:color w:val="000000" w:themeColor="text1"/>
          <w:sz w:val="24"/>
          <w:szCs w:val="24"/>
          <w:highlight w:val="none"/>
          <w14:textFill>
            <w14:solidFill>
              <w14:schemeClr w14:val="tx1"/>
            </w14:solidFill>
          </w14:textFill>
        </w:rPr>
      </w:pPr>
      <w:r>
        <w:rPr>
          <w:rFonts w:hint="default" w:ascii="宋体" w:hAnsi="宋体" w:eastAsia="宋体" w:cs="宋体"/>
          <w:color w:val="000000" w:themeColor="text1"/>
          <w:sz w:val="24"/>
          <w:szCs w:val="24"/>
          <w:highlight w:val="none"/>
          <w14:textFill>
            <w14:solidFill>
              <w14:schemeClr w14:val="tx1"/>
            </w14:solidFill>
          </w14:textFill>
        </w:rPr>
        <w:t>2.8“正偏离”，是指响应文件对磋商文件“采购需求”中有关条款作出的响应优于条款要求并有利于采购人的情形。</w:t>
      </w:r>
    </w:p>
    <w:p w14:paraId="7957B851">
      <w:pPr>
        <w:spacing w:line="480" w:lineRule="exact"/>
        <w:ind w:firstLine="480" w:firstLineChars="200"/>
        <w:rPr>
          <w:rFonts w:hint="default" w:ascii="宋体" w:hAnsi="宋体" w:eastAsia="宋体" w:cs="宋体"/>
          <w:color w:val="000000" w:themeColor="text1"/>
          <w:sz w:val="24"/>
          <w:szCs w:val="24"/>
          <w:highlight w:val="none"/>
          <w14:textFill>
            <w14:solidFill>
              <w14:schemeClr w14:val="tx1"/>
            </w14:solidFill>
          </w14:textFill>
        </w:rPr>
      </w:pPr>
      <w:r>
        <w:rPr>
          <w:rFonts w:hint="default" w:ascii="宋体" w:hAnsi="宋体" w:eastAsia="宋体" w:cs="宋体"/>
          <w:color w:val="000000" w:themeColor="text1"/>
          <w:sz w:val="24"/>
          <w:szCs w:val="24"/>
          <w:highlight w:val="none"/>
          <w14:textFill>
            <w14:solidFill>
              <w14:schemeClr w14:val="tx1"/>
            </w14:solidFill>
          </w14:textFill>
        </w:rPr>
        <w:t>2.9“负偏离”，是指响应文件对磋商文件“采购需求”中有关条款作出的响应不满足条款要求，导致采购人要求不能得到满足的情形。</w:t>
      </w:r>
    </w:p>
    <w:p w14:paraId="195EAAFF">
      <w:pPr>
        <w:spacing w:line="480" w:lineRule="exact"/>
        <w:ind w:firstLine="480" w:firstLineChars="200"/>
        <w:rPr>
          <w:rFonts w:hint="default" w:ascii="宋体" w:hAnsi="宋体" w:eastAsia="宋体" w:cs="宋体"/>
          <w:color w:val="000000" w:themeColor="text1"/>
          <w:sz w:val="24"/>
          <w:szCs w:val="24"/>
          <w:highlight w:val="none"/>
          <w14:textFill>
            <w14:solidFill>
              <w14:schemeClr w14:val="tx1"/>
            </w14:solidFill>
          </w14:textFill>
        </w:rPr>
      </w:pPr>
      <w:r>
        <w:rPr>
          <w:rFonts w:hint="default" w:ascii="宋体" w:hAnsi="宋体" w:eastAsia="宋体" w:cs="宋体"/>
          <w:color w:val="000000" w:themeColor="text1"/>
          <w:sz w:val="24"/>
          <w:szCs w:val="24"/>
          <w:highlight w:val="none"/>
          <w14:textFill>
            <w14:solidFill>
              <w14:schemeClr w14:val="tx1"/>
            </w14:solidFill>
          </w14:textFill>
        </w:rPr>
        <w:t>2.10“允许负偏离的条款”是指采购需求中的不属于“实质性要求”的条款。</w:t>
      </w:r>
    </w:p>
    <w:p w14:paraId="181CD795">
      <w:pPr>
        <w:spacing w:line="480" w:lineRule="exact"/>
        <w:ind w:firstLine="480" w:firstLineChars="200"/>
        <w:rPr>
          <w:rFonts w:hint="default" w:ascii="宋体" w:hAnsi="宋体" w:eastAsia="宋体" w:cs="宋体"/>
          <w:color w:val="000000" w:themeColor="text1"/>
          <w:sz w:val="24"/>
          <w:szCs w:val="24"/>
          <w:highlight w:val="none"/>
          <w14:textFill>
            <w14:solidFill>
              <w14:schemeClr w14:val="tx1"/>
            </w14:solidFill>
          </w14:textFill>
        </w:rPr>
      </w:pPr>
      <w:r>
        <w:rPr>
          <w:rFonts w:hint="default" w:ascii="宋体" w:hAnsi="宋体" w:eastAsia="宋体" w:cs="宋体"/>
          <w:color w:val="000000" w:themeColor="text1"/>
          <w:sz w:val="24"/>
          <w:szCs w:val="24"/>
          <w:highlight w:val="none"/>
          <w14:textFill>
            <w14:solidFill>
              <w14:schemeClr w14:val="tx1"/>
            </w14:solidFill>
          </w14:textFill>
        </w:rPr>
        <w:t>2.11“书面形式”是指合同书、信件和数据电文（包括电报、电传、传真、电子数据交换和电子邮件）等可以有形地表现所载内容的形式。</w:t>
      </w:r>
    </w:p>
    <w:p w14:paraId="3916FA0A">
      <w:pPr>
        <w:spacing w:line="480" w:lineRule="exact"/>
        <w:ind w:firstLine="480" w:firstLineChars="200"/>
        <w:rPr>
          <w:rFonts w:hint="default" w:ascii="宋体" w:hAnsi="宋体" w:eastAsia="宋体" w:cs="宋体"/>
          <w:color w:val="000000" w:themeColor="text1"/>
          <w:sz w:val="24"/>
          <w:szCs w:val="24"/>
          <w:highlight w:val="none"/>
          <w14:textFill>
            <w14:solidFill>
              <w14:schemeClr w14:val="tx1"/>
            </w14:solidFill>
          </w14:textFill>
        </w:rPr>
      </w:pPr>
      <w:r>
        <w:rPr>
          <w:rFonts w:hint="default" w:ascii="宋体" w:hAnsi="宋体" w:eastAsia="宋体" w:cs="宋体"/>
          <w:color w:val="000000" w:themeColor="text1"/>
          <w:sz w:val="24"/>
          <w:szCs w:val="24"/>
          <w:highlight w:val="none"/>
          <w14:textFill>
            <w14:solidFill>
              <w14:schemeClr w14:val="tx1"/>
            </w14:solidFill>
          </w14:textFill>
        </w:rPr>
        <w:t>2.12“首次报价”是指供应商提交的首次响应文件中的报价。</w:t>
      </w:r>
    </w:p>
    <w:p w14:paraId="5E973F43">
      <w:pPr>
        <w:spacing w:line="480" w:lineRule="exact"/>
        <w:ind w:firstLine="480" w:firstLineChars="200"/>
        <w:rPr>
          <w:rFonts w:hint="default" w:ascii="宋体" w:hAnsi="宋体" w:eastAsia="宋体" w:cs="宋体"/>
          <w:color w:val="000000" w:themeColor="text1"/>
          <w:sz w:val="24"/>
          <w:szCs w:val="24"/>
          <w:highlight w:val="none"/>
          <w14:textFill>
            <w14:solidFill>
              <w14:schemeClr w14:val="tx1"/>
            </w14:solidFill>
          </w14:textFill>
        </w:rPr>
      </w:pPr>
      <w:r>
        <w:rPr>
          <w:rFonts w:hint="default" w:ascii="宋体" w:hAnsi="宋体" w:eastAsia="宋体" w:cs="宋体"/>
          <w:color w:val="000000" w:themeColor="text1"/>
          <w:sz w:val="24"/>
          <w:szCs w:val="24"/>
          <w:highlight w:val="none"/>
          <w14:textFill>
            <w14:solidFill>
              <w14:schemeClr w14:val="tx1"/>
            </w14:solidFill>
          </w14:textFill>
        </w:rPr>
        <w:t>2.13“评审报价”是指供应商提交的最后报价并经修正（如有）和政策功能价格扣除（如有）后的价格。</w:t>
      </w:r>
    </w:p>
    <w:p w14:paraId="35E5DF08">
      <w:pPr>
        <w:spacing w:line="480" w:lineRule="exact"/>
        <w:ind w:firstLine="482" w:firstLineChars="200"/>
        <w:rPr>
          <w:rFonts w:hint="default" w:ascii="宋体" w:hAnsi="宋体" w:eastAsia="宋体" w:cs="宋体"/>
          <w:b/>
          <w:color w:val="000000" w:themeColor="text1"/>
          <w:sz w:val="24"/>
          <w:szCs w:val="24"/>
          <w:highlight w:val="none"/>
          <w14:textFill>
            <w14:solidFill>
              <w14:schemeClr w14:val="tx1"/>
            </w14:solidFill>
          </w14:textFill>
        </w:rPr>
      </w:pPr>
      <w:r>
        <w:rPr>
          <w:rFonts w:hint="default" w:ascii="宋体" w:hAnsi="宋体" w:eastAsia="宋体" w:cs="宋体"/>
          <w:b/>
          <w:color w:val="000000" w:themeColor="text1"/>
          <w:sz w:val="24"/>
          <w:szCs w:val="24"/>
          <w:highlight w:val="none"/>
          <w14:textFill>
            <w14:solidFill>
              <w14:schemeClr w14:val="tx1"/>
            </w14:solidFill>
          </w14:textFill>
        </w:rPr>
        <w:t>3.供应商的资格条件</w:t>
      </w:r>
    </w:p>
    <w:p w14:paraId="5593AEB8">
      <w:pPr>
        <w:spacing w:line="480" w:lineRule="exact"/>
        <w:ind w:firstLine="480" w:firstLineChars="200"/>
        <w:rPr>
          <w:rFonts w:hint="default" w:ascii="宋体" w:hAnsi="宋体" w:eastAsia="宋体" w:cs="宋体"/>
          <w:color w:val="000000" w:themeColor="text1"/>
          <w:sz w:val="24"/>
          <w:szCs w:val="24"/>
          <w:highlight w:val="none"/>
          <w14:textFill>
            <w14:solidFill>
              <w14:schemeClr w14:val="tx1"/>
            </w14:solidFill>
          </w14:textFill>
        </w:rPr>
      </w:pPr>
      <w:r>
        <w:rPr>
          <w:rFonts w:hint="default" w:ascii="宋体" w:hAnsi="宋体" w:eastAsia="宋体" w:cs="宋体"/>
          <w:color w:val="000000" w:themeColor="text1"/>
          <w:sz w:val="24"/>
          <w:szCs w:val="24"/>
          <w:highlight w:val="none"/>
          <w14:textFill>
            <w14:solidFill>
              <w14:schemeClr w14:val="tx1"/>
            </w14:solidFill>
          </w14:textFill>
        </w:rPr>
        <w:t>供应商的资格条件详见“供应商须知前附表”。</w:t>
      </w:r>
    </w:p>
    <w:p w14:paraId="68C4694B">
      <w:pPr>
        <w:spacing w:line="480" w:lineRule="exact"/>
        <w:ind w:firstLine="482" w:firstLineChars="200"/>
        <w:rPr>
          <w:rFonts w:hint="default" w:ascii="宋体" w:hAnsi="宋体" w:eastAsia="宋体" w:cs="宋体"/>
          <w:b/>
          <w:color w:val="000000" w:themeColor="text1"/>
          <w:sz w:val="24"/>
          <w:szCs w:val="24"/>
          <w:highlight w:val="none"/>
          <w14:textFill>
            <w14:solidFill>
              <w14:schemeClr w14:val="tx1"/>
            </w14:solidFill>
          </w14:textFill>
        </w:rPr>
      </w:pPr>
      <w:r>
        <w:rPr>
          <w:rFonts w:hint="default" w:ascii="宋体" w:hAnsi="宋体" w:eastAsia="宋体" w:cs="宋体"/>
          <w:b/>
          <w:color w:val="000000" w:themeColor="text1"/>
          <w:sz w:val="24"/>
          <w:szCs w:val="24"/>
          <w:highlight w:val="none"/>
          <w14:textFill>
            <w14:solidFill>
              <w14:schemeClr w14:val="tx1"/>
            </w14:solidFill>
          </w14:textFill>
        </w:rPr>
        <w:t>4.磋商费用</w:t>
      </w:r>
    </w:p>
    <w:p w14:paraId="37479449">
      <w:pPr>
        <w:spacing w:line="480" w:lineRule="exact"/>
        <w:ind w:firstLine="480" w:firstLineChars="200"/>
        <w:rPr>
          <w:rFonts w:hint="default" w:ascii="宋体" w:hAnsi="宋体" w:eastAsia="宋体" w:cs="宋体"/>
          <w:color w:val="000000" w:themeColor="text1"/>
          <w:sz w:val="24"/>
          <w:szCs w:val="24"/>
          <w:highlight w:val="none"/>
          <w14:textFill>
            <w14:solidFill>
              <w14:schemeClr w14:val="tx1"/>
            </w14:solidFill>
          </w14:textFill>
        </w:rPr>
      </w:pPr>
      <w:r>
        <w:rPr>
          <w:rFonts w:hint="default" w:ascii="宋体" w:hAnsi="宋体" w:eastAsia="宋体" w:cs="宋体"/>
          <w:color w:val="000000" w:themeColor="text1"/>
          <w:sz w:val="24"/>
          <w:szCs w:val="24"/>
          <w:highlight w:val="none"/>
          <w14:textFill>
            <w14:solidFill>
              <w14:schemeClr w14:val="tx1"/>
            </w14:solidFill>
          </w14:textFill>
        </w:rPr>
        <w:t>供应商应承担参与本次采购活动有关的所有费用，包括但不限于、勘查现场、编制和提交响应文件、参加磋商与应答、签订合同等，不论竞标结果如何，均应自行承担。</w:t>
      </w:r>
    </w:p>
    <w:p w14:paraId="7845AA50">
      <w:pPr>
        <w:spacing w:line="480" w:lineRule="exact"/>
        <w:ind w:firstLine="482" w:firstLineChars="200"/>
        <w:rPr>
          <w:rFonts w:hint="default" w:ascii="宋体" w:hAnsi="宋体" w:eastAsia="宋体" w:cs="宋体"/>
          <w:b/>
          <w:color w:val="000000" w:themeColor="text1"/>
          <w:sz w:val="24"/>
          <w:szCs w:val="24"/>
          <w:highlight w:val="none"/>
          <w14:textFill>
            <w14:solidFill>
              <w14:schemeClr w14:val="tx1"/>
            </w14:solidFill>
          </w14:textFill>
        </w:rPr>
      </w:pPr>
      <w:r>
        <w:rPr>
          <w:rFonts w:hint="default" w:ascii="宋体" w:hAnsi="宋体" w:eastAsia="宋体" w:cs="宋体"/>
          <w:b/>
          <w:color w:val="000000" w:themeColor="text1"/>
          <w:sz w:val="24"/>
          <w:szCs w:val="24"/>
          <w:highlight w:val="none"/>
          <w14:textFill>
            <w14:solidFill>
              <w14:schemeClr w14:val="tx1"/>
            </w14:solidFill>
          </w14:textFill>
        </w:rPr>
        <w:t>5.联合体竞标</w:t>
      </w:r>
    </w:p>
    <w:p w14:paraId="38A6D8D3">
      <w:pPr>
        <w:spacing w:line="480" w:lineRule="exact"/>
        <w:ind w:firstLine="480" w:firstLineChars="200"/>
        <w:rPr>
          <w:rFonts w:hint="default" w:ascii="宋体" w:hAnsi="宋体" w:eastAsia="宋体" w:cs="宋体"/>
          <w:color w:val="000000" w:themeColor="text1"/>
          <w:sz w:val="24"/>
          <w:szCs w:val="24"/>
          <w:highlight w:val="none"/>
          <w14:textFill>
            <w14:solidFill>
              <w14:schemeClr w14:val="tx1"/>
            </w14:solidFill>
          </w14:textFill>
        </w:rPr>
      </w:pPr>
      <w:r>
        <w:rPr>
          <w:rFonts w:hint="default" w:ascii="宋体" w:hAnsi="宋体" w:eastAsia="宋体" w:cs="宋体"/>
          <w:color w:val="000000" w:themeColor="text1"/>
          <w:sz w:val="24"/>
          <w:szCs w:val="24"/>
          <w:highlight w:val="none"/>
          <w14:textFill>
            <w14:solidFill>
              <w14:schemeClr w14:val="tx1"/>
            </w14:solidFill>
          </w14:textFill>
        </w:rPr>
        <w:t>5.1本项目是否接受联合体竞标，详见“供应商须知前附表”。</w:t>
      </w:r>
    </w:p>
    <w:p w14:paraId="54A65B42">
      <w:pPr>
        <w:spacing w:line="480" w:lineRule="exact"/>
        <w:ind w:firstLine="480" w:firstLineChars="200"/>
        <w:rPr>
          <w:rFonts w:hint="default" w:ascii="宋体" w:hAnsi="宋体" w:eastAsia="宋体" w:cs="宋体"/>
          <w:color w:val="000000" w:themeColor="text1"/>
          <w:sz w:val="24"/>
          <w:szCs w:val="24"/>
          <w:highlight w:val="none"/>
          <w14:textFill>
            <w14:solidFill>
              <w14:schemeClr w14:val="tx1"/>
            </w14:solidFill>
          </w14:textFill>
        </w:rPr>
      </w:pPr>
      <w:r>
        <w:rPr>
          <w:rFonts w:hint="default" w:ascii="宋体" w:hAnsi="宋体" w:eastAsia="宋体" w:cs="宋体"/>
          <w:color w:val="000000" w:themeColor="text1"/>
          <w:sz w:val="24"/>
          <w:szCs w:val="24"/>
          <w:highlight w:val="none"/>
          <w14:textFill>
            <w14:solidFill>
              <w14:schemeClr w14:val="tx1"/>
            </w14:solidFill>
          </w14:textFill>
        </w:rPr>
        <w:t>5.2如接受联合体竞标，联合体竞标要求详见“供应商须知前附表”。</w:t>
      </w:r>
    </w:p>
    <w:p w14:paraId="050ACE9C">
      <w:pPr>
        <w:spacing w:line="480" w:lineRule="exact"/>
        <w:ind w:firstLine="480" w:firstLineChars="200"/>
        <w:rPr>
          <w:rFonts w:hint="default" w:ascii="宋体" w:hAnsi="宋体" w:eastAsia="宋体" w:cs="宋体"/>
          <w:color w:val="000000" w:themeColor="text1"/>
          <w:sz w:val="24"/>
          <w:szCs w:val="24"/>
          <w:highlight w:val="none"/>
          <w14:textFill>
            <w14:solidFill>
              <w14:schemeClr w14:val="tx1"/>
            </w14:solidFill>
          </w14:textFill>
        </w:rPr>
      </w:pPr>
      <w:r>
        <w:rPr>
          <w:rFonts w:hint="default" w:ascii="宋体" w:hAnsi="宋体" w:eastAsia="宋体" w:cs="宋体"/>
          <w:color w:val="000000" w:themeColor="text1"/>
          <w:sz w:val="24"/>
          <w:szCs w:val="24"/>
          <w:highlight w:val="none"/>
          <w14:textFill>
            <w14:solidFill>
              <w14:schemeClr w14:val="tx1"/>
            </w14:solidFill>
          </w14:textFill>
        </w:rPr>
        <w:t>5.3根据《政府采购促进中小企业发展暂行办法》（财库[2020]46号）第九条规定，接受大中型企业与</w:t>
      </w:r>
      <w:r>
        <w:rPr>
          <w:rFonts w:hint="eastAsia" w:ascii="宋体" w:hAnsi="宋体" w:cs="宋体"/>
          <w:color w:val="000000" w:themeColor="text1"/>
          <w:sz w:val="24"/>
          <w:szCs w:val="24"/>
          <w:highlight w:val="none"/>
          <w:lang w:eastAsia="zh-CN"/>
          <w14:textFill>
            <w14:solidFill>
              <w14:schemeClr w14:val="tx1"/>
            </w14:solidFill>
          </w14:textFill>
        </w:rPr>
        <w:t>中小微企业</w:t>
      </w:r>
      <w:r>
        <w:rPr>
          <w:rFonts w:hint="default" w:ascii="宋体" w:hAnsi="宋体" w:eastAsia="宋体" w:cs="宋体"/>
          <w:color w:val="000000" w:themeColor="text1"/>
          <w:sz w:val="24"/>
          <w:szCs w:val="24"/>
          <w:highlight w:val="none"/>
          <w14:textFill>
            <w14:solidFill>
              <w14:schemeClr w14:val="tx1"/>
            </w14:solidFill>
          </w14:textFill>
        </w:rPr>
        <w:t>组成联合体的采购项目，对于联合协议约定</w:t>
      </w:r>
      <w:r>
        <w:rPr>
          <w:rFonts w:hint="eastAsia" w:ascii="宋体" w:hAnsi="宋体" w:cs="宋体"/>
          <w:color w:val="000000" w:themeColor="text1"/>
          <w:sz w:val="24"/>
          <w:szCs w:val="24"/>
          <w:highlight w:val="none"/>
          <w:lang w:eastAsia="zh-CN"/>
          <w14:textFill>
            <w14:solidFill>
              <w14:schemeClr w14:val="tx1"/>
            </w14:solidFill>
          </w14:textFill>
        </w:rPr>
        <w:t>中小微企业</w:t>
      </w:r>
      <w:r>
        <w:rPr>
          <w:rFonts w:hint="default" w:ascii="宋体" w:hAnsi="宋体" w:eastAsia="宋体" w:cs="宋体"/>
          <w:color w:val="000000" w:themeColor="text1"/>
          <w:sz w:val="24"/>
          <w:szCs w:val="24"/>
          <w:highlight w:val="none"/>
          <w14:textFill>
            <w14:solidFill>
              <w14:schemeClr w14:val="tx1"/>
            </w14:solidFill>
          </w14:textFill>
        </w:rPr>
        <w:t>的合同份额占到合同总金额 30%以上的，采购人、采购代理机构应当对联合体的报价给予工程项目为 1%—2%的扣除，用扣除后的价格参加评审。组成联合体的</w:t>
      </w:r>
      <w:r>
        <w:rPr>
          <w:rFonts w:hint="eastAsia" w:ascii="宋体" w:hAnsi="宋体" w:cs="宋体"/>
          <w:color w:val="000000" w:themeColor="text1"/>
          <w:sz w:val="24"/>
          <w:szCs w:val="24"/>
          <w:highlight w:val="none"/>
          <w:lang w:eastAsia="zh-CN"/>
          <w14:textFill>
            <w14:solidFill>
              <w14:schemeClr w14:val="tx1"/>
            </w14:solidFill>
          </w14:textFill>
        </w:rPr>
        <w:t>中小微企业</w:t>
      </w:r>
      <w:r>
        <w:rPr>
          <w:rFonts w:hint="default" w:ascii="宋体" w:hAnsi="宋体" w:eastAsia="宋体" w:cs="宋体"/>
          <w:color w:val="000000" w:themeColor="text1"/>
          <w:sz w:val="24"/>
          <w:szCs w:val="24"/>
          <w:highlight w:val="none"/>
          <w14:textFill>
            <w14:solidFill>
              <w14:schemeClr w14:val="tx1"/>
            </w14:solidFill>
          </w14:textFill>
        </w:rPr>
        <w:t>与联合体内其他企业、分包企业之间存在直接控股、管理关系的，不享受价格扣除优惠政策。</w:t>
      </w:r>
    </w:p>
    <w:p w14:paraId="78F41D47">
      <w:pPr>
        <w:spacing w:line="480" w:lineRule="exact"/>
        <w:ind w:firstLine="480" w:firstLineChars="200"/>
        <w:rPr>
          <w:rFonts w:hint="default" w:ascii="宋体" w:hAnsi="宋体" w:eastAsia="宋体" w:cs="宋体"/>
          <w:color w:val="000000" w:themeColor="text1"/>
          <w:sz w:val="24"/>
          <w:szCs w:val="24"/>
          <w:highlight w:val="none"/>
          <w14:textFill>
            <w14:solidFill>
              <w14:schemeClr w14:val="tx1"/>
            </w14:solidFill>
          </w14:textFill>
        </w:rPr>
      </w:pPr>
      <w:bookmarkStart w:id="45" w:name="_Toc106263700"/>
      <w:bookmarkStart w:id="46" w:name="_Toc254970534"/>
      <w:bookmarkStart w:id="47" w:name="_Toc254970675"/>
      <w:r>
        <w:rPr>
          <w:rFonts w:hint="default" w:ascii="宋体" w:hAnsi="宋体" w:eastAsia="宋体" w:cs="宋体"/>
          <w:color w:val="000000" w:themeColor="text1"/>
          <w:sz w:val="24"/>
          <w:szCs w:val="24"/>
          <w:highlight w:val="none"/>
          <w14:textFill>
            <w14:solidFill>
              <w14:schemeClr w14:val="tx1"/>
            </w14:solidFill>
          </w14:textFill>
        </w:rPr>
        <w:t>6.联合体投标</w:t>
      </w:r>
    </w:p>
    <w:p w14:paraId="64F13A8A">
      <w:pPr>
        <w:spacing w:line="480" w:lineRule="exact"/>
        <w:ind w:firstLine="480" w:firstLineChars="200"/>
        <w:rPr>
          <w:rFonts w:hint="default" w:ascii="宋体" w:hAnsi="宋体" w:eastAsia="宋体" w:cs="宋体"/>
          <w:color w:val="000000" w:themeColor="text1"/>
          <w:sz w:val="24"/>
          <w:szCs w:val="24"/>
          <w:highlight w:val="none"/>
          <w14:textFill>
            <w14:solidFill>
              <w14:schemeClr w14:val="tx1"/>
            </w14:solidFill>
          </w14:textFill>
        </w:rPr>
      </w:pPr>
      <w:r>
        <w:rPr>
          <w:rFonts w:hint="default" w:ascii="宋体" w:hAnsi="宋体" w:eastAsia="宋体" w:cs="宋体"/>
          <w:color w:val="000000" w:themeColor="text1"/>
          <w:sz w:val="24"/>
          <w:szCs w:val="24"/>
          <w:highlight w:val="none"/>
          <w14:textFill>
            <w14:solidFill>
              <w14:schemeClr w14:val="tx1"/>
            </w14:solidFill>
          </w14:textFill>
        </w:rPr>
        <w:t>6.1本项目是否接受联合体投标，详见“投标人须知前附表”。</w:t>
      </w:r>
    </w:p>
    <w:p w14:paraId="1D5CC866">
      <w:pPr>
        <w:spacing w:line="480" w:lineRule="exact"/>
        <w:ind w:firstLine="480" w:firstLineChars="200"/>
        <w:rPr>
          <w:rFonts w:hint="default" w:ascii="宋体" w:hAnsi="宋体" w:eastAsia="宋体" w:cs="宋体"/>
          <w:color w:val="000000" w:themeColor="text1"/>
          <w:sz w:val="24"/>
          <w:szCs w:val="24"/>
          <w:highlight w:val="none"/>
          <w14:textFill>
            <w14:solidFill>
              <w14:schemeClr w14:val="tx1"/>
            </w14:solidFill>
          </w14:textFill>
        </w:rPr>
      </w:pPr>
      <w:r>
        <w:rPr>
          <w:rFonts w:hint="default" w:ascii="宋体" w:hAnsi="宋体" w:eastAsia="宋体" w:cs="宋体"/>
          <w:color w:val="000000" w:themeColor="text1"/>
          <w:sz w:val="24"/>
          <w:szCs w:val="24"/>
          <w:highlight w:val="none"/>
          <w14:textFill>
            <w14:solidFill>
              <w14:schemeClr w14:val="tx1"/>
            </w14:solidFill>
          </w14:textFill>
        </w:rPr>
        <w:t>6.2如接受联合体投标，联合体投标要求详见“投标人须知前附表”。</w:t>
      </w:r>
    </w:p>
    <w:p w14:paraId="53254B15">
      <w:pPr>
        <w:spacing w:line="480" w:lineRule="exact"/>
        <w:ind w:firstLine="480" w:firstLineChars="200"/>
        <w:rPr>
          <w:rFonts w:hint="default" w:ascii="宋体" w:hAnsi="宋体" w:eastAsia="宋体" w:cs="宋体"/>
          <w:color w:val="000000" w:themeColor="text1"/>
          <w:sz w:val="24"/>
          <w:szCs w:val="24"/>
          <w:highlight w:val="none"/>
          <w14:textFill>
            <w14:solidFill>
              <w14:schemeClr w14:val="tx1"/>
            </w14:solidFill>
          </w14:textFill>
        </w:rPr>
      </w:pPr>
      <w:r>
        <w:rPr>
          <w:rFonts w:hint="default" w:ascii="宋体" w:hAnsi="宋体" w:eastAsia="宋体" w:cs="宋体"/>
          <w:color w:val="000000" w:themeColor="text1"/>
          <w:sz w:val="24"/>
          <w:szCs w:val="24"/>
          <w:highlight w:val="none"/>
          <w14:textFill>
            <w14:solidFill>
              <w14:schemeClr w14:val="tx1"/>
            </w14:solidFill>
          </w14:textFill>
        </w:rPr>
        <w:t>6.3根据《政府采购促进中小企业发展管理办法》（财库[2020]46号）第九条、《广西壮族自治区财政厅关于进一步发挥政府采购政策功能促进企业发展的通知》（桂财采〔2024〕55号）及《广西壮族自治区财政厅 广西壮族自治区工业和信息化厅转发财政部 工业和信息化部政府采购促进中小企业发展管理办法的通知》（桂财采〔2021〕70号）规定，接受大中型企业与</w:t>
      </w:r>
      <w:r>
        <w:rPr>
          <w:rFonts w:hint="eastAsia" w:ascii="宋体" w:hAnsi="宋体" w:cs="宋体"/>
          <w:color w:val="000000" w:themeColor="text1"/>
          <w:sz w:val="24"/>
          <w:szCs w:val="24"/>
          <w:highlight w:val="none"/>
          <w:lang w:eastAsia="zh-CN"/>
          <w14:textFill>
            <w14:solidFill>
              <w14:schemeClr w14:val="tx1"/>
            </w14:solidFill>
          </w14:textFill>
        </w:rPr>
        <w:t>中小微企业</w:t>
      </w:r>
      <w:r>
        <w:rPr>
          <w:rFonts w:hint="default" w:ascii="宋体" w:hAnsi="宋体" w:eastAsia="宋体" w:cs="宋体"/>
          <w:color w:val="000000" w:themeColor="text1"/>
          <w:sz w:val="24"/>
          <w:szCs w:val="24"/>
          <w:highlight w:val="none"/>
          <w14:textFill>
            <w14:solidFill>
              <w14:schemeClr w14:val="tx1"/>
            </w14:solidFill>
          </w14:textFill>
        </w:rPr>
        <w:t>组成联合体的采购项目，对于联合协议约定</w:t>
      </w:r>
      <w:r>
        <w:rPr>
          <w:rFonts w:hint="eastAsia" w:ascii="宋体" w:hAnsi="宋体" w:cs="宋体"/>
          <w:color w:val="000000" w:themeColor="text1"/>
          <w:sz w:val="24"/>
          <w:szCs w:val="24"/>
          <w:highlight w:val="none"/>
          <w:lang w:eastAsia="zh-CN"/>
          <w14:textFill>
            <w14:solidFill>
              <w14:schemeClr w14:val="tx1"/>
            </w14:solidFill>
          </w14:textFill>
        </w:rPr>
        <w:t>中小微企业</w:t>
      </w:r>
      <w:r>
        <w:rPr>
          <w:rFonts w:hint="default" w:ascii="宋体" w:hAnsi="宋体" w:eastAsia="宋体" w:cs="宋体"/>
          <w:color w:val="000000" w:themeColor="text1"/>
          <w:sz w:val="24"/>
          <w:szCs w:val="24"/>
          <w:highlight w:val="none"/>
          <w14:textFill>
            <w14:solidFill>
              <w14:schemeClr w14:val="tx1"/>
            </w14:solidFill>
          </w14:textFill>
        </w:rPr>
        <w:t>的合同份额占到合同总金额 30%以上的，采购人、采购代理机构应当对联合体的报价给予 4%-6%（工程项目为 1%—2%）的扣除，用扣除后的价格参加评审。组成联合体的</w:t>
      </w:r>
      <w:r>
        <w:rPr>
          <w:rFonts w:hint="eastAsia" w:ascii="宋体" w:hAnsi="宋体" w:cs="宋体"/>
          <w:color w:val="000000" w:themeColor="text1"/>
          <w:sz w:val="24"/>
          <w:szCs w:val="24"/>
          <w:highlight w:val="none"/>
          <w:lang w:eastAsia="zh-CN"/>
          <w14:textFill>
            <w14:solidFill>
              <w14:schemeClr w14:val="tx1"/>
            </w14:solidFill>
          </w14:textFill>
        </w:rPr>
        <w:t>中小微企业</w:t>
      </w:r>
      <w:r>
        <w:rPr>
          <w:rFonts w:hint="default" w:ascii="宋体" w:hAnsi="宋体" w:eastAsia="宋体" w:cs="宋体"/>
          <w:color w:val="000000" w:themeColor="text1"/>
          <w:sz w:val="24"/>
          <w:szCs w:val="24"/>
          <w:highlight w:val="none"/>
          <w14:textFill>
            <w14:solidFill>
              <w14:schemeClr w14:val="tx1"/>
            </w14:solidFill>
          </w14:textFill>
        </w:rPr>
        <w:t>与联合体内其他企业、分包企业之间存在直接控股、管理关系的，不享受价格扣除优惠政策。</w:t>
      </w:r>
    </w:p>
    <w:p w14:paraId="4A28D287">
      <w:pPr>
        <w:spacing w:line="480" w:lineRule="exact"/>
        <w:ind w:firstLine="480" w:firstLineChars="200"/>
        <w:rPr>
          <w:rFonts w:hint="default" w:ascii="宋体" w:hAnsi="宋体" w:eastAsia="宋体" w:cs="宋体"/>
          <w:color w:val="000000" w:themeColor="text1"/>
          <w:sz w:val="24"/>
          <w:szCs w:val="24"/>
          <w:highlight w:val="none"/>
          <w14:textFill>
            <w14:solidFill>
              <w14:schemeClr w14:val="tx1"/>
            </w14:solidFill>
          </w14:textFill>
        </w:rPr>
      </w:pPr>
      <w:r>
        <w:rPr>
          <w:rFonts w:hint="default" w:ascii="宋体" w:hAnsi="宋体" w:eastAsia="宋体" w:cs="宋体"/>
          <w:color w:val="000000" w:themeColor="text1"/>
          <w:sz w:val="24"/>
          <w:szCs w:val="24"/>
          <w:highlight w:val="none"/>
          <w14:textFill>
            <w14:solidFill>
              <w14:schemeClr w14:val="tx1"/>
            </w14:solidFill>
          </w14:textFill>
        </w:rPr>
        <w:t xml:space="preserve">7.转包与分包             </w:t>
      </w:r>
    </w:p>
    <w:p w14:paraId="477191C3">
      <w:pPr>
        <w:spacing w:line="480" w:lineRule="exact"/>
        <w:ind w:firstLine="482" w:firstLineChars="200"/>
        <w:rPr>
          <w:rFonts w:hint="default" w:ascii="宋体" w:hAnsi="宋体" w:eastAsia="宋体" w:cs="宋体"/>
          <w:b/>
          <w:color w:val="000000" w:themeColor="text1"/>
          <w:sz w:val="24"/>
          <w:szCs w:val="24"/>
          <w:highlight w:val="none"/>
          <w14:textFill>
            <w14:solidFill>
              <w14:schemeClr w14:val="tx1"/>
            </w14:solidFill>
          </w14:textFill>
        </w:rPr>
      </w:pPr>
      <w:r>
        <w:rPr>
          <w:rFonts w:hint="default" w:ascii="宋体" w:hAnsi="宋体" w:eastAsia="宋体" w:cs="宋体"/>
          <w:b/>
          <w:color w:val="000000" w:themeColor="text1"/>
          <w:sz w:val="24"/>
          <w:szCs w:val="24"/>
          <w:highlight w:val="none"/>
          <w14:textFill>
            <w14:solidFill>
              <w14:schemeClr w14:val="tx1"/>
            </w14:solidFill>
          </w14:textFill>
        </w:rPr>
        <w:t>7.1本项目是否允许分包详见“投标人须知前附表”，本项目不允许违法分包。投标人根据招标文件的规定和采购项目的实际情况，拟在中标后将中标项目的非主体、非关键性工作分包的，应当在投标文件中载明分包承担主体，分包承担主体应当具备相应资质条件且不得再次分包。</w:t>
      </w:r>
    </w:p>
    <w:p w14:paraId="21EA1F2C">
      <w:pPr>
        <w:spacing w:line="480" w:lineRule="exact"/>
        <w:ind w:firstLine="480" w:firstLineChars="200"/>
        <w:rPr>
          <w:rFonts w:hint="default" w:ascii="宋体" w:hAnsi="宋体" w:eastAsia="宋体" w:cs="宋体"/>
          <w:color w:val="000000" w:themeColor="text1"/>
          <w:sz w:val="24"/>
          <w:szCs w:val="24"/>
          <w:highlight w:val="none"/>
          <w14:textFill>
            <w14:solidFill>
              <w14:schemeClr w14:val="tx1"/>
            </w14:solidFill>
          </w14:textFill>
        </w:rPr>
      </w:pPr>
      <w:r>
        <w:rPr>
          <w:rFonts w:hint="default" w:ascii="宋体" w:hAnsi="宋体" w:eastAsia="宋体" w:cs="宋体"/>
          <w:color w:val="000000" w:themeColor="text1"/>
          <w:sz w:val="24"/>
          <w:szCs w:val="24"/>
          <w:highlight w:val="none"/>
          <w14:textFill>
            <w14:solidFill>
              <w14:schemeClr w14:val="tx1"/>
            </w14:solidFill>
          </w14:textFill>
        </w:rPr>
        <w:t>7.2根据《政府采购促进中小企业发展管理办法》（财库[2020]46号）第九条及《广西壮族自治区财政厅关于进一步发挥政府采购政策功能促进企业发展的通知》（桂财采〔2024〕55号）规定，允许大中型企业向一家或者多家</w:t>
      </w:r>
      <w:r>
        <w:rPr>
          <w:rFonts w:hint="eastAsia" w:ascii="宋体" w:hAnsi="宋体" w:cs="宋体"/>
          <w:color w:val="000000" w:themeColor="text1"/>
          <w:sz w:val="24"/>
          <w:szCs w:val="24"/>
          <w:highlight w:val="none"/>
          <w:lang w:eastAsia="zh-CN"/>
          <w14:textFill>
            <w14:solidFill>
              <w14:schemeClr w14:val="tx1"/>
            </w14:solidFill>
          </w14:textFill>
        </w:rPr>
        <w:t>中小微企业</w:t>
      </w:r>
      <w:r>
        <w:rPr>
          <w:rFonts w:hint="default" w:ascii="宋体" w:hAnsi="宋体" w:eastAsia="宋体" w:cs="宋体"/>
          <w:color w:val="000000" w:themeColor="text1"/>
          <w:sz w:val="24"/>
          <w:szCs w:val="24"/>
          <w:highlight w:val="none"/>
          <w14:textFill>
            <w14:solidFill>
              <w14:schemeClr w14:val="tx1"/>
            </w14:solidFill>
          </w14:textFill>
        </w:rPr>
        <w:t>分包的采购项目，对于分包意向协议约定</w:t>
      </w:r>
      <w:r>
        <w:rPr>
          <w:rFonts w:hint="eastAsia" w:ascii="宋体" w:hAnsi="宋体" w:cs="宋体"/>
          <w:color w:val="000000" w:themeColor="text1"/>
          <w:sz w:val="24"/>
          <w:szCs w:val="24"/>
          <w:highlight w:val="none"/>
          <w:lang w:eastAsia="zh-CN"/>
          <w14:textFill>
            <w14:solidFill>
              <w14:schemeClr w14:val="tx1"/>
            </w14:solidFill>
          </w14:textFill>
        </w:rPr>
        <w:t>中小微企业</w:t>
      </w:r>
      <w:r>
        <w:rPr>
          <w:rFonts w:hint="default" w:ascii="宋体" w:hAnsi="宋体" w:eastAsia="宋体" w:cs="宋体"/>
          <w:color w:val="000000" w:themeColor="text1"/>
          <w:sz w:val="24"/>
          <w:szCs w:val="24"/>
          <w:highlight w:val="none"/>
          <w14:textFill>
            <w14:solidFill>
              <w14:schemeClr w14:val="tx1"/>
            </w14:solidFill>
          </w14:textFill>
        </w:rPr>
        <w:t>的合同份额占到合同总金额 30%以上的，采购人、采购代理机构应当对大中型企业的报价给予 4%-6%的扣除，用扣除后的价格参加评审。接受分包的</w:t>
      </w:r>
      <w:r>
        <w:rPr>
          <w:rFonts w:hint="eastAsia" w:ascii="宋体" w:hAnsi="宋体" w:cs="宋体"/>
          <w:color w:val="000000" w:themeColor="text1"/>
          <w:sz w:val="24"/>
          <w:szCs w:val="24"/>
          <w:highlight w:val="none"/>
          <w:lang w:eastAsia="zh-CN"/>
          <w14:textFill>
            <w14:solidFill>
              <w14:schemeClr w14:val="tx1"/>
            </w14:solidFill>
          </w14:textFill>
        </w:rPr>
        <w:t>中小微企业</w:t>
      </w:r>
      <w:r>
        <w:rPr>
          <w:rFonts w:hint="default" w:ascii="宋体" w:hAnsi="宋体" w:eastAsia="宋体" w:cs="宋体"/>
          <w:color w:val="000000" w:themeColor="text1"/>
          <w:sz w:val="24"/>
          <w:szCs w:val="24"/>
          <w:highlight w:val="none"/>
          <w14:textFill>
            <w14:solidFill>
              <w14:schemeClr w14:val="tx1"/>
            </w14:solidFill>
          </w14:textFill>
        </w:rPr>
        <w:t>与分包企业之间存在直接控股、管理关系的，不享受价格扣除优惠政策。</w:t>
      </w:r>
    </w:p>
    <w:p w14:paraId="2499CDD7">
      <w:pPr>
        <w:spacing w:line="480" w:lineRule="exact"/>
        <w:ind w:firstLine="480" w:firstLineChars="200"/>
        <w:rPr>
          <w:rFonts w:hint="default" w:ascii="宋体" w:hAnsi="宋体" w:eastAsia="宋体" w:cs="宋体"/>
          <w:color w:val="000000" w:themeColor="text1"/>
          <w:sz w:val="24"/>
          <w:szCs w:val="24"/>
          <w:highlight w:val="none"/>
          <w14:textFill>
            <w14:solidFill>
              <w14:schemeClr w14:val="tx1"/>
            </w14:solidFill>
          </w14:textFill>
        </w:rPr>
      </w:pPr>
      <w:bookmarkStart w:id="48" w:name="_Toc254970673"/>
      <w:bookmarkStart w:id="49" w:name="_Toc254970532"/>
      <w:r>
        <w:rPr>
          <w:rFonts w:hint="default" w:ascii="宋体" w:hAnsi="宋体" w:eastAsia="宋体" w:cs="宋体"/>
          <w:color w:val="000000" w:themeColor="text1"/>
          <w:sz w:val="24"/>
          <w:szCs w:val="24"/>
          <w:highlight w:val="none"/>
          <w14:textFill>
            <w14:solidFill>
              <w14:schemeClr w14:val="tx1"/>
            </w14:solidFill>
          </w14:textFill>
        </w:rPr>
        <w:t>8.特别说明：</w:t>
      </w:r>
      <w:bookmarkEnd w:id="48"/>
      <w:bookmarkEnd w:id="49"/>
      <w:bookmarkStart w:id="50" w:name="_8.1提供相同品牌产品且通过资格审查、符合性审查的不同投标人参加同一合"/>
      <w:bookmarkEnd w:id="50"/>
    </w:p>
    <w:p w14:paraId="2280D565">
      <w:pPr>
        <w:spacing w:line="480" w:lineRule="exact"/>
        <w:ind w:firstLine="482" w:firstLineChars="200"/>
        <w:rPr>
          <w:rFonts w:hint="default" w:ascii="宋体" w:hAnsi="宋体" w:eastAsia="宋体" w:cs="宋体"/>
          <w:b/>
          <w:color w:val="000000" w:themeColor="text1"/>
          <w:sz w:val="24"/>
          <w:szCs w:val="24"/>
          <w:highlight w:val="none"/>
          <w14:textFill>
            <w14:solidFill>
              <w14:schemeClr w14:val="tx1"/>
            </w14:solidFill>
          </w14:textFill>
        </w:rPr>
      </w:pPr>
      <w:r>
        <w:rPr>
          <w:rFonts w:hint="default" w:ascii="宋体" w:hAnsi="宋体" w:eastAsia="宋体" w:cs="宋体"/>
          <w:b/>
          <w:color w:val="000000" w:themeColor="text1"/>
          <w:sz w:val="24"/>
          <w:szCs w:val="24"/>
          <w:highlight w:val="none"/>
          <w14:textFill>
            <w14:solidFill>
              <w14:schemeClr w14:val="tx1"/>
            </w14:solidFill>
          </w14:textFill>
        </w:rPr>
        <w:t>8.1如果本招标文件要求投标人提供资格、信誉、荣誉、业绩与企业认证等材料的，则投标人所提供的以上材料必须为投标人所拥有。</w:t>
      </w:r>
    </w:p>
    <w:p w14:paraId="43B896F9">
      <w:pPr>
        <w:spacing w:line="480" w:lineRule="exact"/>
        <w:ind w:firstLine="482" w:firstLineChars="200"/>
        <w:rPr>
          <w:rFonts w:hint="default" w:ascii="宋体" w:hAnsi="宋体" w:eastAsia="宋体" w:cs="宋体"/>
          <w:b/>
          <w:color w:val="000000" w:themeColor="text1"/>
          <w:sz w:val="24"/>
          <w:szCs w:val="24"/>
          <w:highlight w:val="none"/>
          <w14:textFill>
            <w14:solidFill>
              <w14:schemeClr w14:val="tx1"/>
            </w14:solidFill>
          </w14:textFill>
        </w:rPr>
      </w:pPr>
      <w:r>
        <w:rPr>
          <w:rFonts w:hint="default" w:ascii="宋体" w:hAnsi="宋体" w:eastAsia="宋体" w:cs="宋体"/>
          <w:b/>
          <w:color w:val="000000" w:themeColor="text1"/>
          <w:sz w:val="24"/>
          <w:szCs w:val="24"/>
          <w:highlight w:val="none"/>
          <w14:textFill>
            <w14:solidFill>
              <w14:schemeClr w14:val="tx1"/>
            </w14:solidFill>
          </w14:textFill>
        </w:rPr>
        <w:t>8.2投标人应仔细阅读招标文件的所有内容，按照招标文件的要求提交投标文件，并对所提供的全部资料的真实性承担法律责任。</w:t>
      </w:r>
    </w:p>
    <w:p w14:paraId="465E68F8">
      <w:pPr>
        <w:spacing w:line="480" w:lineRule="exact"/>
        <w:ind w:firstLine="482" w:firstLineChars="200"/>
        <w:rPr>
          <w:rFonts w:hint="default" w:ascii="宋体" w:hAnsi="宋体" w:eastAsia="宋体" w:cs="宋体"/>
          <w:b/>
          <w:color w:val="000000" w:themeColor="text1"/>
          <w:sz w:val="24"/>
          <w:szCs w:val="24"/>
          <w:highlight w:val="none"/>
          <w14:textFill>
            <w14:solidFill>
              <w14:schemeClr w14:val="tx1"/>
            </w14:solidFill>
          </w14:textFill>
        </w:rPr>
      </w:pPr>
      <w:r>
        <w:rPr>
          <w:rFonts w:hint="default" w:ascii="宋体" w:hAnsi="宋体" w:eastAsia="宋体" w:cs="宋体"/>
          <w:b/>
          <w:color w:val="000000" w:themeColor="text1"/>
          <w:sz w:val="24"/>
          <w:szCs w:val="24"/>
          <w:highlight w:val="none"/>
          <w14:textFill>
            <w14:solidFill>
              <w14:schemeClr w14:val="tx1"/>
            </w14:solidFill>
          </w14:textFill>
        </w:rPr>
        <w:t>8.3投标人在投标活动中提供任何虚假材料，将报监管部门查处；中标后发现的，中标人须依照《中华人民共和国消费者权益保护法》规定赔偿采购人，且民事赔偿并不免除违法投标人的行政与刑事责任。</w:t>
      </w:r>
    </w:p>
    <w:p w14:paraId="0CAD42B0">
      <w:pPr>
        <w:spacing w:line="480" w:lineRule="exact"/>
        <w:ind w:firstLine="480" w:firstLineChars="200"/>
        <w:rPr>
          <w:rFonts w:hint="default" w:ascii="宋体" w:hAnsi="宋体" w:eastAsia="宋体" w:cs="宋体"/>
          <w:color w:val="000000" w:themeColor="text1"/>
          <w:sz w:val="24"/>
          <w:szCs w:val="24"/>
          <w:highlight w:val="none"/>
          <w14:textFill>
            <w14:solidFill>
              <w14:schemeClr w14:val="tx1"/>
            </w14:solidFill>
          </w14:textFill>
        </w:rPr>
      </w:pPr>
      <w:r>
        <w:rPr>
          <w:rFonts w:hint="default" w:ascii="宋体" w:hAnsi="宋体" w:eastAsia="宋体" w:cs="宋体"/>
          <w:color w:val="000000" w:themeColor="text1"/>
          <w:sz w:val="24"/>
          <w:szCs w:val="24"/>
          <w:highlight w:val="none"/>
          <w14:textFill>
            <w14:solidFill>
              <w14:schemeClr w14:val="tx1"/>
            </w14:solidFill>
          </w14:textFill>
        </w:rPr>
        <w:t>9.回避与串通投标</w:t>
      </w:r>
    </w:p>
    <w:p w14:paraId="3A6C3B5E">
      <w:pPr>
        <w:spacing w:line="480" w:lineRule="exact"/>
        <w:ind w:firstLine="482" w:firstLineChars="200"/>
        <w:rPr>
          <w:rFonts w:hint="default" w:ascii="宋体" w:hAnsi="宋体" w:eastAsia="宋体" w:cs="宋体"/>
          <w:b/>
          <w:color w:val="000000" w:themeColor="text1"/>
          <w:sz w:val="24"/>
          <w:szCs w:val="24"/>
          <w:highlight w:val="none"/>
          <w14:textFill>
            <w14:solidFill>
              <w14:schemeClr w14:val="tx1"/>
            </w14:solidFill>
          </w14:textFill>
        </w:rPr>
      </w:pPr>
      <w:r>
        <w:rPr>
          <w:rFonts w:hint="default" w:ascii="宋体" w:hAnsi="宋体" w:eastAsia="宋体" w:cs="宋体"/>
          <w:b/>
          <w:color w:val="000000" w:themeColor="text1"/>
          <w:sz w:val="24"/>
          <w:szCs w:val="24"/>
          <w:highlight w:val="none"/>
          <w14:textFill>
            <w14:solidFill>
              <w14:schemeClr w14:val="tx1"/>
            </w14:solidFill>
          </w14:textFill>
        </w:rPr>
        <w:t>9.1在政府采购活动中，采购人员及相关人员与供应商有下列利害关系之一的，应当回避：</w:t>
      </w:r>
    </w:p>
    <w:p w14:paraId="13698A53">
      <w:pPr>
        <w:spacing w:line="480" w:lineRule="exact"/>
        <w:ind w:firstLine="480" w:firstLineChars="200"/>
        <w:rPr>
          <w:rFonts w:hint="default" w:ascii="宋体" w:hAnsi="宋体" w:eastAsia="宋体" w:cs="宋体"/>
          <w:color w:val="000000" w:themeColor="text1"/>
          <w:sz w:val="24"/>
          <w:szCs w:val="24"/>
          <w:highlight w:val="none"/>
          <w14:textFill>
            <w14:solidFill>
              <w14:schemeClr w14:val="tx1"/>
            </w14:solidFill>
          </w14:textFill>
        </w:rPr>
      </w:pPr>
      <w:r>
        <w:rPr>
          <w:rFonts w:hint="default" w:ascii="宋体" w:hAnsi="宋体" w:eastAsia="宋体" w:cs="宋体"/>
          <w:color w:val="000000" w:themeColor="text1"/>
          <w:sz w:val="24"/>
          <w:szCs w:val="24"/>
          <w:highlight w:val="none"/>
          <w14:textFill>
            <w14:solidFill>
              <w14:schemeClr w14:val="tx1"/>
            </w14:solidFill>
          </w14:textFill>
        </w:rPr>
        <w:t>（1）参加采购活动前3年内与供应商存在劳动关系；</w:t>
      </w:r>
    </w:p>
    <w:p w14:paraId="3B07E33A">
      <w:pPr>
        <w:spacing w:line="480" w:lineRule="exact"/>
        <w:ind w:firstLine="480" w:firstLineChars="200"/>
        <w:rPr>
          <w:rFonts w:hint="default" w:ascii="宋体" w:hAnsi="宋体" w:eastAsia="宋体" w:cs="宋体"/>
          <w:color w:val="000000" w:themeColor="text1"/>
          <w:sz w:val="24"/>
          <w:szCs w:val="24"/>
          <w:highlight w:val="none"/>
          <w14:textFill>
            <w14:solidFill>
              <w14:schemeClr w14:val="tx1"/>
            </w14:solidFill>
          </w14:textFill>
        </w:rPr>
      </w:pPr>
      <w:r>
        <w:rPr>
          <w:rFonts w:hint="default" w:ascii="宋体" w:hAnsi="宋体" w:eastAsia="宋体" w:cs="宋体"/>
          <w:color w:val="000000" w:themeColor="text1"/>
          <w:sz w:val="24"/>
          <w:szCs w:val="24"/>
          <w:highlight w:val="none"/>
          <w14:textFill>
            <w14:solidFill>
              <w14:schemeClr w14:val="tx1"/>
            </w14:solidFill>
          </w14:textFill>
        </w:rPr>
        <w:t>（2）参加采购活动前3年内担任供应商的董事、监事；</w:t>
      </w:r>
    </w:p>
    <w:p w14:paraId="3FDD079F">
      <w:pPr>
        <w:spacing w:line="480" w:lineRule="exact"/>
        <w:ind w:firstLine="480" w:firstLineChars="200"/>
        <w:rPr>
          <w:rFonts w:hint="default" w:ascii="宋体" w:hAnsi="宋体" w:eastAsia="宋体" w:cs="宋体"/>
          <w:color w:val="000000" w:themeColor="text1"/>
          <w:sz w:val="24"/>
          <w:szCs w:val="24"/>
          <w:highlight w:val="none"/>
          <w14:textFill>
            <w14:solidFill>
              <w14:schemeClr w14:val="tx1"/>
            </w14:solidFill>
          </w14:textFill>
        </w:rPr>
      </w:pPr>
      <w:r>
        <w:rPr>
          <w:rFonts w:hint="default" w:ascii="宋体" w:hAnsi="宋体" w:eastAsia="宋体" w:cs="宋体"/>
          <w:color w:val="000000" w:themeColor="text1"/>
          <w:sz w:val="24"/>
          <w:szCs w:val="24"/>
          <w:highlight w:val="none"/>
          <w14:textFill>
            <w14:solidFill>
              <w14:schemeClr w14:val="tx1"/>
            </w14:solidFill>
          </w14:textFill>
        </w:rPr>
        <w:t>（3）参加采购活动前3年内是供应商的控股股东或者实际控制人；</w:t>
      </w:r>
    </w:p>
    <w:p w14:paraId="41C78FE5">
      <w:pPr>
        <w:spacing w:line="480" w:lineRule="exact"/>
        <w:ind w:firstLine="480" w:firstLineChars="200"/>
        <w:rPr>
          <w:rFonts w:hint="default" w:ascii="宋体" w:hAnsi="宋体" w:eastAsia="宋体" w:cs="宋体"/>
          <w:color w:val="000000" w:themeColor="text1"/>
          <w:sz w:val="24"/>
          <w:szCs w:val="24"/>
          <w:highlight w:val="none"/>
          <w14:textFill>
            <w14:solidFill>
              <w14:schemeClr w14:val="tx1"/>
            </w14:solidFill>
          </w14:textFill>
        </w:rPr>
      </w:pPr>
      <w:r>
        <w:rPr>
          <w:rFonts w:hint="default" w:ascii="宋体" w:hAnsi="宋体" w:eastAsia="宋体" w:cs="宋体"/>
          <w:color w:val="000000" w:themeColor="text1"/>
          <w:sz w:val="24"/>
          <w:szCs w:val="24"/>
          <w:highlight w:val="none"/>
          <w14:textFill>
            <w14:solidFill>
              <w14:schemeClr w14:val="tx1"/>
            </w14:solidFill>
          </w14:textFill>
        </w:rPr>
        <w:t>（4）与供应商的法定代表人或者负责人有夫妻、直系血亲、三代以内旁系血亲或者近姻亲关系；</w:t>
      </w:r>
    </w:p>
    <w:p w14:paraId="32A05B30">
      <w:pPr>
        <w:spacing w:line="480" w:lineRule="exact"/>
        <w:ind w:firstLine="480" w:firstLineChars="200"/>
        <w:rPr>
          <w:rFonts w:hint="default" w:ascii="宋体" w:hAnsi="宋体" w:eastAsia="宋体" w:cs="宋体"/>
          <w:color w:val="000000" w:themeColor="text1"/>
          <w:sz w:val="24"/>
          <w:szCs w:val="24"/>
          <w:highlight w:val="none"/>
          <w14:textFill>
            <w14:solidFill>
              <w14:schemeClr w14:val="tx1"/>
            </w14:solidFill>
          </w14:textFill>
        </w:rPr>
      </w:pPr>
      <w:r>
        <w:rPr>
          <w:rFonts w:hint="default" w:ascii="宋体" w:hAnsi="宋体" w:eastAsia="宋体" w:cs="宋体"/>
          <w:color w:val="000000" w:themeColor="text1"/>
          <w:sz w:val="24"/>
          <w:szCs w:val="24"/>
          <w:highlight w:val="none"/>
          <w14:textFill>
            <w14:solidFill>
              <w14:schemeClr w14:val="tx1"/>
            </w14:solidFill>
          </w14:textFill>
        </w:rPr>
        <w:t>（5）与供应商有其他可能影响政府采购活动公平、公正进行的关系。</w:t>
      </w:r>
    </w:p>
    <w:p w14:paraId="2AEFFF57">
      <w:pPr>
        <w:spacing w:line="480" w:lineRule="exact"/>
        <w:ind w:firstLine="480" w:firstLineChars="200"/>
        <w:rPr>
          <w:rFonts w:hint="default" w:ascii="宋体" w:hAnsi="宋体" w:eastAsia="宋体" w:cs="宋体"/>
          <w:color w:val="000000" w:themeColor="text1"/>
          <w:sz w:val="24"/>
          <w:szCs w:val="24"/>
          <w:highlight w:val="none"/>
          <w14:textFill>
            <w14:solidFill>
              <w14:schemeClr w14:val="tx1"/>
            </w14:solidFill>
          </w14:textFill>
        </w:rPr>
      </w:pPr>
      <w:r>
        <w:rPr>
          <w:rFonts w:hint="default" w:ascii="宋体" w:hAnsi="宋体" w:eastAsia="宋体" w:cs="宋体"/>
          <w:color w:val="000000" w:themeColor="text1"/>
          <w:sz w:val="24"/>
          <w:szCs w:val="24"/>
          <w:highlight w:val="none"/>
          <w14:textFill>
            <w14:solidFill>
              <w14:schemeClr w14:val="tx1"/>
            </w14:solidFill>
          </w14:textFill>
        </w:rPr>
        <w:t>供应商认为采购人员及相关人员与其他供应商有利害关系的，可以向采购人或者采购代理机构书面提出回避申请，并说明理由。采购人或者采购代理机构应当及时询问被申请回避人员，有利害关系的被申请回避人员应当回避。</w:t>
      </w:r>
    </w:p>
    <w:p w14:paraId="5A27F785">
      <w:pPr>
        <w:spacing w:line="480" w:lineRule="exact"/>
        <w:ind w:firstLine="480" w:firstLineChars="200"/>
        <w:rPr>
          <w:rFonts w:hint="default" w:ascii="宋体" w:hAnsi="宋体" w:eastAsia="宋体" w:cs="宋体"/>
          <w:color w:val="000000" w:themeColor="text1"/>
          <w:sz w:val="24"/>
          <w:szCs w:val="24"/>
          <w:highlight w:val="none"/>
          <w14:textFill>
            <w14:solidFill>
              <w14:schemeClr w14:val="tx1"/>
            </w14:solidFill>
          </w14:textFill>
        </w:rPr>
      </w:pPr>
      <w:r>
        <w:rPr>
          <w:rFonts w:hint="default" w:ascii="宋体" w:hAnsi="宋体" w:eastAsia="宋体" w:cs="宋体"/>
          <w:color w:val="000000" w:themeColor="text1"/>
          <w:sz w:val="24"/>
          <w:szCs w:val="24"/>
          <w:highlight w:val="none"/>
          <w14:textFill>
            <w14:solidFill>
              <w14:schemeClr w14:val="tx1"/>
            </w14:solidFill>
          </w14:textFill>
        </w:rPr>
        <w:t>9.2有下列情形之一的视为投标人相互串通投标，投标文件将被视为无效：</w:t>
      </w:r>
    </w:p>
    <w:p w14:paraId="454D6D13">
      <w:pPr>
        <w:spacing w:line="480" w:lineRule="exact"/>
        <w:ind w:firstLine="482" w:firstLineChars="200"/>
        <w:rPr>
          <w:rFonts w:hint="default" w:ascii="宋体" w:hAnsi="宋体" w:eastAsia="宋体" w:cs="宋体"/>
          <w:b/>
          <w:color w:val="000000" w:themeColor="text1"/>
          <w:sz w:val="24"/>
          <w:szCs w:val="24"/>
          <w:highlight w:val="none"/>
          <w14:textFill>
            <w14:solidFill>
              <w14:schemeClr w14:val="tx1"/>
            </w14:solidFill>
          </w14:textFill>
        </w:rPr>
      </w:pPr>
      <w:r>
        <w:rPr>
          <w:rFonts w:hint="default" w:ascii="宋体" w:hAnsi="宋体" w:eastAsia="宋体" w:cs="宋体"/>
          <w:b/>
          <w:color w:val="000000" w:themeColor="text1"/>
          <w:sz w:val="24"/>
          <w:szCs w:val="24"/>
          <w:highlight w:val="none"/>
          <w14:textFill>
            <w14:solidFill>
              <w14:schemeClr w14:val="tx1"/>
            </w14:solidFill>
          </w14:textFill>
        </w:rPr>
        <w:t>（1）不同投标人的投标文件由同一单位或者个人编制；或者不同投标人报名的IP地址一致的；</w:t>
      </w:r>
    </w:p>
    <w:p w14:paraId="623A0F9A">
      <w:pPr>
        <w:spacing w:line="480" w:lineRule="exact"/>
        <w:ind w:firstLine="482" w:firstLineChars="200"/>
        <w:rPr>
          <w:rFonts w:hint="default" w:ascii="宋体" w:hAnsi="宋体" w:eastAsia="宋体" w:cs="宋体"/>
          <w:b/>
          <w:color w:val="000000" w:themeColor="text1"/>
          <w:sz w:val="24"/>
          <w:szCs w:val="24"/>
          <w:highlight w:val="none"/>
          <w14:textFill>
            <w14:solidFill>
              <w14:schemeClr w14:val="tx1"/>
            </w14:solidFill>
          </w14:textFill>
        </w:rPr>
      </w:pPr>
      <w:r>
        <w:rPr>
          <w:rFonts w:hint="default" w:ascii="宋体" w:hAnsi="宋体" w:eastAsia="宋体" w:cs="宋体"/>
          <w:b/>
          <w:color w:val="000000" w:themeColor="text1"/>
          <w:sz w:val="24"/>
          <w:szCs w:val="24"/>
          <w:highlight w:val="none"/>
          <w14:textFill>
            <w14:solidFill>
              <w14:schemeClr w14:val="tx1"/>
            </w14:solidFill>
          </w14:textFill>
        </w:rPr>
        <w:t>（2）不同投标人委托同一单位或者个人办理投标事宜；</w:t>
      </w:r>
    </w:p>
    <w:p w14:paraId="259F8DB2">
      <w:pPr>
        <w:spacing w:line="480" w:lineRule="exact"/>
        <w:ind w:firstLine="482" w:firstLineChars="200"/>
        <w:rPr>
          <w:rFonts w:hint="default" w:ascii="宋体" w:hAnsi="宋体" w:eastAsia="宋体" w:cs="宋体"/>
          <w:b/>
          <w:color w:val="000000" w:themeColor="text1"/>
          <w:sz w:val="24"/>
          <w:szCs w:val="24"/>
          <w:highlight w:val="none"/>
          <w14:textFill>
            <w14:solidFill>
              <w14:schemeClr w14:val="tx1"/>
            </w14:solidFill>
          </w14:textFill>
        </w:rPr>
      </w:pPr>
      <w:r>
        <w:rPr>
          <w:rFonts w:hint="default" w:ascii="宋体" w:hAnsi="宋体" w:eastAsia="宋体" w:cs="宋体"/>
          <w:b/>
          <w:color w:val="000000" w:themeColor="text1"/>
          <w:sz w:val="24"/>
          <w:szCs w:val="24"/>
          <w:highlight w:val="none"/>
          <w14:textFill>
            <w14:solidFill>
              <w14:schemeClr w14:val="tx1"/>
            </w14:solidFill>
          </w14:textFill>
        </w:rPr>
        <w:t>（3）不同的投标人的投标文件载明的项目管理员为同一个人；</w:t>
      </w:r>
    </w:p>
    <w:p w14:paraId="6DE8A2F0">
      <w:pPr>
        <w:spacing w:line="480" w:lineRule="exact"/>
        <w:ind w:firstLine="482" w:firstLineChars="200"/>
        <w:rPr>
          <w:rFonts w:hint="default" w:ascii="宋体" w:hAnsi="宋体" w:eastAsia="宋体" w:cs="宋体"/>
          <w:b/>
          <w:color w:val="000000" w:themeColor="text1"/>
          <w:sz w:val="24"/>
          <w:szCs w:val="24"/>
          <w:highlight w:val="none"/>
          <w14:textFill>
            <w14:solidFill>
              <w14:schemeClr w14:val="tx1"/>
            </w14:solidFill>
          </w14:textFill>
        </w:rPr>
      </w:pPr>
      <w:r>
        <w:rPr>
          <w:rFonts w:hint="default" w:ascii="宋体" w:hAnsi="宋体" w:eastAsia="宋体" w:cs="宋体"/>
          <w:b/>
          <w:color w:val="000000" w:themeColor="text1"/>
          <w:sz w:val="24"/>
          <w:szCs w:val="24"/>
          <w:highlight w:val="none"/>
          <w14:textFill>
            <w14:solidFill>
              <w14:schemeClr w14:val="tx1"/>
            </w14:solidFill>
          </w14:textFill>
        </w:rPr>
        <w:t>（4）不同投标人的电子或纸质投标文件异常一致或者投标报价呈规律性差异；</w:t>
      </w:r>
    </w:p>
    <w:p w14:paraId="2E8CE2F2">
      <w:pPr>
        <w:spacing w:line="480" w:lineRule="exact"/>
        <w:ind w:firstLine="482" w:firstLineChars="200"/>
        <w:rPr>
          <w:rFonts w:hint="default" w:ascii="宋体" w:hAnsi="宋体" w:eastAsia="宋体" w:cs="宋体"/>
          <w:b/>
          <w:color w:val="000000" w:themeColor="text1"/>
          <w:sz w:val="24"/>
          <w:szCs w:val="24"/>
          <w:highlight w:val="none"/>
          <w14:textFill>
            <w14:solidFill>
              <w14:schemeClr w14:val="tx1"/>
            </w14:solidFill>
          </w14:textFill>
        </w:rPr>
      </w:pPr>
      <w:r>
        <w:rPr>
          <w:rFonts w:hint="default" w:ascii="宋体" w:hAnsi="宋体" w:eastAsia="宋体" w:cs="宋体"/>
          <w:b/>
          <w:color w:val="000000" w:themeColor="text1"/>
          <w:sz w:val="24"/>
          <w:szCs w:val="24"/>
          <w:highlight w:val="none"/>
          <w14:textFill>
            <w14:solidFill>
              <w14:schemeClr w14:val="tx1"/>
            </w14:solidFill>
          </w14:textFill>
        </w:rPr>
        <w:t>（5）不同投标人的纸质投标文件相互混装；</w:t>
      </w:r>
    </w:p>
    <w:p w14:paraId="0D24DB1C">
      <w:pPr>
        <w:spacing w:line="480" w:lineRule="exact"/>
        <w:ind w:firstLine="480" w:firstLineChars="200"/>
        <w:rPr>
          <w:rFonts w:hint="default" w:ascii="宋体" w:hAnsi="宋体" w:eastAsia="宋体" w:cs="宋体"/>
          <w:color w:val="000000" w:themeColor="text1"/>
          <w:sz w:val="24"/>
          <w:szCs w:val="24"/>
          <w:highlight w:val="none"/>
          <w14:textFill>
            <w14:solidFill>
              <w14:schemeClr w14:val="tx1"/>
            </w14:solidFill>
          </w14:textFill>
        </w:rPr>
      </w:pPr>
      <w:r>
        <w:rPr>
          <w:rFonts w:hint="default" w:ascii="宋体" w:hAnsi="宋体" w:eastAsia="宋体" w:cs="宋体"/>
          <w:color w:val="000000" w:themeColor="text1"/>
          <w:sz w:val="24"/>
          <w:szCs w:val="24"/>
          <w:highlight w:val="none"/>
          <w14:textFill>
            <w14:solidFill>
              <w14:schemeClr w14:val="tx1"/>
            </w14:solidFill>
          </w14:textFill>
        </w:rPr>
        <w:t>9.3供应商有下列情形之一的，属于恶意串通行为，将报同级监督管理部门：</w:t>
      </w:r>
    </w:p>
    <w:p w14:paraId="58D47478">
      <w:pPr>
        <w:spacing w:line="480" w:lineRule="exact"/>
        <w:ind w:firstLine="480" w:firstLineChars="200"/>
        <w:rPr>
          <w:rFonts w:hint="default" w:ascii="宋体" w:hAnsi="宋体" w:eastAsia="宋体" w:cs="宋体"/>
          <w:color w:val="000000" w:themeColor="text1"/>
          <w:sz w:val="24"/>
          <w:szCs w:val="24"/>
          <w:highlight w:val="none"/>
          <w14:textFill>
            <w14:solidFill>
              <w14:schemeClr w14:val="tx1"/>
            </w14:solidFill>
          </w14:textFill>
        </w:rPr>
      </w:pPr>
      <w:r>
        <w:rPr>
          <w:rFonts w:hint="default" w:ascii="宋体" w:hAnsi="宋体" w:eastAsia="宋体" w:cs="宋体"/>
          <w:color w:val="000000" w:themeColor="text1"/>
          <w:sz w:val="24"/>
          <w:szCs w:val="24"/>
          <w:highlight w:val="none"/>
          <w14:textFill>
            <w14:solidFill>
              <w14:schemeClr w14:val="tx1"/>
            </w14:solidFill>
          </w14:textFill>
        </w:rPr>
        <w:t>（1）供应商直接或者间接从采购人或者采购代理机构处获得其他供应商的相关信息并修改其投标文件或者投标文件；</w:t>
      </w:r>
    </w:p>
    <w:p w14:paraId="4A90646C">
      <w:pPr>
        <w:spacing w:line="480" w:lineRule="exact"/>
        <w:ind w:firstLine="480" w:firstLineChars="200"/>
        <w:rPr>
          <w:rFonts w:hint="default" w:ascii="宋体" w:hAnsi="宋体" w:eastAsia="宋体" w:cs="宋体"/>
          <w:color w:val="000000" w:themeColor="text1"/>
          <w:sz w:val="24"/>
          <w:szCs w:val="24"/>
          <w:highlight w:val="none"/>
          <w14:textFill>
            <w14:solidFill>
              <w14:schemeClr w14:val="tx1"/>
            </w14:solidFill>
          </w14:textFill>
        </w:rPr>
      </w:pPr>
      <w:r>
        <w:rPr>
          <w:rFonts w:hint="default" w:ascii="宋体" w:hAnsi="宋体" w:eastAsia="宋体" w:cs="宋体"/>
          <w:color w:val="000000" w:themeColor="text1"/>
          <w:sz w:val="24"/>
          <w:szCs w:val="24"/>
          <w:highlight w:val="none"/>
          <w14:textFill>
            <w14:solidFill>
              <w14:schemeClr w14:val="tx1"/>
            </w14:solidFill>
          </w14:textFill>
        </w:rPr>
        <w:t>（2）供应商按照采购人或者采购代理机构的授意撤换、修改投标文件或者投标文件；</w:t>
      </w:r>
    </w:p>
    <w:p w14:paraId="3120647D">
      <w:pPr>
        <w:spacing w:line="480" w:lineRule="exact"/>
        <w:ind w:firstLine="480" w:firstLineChars="200"/>
        <w:rPr>
          <w:rFonts w:hint="default" w:ascii="宋体" w:hAnsi="宋体" w:eastAsia="宋体" w:cs="宋体"/>
          <w:color w:val="000000" w:themeColor="text1"/>
          <w:sz w:val="24"/>
          <w:szCs w:val="24"/>
          <w:highlight w:val="none"/>
          <w14:textFill>
            <w14:solidFill>
              <w14:schemeClr w14:val="tx1"/>
            </w14:solidFill>
          </w14:textFill>
        </w:rPr>
      </w:pPr>
      <w:r>
        <w:rPr>
          <w:rFonts w:hint="default" w:ascii="宋体" w:hAnsi="宋体" w:eastAsia="宋体" w:cs="宋体"/>
          <w:color w:val="000000" w:themeColor="text1"/>
          <w:sz w:val="24"/>
          <w:szCs w:val="24"/>
          <w:highlight w:val="none"/>
          <w14:textFill>
            <w14:solidFill>
              <w14:schemeClr w14:val="tx1"/>
            </w14:solidFill>
          </w14:textFill>
        </w:rPr>
        <w:t>（3）供应商之间协商报价、技术方案等投标文件或者投标文件的实质性内容；</w:t>
      </w:r>
    </w:p>
    <w:p w14:paraId="59B63C77">
      <w:pPr>
        <w:spacing w:line="480" w:lineRule="exact"/>
        <w:ind w:firstLine="480" w:firstLineChars="200"/>
        <w:rPr>
          <w:rFonts w:hint="default" w:ascii="宋体" w:hAnsi="宋体" w:eastAsia="宋体" w:cs="宋体"/>
          <w:color w:val="000000" w:themeColor="text1"/>
          <w:sz w:val="24"/>
          <w:szCs w:val="24"/>
          <w:highlight w:val="none"/>
          <w14:textFill>
            <w14:solidFill>
              <w14:schemeClr w14:val="tx1"/>
            </w14:solidFill>
          </w14:textFill>
        </w:rPr>
      </w:pPr>
      <w:r>
        <w:rPr>
          <w:rFonts w:hint="default" w:ascii="宋体" w:hAnsi="宋体" w:eastAsia="宋体" w:cs="宋体"/>
          <w:color w:val="000000" w:themeColor="text1"/>
          <w:sz w:val="24"/>
          <w:szCs w:val="24"/>
          <w:highlight w:val="none"/>
          <w14:textFill>
            <w14:solidFill>
              <w14:schemeClr w14:val="tx1"/>
            </w14:solidFill>
          </w14:textFill>
        </w:rPr>
        <w:t>（4）属于同一集团、协会、商会等组织成员的供应商按照该组织要求协同参加政府采购活动；</w:t>
      </w:r>
    </w:p>
    <w:p w14:paraId="139B48F0">
      <w:pPr>
        <w:spacing w:line="480" w:lineRule="exact"/>
        <w:ind w:firstLine="480" w:firstLineChars="200"/>
        <w:rPr>
          <w:rFonts w:hint="default" w:ascii="宋体" w:hAnsi="宋体" w:eastAsia="宋体" w:cs="宋体"/>
          <w:color w:val="000000" w:themeColor="text1"/>
          <w:sz w:val="24"/>
          <w:szCs w:val="24"/>
          <w:highlight w:val="none"/>
          <w14:textFill>
            <w14:solidFill>
              <w14:schemeClr w14:val="tx1"/>
            </w14:solidFill>
          </w14:textFill>
        </w:rPr>
      </w:pPr>
      <w:r>
        <w:rPr>
          <w:rFonts w:hint="default" w:ascii="宋体" w:hAnsi="宋体" w:eastAsia="宋体" w:cs="宋体"/>
          <w:color w:val="000000" w:themeColor="text1"/>
          <w:sz w:val="24"/>
          <w:szCs w:val="24"/>
          <w:highlight w:val="none"/>
          <w14:textFill>
            <w14:solidFill>
              <w14:schemeClr w14:val="tx1"/>
            </w14:solidFill>
          </w14:textFill>
        </w:rPr>
        <w:t>（5）供应商之间事先约定一致抬高或者压低投标报价，或者在招标项目中事先约定轮流以高价位或者低价位中标，或者事先约定由某一特定供应商中标，然后再参加投标；</w:t>
      </w:r>
    </w:p>
    <w:p w14:paraId="295BD658">
      <w:pPr>
        <w:spacing w:line="480" w:lineRule="exact"/>
        <w:ind w:firstLine="480" w:firstLineChars="200"/>
        <w:rPr>
          <w:rFonts w:hint="default" w:ascii="宋体" w:hAnsi="宋体" w:eastAsia="宋体" w:cs="宋体"/>
          <w:color w:val="000000" w:themeColor="text1"/>
          <w:sz w:val="24"/>
          <w:szCs w:val="24"/>
          <w:highlight w:val="none"/>
          <w14:textFill>
            <w14:solidFill>
              <w14:schemeClr w14:val="tx1"/>
            </w14:solidFill>
          </w14:textFill>
        </w:rPr>
      </w:pPr>
      <w:r>
        <w:rPr>
          <w:rFonts w:hint="default" w:ascii="宋体" w:hAnsi="宋体" w:eastAsia="宋体" w:cs="宋体"/>
          <w:color w:val="000000" w:themeColor="text1"/>
          <w:sz w:val="24"/>
          <w:szCs w:val="24"/>
          <w:highlight w:val="none"/>
          <w14:textFill>
            <w14:solidFill>
              <w14:schemeClr w14:val="tx1"/>
            </w14:solidFill>
          </w14:textFill>
        </w:rPr>
        <w:t>（6）供应商之间商定部分供应商放弃参加政府采购活动或者放弃中标；</w:t>
      </w:r>
    </w:p>
    <w:p w14:paraId="5E670D91">
      <w:pPr>
        <w:spacing w:line="480" w:lineRule="exact"/>
        <w:ind w:firstLine="480" w:firstLineChars="200"/>
        <w:rPr>
          <w:rFonts w:hint="default" w:ascii="宋体" w:hAnsi="宋体" w:eastAsia="宋体" w:cs="宋体"/>
          <w:color w:val="000000" w:themeColor="text1"/>
          <w:sz w:val="21"/>
          <w:szCs w:val="21"/>
          <w:highlight w:val="none"/>
          <w14:textFill>
            <w14:solidFill>
              <w14:schemeClr w14:val="tx1"/>
            </w14:solidFill>
          </w14:textFill>
        </w:rPr>
      </w:pPr>
      <w:r>
        <w:rPr>
          <w:rFonts w:hint="default" w:ascii="宋体" w:hAnsi="宋体" w:eastAsia="宋体" w:cs="宋体"/>
          <w:color w:val="000000" w:themeColor="text1"/>
          <w:sz w:val="24"/>
          <w:szCs w:val="24"/>
          <w:highlight w:val="none"/>
          <w14:textFill>
            <w14:solidFill>
              <w14:schemeClr w14:val="tx1"/>
            </w14:solidFill>
          </w14:textFill>
        </w:rPr>
        <w:t>（7）供应商与采购人或者采购代理机构之间、供应商相互之间，为谋求特定供应商中标或者排斥其他供应商的其他串通行为。</w:t>
      </w:r>
    </w:p>
    <w:p w14:paraId="7A4C8967">
      <w:pPr>
        <w:keepNext/>
        <w:keepLines/>
        <w:spacing w:line="480" w:lineRule="exact"/>
        <w:outlineLvl w:val="2"/>
        <w:rPr>
          <w:rFonts w:hint="default" w:ascii="宋体" w:hAnsi="宋体" w:eastAsia="宋体" w:cs="宋体"/>
          <w:b/>
          <w:color w:val="000000" w:themeColor="text1"/>
          <w:sz w:val="28"/>
          <w:szCs w:val="28"/>
          <w:highlight w:val="none"/>
          <w14:textFill>
            <w14:solidFill>
              <w14:schemeClr w14:val="tx1"/>
            </w14:solidFill>
          </w14:textFill>
        </w:rPr>
      </w:pPr>
      <w:bookmarkStart w:id="51" w:name="_Toc7590"/>
      <w:r>
        <w:rPr>
          <w:rFonts w:hint="default" w:ascii="宋体" w:hAnsi="宋体" w:eastAsia="宋体" w:cs="宋体"/>
          <w:b/>
          <w:color w:val="000000" w:themeColor="text1"/>
          <w:sz w:val="28"/>
          <w:szCs w:val="28"/>
          <w:highlight w:val="none"/>
          <w14:textFill>
            <w14:solidFill>
              <w14:schemeClr w14:val="tx1"/>
            </w14:solidFill>
          </w14:textFill>
        </w:rPr>
        <w:t>二、磋商文件</w:t>
      </w:r>
      <w:bookmarkEnd w:id="45"/>
      <w:bookmarkEnd w:id="46"/>
      <w:bookmarkEnd w:id="47"/>
      <w:bookmarkEnd w:id="51"/>
    </w:p>
    <w:p w14:paraId="73EFC227">
      <w:pPr>
        <w:spacing w:line="480" w:lineRule="exact"/>
        <w:ind w:firstLine="482" w:firstLineChars="200"/>
        <w:rPr>
          <w:rFonts w:hint="default" w:ascii="宋体" w:hAnsi="宋体" w:eastAsia="宋体" w:cs="宋体"/>
          <w:b/>
          <w:color w:val="000000" w:themeColor="text1"/>
          <w:sz w:val="24"/>
          <w:szCs w:val="24"/>
          <w:highlight w:val="none"/>
          <w14:textFill>
            <w14:solidFill>
              <w14:schemeClr w14:val="tx1"/>
            </w14:solidFill>
          </w14:textFill>
        </w:rPr>
      </w:pPr>
      <w:r>
        <w:rPr>
          <w:rFonts w:hint="default" w:ascii="宋体" w:hAnsi="宋体" w:eastAsia="宋体" w:cs="宋体"/>
          <w:b/>
          <w:color w:val="000000" w:themeColor="text1"/>
          <w:sz w:val="24"/>
          <w:szCs w:val="24"/>
          <w:highlight w:val="none"/>
          <w14:textFill>
            <w14:solidFill>
              <w14:schemeClr w14:val="tx1"/>
            </w14:solidFill>
          </w14:textFill>
        </w:rPr>
        <w:t>8.磋商文件的构成</w:t>
      </w:r>
    </w:p>
    <w:p w14:paraId="1E7D5B0B">
      <w:pPr>
        <w:spacing w:line="480" w:lineRule="exact"/>
        <w:ind w:firstLine="480" w:firstLineChars="200"/>
        <w:jc w:val="left"/>
        <w:rPr>
          <w:rFonts w:hint="default" w:ascii="宋体" w:hAnsi="宋体" w:eastAsia="宋体" w:cs="宋体"/>
          <w:color w:val="000000" w:themeColor="text1"/>
          <w:sz w:val="24"/>
          <w:szCs w:val="24"/>
          <w:highlight w:val="none"/>
          <w14:textFill>
            <w14:solidFill>
              <w14:schemeClr w14:val="tx1"/>
            </w14:solidFill>
          </w14:textFill>
        </w:rPr>
      </w:pPr>
      <w:r>
        <w:rPr>
          <w:rFonts w:hint="default" w:ascii="宋体" w:hAnsi="宋体" w:eastAsia="宋体" w:cs="宋体"/>
          <w:color w:val="000000" w:themeColor="text1"/>
          <w:sz w:val="24"/>
          <w:szCs w:val="24"/>
          <w:highlight w:val="none"/>
          <w14:textFill>
            <w14:solidFill>
              <w14:schemeClr w14:val="tx1"/>
            </w14:solidFill>
          </w14:textFill>
        </w:rPr>
        <w:t>第一章 竞争性磋商公告；</w:t>
      </w:r>
    </w:p>
    <w:p w14:paraId="2E7D7C1A">
      <w:pPr>
        <w:spacing w:line="480" w:lineRule="exact"/>
        <w:ind w:firstLine="480" w:firstLineChars="200"/>
        <w:jc w:val="left"/>
        <w:rPr>
          <w:rFonts w:hint="default" w:ascii="宋体" w:hAnsi="宋体" w:eastAsia="宋体" w:cs="宋体"/>
          <w:color w:val="000000" w:themeColor="text1"/>
          <w:sz w:val="24"/>
          <w:szCs w:val="24"/>
          <w:highlight w:val="none"/>
          <w14:textFill>
            <w14:solidFill>
              <w14:schemeClr w14:val="tx1"/>
            </w14:solidFill>
          </w14:textFill>
        </w:rPr>
      </w:pPr>
      <w:r>
        <w:rPr>
          <w:rFonts w:hint="default" w:ascii="宋体" w:hAnsi="宋体" w:eastAsia="宋体" w:cs="宋体"/>
          <w:color w:val="000000" w:themeColor="text1"/>
          <w:sz w:val="24"/>
          <w:szCs w:val="24"/>
          <w:highlight w:val="none"/>
          <w14:textFill>
            <w14:solidFill>
              <w14:schemeClr w14:val="tx1"/>
            </w14:solidFill>
          </w14:textFill>
        </w:rPr>
        <w:t>第二章 采购需求；</w:t>
      </w:r>
    </w:p>
    <w:p w14:paraId="43942252">
      <w:pPr>
        <w:spacing w:line="480" w:lineRule="exact"/>
        <w:ind w:firstLine="480" w:firstLineChars="200"/>
        <w:jc w:val="left"/>
        <w:rPr>
          <w:rFonts w:hint="default" w:ascii="宋体" w:hAnsi="宋体" w:eastAsia="宋体" w:cs="宋体"/>
          <w:color w:val="000000" w:themeColor="text1"/>
          <w:sz w:val="24"/>
          <w:szCs w:val="24"/>
          <w:highlight w:val="none"/>
          <w14:textFill>
            <w14:solidFill>
              <w14:schemeClr w14:val="tx1"/>
            </w14:solidFill>
          </w14:textFill>
        </w:rPr>
      </w:pPr>
      <w:r>
        <w:rPr>
          <w:rFonts w:hint="default" w:ascii="宋体" w:hAnsi="宋体" w:eastAsia="宋体" w:cs="宋体"/>
          <w:color w:val="000000" w:themeColor="text1"/>
          <w:sz w:val="24"/>
          <w:szCs w:val="24"/>
          <w:highlight w:val="none"/>
          <w14:textFill>
            <w14:solidFill>
              <w14:schemeClr w14:val="tx1"/>
            </w14:solidFill>
          </w14:textFill>
        </w:rPr>
        <w:t xml:space="preserve">第三章 供应商须知； </w:t>
      </w:r>
    </w:p>
    <w:p w14:paraId="578C1097">
      <w:pPr>
        <w:spacing w:line="480" w:lineRule="exact"/>
        <w:ind w:firstLine="480" w:firstLineChars="200"/>
        <w:jc w:val="left"/>
        <w:rPr>
          <w:rFonts w:hint="default" w:ascii="宋体" w:hAnsi="宋体" w:eastAsia="宋体" w:cs="宋体"/>
          <w:color w:val="000000" w:themeColor="text1"/>
          <w:sz w:val="24"/>
          <w:szCs w:val="24"/>
          <w:highlight w:val="none"/>
          <w14:textFill>
            <w14:solidFill>
              <w14:schemeClr w14:val="tx1"/>
            </w14:solidFill>
          </w14:textFill>
        </w:rPr>
      </w:pPr>
      <w:r>
        <w:rPr>
          <w:rFonts w:hint="default" w:ascii="宋体" w:hAnsi="宋体" w:eastAsia="宋体" w:cs="宋体"/>
          <w:color w:val="000000" w:themeColor="text1"/>
          <w:sz w:val="24"/>
          <w:szCs w:val="24"/>
          <w:highlight w:val="none"/>
          <w14:textFill>
            <w14:solidFill>
              <w14:schemeClr w14:val="tx1"/>
            </w14:solidFill>
          </w14:textFill>
        </w:rPr>
        <w:t>第四章 评审程序、评审方法和评审标准；</w:t>
      </w:r>
    </w:p>
    <w:p w14:paraId="64C58CE8">
      <w:pPr>
        <w:spacing w:line="480" w:lineRule="exact"/>
        <w:ind w:firstLine="480" w:firstLineChars="200"/>
        <w:jc w:val="left"/>
        <w:rPr>
          <w:rFonts w:hint="default" w:ascii="宋体" w:hAnsi="宋体" w:eastAsia="宋体" w:cs="宋体"/>
          <w:color w:val="000000" w:themeColor="text1"/>
          <w:sz w:val="24"/>
          <w:szCs w:val="24"/>
          <w:highlight w:val="none"/>
          <w14:textFill>
            <w14:solidFill>
              <w14:schemeClr w14:val="tx1"/>
            </w14:solidFill>
          </w14:textFill>
        </w:rPr>
      </w:pPr>
      <w:r>
        <w:rPr>
          <w:rFonts w:hint="default" w:ascii="宋体" w:hAnsi="宋体" w:eastAsia="宋体" w:cs="宋体"/>
          <w:color w:val="000000" w:themeColor="text1"/>
          <w:sz w:val="24"/>
          <w:szCs w:val="24"/>
          <w:highlight w:val="none"/>
          <w14:textFill>
            <w14:solidFill>
              <w14:schemeClr w14:val="tx1"/>
            </w14:solidFill>
          </w14:textFill>
        </w:rPr>
        <w:t>第五章 响应文件格式；</w:t>
      </w:r>
    </w:p>
    <w:p w14:paraId="259A4CC2">
      <w:pPr>
        <w:spacing w:line="480" w:lineRule="exact"/>
        <w:ind w:firstLine="480" w:firstLineChars="200"/>
        <w:jc w:val="left"/>
        <w:rPr>
          <w:rFonts w:hint="default" w:ascii="宋体" w:hAnsi="宋体" w:eastAsia="宋体" w:cs="宋体"/>
          <w:color w:val="000000" w:themeColor="text1"/>
          <w:sz w:val="24"/>
          <w:szCs w:val="24"/>
          <w:highlight w:val="none"/>
          <w14:textFill>
            <w14:solidFill>
              <w14:schemeClr w14:val="tx1"/>
            </w14:solidFill>
          </w14:textFill>
        </w:rPr>
      </w:pPr>
      <w:r>
        <w:rPr>
          <w:rFonts w:hint="default" w:ascii="宋体" w:hAnsi="宋体" w:eastAsia="宋体" w:cs="宋体"/>
          <w:color w:val="000000" w:themeColor="text1"/>
          <w:sz w:val="24"/>
          <w:szCs w:val="24"/>
          <w:highlight w:val="none"/>
          <w14:textFill>
            <w14:solidFill>
              <w14:schemeClr w14:val="tx1"/>
            </w14:solidFill>
          </w14:textFill>
        </w:rPr>
        <w:t>第六章 图纸及招标控制价</w:t>
      </w:r>
    </w:p>
    <w:p w14:paraId="6A202F4A">
      <w:pPr>
        <w:spacing w:line="480" w:lineRule="exact"/>
        <w:ind w:firstLine="480" w:firstLineChars="200"/>
        <w:jc w:val="left"/>
        <w:rPr>
          <w:rFonts w:hint="default" w:ascii="宋体" w:hAnsi="宋体" w:eastAsia="宋体" w:cs="宋体"/>
          <w:color w:val="000000" w:themeColor="text1"/>
          <w:sz w:val="24"/>
          <w:szCs w:val="24"/>
          <w:highlight w:val="none"/>
          <w14:textFill>
            <w14:solidFill>
              <w14:schemeClr w14:val="tx1"/>
            </w14:solidFill>
          </w14:textFill>
        </w:rPr>
      </w:pPr>
      <w:r>
        <w:rPr>
          <w:rFonts w:hint="default" w:ascii="宋体" w:hAnsi="宋体" w:eastAsia="宋体" w:cs="宋体"/>
          <w:color w:val="000000" w:themeColor="text1"/>
          <w:sz w:val="24"/>
          <w:szCs w:val="24"/>
          <w:highlight w:val="none"/>
          <w14:textFill>
            <w14:solidFill>
              <w14:schemeClr w14:val="tx1"/>
            </w14:solidFill>
          </w14:textFill>
        </w:rPr>
        <w:t>第七章　合同文本；</w:t>
      </w:r>
    </w:p>
    <w:p w14:paraId="43492644">
      <w:pPr>
        <w:spacing w:line="480" w:lineRule="exact"/>
        <w:ind w:firstLine="480" w:firstLineChars="200"/>
        <w:jc w:val="left"/>
        <w:rPr>
          <w:rFonts w:hint="default" w:ascii="宋体" w:hAnsi="宋体" w:eastAsia="宋体" w:cs="宋体"/>
          <w:color w:val="000000" w:themeColor="text1"/>
          <w:sz w:val="24"/>
          <w:szCs w:val="24"/>
          <w:highlight w:val="none"/>
          <w14:textFill>
            <w14:solidFill>
              <w14:schemeClr w14:val="tx1"/>
            </w14:solidFill>
          </w14:textFill>
        </w:rPr>
      </w:pPr>
      <w:r>
        <w:rPr>
          <w:rFonts w:hint="default" w:ascii="宋体" w:hAnsi="宋体" w:eastAsia="宋体" w:cs="宋体"/>
          <w:color w:val="000000" w:themeColor="text1"/>
          <w:sz w:val="24"/>
          <w:szCs w:val="24"/>
          <w:highlight w:val="none"/>
          <w14:textFill>
            <w14:solidFill>
              <w14:schemeClr w14:val="tx1"/>
            </w14:solidFill>
          </w14:textFill>
        </w:rPr>
        <w:t>第八章 质疑、投诉材料格式。</w:t>
      </w:r>
    </w:p>
    <w:p w14:paraId="3EB401BE">
      <w:pPr>
        <w:spacing w:line="480" w:lineRule="exact"/>
        <w:ind w:firstLine="482" w:firstLineChars="200"/>
        <w:rPr>
          <w:rFonts w:hint="default" w:ascii="宋体" w:hAnsi="宋体" w:eastAsia="宋体" w:cs="宋体"/>
          <w:b/>
          <w:color w:val="000000" w:themeColor="text1"/>
          <w:sz w:val="24"/>
          <w:szCs w:val="24"/>
          <w:highlight w:val="none"/>
          <w14:textFill>
            <w14:solidFill>
              <w14:schemeClr w14:val="tx1"/>
            </w14:solidFill>
          </w14:textFill>
        </w:rPr>
      </w:pPr>
      <w:r>
        <w:rPr>
          <w:rFonts w:hint="default" w:ascii="宋体" w:hAnsi="宋体" w:eastAsia="宋体" w:cs="宋体"/>
          <w:b/>
          <w:color w:val="000000" w:themeColor="text1"/>
          <w:sz w:val="24"/>
          <w:szCs w:val="24"/>
          <w:highlight w:val="none"/>
          <w14:textFill>
            <w14:solidFill>
              <w14:schemeClr w14:val="tx1"/>
            </w14:solidFill>
          </w14:textFill>
        </w:rPr>
        <w:t>9.供应商的询问</w:t>
      </w:r>
    </w:p>
    <w:p w14:paraId="073BA0A1">
      <w:pPr>
        <w:spacing w:line="480" w:lineRule="exact"/>
        <w:ind w:firstLine="480" w:firstLineChars="200"/>
        <w:rPr>
          <w:rFonts w:hint="default" w:ascii="宋体" w:hAnsi="宋体" w:eastAsia="宋体" w:cs="宋体"/>
          <w:color w:val="000000" w:themeColor="text1"/>
          <w:sz w:val="24"/>
          <w:szCs w:val="24"/>
          <w:highlight w:val="none"/>
          <w14:textFill>
            <w14:solidFill>
              <w14:schemeClr w14:val="tx1"/>
            </w14:solidFill>
          </w14:textFill>
        </w:rPr>
      </w:pPr>
      <w:r>
        <w:rPr>
          <w:rFonts w:hint="default" w:ascii="宋体" w:hAnsi="宋体" w:eastAsia="宋体" w:cs="宋体"/>
          <w:color w:val="000000" w:themeColor="text1"/>
          <w:sz w:val="24"/>
          <w:szCs w:val="24"/>
          <w:highlight w:val="none"/>
          <w14:textFill>
            <w14:solidFill>
              <w14:schemeClr w14:val="tx1"/>
            </w14:solidFill>
          </w14:textFill>
        </w:rPr>
        <w:t>供应商应认真阅读磋商文件的采购需求，如供应商对磋商文件有疑问的，如要求采购人作出澄清或者修改的，供应商尽应在提交首次响应文件截止之日前，以书面形式向采购人、采购代理机构提出。</w:t>
      </w:r>
    </w:p>
    <w:p w14:paraId="6757A4A3">
      <w:pPr>
        <w:spacing w:line="480" w:lineRule="exact"/>
        <w:ind w:firstLine="482" w:firstLineChars="200"/>
        <w:rPr>
          <w:rFonts w:hint="default" w:ascii="宋体" w:hAnsi="宋体" w:eastAsia="宋体" w:cs="宋体"/>
          <w:b/>
          <w:color w:val="000000" w:themeColor="text1"/>
          <w:sz w:val="24"/>
          <w:szCs w:val="24"/>
          <w:highlight w:val="none"/>
          <w14:textFill>
            <w14:solidFill>
              <w14:schemeClr w14:val="tx1"/>
            </w14:solidFill>
          </w14:textFill>
        </w:rPr>
      </w:pPr>
      <w:r>
        <w:rPr>
          <w:rFonts w:hint="default" w:ascii="宋体" w:hAnsi="宋体" w:eastAsia="宋体" w:cs="宋体"/>
          <w:b/>
          <w:color w:val="000000" w:themeColor="text1"/>
          <w:sz w:val="24"/>
          <w:szCs w:val="24"/>
          <w:highlight w:val="none"/>
          <w14:textFill>
            <w14:solidFill>
              <w14:schemeClr w14:val="tx1"/>
            </w14:solidFill>
          </w14:textFill>
        </w:rPr>
        <w:t>10.磋商文件的澄清和修改</w:t>
      </w:r>
    </w:p>
    <w:p w14:paraId="549A2CAC">
      <w:pPr>
        <w:spacing w:line="480" w:lineRule="exact"/>
        <w:ind w:firstLine="480" w:firstLineChars="200"/>
        <w:rPr>
          <w:rFonts w:hint="default" w:ascii="宋体" w:hAnsi="宋体" w:eastAsia="宋体" w:cs="宋体"/>
          <w:color w:val="000000" w:themeColor="text1"/>
          <w:sz w:val="24"/>
          <w:szCs w:val="24"/>
          <w:highlight w:val="none"/>
          <w14:textFill>
            <w14:solidFill>
              <w14:schemeClr w14:val="tx1"/>
            </w14:solidFill>
          </w14:textFill>
        </w:rPr>
      </w:pPr>
      <w:r>
        <w:rPr>
          <w:rFonts w:hint="default" w:ascii="宋体" w:hAnsi="宋体" w:eastAsia="宋体" w:cs="宋体"/>
          <w:color w:val="000000" w:themeColor="text1"/>
          <w:sz w:val="24"/>
          <w:szCs w:val="24"/>
          <w:highlight w:val="none"/>
          <w14:textFill>
            <w14:solidFill>
              <w14:schemeClr w14:val="tx1"/>
            </w14:solidFill>
          </w14:textFill>
        </w:rPr>
        <w:t>10.1已获取磋商文件的潜在供应商，若有问题需要澄清，应于应标截止时间前，以书面形式向采购代理机构提出，采购代理机构与采购人研究后，对认为有必要回答的问题，按照本章10.3的内容处理。</w:t>
      </w:r>
    </w:p>
    <w:p w14:paraId="25286DF1">
      <w:pPr>
        <w:spacing w:line="480" w:lineRule="exact"/>
        <w:ind w:firstLine="482" w:firstLineChars="200"/>
        <w:rPr>
          <w:rFonts w:hint="default" w:ascii="宋体" w:hAnsi="宋体" w:eastAsia="宋体" w:cs="宋体"/>
          <w:b/>
          <w:color w:val="000000" w:themeColor="text1"/>
          <w:sz w:val="24"/>
          <w:szCs w:val="24"/>
          <w:highlight w:val="none"/>
          <w14:textFill>
            <w14:solidFill>
              <w14:schemeClr w14:val="tx1"/>
            </w14:solidFill>
          </w14:textFill>
        </w:rPr>
      </w:pPr>
      <w:r>
        <w:rPr>
          <w:rFonts w:hint="default" w:ascii="宋体" w:hAnsi="宋体" w:eastAsia="宋体" w:cs="宋体"/>
          <w:b/>
          <w:color w:val="000000" w:themeColor="text1"/>
          <w:sz w:val="24"/>
          <w:szCs w:val="24"/>
          <w:highlight w:val="none"/>
          <w14:textFill>
            <w14:solidFill>
              <w14:schemeClr w14:val="tx1"/>
            </w14:solidFill>
          </w14:textFill>
        </w:rPr>
        <w:t>10.2采购人或者采购代理机构可以对已发出的磋商文件进行必要的澄清或者修改，但不得改变采购标的和资格条件。澄清或者修改应当在原公告发布媒体上发布澄清公告。澄清或者修改的内容为磋商文件的组成部分。</w:t>
      </w:r>
    </w:p>
    <w:p w14:paraId="3FD93F47">
      <w:pPr>
        <w:spacing w:line="480" w:lineRule="exact"/>
        <w:ind w:firstLine="480" w:firstLineChars="200"/>
        <w:rPr>
          <w:rFonts w:hint="default" w:ascii="宋体" w:hAnsi="宋体" w:eastAsia="宋体" w:cs="宋体"/>
          <w:color w:val="000000" w:themeColor="text1"/>
          <w:sz w:val="24"/>
          <w:szCs w:val="24"/>
          <w:highlight w:val="none"/>
          <w14:textFill>
            <w14:solidFill>
              <w14:schemeClr w14:val="tx1"/>
            </w14:solidFill>
          </w14:textFill>
        </w:rPr>
      </w:pPr>
      <w:r>
        <w:rPr>
          <w:rFonts w:hint="default" w:ascii="宋体" w:hAnsi="宋体" w:eastAsia="宋体" w:cs="宋体"/>
          <w:color w:val="000000" w:themeColor="text1"/>
          <w:sz w:val="24"/>
          <w:szCs w:val="24"/>
          <w:highlight w:val="none"/>
          <w14:textFill>
            <w14:solidFill>
              <w14:schemeClr w14:val="tx1"/>
            </w14:solidFill>
          </w14:textFill>
        </w:rPr>
        <w:t>10.3提交首次响应文件截止之日前，采购人、采购代理机构或者磋商小组可以对已发出的磋商文件进行必要的澄清或者修改，澄清或者修改的内容作为磋商文件的组成部分。澄清或者修改的内容可能影响响应文件编制的，采购人、采购代理机构或者磋商小组在提交首次响应文件截止之日5日前，以书面形式（目前为网上公告和系统短信等形式）通知所有获取磋商文件的供应商，不足5日的，应当顺延提交首次响应文件截止之日。</w:t>
      </w:r>
    </w:p>
    <w:p w14:paraId="4A3BDA8C">
      <w:pPr>
        <w:spacing w:line="480" w:lineRule="exact"/>
        <w:ind w:firstLine="480" w:firstLineChars="200"/>
        <w:rPr>
          <w:rFonts w:hint="default" w:ascii="宋体" w:hAnsi="宋体" w:eastAsia="宋体" w:cs="宋体"/>
          <w:color w:val="000000" w:themeColor="text1"/>
          <w:sz w:val="24"/>
          <w:szCs w:val="24"/>
          <w:highlight w:val="none"/>
          <w14:textFill>
            <w14:solidFill>
              <w14:schemeClr w14:val="tx1"/>
            </w14:solidFill>
          </w14:textFill>
        </w:rPr>
      </w:pPr>
      <w:r>
        <w:rPr>
          <w:rFonts w:hint="default" w:ascii="宋体" w:hAnsi="宋体" w:eastAsia="宋体" w:cs="宋体"/>
          <w:color w:val="000000" w:themeColor="text1"/>
          <w:sz w:val="24"/>
          <w:szCs w:val="24"/>
          <w:highlight w:val="none"/>
          <w14:textFill>
            <w14:solidFill>
              <w14:schemeClr w14:val="tx1"/>
            </w14:solidFill>
          </w14:textFill>
        </w:rPr>
        <w:t>10.4</w:t>
      </w:r>
      <w:r>
        <w:rPr>
          <w:rFonts w:hint="default" w:ascii="宋体" w:hAnsi="宋体" w:eastAsia="宋体" w:cs="宋体"/>
          <w:color w:val="000000" w:themeColor="text1"/>
          <w:sz w:val="24"/>
          <w:szCs w:val="24"/>
          <w:highlight w:val="none"/>
          <w:shd w:val="clear" w:color="auto" w:fill="FFFFFF"/>
          <w14:textFill>
            <w14:solidFill>
              <w14:schemeClr w14:val="tx1"/>
            </w14:solidFill>
          </w14:textFill>
        </w:rPr>
        <w:t>采购信息更正公告的内容应当包括采购人和采购代理机构名称、地址、联系方式，原公告的采购项目名称及首次公告日期，更正事项、内容及日期，采购项目联系人和电话。</w:t>
      </w:r>
    </w:p>
    <w:p w14:paraId="0EF70799">
      <w:pPr>
        <w:spacing w:line="480" w:lineRule="exact"/>
        <w:ind w:firstLine="480" w:firstLineChars="200"/>
        <w:rPr>
          <w:rFonts w:hint="default" w:ascii="宋体" w:hAnsi="宋体" w:eastAsia="宋体" w:cs="宋体"/>
          <w:color w:val="000000" w:themeColor="text1"/>
          <w:sz w:val="24"/>
          <w:szCs w:val="24"/>
          <w:highlight w:val="none"/>
          <w14:textFill>
            <w14:solidFill>
              <w14:schemeClr w14:val="tx1"/>
            </w14:solidFill>
          </w14:textFill>
        </w:rPr>
      </w:pPr>
      <w:r>
        <w:rPr>
          <w:rFonts w:hint="default" w:ascii="宋体" w:hAnsi="宋体" w:eastAsia="宋体" w:cs="宋体"/>
          <w:color w:val="000000" w:themeColor="text1"/>
          <w:sz w:val="24"/>
          <w:szCs w:val="24"/>
          <w:highlight w:val="none"/>
          <w14:textFill>
            <w14:solidFill>
              <w14:schemeClr w14:val="tx1"/>
            </w14:solidFill>
          </w14:textFill>
        </w:rPr>
        <w:t>10.5  采购人和采购代理机构可以视采购具体情况，变更提交首次响应文件截止时间和竞谈时间，将变更时间将在“采购文件公告”中“七、其他补充事宜3.网上查询地址”规定的政府采购信息发布媒体上发布更正公告。</w:t>
      </w:r>
    </w:p>
    <w:p w14:paraId="270CEC06">
      <w:pPr>
        <w:spacing w:line="480" w:lineRule="exact"/>
        <w:ind w:firstLine="480" w:firstLineChars="200"/>
        <w:rPr>
          <w:rFonts w:hint="default" w:ascii="宋体" w:hAnsi="宋体" w:eastAsia="宋体" w:cs="宋体"/>
          <w:color w:val="000000" w:themeColor="text1"/>
          <w:kern w:val="0"/>
          <w:sz w:val="24"/>
          <w:szCs w:val="24"/>
          <w:highlight w:val="none"/>
          <w14:textFill>
            <w14:solidFill>
              <w14:schemeClr w14:val="tx1"/>
            </w14:solidFill>
          </w14:textFill>
        </w:rPr>
      </w:pPr>
      <w:r>
        <w:rPr>
          <w:rFonts w:hint="default" w:ascii="宋体" w:hAnsi="宋体" w:eastAsia="宋体" w:cs="宋体"/>
          <w:color w:val="000000" w:themeColor="text1"/>
          <w:kern w:val="0"/>
          <w:sz w:val="24"/>
          <w:szCs w:val="24"/>
          <w:highlight w:val="none"/>
          <w14:textFill>
            <w14:solidFill>
              <w14:schemeClr w14:val="tx1"/>
            </w14:solidFill>
          </w14:textFill>
        </w:rPr>
        <w:t>▲</w:t>
      </w:r>
      <w:r>
        <w:rPr>
          <w:rFonts w:hint="default" w:ascii="宋体" w:hAnsi="宋体" w:eastAsia="宋体" w:cs="宋体"/>
          <w:b/>
          <w:color w:val="000000" w:themeColor="text1"/>
          <w:kern w:val="0"/>
          <w:sz w:val="24"/>
          <w:szCs w:val="24"/>
          <w:highlight w:val="none"/>
          <w14:textFill>
            <w14:solidFill>
              <w14:schemeClr w14:val="tx1"/>
            </w14:solidFill>
          </w14:textFill>
        </w:rPr>
        <w:t>响应文件未按磋商文件的澄清、修改的内容编制，又不符合实质性要求的，其响应文件作无效处理。</w:t>
      </w:r>
    </w:p>
    <w:p w14:paraId="3E8EF969">
      <w:pPr>
        <w:keepNext/>
        <w:keepLines/>
        <w:spacing w:line="480" w:lineRule="exact"/>
        <w:outlineLvl w:val="2"/>
        <w:rPr>
          <w:rFonts w:hint="default" w:ascii="宋体" w:hAnsi="宋体" w:eastAsia="宋体" w:cs="宋体"/>
          <w:b/>
          <w:color w:val="000000" w:themeColor="text1"/>
          <w:sz w:val="21"/>
          <w:szCs w:val="21"/>
          <w:highlight w:val="none"/>
          <w14:textFill>
            <w14:solidFill>
              <w14:schemeClr w14:val="tx1"/>
            </w14:solidFill>
          </w14:textFill>
        </w:rPr>
      </w:pPr>
      <w:bookmarkStart w:id="52" w:name="_Toc106263701"/>
      <w:bookmarkStart w:id="53" w:name="_Toc5143"/>
      <w:r>
        <w:rPr>
          <w:rFonts w:hint="default" w:ascii="宋体" w:hAnsi="宋体" w:eastAsia="宋体" w:cs="宋体"/>
          <w:b/>
          <w:color w:val="000000" w:themeColor="text1"/>
          <w:sz w:val="28"/>
          <w:szCs w:val="28"/>
          <w:highlight w:val="none"/>
          <w14:textFill>
            <w14:solidFill>
              <w14:schemeClr w14:val="tx1"/>
            </w14:solidFill>
          </w14:textFill>
        </w:rPr>
        <w:t>三、响应文件的编制</w:t>
      </w:r>
      <w:bookmarkEnd w:id="52"/>
      <w:bookmarkEnd w:id="53"/>
    </w:p>
    <w:p w14:paraId="0C779277">
      <w:pPr>
        <w:spacing w:line="480" w:lineRule="exact"/>
        <w:ind w:firstLine="482" w:firstLineChars="200"/>
        <w:rPr>
          <w:rFonts w:hint="eastAsia" w:ascii="宋体" w:hAnsi="宋体" w:eastAsia="宋体" w:cs="宋体"/>
          <w:b/>
          <w:color w:val="000000" w:themeColor="text1"/>
          <w:sz w:val="24"/>
          <w:szCs w:val="24"/>
          <w:highlight w:val="none"/>
          <w14:textFill>
            <w14:solidFill>
              <w14:schemeClr w14:val="tx1"/>
            </w14:solidFill>
          </w14:textFill>
        </w:rPr>
      </w:pPr>
      <w:r>
        <w:rPr>
          <w:rFonts w:hint="eastAsia" w:ascii="宋体" w:hAnsi="宋体" w:eastAsia="宋体" w:cs="宋体"/>
          <w:b/>
          <w:color w:val="000000" w:themeColor="text1"/>
          <w:sz w:val="24"/>
          <w:szCs w:val="24"/>
          <w:highlight w:val="none"/>
          <w14:textFill>
            <w14:solidFill>
              <w14:schemeClr w14:val="tx1"/>
            </w14:solidFill>
          </w14:textFill>
        </w:rPr>
        <w:t>11.响应文件的编制原则</w:t>
      </w:r>
    </w:p>
    <w:p w14:paraId="0D9A9563">
      <w:pPr>
        <w:spacing w:line="480" w:lineRule="exact"/>
        <w:ind w:firstLine="480" w:firstLineChars="200"/>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供应商必须按照磋商文件的要求编制响应文件，并对其提交的响应文件的真实性、合法性承担法律责任。响应文件必须对磋商文件作出实质性响应。</w:t>
      </w:r>
    </w:p>
    <w:p w14:paraId="75AB72A7">
      <w:pPr>
        <w:spacing w:line="480" w:lineRule="exact"/>
        <w:ind w:firstLine="482" w:firstLineChars="200"/>
        <w:rPr>
          <w:rFonts w:hint="eastAsia" w:ascii="宋体" w:hAnsi="宋体" w:eastAsia="宋体" w:cs="宋体"/>
          <w:b/>
          <w:color w:val="000000" w:themeColor="text1"/>
          <w:sz w:val="24"/>
          <w:szCs w:val="24"/>
          <w:highlight w:val="none"/>
          <w14:textFill>
            <w14:solidFill>
              <w14:schemeClr w14:val="tx1"/>
            </w14:solidFill>
          </w14:textFill>
        </w:rPr>
      </w:pPr>
      <w:r>
        <w:rPr>
          <w:rFonts w:hint="eastAsia" w:ascii="宋体" w:hAnsi="宋体" w:eastAsia="宋体" w:cs="宋体"/>
          <w:b/>
          <w:color w:val="000000" w:themeColor="text1"/>
          <w:sz w:val="24"/>
          <w:szCs w:val="24"/>
          <w:highlight w:val="none"/>
          <w14:textFill>
            <w14:solidFill>
              <w14:schemeClr w14:val="tx1"/>
            </w14:solidFill>
          </w14:textFill>
        </w:rPr>
        <w:t>12.响应文件的组成</w:t>
      </w:r>
    </w:p>
    <w:p w14:paraId="61500FB1">
      <w:pPr>
        <w:spacing w:line="480" w:lineRule="exact"/>
        <w:ind w:firstLine="480" w:firstLineChars="200"/>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12.1响应文件由资格证明文件、报价文件、商务和技术文件三部分组成。</w:t>
      </w:r>
    </w:p>
    <w:p w14:paraId="086EA1F6">
      <w:pPr>
        <w:spacing w:line="480" w:lineRule="exact"/>
        <w:ind w:left="420" w:leftChars="200" w:firstLine="480" w:firstLineChars="200"/>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12.1.1资格证明文件：详见须知前附表</w:t>
      </w:r>
    </w:p>
    <w:p w14:paraId="1C86227C">
      <w:pPr>
        <w:spacing w:line="480" w:lineRule="exact"/>
        <w:ind w:left="420" w:leftChars="200" w:firstLine="480" w:firstLineChars="200"/>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12.1.2商务技术文件：详见须知前附表</w:t>
      </w:r>
    </w:p>
    <w:p w14:paraId="29546B2C">
      <w:pPr>
        <w:spacing w:line="480" w:lineRule="exact"/>
        <w:ind w:left="420" w:leftChars="200" w:firstLine="480" w:firstLineChars="200"/>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12.1.3报价文件：详见须知前附表</w:t>
      </w:r>
    </w:p>
    <w:p w14:paraId="541A112A">
      <w:pPr>
        <w:spacing w:line="480" w:lineRule="exact"/>
        <w:ind w:firstLine="480" w:firstLineChars="200"/>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12.2响应文件电子版：详见须知前附表</w:t>
      </w:r>
    </w:p>
    <w:p w14:paraId="1EBF94C8">
      <w:pPr>
        <w:spacing w:line="480" w:lineRule="exact"/>
        <w:ind w:firstLine="482" w:firstLineChars="200"/>
        <w:rPr>
          <w:rFonts w:hint="eastAsia" w:ascii="宋体" w:hAnsi="宋体" w:eastAsia="宋体" w:cs="宋体"/>
          <w:b/>
          <w:color w:val="000000" w:themeColor="text1"/>
          <w:sz w:val="24"/>
          <w:szCs w:val="24"/>
          <w:highlight w:val="none"/>
          <w14:textFill>
            <w14:solidFill>
              <w14:schemeClr w14:val="tx1"/>
            </w14:solidFill>
          </w14:textFill>
        </w:rPr>
      </w:pPr>
      <w:r>
        <w:rPr>
          <w:rFonts w:hint="eastAsia" w:ascii="宋体" w:hAnsi="宋体" w:eastAsia="宋体" w:cs="宋体"/>
          <w:b/>
          <w:color w:val="000000" w:themeColor="text1"/>
          <w:sz w:val="24"/>
          <w:szCs w:val="24"/>
          <w:highlight w:val="none"/>
          <w14:textFill>
            <w14:solidFill>
              <w14:schemeClr w14:val="tx1"/>
            </w14:solidFill>
          </w14:textFill>
        </w:rPr>
        <w:t>13.计量单位</w:t>
      </w:r>
    </w:p>
    <w:p w14:paraId="5A8019FC">
      <w:pPr>
        <w:spacing w:line="480" w:lineRule="exact"/>
        <w:ind w:firstLine="480" w:firstLineChars="200"/>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磋商文件已有明确规定的，使用磋商文件规定的计量单位；磋商文件没有规定的，应采用中华人民共和国法定计量单位，货币种类为人民币，否则视同未响应。</w:t>
      </w:r>
    </w:p>
    <w:p w14:paraId="41D8D737">
      <w:pPr>
        <w:spacing w:line="480" w:lineRule="exact"/>
        <w:ind w:firstLine="482" w:firstLineChars="200"/>
        <w:rPr>
          <w:rFonts w:hint="eastAsia" w:ascii="宋体" w:hAnsi="宋体" w:eastAsia="宋体" w:cs="宋体"/>
          <w:b/>
          <w:color w:val="000000" w:themeColor="text1"/>
          <w:sz w:val="24"/>
          <w:szCs w:val="24"/>
          <w:highlight w:val="none"/>
          <w14:textFill>
            <w14:solidFill>
              <w14:schemeClr w14:val="tx1"/>
            </w14:solidFill>
          </w14:textFill>
        </w:rPr>
      </w:pPr>
      <w:r>
        <w:rPr>
          <w:rFonts w:hint="eastAsia" w:ascii="宋体" w:hAnsi="宋体" w:eastAsia="宋体" w:cs="宋体"/>
          <w:b/>
          <w:color w:val="000000" w:themeColor="text1"/>
          <w:sz w:val="24"/>
          <w:szCs w:val="24"/>
          <w:highlight w:val="none"/>
          <w14:textFill>
            <w14:solidFill>
              <w14:schemeClr w14:val="tx1"/>
            </w14:solidFill>
          </w14:textFill>
        </w:rPr>
        <w:t>14.竞标的风险</w:t>
      </w:r>
    </w:p>
    <w:p w14:paraId="65657C0E">
      <w:pPr>
        <w:spacing w:line="480" w:lineRule="exact"/>
        <w:ind w:firstLine="480" w:firstLineChars="200"/>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供应商没有按照磋商文件要求提供全部资料，或者供应商没有对磋商文件在各方面作出实质性响应可能导致其响应无效，是供应商应当考虑的风险。</w:t>
      </w:r>
    </w:p>
    <w:p w14:paraId="5BFC3380">
      <w:pPr>
        <w:spacing w:line="480" w:lineRule="exact"/>
        <w:ind w:firstLine="482" w:firstLineChars="200"/>
        <w:rPr>
          <w:rFonts w:hint="eastAsia" w:ascii="宋体" w:hAnsi="宋体" w:eastAsia="宋体" w:cs="宋体"/>
          <w:b/>
          <w:color w:val="000000" w:themeColor="text1"/>
          <w:sz w:val="24"/>
          <w:szCs w:val="24"/>
          <w:highlight w:val="none"/>
          <w14:textFill>
            <w14:solidFill>
              <w14:schemeClr w14:val="tx1"/>
            </w14:solidFill>
          </w14:textFill>
        </w:rPr>
      </w:pPr>
      <w:r>
        <w:rPr>
          <w:rFonts w:hint="eastAsia" w:ascii="宋体" w:hAnsi="宋体" w:eastAsia="宋体" w:cs="宋体"/>
          <w:b/>
          <w:color w:val="000000" w:themeColor="text1"/>
          <w:sz w:val="24"/>
          <w:szCs w:val="24"/>
          <w:highlight w:val="none"/>
          <w14:textFill>
            <w14:solidFill>
              <w14:schemeClr w14:val="tx1"/>
            </w14:solidFill>
          </w14:textFill>
        </w:rPr>
        <w:t>15.响应报价要求和构成</w:t>
      </w:r>
    </w:p>
    <w:p w14:paraId="2746E37C">
      <w:pPr>
        <w:tabs>
          <w:tab w:val="left" w:pos="2492"/>
        </w:tabs>
        <w:spacing w:line="480" w:lineRule="exact"/>
        <w:ind w:firstLine="480" w:firstLineChars="200"/>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15.1响应报价应按“第五章 响应文件格式”中“响应报价表”格式填写。</w:t>
      </w:r>
    </w:p>
    <w:p w14:paraId="66B783DB">
      <w:pPr>
        <w:tabs>
          <w:tab w:val="left" w:pos="2492"/>
        </w:tabs>
        <w:spacing w:line="480" w:lineRule="exact"/>
        <w:ind w:firstLine="480" w:firstLineChars="200"/>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15.2响应报价的价格构成见“供应商须知前附表”。</w:t>
      </w:r>
    </w:p>
    <w:p w14:paraId="0BE0317E">
      <w:pPr>
        <w:spacing w:line="480" w:lineRule="exact"/>
        <w:ind w:firstLine="480" w:firstLineChars="200"/>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15.3响应报价要求</w:t>
      </w:r>
    </w:p>
    <w:p w14:paraId="47AF5A8E">
      <w:pPr>
        <w:spacing w:line="480" w:lineRule="exact"/>
        <w:ind w:firstLine="480" w:firstLineChars="200"/>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15.3.1供应商的响应报价应符合以下要求，否则响应文件按无效响应处理：</w:t>
      </w:r>
    </w:p>
    <w:p w14:paraId="57E3F658">
      <w:pPr>
        <w:spacing w:line="480" w:lineRule="exact"/>
        <w:ind w:firstLine="480" w:firstLineChars="200"/>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（1）供应商必须就“采购需求”中所竞标的每个分标的全部内容分别作完整唯一总价报价，不得存在漏项报价；</w:t>
      </w:r>
    </w:p>
    <w:p w14:paraId="6BF6D1C1">
      <w:pPr>
        <w:spacing w:line="480" w:lineRule="exact"/>
        <w:ind w:firstLine="480" w:firstLineChars="200"/>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（2）供应商必须就所竞标的分标的单项内容作唯一报价。</w:t>
      </w:r>
    </w:p>
    <w:p w14:paraId="1E3BA76C">
      <w:pPr>
        <w:spacing w:line="480" w:lineRule="exact"/>
        <w:ind w:firstLine="480" w:firstLineChars="200"/>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15.3.2响应报价（包含首次报价、最后报价）超过所竞标分标规定的采购预算金额或者最高限价的，其响应文件将作无效处理。</w:t>
      </w:r>
    </w:p>
    <w:p w14:paraId="57C8B0BA">
      <w:pPr>
        <w:spacing w:line="480" w:lineRule="exact"/>
        <w:ind w:firstLine="480" w:firstLineChars="200"/>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15.3.3</w:t>
      </w:r>
      <w:bookmarkStart w:id="54" w:name="_Hlk42592874"/>
      <w:r>
        <w:rPr>
          <w:rFonts w:hint="eastAsia" w:ascii="宋体" w:hAnsi="宋体" w:eastAsia="宋体" w:cs="宋体"/>
          <w:color w:val="000000" w:themeColor="text1"/>
          <w:sz w:val="24"/>
          <w:szCs w:val="24"/>
          <w:highlight w:val="none"/>
          <w14:textFill>
            <w14:solidFill>
              <w14:schemeClr w14:val="tx1"/>
            </w14:solidFill>
          </w14:textFill>
        </w:rPr>
        <w:t>响应报价（包含首次报价、最后报价）超过分项采购预算金额或者最高限价的，其响应文件将作无效处理。</w:t>
      </w:r>
    </w:p>
    <w:p w14:paraId="672A961A">
      <w:pPr>
        <w:spacing w:line="480" w:lineRule="exact"/>
        <w:ind w:firstLine="420"/>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b/>
          <w:color w:val="000000" w:themeColor="text1"/>
          <w:sz w:val="24"/>
          <w:szCs w:val="24"/>
          <w:highlight w:val="none"/>
          <w14:textFill>
            <w14:solidFill>
              <w14:schemeClr w14:val="tx1"/>
            </w14:solidFill>
          </w14:textFill>
        </w:rPr>
        <w:t>15.3.4本项目采用多次报价方式，作最终报价时采购人将书面告知各供应商，供应商的最终报价如有变动，则必须以完整的工</w:t>
      </w:r>
      <w:r>
        <w:rPr>
          <w:rFonts w:hint="eastAsia" w:ascii="宋体" w:hAnsi="宋体" w:eastAsia="宋体" w:cs="宋体"/>
          <w:b/>
          <w:color w:val="000000" w:themeColor="text1"/>
          <w:sz w:val="24"/>
          <w:szCs w:val="24"/>
          <w:highlight w:val="none"/>
          <w:lang w:val="en-US" w:eastAsia="zh-CN"/>
          <w14:textFill>
            <w14:solidFill>
              <w14:schemeClr w14:val="tx1"/>
            </w14:solidFill>
          </w14:textFill>
        </w:rPr>
        <w:t>程量清单</w:t>
      </w:r>
      <w:r>
        <w:rPr>
          <w:rFonts w:hint="eastAsia" w:ascii="宋体" w:hAnsi="宋体" w:eastAsia="宋体" w:cs="宋体"/>
          <w:b/>
          <w:color w:val="000000" w:themeColor="text1"/>
          <w:sz w:val="24"/>
          <w:szCs w:val="24"/>
          <w:highlight w:val="none"/>
          <w14:textFill>
            <w14:solidFill>
              <w14:schemeClr w14:val="tx1"/>
            </w14:solidFill>
          </w14:textFill>
        </w:rPr>
        <w:t>报价表的格式（按磋商文件中的相关规定签字盖章）编制提交，供应商须提前做好相关准备并按时递交最终报价文件，否则按响应无效处理。</w:t>
      </w:r>
    </w:p>
    <w:bookmarkEnd w:id="54"/>
    <w:p w14:paraId="137555F6">
      <w:pPr>
        <w:spacing w:line="480" w:lineRule="exact"/>
        <w:ind w:firstLine="482" w:firstLineChars="200"/>
        <w:rPr>
          <w:rFonts w:hint="eastAsia" w:ascii="宋体" w:hAnsi="宋体" w:eastAsia="宋体" w:cs="宋体"/>
          <w:b/>
          <w:color w:val="000000" w:themeColor="text1"/>
          <w:sz w:val="24"/>
          <w:szCs w:val="24"/>
          <w:highlight w:val="none"/>
          <w14:textFill>
            <w14:solidFill>
              <w14:schemeClr w14:val="tx1"/>
            </w14:solidFill>
          </w14:textFill>
        </w:rPr>
      </w:pPr>
      <w:r>
        <w:rPr>
          <w:rFonts w:hint="eastAsia" w:ascii="宋体" w:hAnsi="宋体" w:eastAsia="宋体" w:cs="宋体"/>
          <w:b/>
          <w:color w:val="000000" w:themeColor="text1"/>
          <w:sz w:val="24"/>
          <w:szCs w:val="24"/>
          <w:highlight w:val="none"/>
          <w14:textFill>
            <w14:solidFill>
              <w14:schemeClr w14:val="tx1"/>
            </w14:solidFill>
          </w14:textFill>
        </w:rPr>
        <w:t>16.竞标有效期</w:t>
      </w:r>
    </w:p>
    <w:p w14:paraId="669FF2F5">
      <w:pPr>
        <w:spacing w:line="480" w:lineRule="exact"/>
        <w:ind w:firstLine="480" w:firstLineChars="200"/>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16.1竞标有效期是指为保证采购人有足够的时间在提交响应文件后完成评审、确定成交供应商、合同签订等工作而要求供应商提交的响应文件在一定时间内保持有效的期限。</w:t>
      </w:r>
    </w:p>
    <w:p w14:paraId="6707CFEA">
      <w:pPr>
        <w:spacing w:line="480" w:lineRule="exact"/>
        <w:ind w:firstLine="480" w:firstLineChars="200"/>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16.2 竞标有效期应由供应商按“供应商须知前附表”规定的期限作出响应。</w:t>
      </w:r>
    </w:p>
    <w:p w14:paraId="2723A40D">
      <w:pPr>
        <w:spacing w:line="480" w:lineRule="exact"/>
        <w:ind w:firstLine="480" w:firstLineChars="200"/>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16.3供应商的响应文件在竞标有效期内均保持有效。</w:t>
      </w:r>
    </w:p>
    <w:p w14:paraId="03FD99C5">
      <w:pPr>
        <w:spacing w:line="480" w:lineRule="exact"/>
        <w:ind w:firstLine="482" w:firstLineChars="200"/>
        <w:rPr>
          <w:rFonts w:hint="eastAsia" w:ascii="宋体" w:hAnsi="宋体" w:eastAsia="宋体" w:cs="宋体"/>
          <w:b/>
          <w:color w:val="000000" w:themeColor="text1"/>
          <w:sz w:val="24"/>
          <w:szCs w:val="24"/>
          <w:highlight w:val="none"/>
          <w14:textFill>
            <w14:solidFill>
              <w14:schemeClr w14:val="tx1"/>
            </w14:solidFill>
          </w14:textFill>
        </w:rPr>
      </w:pPr>
      <w:r>
        <w:rPr>
          <w:rFonts w:hint="eastAsia" w:ascii="宋体" w:hAnsi="宋体" w:eastAsia="宋体" w:cs="宋体"/>
          <w:b/>
          <w:color w:val="000000" w:themeColor="text1"/>
          <w:sz w:val="24"/>
          <w:szCs w:val="24"/>
          <w:highlight w:val="none"/>
          <w14:textFill>
            <w14:solidFill>
              <w14:schemeClr w14:val="tx1"/>
            </w14:solidFill>
          </w14:textFill>
        </w:rPr>
        <w:t>17.磋商保证金</w:t>
      </w:r>
    </w:p>
    <w:p w14:paraId="2AE47EBF">
      <w:pPr>
        <w:spacing w:line="480" w:lineRule="exact"/>
        <w:ind w:firstLine="480" w:firstLineChars="200"/>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详见“供应商须知前附表”。</w:t>
      </w:r>
    </w:p>
    <w:p w14:paraId="5E328452">
      <w:pPr>
        <w:spacing w:line="480" w:lineRule="exact"/>
        <w:ind w:firstLine="482" w:firstLineChars="200"/>
        <w:rPr>
          <w:rFonts w:hint="eastAsia" w:ascii="宋体" w:hAnsi="宋体" w:eastAsia="宋体" w:cs="宋体"/>
          <w:b/>
          <w:color w:val="000000" w:themeColor="text1"/>
          <w:sz w:val="24"/>
          <w:szCs w:val="24"/>
          <w:highlight w:val="none"/>
          <w14:textFill>
            <w14:solidFill>
              <w14:schemeClr w14:val="tx1"/>
            </w14:solidFill>
          </w14:textFill>
        </w:rPr>
      </w:pPr>
      <w:r>
        <w:rPr>
          <w:rFonts w:hint="eastAsia" w:ascii="宋体" w:hAnsi="宋体" w:eastAsia="宋体" w:cs="宋体"/>
          <w:b/>
          <w:color w:val="000000" w:themeColor="text1"/>
          <w:sz w:val="24"/>
          <w:szCs w:val="24"/>
          <w:highlight w:val="none"/>
          <w14:textFill>
            <w14:solidFill>
              <w14:schemeClr w14:val="tx1"/>
            </w14:solidFill>
          </w14:textFill>
        </w:rPr>
        <w:t>18.响应文件编制的要求</w:t>
      </w:r>
    </w:p>
    <w:p w14:paraId="2BE1D1D7">
      <w:pPr>
        <w:spacing w:line="480" w:lineRule="exact"/>
        <w:ind w:firstLine="480" w:firstLineChars="200"/>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18.1各供应商在编制响应文件时请按照磋商文件“第五章 响应文件格式”规定的格式进行，混乱的编排导致响应文件被误读或磋商小组查找不到有效文件是供应商的风险。不完整、编排混乱导致响应文件被误读、漏读或者查找不到相关内容的，由此引发的后果由供应商承担。</w:t>
      </w:r>
    </w:p>
    <w:p w14:paraId="2206B836">
      <w:pPr>
        <w:spacing w:line="480" w:lineRule="exact"/>
        <w:ind w:firstLine="480" w:firstLineChars="200"/>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18.2响应文件应按资格证明、报价分别编制，商务技术文件合并编制，本磋商只接受电子版响应文件，要求见本章“12.2响应文件电子版要求”。</w:t>
      </w:r>
    </w:p>
    <w:p w14:paraId="32ABAFCF">
      <w:pPr>
        <w:spacing w:line="480" w:lineRule="exact"/>
        <w:ind w:firstLine="480" w:firstLineChars="200"/>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18.</w:t>
      </w:r>
      <w:bookmarkStart w:id="55" w:name="_Hlk65832699"/>
      <w:r>
        <w:rPr>
          <w:rFonts w:hint="eastAsia" w:ascii="宋体" w:hAnsi="宋体" w:eastAsia="宋体" w:cs="宋体"/>
          <w:color w:val="000000" w:themeColor="text1"/>
          <w:sz w:val="24"/>
          <w:szCs w:val="24"/>
          <w:highlight w:val="none"/>
          <w14:textFill>
            <w14:solidFill>
              <w14:schemeClr w14:val="tx1"/>
            </w14:solidFill>
          </w14:textFill>
        </w:rPr>
        <w:t>3响应文件须由供应商在</w:t>
      </w:r>
      <w:r>
        <w:rPr>
          <w:rFonts w:hint="eastAsia" w:ascii="宋体" w:hAnsi="宋体" w:eastAsia="宋体" w:cs="宋体"/>
          <w:color w:val="000000" w:themeColor="text1"/>
          <w:kern w:val="0"/>
          <w:sz w:val="24"/>
          <w:szCs w:val="24"/>
          <w:highlight w:val="none"/>
          <w:lang w:val="zh-CN"/>
          <w14:textFill>
            <w14:solidFill>
              <w14:schemeClr w14:val="tx1"/>
            </w14:solidFill>
          </w14:textFill>
        </w:rPr>
        <w:t>“</w:t>
      </w:r>
      <w:r>
        <w:rPr>
          <w:rFonts w:hint="eastAsia" w:ascii="宋体" w:hAnsi="宋体" w:eastAsia="宋体" w:cs="宋体"/>
          <w:color w:val="000000" w:themeColor="text1"/>
          <w:sz w:val="24"/>
          <w:szCs w:val="24"/>
          <w:highlight w:val="none"/>
          <w14:textFill>
            <w14:solidFill>
              <w14:schemeClr w14:val="tx1"/>
            </w14:solidFill>
          </w14:textFill>
        </w:rPr>
        <w:t>第五章 响应文件格式</w:t>
      </w:r>
      <w:r>
        <w:rPr>
          <w:rFonts w:hint="eastAsia" w:ascii="宋体" w:hAnsi="宋体" w:eastAsia="宋体" w:cs="宋体"/>
          <w:color w:val="000000" w:themeColor="text1"/>
          <w:kern w:val="0"/>
          <w:sz w:val="24"/>
          <w:szCs w:val="24"/>
          <w:highlight w:val="none"/>
          <w:lang w:val="zh-CN"/>
          <w14:textFill>
            <w14:solidFill>
              <w14:schemeClr w14:val="tx1"/>
            </w14:solidFill>
          </w14:textFill>
        </w:rPr>
        <w:t>”</w:t>
      </w:r>
      <w:r>
        <w:rPr>
          <w:rFonts w:hint="eastAsia" w:ascii="宋体" w:hAnsi="宋体" w:eastAsia="宋体" w:cs="宋体"/>
          <w:color w:val="000000" w:themeColor="text1"/>
          <w:sz w:val="24"/>
          <w:szCs w:val="24"/>
          <w:highlight w:val="none"/>
          <w14:textFill>
            <w14:solidFill>
              <w14:schemeClr w14:val="tx1"/>
            </w14:solidFill>
          </w14:textFill>
        </w:rPr>
        <w:t>规定位置进行签署、盖章</w:t>
      </w:r>
      <w:bookmarkEnd w:id="55"/>
      <w:r>
        <w:rPr>
          <w:rFonts w:hint="eastAsia" w:ascii="宋体" w:hAnsi="宋体" w:eastAsia="宋体" w:cs="宋体"/>
          <w:color w:val="000000" w:themeColor="text1"/>
          <w:sz w:val="24"/>
          <w:szCs w:val="24"/>
          <w:highlight w:val="none"/>
          <w14:textFill>
            <w14:solidFill>
              <w14:schemeClr w14:val="tx1"/>
            </w14:solidFill>
          </w14:textFill>
        </w:rPr>
        <w:t>，否则其响应文件按无效响应处理。骑缝盖公章不视为在规定位置盖章。</w:t>
      </w:r>
    </w:p>
    <w:p w14:paraId="06E23A89">
      <w:pPr>
        <w:spacing w:line="480" w:lineRule="exact"/>
        <w:ind w:firstLine="480" w:firstLineChars="200"/>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18.4响应文件中标注的供应商名称应与营业执照（事业单位法人证书、执业许可证、自然人身份证）及电子公章一致，否则其响应文件按无效响应处理。</w:t>
      </w:r>
    </w:p>
    <w:p w14:paraId="6D931E70">
      <w:pPr>
        <w:spacing w:line="480" w:lineRule="exact"/>
        <w:ind w:firstLine="480" w:firstLineChars="200"/>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18.5响应文件应避免涂改、行间插字或者删除，否则其响应文件按无效响应处理。</w:t>
      </w:r>
    </w:p>
    <w:p w14:paraId="2B50410D">
      <w:pPr>
        <w:spacing w:line="480" w:lineRule="exact"/>
        <w:ind w:firstLine="482" w:firstLineChars="200"/>
        <w:rPr>
          <w:rFonts w:hint="eastAsia" w:ascii="宋体" w:hAnsi="宋体" w:eastAsia="宋体" w:cs="宋体"/>
          <w:b/>
          <w:color w:val="000000" w:themeColor="text1"/>
          <w:sz w:val="24"/>
          <w:szCs w:val="24"/>
          <w:highlight w:val="none"/>
          <w14:textFill>
            <w14:solidFill>
              <w14:schemeClr w14:val="tx1"/>
            </w14:solidFill>
          </w14:textFill>
        </w:rPr>
      </w:pPr>
      <w:r>
        <w:rPr>
          <w:rFonts w:hint="eastAsia" w:ascii="宋体" w:hAnsi="宋体" w:eastAsia="宋体" w:cs="宋体"/>
          <w:b/>
          <w:color w:val="000000" w:themeColor="text1"/>
          <w:sz w:val="24"/>
          <w:szCs w:val="24"/>
          <w:highlight w:val="none"/>
          <w14:textFill>
            <w14:solidFill>
              <w14:schemeClr w14:val="tx1"/>
            </w14:solidFill>
          </w14:textFill>
        </w:rPr>
        <w:t>19.响应文件的密封和标记</w:t>
      </w:r>
    </w:p>
    <w:p w14:paraId="37D605D8">
      <w:pPr>
        <w:spacing w:line="480" w:lineRule="exact"/>
        <w:ind w:firstLine="480" w:firstLineChars="200"/>
        <w:rPr>
          <w:rFonts w:hint="eastAsia" w:ascii="宋体" w:hAnsi="宋体" w:eastAsia="宋体" w:cs="宋体"/>
          <w:color w:val="000000" w:themeColor="text1"/>
          <w:kern w:val="0"/>
          <w:sz w:val="24"/>
          <w:szCs w:val="24"/>
          <w:highlight w:val="none"/>
          <w:lang w:val="zh-CN"/>
          <w14:textFill>
            <w14:solidFill>
              <w14:schemeClr w14:val="tx1"/>
            </w14:solidFill>
          </w14:textFill>
        </w:rPr>
      </w:pPr>
      <w:r>
        <w:rPr>
          <w:rFonts w:hint="eastAsia" w:ascii="宋体" w:hAnsi="宋体" w:eastAsia="宋体" w:cs="宋体"/>
          <w:color w:val="000000" w:themeColor="text1"/>
          <w:kern w:val="0"/>
          <w:sz w:val="24"/>
          <w:szCs w:val="24"/>
          <w:highlight w:val="none"/>
          <w:lang w:val="zh-CN"/>
          <w14:textFill>
            <w14:solidFill>
              <w14:schemeClr w14:val="tx1"/>
            </w14:solidFill>
          </w14:textFill>
        </w:rPr>
        <w:t>19.1供应商进行电子交易应安装客户端软件—“广西政府采购云平台电子交易客户端”，并按照磋商文件和电子交易平台的要求编制并加密响应文件。供应商未按规定加密的响应文件，电子交易平台将拒收并提示。</w:t>
      </w:r>
    </w:p>
    <w:p w14:paraId="5E68BB74">
      <w:pPr>
        <w:spacing w:line="480" w:lineRule="exact"/>
        <w:ind w:firstLine="480" w:firstLineChars="200"/>
        <w:rPr>
          <w:rFonts w:hint="eastAsia" w:ascii="宋体" w:hAnsi="宋体" w:eastAsia="宋体" w:cs="宋体"/>
          <w:color w:val="000000" w:themeColor="text1"/>
          <w:kern w:val="0"/>
          <w:sz w:val="24"/>
          <w:szCs w:val="24"/>
          <w:highlight w:val="none"/>
          <w:lang w:val="zh-CN"/>
          <w14:textFill>
            <w14:solidFill>
              <w14:schemeClr w14:val="tx1"/>
            </w14:solidFill>
          </w14:textFill>
        </w:rPr>
      </w:pPr>
      <w:r>
        <w:rPr>
          <w:rFonts w:hint="eastAsia" w:ascii="宋体" w:hAnsi="宋体" w:eastAsia="宋体" w:cs="宋体"/>
          <w:color w:val="000000" w:themeColor="text1"/>
          <w:kern w:val="0"/>
          <w:sz w:val="24"/>
          <w:szCs w:val="24"/>
          <w:highlight w:val="none"/>
          <w:lang w:val="zh-CN"/>
          <w14:textFill>
            <w14:solidFill>
              <w14:schemeClr w14:val="tx1"/>
            </w14:solidFill>
          </w14:textFill>
        </w:rPr>
        <w:t>19.2使用“广西政府采购云平台电子交易客户端”需要提前申领CA数字证书，申领流程见该项目采购公告附件。</w:t>
      </w:r>
    </w:p>
    <w:p w14:paraId="53068AA0">
      <w:pPr>
        <w:spacing w:line="480" w:lineRule="exact"/>
        <w:ind w:firstLine="480" w:firstLineChars="200"/>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19.3为确保网上操作合法、有效和安全，供应商应当在响应文件提交截止时间前完成在“政府采购云平台”的身份认证，确保在电子交易过程中能够对相关数据电文进行加密和使用电子签名。</w:t>
      </w:r>
    </w:p>
    <w:p w14:paraId="7717FF99">
      <w:pPr>
        <w:spacing w:line="480" w:lineRule="exact"/>
        <w:ind w:firstLine="482" w:firstLineChars="200"/>
        <w:rPr>
          <w:rFonts w:hint="eastAsia" w:ascii="宋体" w:hAnsi="宋体" w:eastAsia="宋体" w:cs="宋体"/>
          <w:b/>
          <w:color w:val="000000" w:themeColor="text1"/>
          <w:sz w:val="24"/>
          <w:szCs w:val="24"/>
          <w:highlight w:val="none"/>
          <w14:textFill>
            <w14:solidFill>
              <w14:schemeClr w14:val="tx1"/>
            </w14:solidFill>
          </w14:textFill>
        </w:rPr>
      </w:pPr>
      <w:r>
        <w:rPr>
          <w:rFonts w:hint="eastAsia" w:ascii="宋体" w:hAnsi="宋体" w:eastAsia="宋体" w:cs="宋体"/>
          <w:b/>
          <w:color w:val="000000" w:themeColor="text1"/>
          <w:sz w:val="24"/>
          <w:szCs w:val="24"/>
          <w:highlight w:val="none"/>
          <w14:textFill>
            <w14:solidFill>
              <w14:schemeClr w14:val="tx1"/>
            </w14:solidFill>
          </w14:textFill>
        </w:rPr>
        <w:t>20.响应文件的提交</w:t>
      </w:r>
    </w:p>
    <w:p w14:paraId="5D27A513">
      <w:pPr>
        <w:spacing w:line="480" w:lineRule="exact"/>
        <w:ind w:firstLine="480" w:firstLineChars="200"/>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20.1供应商必须在“供应商须知前附表”规定的时间和地点提交响应文件。</w:t>
      </w:r>
    </w:p>
    <w:p w14:paraId="0AF1E770">
      <w:pPr>
        <w:spacing w:line="480" w:lineRule="exact"/>
        <w:ind w:firstLine="480" w:firstLineChars="200"/>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20.2 在响应文件提交截止时间以后，不能补充、修改响应文件。</w:t>
      </w:r>
    </w:p>
    <w:p w14:paraId="309E0634">
      <w:pPr>
        <w:spacing w:line="480" w:lineRule="exact"/>
        <w:ind w:firstLine="480" w:firstLineChars="200"/>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20.3 在提交“最后报价”后，供应商不能退出谈判。</w:t>
      </w:r>
    </w:p>
    <w:p w14:paraId="52596A30">
      <w:pPr>
        <w:spacing w:line="480" w:lineRule="exact"/>
        <w:ind w:firstLine="480" w:firstLineChars="200"/>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20.4 电子交易平台收到响应文件，将妥善保存并即时向供应商发出确认回执通知。在响应文件提交截止时间前，除供应商补充、修改或者撤回响应文件外，任何单位和个人不得解密或提取响应文件。</w:t>
      </w:r>
    </w:p>
    <w:p w14:paraId="47D861F0">
      <w:pPr>
        <w:spacing w:line="480" w:lineRule="exact"/>
        <w:ind w:firstLine="480" w:firstLineChars="200"/>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20.5 采购机构不可视情况延长提交响应文件的截止时间。</w:t>
      </w:r>
    </w:p>
    <w:p w14:paraId="060B37F9">
      <w:pPr>
        <w:spacing w:line="480" w:lineRule="exact"/>
        <w:ind w:firstLine="480" w:firstLineChars="200"/>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20.6备份响应文件。详见在“供应商须知前附表”。</w:t>
      </w:r>
    </w:p>
    <w:p w14:paraId="4FA81CBF">
      <w:pPr>
        <w:spacing w:line="480" w:lineRule="exact"/>
        <w:ind w:firstLine="482" w:firstLineChars="200"/>
        <w:rPr>
          <w:rFonts w:hint="eastAsia" w:ascii="宋体" w:hAnsi="宋体" w:eastAsia="宋体" w:cs="宋体"/>
          <w:b/>
          <w:color w:val="000000" w:themeColor="text1"/>
          <w:sz w:val="24"/>
          <w:szCs w:val="24"/>
          <w:highlight w:val="none"/>
          <w14:textFill>
            <w14:solidFill>
              <w14:schemeClr w14:val="tx1"/>
            </w14:solidFill>
          </w14:textFill>
        </w:rPr>
      </w:pPr>
      <w:r>
        <w:rPr>
          <w:rFonts w:hint="eastAsia" w:ascii="宋体" w:hAnsi="宋体" w:eastAsia="宋体" w:cs="宋体"/>
          <w:b/>
          <w:color w:val="000000" w:themeColor="text1"/>
          <w:sz w:val="24"/>
          <w:szCs w:val="24"/>
          <w:highlight w:val="none"/>
          <w14:textFill>
            <w14:solidFill>
              <w14:schemeClr w14:val="tx1"/>
            </w14:solidFill>
          </w14:textFill>
        </w:rPr>
        <w:t>21.首次响应文件的补充、修改与撤回</w:t>
      </w:r>
    </w:p>
    <w:p w14:paraId="6838CBB3">
      <w:pPr>
        <w:spacing w:line="480" w:lineRule="exact"/>
        <w:ind w:firstLine="480" w:firstLineChars="200"/>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详见“供应商须知前附表”。</w:t>
      </w:r>
    </w:p>
    <w:p w14:paraId="5F9BFEDD">
      <w:pPr>
        <w:spacing w:line="480" w:lineRule="exact"/>
        <w:ind w:firstLine="482" w:firstLineChars="200"/>
        <w:rPr>
          <w:rFonts w:hint="eastAsia" w:ascii="宋体" w:hAnsi="宋体" w:eastAsia="宋体" w:cs="宋体"/>
          <w:b/>
          <w:color w:val="000000" w:themeColor="text1"/>
          <w:sz w:val="24"/>
          <w:szCs w:val="24"/>
          <w:highlight w:val="none"/>
          <w14:textFill>
            <w14:solidFill>
              <w14:schemeClr w14:val="tx1"/>
            </w14:solidFill>
          </w14:textFill>
        </w:rPr>
      </w:pPr>
      <w:bookmarkStart w:id="56" w:name="_Hlk45702405"/>
      <w:r>
        <w:rPr>
          <w:rFonts w:hint="eastAsia" w:ascii="宋体" w:hAnsi="宋体" w:eastAsia="宋体" w:cs="宋体"/>
          <w:b/>
          <w:color w:val="000000" w:themeColor="text1"/>
          <w:sz w:val="24"/>
          <w:szCs w:val="24"/>
          <w:highlight w:val="none"/>
          <w14:textFill>
            <w14:solidFill>
              <w14:schemeClr w14:val="tx1"/>
            </w14:solidFill>
          </w14:textFill>
        </w:rPr>
        <w:t>22. 首次响应文件的退回</w:t>
      </w:r>
    </w:p>
    <w:p w14:paraId="2E24BE94">
      <w:pPr>
        <w:spacing w:line="480" w:lineRule="exact"/>
        <w:ind w:firstLine="480" w:firstLineChars="200"/>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在首次响应文件提交截止时间止提交响应文件的供应商不足3家时电子响应文件由代理机构在“广西政府采购云平台”平台操作退回，除此之外采购人和采购代理机构对已提交的电子响应文件概不退回。</w:t>
      </w:r>
    </w:p>
    <w:p w14:paraId="6E38A2D6">
      <w:pPr>
        <w:spacing w:line="480" w:lineRule="exact"/>
        <w:ind w:firstLine="482" w:firstLineChars="200"/>
        <w:rPr>
          <w:rFonts w:hint="eastAsia" w:ascii="宋体" w:hAnsi="宋体" w:eastAsia="宋体" w:cs="宋体"/>
          <w:b/>
          <w:color w:val="000000" w:themeColor="text1"/>
          <w:sz w:val="24"/>
          <w:szCs w:val="24"/>
          <w:highlight w:val="none"/>
          <w14:textFill>
            <w14:solidFill>
              <w14:schemeClr w14:val="tx1"/>
            </w14:solidFill>
          </w14:textFill>
        </w:rPr>
      </w:pPr>
      <w:r>
        <w:rPr>
          <w:rFonts w:hint="eastAsia" w:ascii="宋体" w:hAnsi="宋体" w:eastAsia="宋体" w:cs="宋体"/>
          <w:b/>
          <w:color w:val="000000" w:themeColor="text1"/>
          <w:sz w:val="24"/>
          <w:szCs w:val="24"/>
          <w:highlight w:val="none"/>
          <w14:textFill>
            <w14:solidFill>
              <w14:schemeClr w14:val="tx1"/>
            </w14:solidFill>
          </w14:textFill>
        </w:rPr>
        <w:t>23. 截止时间后的撤回</w:t>
      </w:r>
    </w:p>
    <w:p w14:paraId="4BA48739">
      <w:pPr>
        <w:spacing w:line="480" w:lineRule="exact"/>
        <w:ind w:firstLine="480" w:firstLineChars="200"/>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本项目不收取磋商保证金，供应商在首次响应文件提交截止时间后可向采购人、采购代理机构书面申请撤回电子响应文件。</w:t>
      </w:r>
      <w:bookmarkEnd w:id="56"/>
    </w:p>
    <w:p w14:paraId="1939CB53">
      <w:pPr>
        <w:keepNext/>
        <w:keepLines/>
        <w:spacing w:line="480" w:lineRule="exact"/>
        <w:outlineLvl w:val="2"/>
        <w:rPr>
          <w:rFonts w:hint="default" w:ascii="宋体" w:hAnsi="宋体" w:eastAsia="宋体" w:cs="宋体"/>
          <w:b/>
          <w:color w:val="000000" w:themeColor="text1"/>
          <w:sz w:val="28"/>
          <w:szCs w:val="28"/>
          <w:highlight w:val="none"/>
          <w14:textFill>
            <w14:solidFill>
              <w14:schemeClr w14:val="tx1"/>
            </w14:solidFill>
          </w14:textFill>
        </w:rPr>
      </w:pPr>
      <w:bookmarkStart w:id="57" w:name="_Toc14519"/>
      <w:bookmarkStart w:id="58" w:name="_Toc106263702"/>
      <w:r>
        <w:rPr>
          <w:rFonts w:hint="default" w:ascii="宋体" w:hAnsi="宋体" w:eastAsia="宋体" w:cs="宋体"/>
          <w:b/>
          <w:color w:val="000000" w:themeColor="text1"/>
          <w:sz w:val="28"/>
          <w:szCs w:val="28"/>
          <w:highlight w:val="none"/>
          <w14:textFill>
            <w14:solidFill>
              <w14:schemeClr w14:val="tx1"/>
            </w14:solidFill>
          </w14:textFill>
        </w:rPr>
        <w:t>四、评审及磋商</w:t>
      </w:r>
      <w:bookmarkEnd w:id="57"/>
      <w:bookmarkEnd w:id="58"/>
    </w:p>
    <w:p w14:paraId="170AACFB">
      <w:pPr>
        <w:spacing w:line="480" w:lineRule="exact"/>
        <w:ind w:firstLine="482" w:firstLineChars="200"/>
        <w:rPr>
          <w:rFonts w:hint="default" w:ascii="宋体" w:hAnsi="宋体" w:eastAsia="宋体" w:cs="宋体"/>
          <w:b/>
          <w:color w:val="000000" w:themeColor="text1"/>
          <w:sz w:val="24"/>
          <w:szCs w:val="24"/>
          <w:highlight w:val="none"/>
          <w14:textFill>
            <w14:solidFill>
              <w14:schemeClr w14:val="tx1"/>
            </w14:solidFill>
          </w14:textFill>
        </w:rPr>
      </w:pPr>
      <w:bookmarkStart w:id="59" w:name="_Toc26857"/>
      <w:r>
        <w:rPr>
          <w:rFonts w:hint="default" w:ascii="宋体" w:hAnsi="宋体" w:eastAsia="宋体" w:cs="宋体"/>
          <w:b/>
          <w:color w:val="000000" w:themeColor="text1"/>
          <w:sz w:val="24"/>
          <w:szCs w:val="24"/>
          <w:highlight w:val="none"/>
          <w14:textFill>
            <w14:solidFill>
              <w14:schemeClr w14:val="tx1"/>
            </w14:solidFill>
          </w14:textFill>
        </w:rPr>
        <w:t>24.磋商小组成立</w:t>
      </w:r>
      <w:bookmarkEnd w:id="59"/>
    </w:p>
    <w:p w14:paraId="20930B4E">
      <w:pPr>
        <w:spacing w:line="480" w:lineRule="exact"/>
        <w:ind w:firstLine="480" w:firstLineChars="200"/>
        <w:rPr>
          <w:rFonts w:hint="default" w:ascii="宋体" w:hAnsi="宋体" w:eastAsia="宋体" w:cs="宋体"/>
          <w:color w:val="000000" w:themeColor="text1"/>
          <w:sz w:val="24"/>
          <w:szCs w:val="24"/>
          <w:highlight w:val="none"/>
          <w14:textFill>
            <w14:solidFill>
              <w14:schemeClr w14:val="tx1"/>
            </w14:solidFill>
          </w14:textFill>
        </w:rPr>
      </w:pPr>
      <w:r>
        <w:rPr>
          <w:rFonts w:hint="default" w:ascii="宋体" w:hAnsi="宋体" w:eastAsia="宋体" w:cs="宋体"/>
          <w:color w:val="000000" w:themeColor="text1"/>
          <w:sz w:val="24"/>
          <w:szCs w:val="24"/>
          <w:highlight w:val="none"/>
          <w14:textFill>
            <w14:solidFill>
              <w14:schemeClr w14:val="tx1"/>
            </w14:solidFill>
          </w14:textFill>
        </w:rPr>
        <w:t>24.1磋商小组由采购人代表和评审专家共3人以上单数组成，其中评审专家人数不得少于磋商小组成员总数的2/3。采购人代表不得以评审专家身份参加本部门或者本单位采购项目的评审。采购代理机构人员不得参加本机构代理的采购项目的评审。达到公开招标数额标准的货物或者服务采购项目，或者达到公开招标规模标准的政府采购工程，经批准采用竞争性磋商方式采购的，磋商小组由5人以上单数组成。</w:t>
      </w:r>
    </w:p>
    <w:p w14:paraId="3F0B1129">
      <w:pPr>
        <w:spacing w:line="480" w:lineRule="exact"/>
        <w:ind w:firstLine="480" w:firstLineChars="200"/>
        <w:rPr>
          <w:rFonts w:hint="default" w:ascii="宋体" w:hAnsi="宋体" w:eastAsia="宋体" w:cs="宋体"/>
          <w:color w:val="000000" w:themeColor="text1"/>
          <w:sz w:val="24"/>
          <w:szCs w:val="24"/>
          <w:highlight w:val="none"/>
          <w14:textFill>
            <w14:solidFill>
              <w14:schemeClr w14:val="tx1"/>
            </w14:solidFill>
          </w14:textFill>
        </w:rPr>
      </w:pPr>
      <w:r>
        <w:rPr>
          <w:rFonts w:hint="default" w:ascii="宋体" w:hAnsi="宋体" w:eastAsia="宋体" w:cs="宋体"/>
          <w:color w:val="000000" w:themeColor="text1"/>
          <w:sz w:val="24"/>
          <w:szCs w:val="24"/>
          <w:highlight w:val="none"/>
          <w14:textFill>
            <w14:solidFill>
              <w14:schemeClr w14:val="tx1"/>
            </w14:solidFill>
          </w14:textFill>
        </w:rPr>
        <w:t>24.2评审专家应当从政府采购评审专家库内相关专业的专家名单中随机抽取。市场竞争不充分的科研项目，以及需要扶持的科技成果转化项目，以及情况特殊、通过随机方式难以确定合适的评审专家的项目，经主管预算单位同意，可以自行选定评审专家。技术复杂、专业性强的采购项目，评审专家中应当包含1名法律专家。</w:t>
      </w:r>
    </w:p>
    <w:p w14:paraId="75E972AF">
      <w:pPr>
        <w:spacing w:line="480" w:lineRule="exact"/>
        <w:ind w:firstLine="482" w:firstLineChars="200"/>
        <w:rPr>
          <w:rFonts w:hint="default" w:ascii="宋体" w:hAnsi="宋体" w:eastAsia="宋体" w:cs="宋体"/>
          <w:b/>
          <w:color w:val="000000" w:themeColor="text1"/>
          <w:sz w:val="24"/>
          <w:szCs w:val="24"/>
          <w:highlight w:val="none"/>
          <w14:textFill>
            <w14:solidFill>
              <w14:schemeClr w14:val="tx1"/>
            </w14:solidFill>
          </w14:textFill>
        </w:rPr>
      </w:pPr>
      <w:r>
        <w:rPr>
          <w:rFonts w:hint="default" w:ascii="宋体" w:hAnsi="宋体" w:eastAsia="宋体" w:cs="宋体"/>
          <w:b/>
          <w:color w:val="000000" w:themeColor="text1"/>
          <w:sz w:val="24"/>
          <w:szCs w:val="24"/>
          <w:highlight w:val="none"/>
          <w14:textFill>
            <w14:solidFill>
              <w14:schemeClr w14:val="tx1"/>
            </w14:solidFill>
          </w14:textFill>
        </w:rPr>
        <w:t>25.首次响应文件的开启</w:t>
      </w:r>
    </w:p>
    <w:p w14:paraId="2437E547">
      <w:pPr>
        <w:spacing w:line="480" w:lineRule="exact"/>
        <w:ind w:firstLine="480" w:firstLineChars="200"/>
        <w:rPr>
          <w:rFonts w:hint="default" w:ascii="宋体" w:hAnsi="宋体" w:eastAsia="宋体" w:cs="宋体"/>
          <w:color w:val="000000" w:themeColor="text1"/>
          <w:sz w:val="24"/>
          <w:szCs w:val="24"/>
          <w:highlight w:val="none"/>
          <w14:textFill>
            <w14:solidFill>
              <w14:schemeClr w14:val="tx1"/>
            </w14:solidFill>
          </w14:textFill>
        </w:rPr>
      </w:pPr>
      <w:r>
        <w:rPr>
          <w:rFonts w:hint="default" w:ascii="宋体" w:hAnsi="宋体" w:eastAsia="宋体" w:cs="宋体"/>
          <w:color w:val="000000" w:themeColor="text1"/>
          <w:sz w:val="24"/>
          <w:szCs w:val="24"/>
          <w:highlight w:val="none"/>
          <w14:textFill>
            <w14:solidFill>
              <w14:schemeClr w14:val="tx1"/>
            </w14:solidFill>
          </w14:textFill>
        </w:rPr>
        <w:t>25.1首次响应文件由磋商小组或者采购代理机构在“供应商须知前附表”规定的时间开启。</w:t>
      </w:r>
    </w:p>
    <w:p w14:paraId="4FB0A026">
      <w:pPr>
        <w:spacing w:line="480" w:lineRule="exact"/>
        <w:ind w:firstLine="480" w:firstLineChars="200"/>
        <w:rPr>
          <w:rFonts w:hint="default" w:ascii="宋体" w:hAnsi="宋体" w:eastAsia="宋体" w:cs="宋体"/>
          <w:color w:val="000000" w:themeColor="text1"/>
          <w:kern w:val="0"/>
          <w:sz w:val="24"/>
          <w:szCs w:val="24"/>
          <w:highlight w:val="none"/>
          <w14:textFill>
            <w14:solidFill>
              <w14:schemeClr w14:val="tx1"/>
            </w14:solidFill>
          </w14:textFill>
        </w:rPr>
      </w:pPr>
      <w:r>
        <w:rPr>
          <w:rFonts w:hint="default" w:ascii="宋体" w:hAnsi="宋体" w:eastAsia="宋体" w:cs="宋体"/>
          <w:color w:val="000000" w:themeColor="text1"/>
          <w:kern w:val="0"/>
          <w:sz w:val="24"/>
          <w:szCs w:val="24"/>
          <w:highlight w:val="none"/>
          <w14:textFill>
            <w14:solidFill>
              <w14:schemeClr w14:val="tx1"/>
            </w14:solidFill>
          </w14:textFill>
        </w:rPr>
        <w:t>25.2 响应文件解密</w:t>
      </w:r>
    </w:p>
    <w:p w14:paraId="1A2404C4">
      <w:pPr>
        <w:snapToGrid w:val="0"/>
        <w:spacing w:line="480" w:lineRule="exact"/>
        <w:ind w:firstLine="480" w:firstLineChars="200"/>
        <w:rPr>
          <w:rFonts w:hint="default" w:ascii="宋体" w:hAnsi="宋体" w:eastAsia="宋体" w:cs="宋体"/>
          <w:color w:val="000000" w:themeColor="text1"/>
          <w:kern w:val="0"/>
          <w:sz w:val="24"/>
          <w:szCs w:val="24"/>
          <w:highlight w:val="none"/>
          <w14:textFill>
            <w14:solidFill>
              <w14:schemeClr w14:val="tx1"/>
            </w14:solidFill>
          </w14:textFill>
        </w:rPr>
      </w:pPr>
      <w:r>
        <w:rPr>
          <w:rFonts w:hint="default" w:ascii="宋体" w:hAnsi="宋体" w:eastAsia="宋体" w:cs="宋体"/>
          <w:color w:val="000000" w:themeColor="text1"/>
          <w:kern w:val="0"/>
          <w:sz w:val="24"/>
          <w:szCs w:val="24"/>
          <w:highlight w:val="none"/>
          <w14:textFill>
            <w14:solidFill>
              <w14:schemeClr w14:val="tx1"/>
            </w14:solidFill>
          </w14:textFill>
        </w:rPr>
        <w:t>采购代理机构将在“供应商须知前附表”规定的时间通过电子交易平台组织响应文件开启，采购机构依托电子交易平台发起开始解密指令，供应商的法定代表人或其委托代理人</w:t>
      </w:r>
      <w:r>
        <w:rPr>
          <w:rFonts w:hint="default" w:ascii="宋体" w:hAnsi="宋体" w:eastAsia="宋体" w:cs="宋体"/>
          <w:b/>
          <w:color w:val="000000" w:themeColor="text1"/>
          <w:kern w:val="0"/>
          <w:sz w:val="24"/>
          <w:szCs w:val="24"/>
          <w:highlight w:val="none"/>
          <w14:textFill>
            <w14:solidFill>
              <w14:schemeClr w14:val="tx1"/>
            </w14:solidFill>
          </w14:textFill>
        </w:rPr>
        <w:t>须携带加密时所用的CA锁按平台提示和采购文件的规定登录到“广西政府采购云平台”平台电子开标大厅签到并在发起解密指令之时起30分钟内完成对电子响应文件在线解密</w:t>
      </w:r>
      <w:r>
        <w:rPr>
          <w:rFonts w:hint="default" w:ascii="宋体" w:hAnsi="宋体" w:eastAsia="宋体" w:cs="宋体"/>
          <w:color w:val="000000" w:themeColor="text1"/>
          <w:kern w:val="0"/>
          <w:sz w:val="24"/>
          <w:szCs w:val="24"/>
          <w:highlight w:val="none"/>
          <w14:textFill>
            <w14:solidFill>
              <w14:schemeClr w14:val="tx1"/>
            </w14:solidFill>
          </w14:textFill>
        </w:rPr>
        <w:t>。发起解密指令之时起5分钟内供应商还未进行解密的，代理机构要通知供应商，供应商没预留联系方式或预留联系方式无效，导致代理机构无法联系到供应商进行解密的，</w:t>
      </w:r>
      <w:r>
        <w:rPr>
          <w:rFonts w:hint="default" w:ascii="宋体" w:hAnsi="宋体" w:eastAsia="宋体" w:cs="宋体"/>
          <w:b/>
          <w:color w:val="000000" w:themeColor="text1"/>
          <w:kern w:val="0"/>
          <w:sz w:val="24"/>
          <w:szCs w:val="24"/>
          <w:highlight w:val="none"/>
          <w14:textFill>
            <w14:solidFill>
              <w14:schemeClr w14:val="tx1"/>
            </w14:solidFill>
          </w14:textFill>
        </w:rPr>
        <w:t>视为响应文件无效。</w:t>
      </w:r>
      <w:r>
        <w:rPr>
          <w:rFonts w:hint="default" w:ascii="宋体" w:hAnsi="宋体" w:eastAsia="宋体" w:cs="宋体"/>
          <w:color w:val="000000" w:themeColor="text1"/>
          <w:kern w:val="0"/>
          <w:sz w:val="24"/>
          <w:szCs w:val="24"/>
          <w:highlight w:val="none"/>
          <w14:textFill>
            <w14:solidFill>
              <w14:schemeClr w14:val="tx1"/>
            </w14:solidFill>
          </w14:textFill>
        </w:rPr>
        <w:t>（解密异常情况处理：详见本章26.3 电子交易活动的中止。）</w:t>
      </w:r>
    </w:p>
    <w:p w14:paraId="6EC6B41A">
      <w:pPr>
        <w:spacing w:line="480" w:lineRule="exact"/>
        <w:ind w:firstLine="480" w:firstLineChars="200"/>
        <w:rPr>
          <w:rFonts w:hint="default" w:ascii="宋体" w:hAnsi="宋体" w:eastAsia="宋体" w:cs="宋体"/>
          <w:color w:val="000000" w:themeColor="text1"/>
          <w:kern w:val="0"/>
          <w:sz w:val="24"/>
          <w:szCs w:val="24"/>
          <w:highlight w:val="none"/>
          <w14:textFill>
            <w14:solidFill>
              <w14:schemeClr w14:val="tx1"/>
            </w14:solidFill>
          </w14:textFill>
        </w:rPr>
      </w:pPr>
      <w:r>
        <w:rPr>
          <w:rFonts w:hint="default" w:ascii="宋体" w:hAnsi="宋体" w:eastAsia="宋体" w:cs="宋体"/>
          <w:color w:val="000000" w:themeColor="text1"/>
          <w:kern w:val="0"/>
          <w:sz w:val="24"/>
          <w:szCs w:val="24"/>
          <w:highlight w:val="none"/>
          <w14:textFill>
            <w14:solidFill>
              <w14:schemeClr w14:val="tx1"/>
            </w14:solidFill>
          </w14:textFill>
        </w:rPr>
        <w:t>如供应商成功解密响应文件，但未在“广西政府采购云平台”电子开标大厅参加谈判的，视同认可谈判过程和结果，由此产生的后果由供应商自行负责。 参与谈判的供应商不足3家的，不得谈判。</w:t>
      </w:r>
    </w:p>
    <w:p w14:paraId="444B743E">
      <w:pPr>
        <w:spacing w:line="480" w:lineRule="exact"/>
        <w:ind w:firstLine="482" w:firstLineChars="200"/>
        <w:rPr>
          <w:rFonts w:hint="default" w:ascii="宋体" w:hAnsi="宋体" w:eastAsia="宋体" w:cs="宋体"/>
          <w:b/>
          <w:color w:val="000000" w:themeColor="text1"/>
          <w:sz w:val="24"/>
          <w:szCs w:val="24"/>
          <w:highlight w:val="none"/>
          <w14:textFill>
            <w14:solidFill>
              <w14:schemeClr w14:val="tx1"/>
            </w14:solidFill>
          </w14:textFill>
        </w:rPr>
      </w:pPr>
      <w:r>
        <w:rPr>
          <w:rFonts w:hint="default" w:ascii="宋体" w:hAnsi="宋体" w:eastAsia="宋体" w:cs="宋体"/>
          <w:b/>
          <w:color w:val="000000" w:themeColor="text1"/>
          <w:sz w:val="24"/>
          <w:szCs w:val="24"/>
          <w:highlight w:val="none"/>
          <w14:textFill>
            <w14:solidFill>
              <w14:schemeClr w14:val="tx1"/>
            </w14:solidFill>
          </w14:textFill>
        </w:rPr>
        <w:t>26.评审程序、评审方法和评审标准</w:t>
      </w:r>
    </w:p>
    <w:p w14:paraId="54F34742">
      <w:pPr>
        <w:spacing w:line="480" w:lineRule="exact"/>
        <w:ind w:firstLine="480" w:firstLineChars="200"/>
        <w:rPr>
          <w:rFonts w:hint="default" w:ascii="宋体" w:hAnsi="宋体" w:eastAsia="宋体" w:cs="宋体"/>
          <w:color w:val="000000" w:themeColor="text1"/>
          <w:sz w:val="24"/>
          <w:szCs w:val="24"/>
          <w:highlight w:val="none"/>
          <w14:textFill>
            <w14:solidFill>
              <w14:schemeClr w14:val="tx1"/>
            </w14:solidFill>
          </w14:textFill>
        </w:rPr>
      </w:pPr>
      <w:r>
        <w:rPr>
          <w:rFonts w:hint="default" w:ascii="宋体" w:hAnsi="宋体" w:eastAsia="宋体" w:cs="宋体"/>
          <w:color w:val="000000" w:themeColor="text1"/>
          <w:sz w:val="24"/>
          <w:szCs w:val="24"/>
          <w:highlight w:val="none"/>
          <w14:textFill>
            <w14:solidFill>
              <w14:schemeClr w14:val="tx1"/>
            </w14:solidFill>
          </w14:textFill>
        </w:rPr>
        <w:t>26.1磋商小组按照“第四章 评审程序、评审方法和评审标准”规定的方法、评审因素、标准和程序对响应文件进行评审。</w:t>
      </w:r>
    </w:p>
    <w:p w14:paraId="0FF2BAFD">
      <w:pPr>
        <w:spacing w:line="480" w:lineRule="exact"/>
        <w:ind w:firstLine="480" w:firstLineChars="200"/>
        <w:rPr>
          <w:rFonts w:hint="default" w:ascii="宋体" w:hAnsi="宋体" w:eastAsia="宋体" w:cs="宋体"/>
          <w:color w:val="000000" w:themeColor="text1"/>
          <w:sz w:val="24"/>
          <w:szCs w:val="24"/>
          <w:highlight w:val="none"/>
          <w14:textFill>
            <w14:solidFill>
              <w14:schemeClr w14:val="tx1"/>
            </w14:solidFill>
          </w14:textFill>
        </w:rPr>
      </w:pPr>
      <w:r>
        <w:rPr>
          <w:rFonts w:hint="default" w:ascii="宋体" w:hAnsi="宋体" w:eastAsia="宋体" w:cs="宋体"/>
          <w:color w:val="000000" w:themeColor="text1"/>
          <w:sz w:val="24"/>
          <w:szCs w:val="24"/>
          <w:highlight w:val="none"/>
          <w14:textFill>
            <w14:solidFill>
              <w14:schemeClr w14:val="tx1"/>
            </w14:solidFill>
          </w14:textFill>
        </w:rPr>
        <w:t>26.2 采购需求负偏离要求及磋商顺序详见 “ 供应商须知前附表”。</w:t>
      </w:r>
    </w:p>
    <w:p w14:paraId="4B680724">
      <w:pPr>
        <w:spacing w:line="480" w:lineRule="exact"/>
        <w:ind w:firstLine="480" w:firstLineChars="200"/>
        <w:rPr>
          <w:rFonts w:hint="default" w:ascii="宋体" w:hAnsi="宋体" w:eastAsia="宋体" w:cs="宋体"/>
          <w:color w:val="000000" w:themeColor="text1"/>
          <w:sz w:val="24"/>
          <w:szCs w:val="24"/>
          <w:highlight w:val="none"/>
          <w14:textFill>
            <w14:solidFill>
              <w14:schemeClr w14:val="tx1"/>
            </w14:solidFill>
          </w14:textFill>
        </w:rPr>
      </w:pPr>
      <w:r>
        <w:rPr>
          <w:rFonts w:hint="default" w:ascii="宋体" w:hAnsi="宋体" w:eastAsia="宋体" w:cs="宋体"/>
          <w:color w:val="000000" w:themeColor="text1"/>
          <w:sz w:val="24"/>
          <w:szCs w:val="24"/>
          <w:highlight w:val="none"/>
          <w14:textFill>
            <w14:solidFill>
              <w14:schemeClr w14:val="tx1"/>
            </w14:solidFill>
          </w14:textFill>
        </w:rPr>
        <w:t>26.3电子交易活动的中止。采购过程中出现以下情形，导致电子交易平台无法正常运行，或者无法保证电子交易的公平、公正和安全时，采购机构可中止电子交易活动：</w:t>
      </w:r>
    </w:p>
    <w:p w14:paraId="1FF76E7B">
      <w:pPr>
        <w:spacing w:line="480" w:lineRule="exact"/>
        <w:ind w:firstLine="480" w:firstLineChars="200"/>
        <w:rPr>
          <w:rFonts w:hint="default" w:ascii="宋体" w:hAnsi="宋体" w:eastAsia="宋体" w:cs="宋体"/>
          <w:color w:val="000000" w:themeColor="text1"/>
          <w:sz w:val="24"/>
          <w:szCs w:val="24"/>
          <w:highlight w:val="none"/>
          <w14:textFill>
            <w14:solidFill>
              <w14:schemeClr w14:val="tx1"/>
            </w14:solidFill>
          </w14:textFill>
        </w:rPr>
      </w:pPr>
      <w:r>
        <w:rPr>
          <w:rFonts w:hint="default" w:ascii="宋体" w:hAnsi="宋体" w:eastAsia="宋体" w:cs="宋体"/>
          <w:color w:val="000000" w:themeColor="text1"/>
          <w:sz w:val="24"/>
          <w:szCs w:val="24"/>
          <w:highlight w:val="none"/>
          <w14:textFill>
            <w14:solidFill>
              <w14:schemeClr w14:val="tx1"/>
            </w14:solidFill>
          </w14:textFill>
        </w:rPr>
        <w:t xml:space="preserve">（1）电子交易平台发生故障而无法登录访问的； </w:t>
      </w:r>
    </w:p>
    <w:p w14:paraId="430464E1">
      <w:pPr>
        <w:spacing w:line="480" w:lineRule="exact"/>
        <w:ind w:firstLine="480" w:firstLineChars="200"/>
        <w:rPr>
          <w:rFonts w:hint="default" w:ascii="宋体" w:hAnsi="宋体" w:eastAsia="宋体" w:cs="宋体"/>
          <w:color w:val="000000" w:themeColor="text1"/>
          <w:sz w:val="24"/>
          <w:szCs w:val="24"/>
          <w:highlight w:val="none"/>
          <w14:textFill>
            <w14:solidFill>
              <w14:schemeClr w14:val="tx1"/>
            </w14:solidFill>
          </w14:textFill>
        </w:rPr>
      </w:pPr>
      <w:r>
        <w:rPr>
          <w:rFonts w:hint="default" w:ascii="宋体" w:hAnsi="宋体" w:eastAsia="宋体" w:cs="宋体"/>
          <w:color w:val="000000" w:themeColor="text1"/>
          <w:sz w:val="24"/>
          <w:szCs w:val="24"/>
          <w:highlight w:val="none"/>
          <w14:textFill>
            <w14:solidFill>
              <w14:schemeClr w14:val="tx1"/>
            </w14:solidFill>
          </w14:textFill>
        </w:rPr>
        <w:t>（2）电子交易平台应用或数据库出现错误，不能进行正常操作的；</w:t>
      </w:r>
    </w:p>
    <w:p w14:paraId="51CEE7D1">
      <w:pPr>
        <w:spacing w:line="480" w:lineRule="exact"/>
        <w:ind w:firstLine="480" w:firstLineChars="200"/>
        <w:rPr>
          <w:rFonts w:hint="default" w:ascii="宋体" w:hAnsi="宋体" w:eastAsia="宋体" w:cs="宋体"/>
          <w:color w:val="000000" w:themeColor="text1"/>
          <w:sz w:val="24"/>
          <w:szCs w:val="24"/>
          <w:highlight w:val="none"/>
          <w14:textFill>
            <w14:solidFill>
              <w14:schemeClr w14:val="tx1"/>
            </w14:solidFill>
          </w14:textFill>
        </w:rPr>
      </w:pPr>
      <w:r>
        <w:rPr>
          <w:rFonts w:hint="default" w:ascii="宋体" w:hAnsi="宋体" w:eastAsia="宋体" w:cs="宋体"/>
          <w:color w:val="000000" w:themeColor="text1"/>
          <w:sz w:val="24"/>
          <w:szCs w:val="24"/>
          <w:highlight w:val="none"/>
          <w14:textFill>
            <w14:solidFill>
              <w14:schemeClr w14:val="tx1"/>
            </w14:solidFill>
          </w14:textFill>
        </w:rPr>
        <w:t>（3）电子交易平台发现严重安全漏洞，有潜在泄密危险的；</w:t>
      </w:r>
    </w:p>
    <w:p w14:paraId="01F1CBF9">
      <w:pPr>
        <w:spacing w:line="480" w:lineRule="exact"/>
        <w:ind w:firstLine="480" w:firstLineChars="200"/>
        <w:rPr>
          <w:rFonts w:hint="default" w:ascii="宋体" w:hAnsi="宋体" w:eastAsia="宋体" w:cs="宋体"/>
          <w:color w:val="000000" w:themeColor="text1"/>
          <w:sz w:val="24"/>
          <w:szCs w:val="24"/>
          <w:highlight w:val="none"/>
          <w14:textFill>
            <w14:solidFill>
              <w14:schemeClr w14:val="tx1"/>
            </w14:solidFill>
          </w14:textFill>
        </w:rPr>
      </w:pPr>
      <w:r>
        <w:rPr>
          <w:rFonts w:hint="default" w:ascii="宋体" w:hAnsi="宋体" w:eastAsia="宋体" w:cs="宋体"/>
          <w:color w:val="000000" w:themeColor="text1"/>
          <w:sz w:val="24"/>
          <w:szCs w:val="24"/>
          <w:highlight w:val="none"/>
          <w14:textFill>
            <w14:solidFill>
              <w14:schemeClr w14:val="tx1"/>
            </w14:solidFill>
          </w14:textFill>
        </w:rPr>
        <w:t xml:space="preserve">（4）病毒发作导致不能进行正常操作的； </w:t>
      </w:r>
    </w:p>
    <w:p w14:paraId="356413EA">
      <w:pPr>
        <w:spacing w:line="480" w:lineRule="exact"/>
        <w:ind w:firstLine="480" w:firstLineChars="200"/>
        <w:rPr>
          <w:rFonts w:hint="default" w:ascii="宋体" w:hAnsi="宋体" w:eastAsia="宋体" w:cs="宋体"/>
          <w:color w:val="000000" w:themeColor="text1"/>
          <w:sz w:val="24"/>
          <w:szCs w:val="24"/>
          <w:highlight w:val="none"/>
          <w14:textFill>
            <w14:solidFill>
              <w14:schemeClr w14:val="tx1"/>
            </w14:solidFill>
          </w14:textFill>
        </w:rPr>
      </w:pPr>
      <w:r>
        <w:rPr>
          <w:rFonts w:hint="default" w:ascii="宋体" w:hAnsi="宋体" w:eastAsia="宋体" w:cs="宋体"/>
          <w:color w:val="000000" w:themeColor="text1"/>
          <w:sz w:val="24"/>
          <w:szCs w:val="24"/>
          <w:highlight w:val="none"/>
          <w14:textFill>
            <w14:solidFill>
              <w14:schemeClr w14:val="tx1"/>
            </w14:solidFill>
          </w14:textFill>
        </w:rPr>
        <w:t>（4）其他无法保证电子交易的公平、公正和安全的情况。</w:t>
      </w:r>
    </w:p>
    <w:p w14:paraId="129A5181">
      <w:pPr>
        <w:spacing w:line="480" w:lineRule="exact"/>
        <w:ind w:firstLine="480" w:firstLineChars="200"/>
        <w:rPr>
          <w:rFonts w:hint="default" w:ascii="宋体" w:hAnsi="宋体" w:eastAsia="宋体" w:cs="宋体"/>
          <w:color w:val="000000" w:themeColor="text1"/>
          <w:sz w:val="21"/>
          <w:szCs w:val="21"/>
          <w:highlight w:val="none"/>
          <w14:textFill>
            <w14:solidFill>
              <w14:schemeClr w14:val="tx1"/>
            </w14:solidFill>
          </w14:textFill>
        </w:rPr>
      </w:pPr>
      <w:r>
        <w:rPr>
          <w:rFonts w:hint="default" w:ascii="宋体" w:hAnsi="宋体" w:eastAsia="宋体" w:cs="宋体"/>
          <w:color w:val="000000" w:themeColor="text1"/>
          <w:sz w:val="24"/>
          <w:szCs w:val="24"/>
          <w:highlight w:val="none"/>
          <w14:textFill>
            <w14:solidFill>
              <w14:schemeClr w14:val="tx1"/>
            </w14:solidFill>
          </w14:textFill>
        </w:rPr>
        <w:t>26.4出现以上情形，不影响采购公平、公正性的，采购组织机构可以待上述情形消除后继续组织电子交易活动；影响或可能影响采购公平、公正性的，经采购代理机构确认后，应当重新采购。采购代理机构必须对原有的资料及信息作出妥善保密处理，并报财政部门备案。</w:t>
      </w:r>
    </w:p>
    <w:p w14:paraId="57E7B72B">
      <w:pPr>
        <w:keepNext/>
        <w:keepLines/>
        <w:spacing w:line="480" w:lineRule="exact"/>
        <w:outlineLvl w:val="2"/>
        <w:rPr>
          <w:rFonts w:hint="default" w:ascii="宋体" w:hAnsi="宋体" w:eastAsia="宋体" w:cs="宋体"/>
          <w:b/>
          <w:color w:val="000000" w:themeColor="text1"/>
          <w:sz w:val="28"/>
          <w:szCs w:val="28"/>
          <w:highlight w:val="none"/>
          <w14:textFill>
            <w14:solidFill>
              <w14:schemeClr w14:val="tx1"/>
            </w14:solidFill>
          </w14:textFill>
        </w:rPr>
      </w:pPr>
      <w:bookmarkStart w:id="60" w:name="_Toc7246"/>
      <w:bookmarkStart w:id="61" w:name="_Toc106263703"/>
      <w:r>
        <w:rPr>
          <w:rFonts w:hint="default" w:ascii="宋体" w:hAnsi="宋体" w:eastAsia="宋体" w:cs="宋体"/>
          <w:b/>
          <w:color w:val="000000" w:themeColor="text1"/>
          <w:sz w:val="28"/>
          <w:szCs w:val="28"/>
          <w:highlight w:val="none"/>
          <w14:textFill>
            <w14:solidFill>
              <w14:schemeClr w14:val="tx1"/>
            </w14:solidFill>
          </w14:textFill>
        </w:rPr>
        <w:t>五、成交及合同</w:t>
      </w:r>
      <w:bookmarkEnd w:id="60"/>
      <w:bookmarkEnd w:id="61"/>
    </w:p>
    <w:p w14:paraId="1DC97347">
      <w:pPr>
        <w:spacing w:line="480" w:lineRule="exact"/>
        <w:ind w:firstLine="482" w:firstLineChars="200"/>
        <w:rPr>
          <w:rFonts w:hint="default" w:ascii="宋体" w:hAnsi="宋体" w:eastAsia="宋体" w:cs="宋体"/>
          <w:b/>
          <w:color w:val="000000" w:themeColor="text1"/>
          <w:sz w:val="24"/>
          <w:szCs w:val="24"/>
          <w:highlight w:val="none"/>
          <w14:textFill>
            <w14:solidFill>
              <w14:schemeClr w14:val="tx1"/>
            </w14:solidFill>
          </w14:textFill>
        </w:rPr>
      </w:pPr>
      <w:r>
        <w:rPr>
          <w:rFonts w:hint="default" w:ascii="宋体" w:hAnsi="宋体" w:eastAsia="宋体" w:cs="宋体"/>
          <w:b/>
          <w:color w:val="000000" w:themeColor="text1"/>
          <w:sz w:val="24"/>
          <w:szCs w:val="24"/>
          <w:highlight w:val="none"/>
          <w14:textFill>
            <w14:solidFill>
              <w14:schemeClr w14:val="tx1"/>
            </w14:solidFill>
          </w14:textFill>
        </w:rPr>
        <w:t>27.确定成交供应商及结果公告</w:t>
      </w:r>
    </w:p>
    <w:p w14:paraId="7FBBFBA3">
      <w:pPr>
        <w:spacing w:line="480" w:lineRule="exact"/>
        <w:ind w:firstLine="480" w:firstLineChars="200"/>
        <w:rPr>
          <w:rFonts w:hint="eastAsia" w:ascii="宋体" w:hAnsi="宋体" w:eastAsia="宋体" w:cs="宋体"/>
          <w:color w:val="000000" w:themeColor="text1"/>
          <w:kern w:val="0"/>
          <w:sz w:val="24"/>
          <w:szCs w:val="24"/>
          <w:highlight w:val="none"/>
          <w:u w:val="single"/>
          <w14:textFill>
            <w14:solidFill>
              <w14:schemeClr w14:val="tx1"/>
            </w14:solidFill>
          </w14:textFill>
        </w:rPr>
      </w:pPr>
      <w:r>
        <w:rPr>
          <w:rFonts w:hint="default" w:ascii="宋体" w:hAnsi="宋体" w:eastAsia="宋体" w:cs="宋体"/>
          <w:color w:val="000000" w:themeColor="text1"/>
          <w:sz w:val="24"/>
          <w:szCs w:val="24"/>
          <w:highlight w:val="none"/>
          <w14:textFill>
            <w14:solidFill>
              <w14:schemeClr w14:val="tx1"/>
            </w14:solidFill>
          </w14:textFill>
        </w:rPr>
        <w:t>27.1确定成交供应商。</w:t>
      </w:r>
      <w:r>
        <w:rPr>
          <w:rFonts w:hint="default" w:ascii="宋体" w:hAnsi="宋体" w:eastAsia="宋体" w:cs="宋体"/>
          <w:color w:val="000000" w:themeColor="text1"/>
          <w:kern w:val="0"/>
          <w:sz w:val="24"/>
          <w:szCs w:val="24"/>
          <w:highlight w:val="none"/>
          <w:u w:val="single"/>
          <w14:textFill>
            <w14:solidFill>
              <w14:schemeClr w14:val="tx1"/>
            </w14:solidFill>
          </w14:textFill>
        </w:rPr>
        <w:t xml:space="preserve"> </w:t>
      </w:r>
      <w:r>
        <w:rPr>
          <w:rFonts w:hint="eastAsia" w:ascii="宋体" w:hAnsi="宋体" w:eastAsia="宋体" w:cs="宋体"/>
          <w:color w:val="000000" w:themeColor="text1"/>
          <w:kern w:val="0"/>
          <w:sz w:val="24"/>
          <w:szCs w:val="24"/>
          <w:highlight w:val="none"/>
          <w:u w:val="single"/>
          <w14:textFill>
            <w14:solidFill>
              <w14:schemeClr w14:val="tx1"/>
            </w14:solidFill>
          </w14:textFill>
        </w:rPr>
        <w:t>采购代理机构应当在评审结束后2个工作日内将评审报告送采购人确认。采购人应当在收到评审报告后2个工作日内，从评审报告提出的成交候选供应商中，按照排序由高到低的原则确定成交供应商，也可以书面授权</w:t>
      </w:r>
      <w:r>
        <w:rPr>
          <w:rFonts w:hint="eastAsia" w:ascii="宋体" w:hAnsi="宋体" w:eastAsia="宋体" w:cs="宋体"/>
          <w:color w:val="000000" w:themeColor="text1"/>
          <w:kern w:val="0"/>
          <w:sz w:val="24"/>
          <w:szCs w:val="24"/>
          <w:highlight w:val="none"/>
          <w:u w:val="single"/>
          <w:lang w:val="en-US" w:eastAsia="zh-CN"/>
          <w14:textFill>
            <w14:solidFill>
              <w14:schemeClr w14:val="tx1"/>
            </w14:solidFill>
          </w14:textFill>
        </w:rPr>
        <w:t>磋商</w:t>
      </w:r>
      <w:r>
        <w:rPr>
          <w:rFonts w:hint="eastAsia" w:ascii="宋体" w:hAnsi="宋体" w:eastAsia="宋体" w:cs="宋体"/>
          <w:color w:val="000000" w:themeColor="text1"/>
          <w:kern w:val="0"/>
          <w:sz w:val="24"/>
          <w:szCs w:val="24"/>
          <w:highlight w:val="none"/>
          <w:u w:val="single"/>
          <w14:textFill>
            <w14:solidFill>
              <w14:schemeClr w14:val="tx1"/>
            </w14:solidFill>
          </w14:textFill>
        </w:rPr>
        <w:t>小组直接确定成交供应商。</w:t>
      </w:r>
    </w:p>
    <w:p w14:paraId="78143194">
      <w:pPr>
        <w:spacing w:line="480" w:lineRule="exact"/>
        <w:ind w:firstLine="480" w:firstLineChars="200"/>
        <w:rPr>
          <w:rFonts w:hint="default" w:ascii="宋体" w:hAnsi="宋体" w:eastAsia="宋体" w:cs="宋体"/>
          <w:color w:val="000000" w:themeColor="text1"/>
          <w:sz w:val="24"/>
          <w:szCs w:val="24"/>
          <w:highlight w:val="none"/>
          <w14:textFill>
            <w14:solidFill>
              <w14:schemeClr w14:val="tx1"/>
            </w14:solidFill>
          </w14:textFill>
        </w:rPr>
      </w:pPr>
      <w:r>
        <w:rPr>
          <w:rFonts w:hint="default" w:ascii="宋体" w:hAnsi="宋体" w:eastAsia="宋体" w:cs="宋体"/>
          <w:color w:val="000000" w:themeColor="text1"/>
          <w:sz w:val="24"/>
          <w:szCs w:val="24"/>
          <w:highlight w:val="none"/>
          <w14:textFill>
            <w14:solidFill>
              <w14:schemeClr w14:val="tx1"/>
            </w14:solidFill>
          </w14:textFill>
        </w:rPr>
        <w:t>27.2成交通知及成交结果公告。</w:t>
      </w:r>
      <w:r>
        <w:rPr>
          <w:rFonts w:hint="default" w:ascii="宋体" w:hAnsi="宋体" w:eastAsia="宋体" w:cs="宋体"/>
          <w:color w:val="000000" w:themeColor="text1"/>
          <w:kern w:val="0"/>
          <w:sz w:val="24"/>
          <w:szCs w:val="24"/>
          <w:highlight w:val="none"/>
          <w14:textFill>
            <w14:solidFill>
              <w14:schemeClr w14:val="tx1"/>
            </w14:solidFill>
          </w14:textFill>
        </w:rPr>
        <w:t>成交</w:t>
      </w:r>
      <w:r>
        <w:rPr>
          <w:rFonts w:hint="default" w:ascii="宋体" w:hAnsi="宋体" w:eastAsia="宋体" w:cs="宋体"/>
          <w:color w:val="000000" w:themeColor="text1"/>
          <w:sz w:val="24"/>
          <w:szCs w:val="24"/>
          <w:highlight w:val="none"/>
          <w14:textFill>
            <w14:solidFill>
              <w14:schemeClr w14:val="tx1"/>
            </w14:solidFill>
          </w14:textFill>
        </w:rPr>
        <w:t>供应商确定后2个工作日内，在省级以上财政部门指定的媒体上公</w:t>
      </w:r>
      <w:r>
        <w:rPr>
          <w:rFonts w:hint="default" w:ascii="宋体" w:hAnsi="宋体" w:eastAsia="宋体" w:cs="宋体"/>
          <w:color w:val="000000" w:themeColor="text1"/>
          <w:kern w:val="0"/>
          <w:sz w:val="24"/>
          <w:szCs w:val="24"/>
          <w:highlight w:val="none"/>
          <w14:textFill>
            <w14:solidFill>
              <w14:schemeClr w14:val="tx1"/>
            </w14:solidFill>
          </w14:textFill>
        </w:rPr>
        <w:t>告成交结果（成交通知及成交结果公告应进行公告，公告内容除包含《政府采购公告和公示信息格式规范（2020年版）》要求内容外，还应包含采购人专门面向中小企业预留份额情况及成交供应商评审价格、优惠率等内容），</w:t>
      </w:r>
      <w:r>
        <w:rPr>
          <w:rFonts w:hint="default" w:ascii="宋体" w:hAnsi="宋体" w:eastAsia="宋体" w:cs="宋体"/>
          <w:color w:val="000000" w:themeColor="text1"/>
          <w:sz w:val="24"/>
          <w:szCs w:val="24"/>
          <w:highlight w:val="none"/>
          <w14:textFill>
            <w14:solidFill>
              <w14:schemeClr w14:val="tx1"/>
            </w14:solidFill>
          </w14:textFill>
        </w:rPr>
        <w:t>同时向成交供应商发出成交通知书，成交通知书规定签订合同的时间不得超过25日。</w:t>
      </w:r>
    </w:p>
    <w:p w14:paraId="6AA7953C">
      <w:pPr>
        <w:spacing w:line="480" w:lineRule="exact"/>
        <w:ind w:firstLine="480" w:firstLineChars="200"/>
        <w:rPr>
          <w:rFonts w:hint="default" w:ascii="宋体" w:hAnsi="宋体" w:eastAsia="宋体" w:cs="宋体"/>
          <w:color w:val="000000" w:themeColor="text1"/>
          <w:sz w:val="24"/>
          <w:szCs w:val="24"/>
          <w:highlight w:val="none"/>
          <w14:textFill>
            <w14:solidFill>
              <w14:schemeClr w14:val="tx1"/>
            </w14:solidFill>
          </w14:textFill>
        </w:rPr>
      </w:pPr>
      <w:r>
        <w:rPr>
          <w:rFonts w:hint="default" w:ascii="宋体" w:hAnsi="宋体" w:eastAsia="宋体" w:cs="宋体"/>
          <w:color w:val="000000" w:themeColor="text1"/>
          <w:sz w:val="24"/>
          <w:szCs w:val="24"/>
          <w:highlight w:val="none"/>
          <w14:textFill>
            <w14:solidFill>
              <w14:schemeClr w14:val="tx1"/>
            </w14:solidFill>
          </w14:textFill>
        </w:rPr>
        <w:t>27.3采购人或者采购代理机构发出成交通知书前，应当对成交供应商信用进行查询核实，对列入失信被执行人、</w:t>
      </w:r>
      <w:r>
        <w:rPr>
          <w:rFonts w:hint="eastAsia" w:ascii="宋体" w:hAnsi="宋体" w:eastAsia="宋体" w:cs="宋体"/>
          <w:color w:val="000000" w:themeColor="text1"/>
          <w:sz w:val="24"/>
          <w:szCs w:val="24"/>
          <w:highlight w:val="none"/>
          <w:lang w:eastAsia="zh-CN"/>
          <w14:textFill>
            <w14:solidFill>
              <w14:schemeClr w14:val="tx1"/>
            </w14:solidFill>
          </w14:textFill>
        </w:rPr>
        <w:t>重大税收违法失信主体</w:t>
      </w:r>
      <w:r>
        <w:rPr>
          <w:rFonts w:hint="default" w:ascii="宋体" w:hAnsi="宋体" w:eastAsia="宋体" w:cs="宋体"/>
          <w:color w:val="000000" w:themeColor="text1"/>
          <w:sz w:val="24"/>
          <w:szCs w:val="24"/>
          <w:highlight w:val="none"/>
          <w14:textFill>
            <w14:solidFill>
              <w14:schemeClr w14:val="tx1"/>
            </w14:solidFill>
          </w14:textFill>
        </w:rPr>
        <w:t>、政府采购严重违法失信行为记录名单及其他不符合《中华人民共和国政府采购法》第二十二条规定条件的供应商，取消其成交资格，并确定排名第二的成交候选人为成交供应商。排名第二的成交候选人因上述规定的同样原因被取消成交资格的，采购人可以确定排名第三的成交候选人为成交供应商，以此类推。以上信息查询记录及相关证据与竞磋文件一并保存。成交供应商享受《政府采购促进中小企业发展管理办法》（财库〔2020〕46号）规定的中小企业扶持政策的，采购人、采购代理机构应当随成交结果公开成交供应商的《中小企业声明函》。</w:t>
      </w:r>
    </w:p>
    <w:p w14:paraId="5FDF375E">
      <w:pPr>
        <w:spacing w:line="480" w:lineRule="exact"/>
        <w:ind w:firstLine="480" w:firstLineChars="200"/>
        <w:rPr>
          <w:rFonts w:hint="default" w:ascii="宋体" w:hAnsi="宋体" w:eastAsia="宋体" w:cs="宋体"/>
          <w:color w:val="000000" w:themeColor="text1"/>
          <w:sz w:val="24"/>
          <w:szCs w:val="24"/>
          <w:highlight w:val="none"/>
          <w14:textFill>
            <w14:solidFill>
              <w14:schemeClr w14:val="tx1"/>
            </w14:solidFill>
          </w14:textFill>
        </w:rPr>
      </w:pPr>
      <w:r>
        <w:rPr>
          <w:rFonts w:hint="default" w:ascii="宋体" w:hAnsi="宋体" w:eastAsia="宋体" w:cs="宋体"/>
          <w:color w:val="000000" w:themeColor="text1"/>
          <w:sz w:val="24"/>
          <w:szCs w:val="24"/>
          <w:highlight w:val="none"/>
          <w14:textFill>
            <w14:solidFill>
              <w14:schemeClr w14:val="tx1"/>
            </w14:solidFill>
          </w14:textFill>
        </w:rPr>
        <w:t>27.4采购人、采购代理机构认为供应商对采购过程、成交结果提出的质疑成立且影响或者可能影响成交结果的，合格供应商符合法定数量时，可以从合格的成交候选人中另行确定成交供应商的，应当依法另行确定成交供应商；否则应当重新开展采购活动。</w:t>
      </w:r>
    </w:p>
    <w:p w14:paraId="52CFF917">
      <w:pPr>
        <w:spacing w:line="480" w:lineRule="exact"/>
        <w:ind w:firstLine="480" w:firstLineChars="200"/>
        <w:rPr>
          <w:rFonts w:hint="default" w:ascii="宋体" w:hAnsi="宋体" w:eastAsia="宋体" w:cs="宋体"/>
          <w:color w:val="000000" w:themeColor="text1"/>
          <w:sz w:val="24"/>
          <w:szCs w:val="24"/>
          <w:highlight w:val="none"/>
          <w14:textFill>
            <w14:solidFill>
              <w14:schemeClr w14:val="tx1"/>
            </w14:solidFill>
          </w14:textFill>
        </w:rPr>
      </w:pPr>
      <w:r>
        <w:rPr>
          <w:rFonts w:hint="default" w:ascii="宋体" w:hAnsi="宋体" w:eastAsia="宋体" w:cs="宋体"/>
          <w:color w:val="000000" w:themeColor="text1"/>
          <w:sz w:val="24"/>
          <w:szCs w:val="24"/>
          <w:highlight w:val="none"/>
          <w14:textFill>
            <w14:solidFill>
              <w14:schemeClr w14:val="tx1"/>
            </w14:solidFill>
          </w14:textFill>
        </w:rPr>
        <w:t>27.5排名第一的成交候选人放弃成交、因不可抗力提出不能履行合同，采购人可以确定排名第二的成交候选人为成交供应商。排名第二的成交候选人因前款规定的同样原因不能签订合同的，采购人可以确定排名第三的成交候选人为成交供应商。</w:t>
      </w:r>
    </w:p>
    <w:p w14:paraId="63FA73BC">
      <w:pPr>
        <w:spacing w:line="480" w:lineRule="exact"/>
        <w:ind w:firstLine="482" w:firstLineChars="200"/>
        <w:rPr>
          <w:rFonts w:hint="default" w:ascii="宋体" w:hAnsi="宋体" w:eastAsia="宋体" w:cs="宋体"/>
          <w:b/>
          <w:color w:val="000000" w:themeColor="text1"/>
          <w:sz w:val="24"/>
          <w:szCs w:val="24"/>
          <w:highlight w:val="none"/>
          <w14:textFill>
            <w14:solidFill>
              <w14:schemeClr w14:val="tx1"/>
            </w14:solidFill>
          </w14:textFill>
        </w:rPr>
      </w:pPr>
      <w:r>
        <w:rPr>
          <w:rFonts w:hint="default" w:ascii="宋体" w:hAnsi="宋体" w:eastAsia="宋体" w:cs="宋体"/>
          <w:b/>
          <w:color w:val="000000" w:themeColor="text1"/>
          <w:sz w:val="24"/>
          <w:szCs w:val="24"/>
          <w:highlight w:val="none"/>
          <w14:textFill>
            <w14:solidFill>
              <w14:schemeClr w14:val="tx1"/>
            </w14:solidFill>
          </w14:textFill>
        </w:rPr>
        <w:t>28.履约保证金</w:t>
      </w:r>
    </w:p>
    <w:p w14:paraId="30C9A52A">
      <w:pPr>
        <w:spacing w:line="480" w:lineRule="exact"/>
        <w:ind w:firstLine="480" w:firstLineChars="200"/>
        <w:rPr>
          <w:rFonts w:hint="default" w:ascii="宋体" w:hAnsi="宋体" w:eastAsia="宋体" w:cs="宋体"/>
          <w:b/>
          <w:color w:val="000000" w:themeColor="text1"/>
          <w:sz w:val="24"/>
          <w:szCs w:val="24"/>
          <w:highlight w:val="none"/>
          <w14:textFill>
            <w14:solidFill>
              <w14:schemeClr w14:val="tx1"/>
            </w14:solidFill>
          </w14:textFill>
        </w:rPr>
      </w:pPr>
      <w:r>
        <w:rPr>
          <w:rFonts w:hint="default" w:ascii="宋体" w:hAnsi="宋体" w:eastAsia="宋体" w:cs="宋体"/>
          <w:color w:val="000000" w:themeColor="text1"/>
          <w:sz w:val="24"/>
          <w:szCs w:val="24"/>
          <w:highlight w:val="none"/>
          <w14:textFill>
            <w14:solidFill>
              <w14:schemeClr w14:val="tx1"/>
            </w14:solidFill>
          </w14:textFill>
        </w:rPr>
        <w:t>详见 “供应商须知前附表”</w:t>
      </w:r>
    </w:p>
    <w:p w14:paraId="2AC088C1">
      <w:pPr>
        <w:spacing w:line="480" w:lineRule="exact"/>
        <w:ind w:firstLine="482" w:firstLineChars="200"/>
        <w:rPr>
          <w:rFonts w:hint="default" w:ascii="宋体" w:hAnsi="宋体" w:eastAsia="宋体" w:cs="宋体"/>
          <w:b/>
          <w:color w:val="000000" w:themeColor="text1"/>
          <w:sz w:val="24"/>
          <w:szCs w:val="24"/>
          <w:highlight w:val="none"/>
          <w14:textFill>
            <w14:solidFill>
              <w14:schemeClr w14:val="tx1"/>
            </w14:solidFill>
          </w14:textFill>
        </w:rPr>
      </w:pPr>
      <w:r>
        <w:rPr>
          <w:rFonts w:hint="default" w:ascii="宋体" w:hAnsi="宋体" w:eastAsia="宋体" w:cs="宋体"/>
          <w:b/>
          <w:color w:val="000000" w:themeColor="text1"/>
          <w:sz w:val="24"/>
          <w:szCs w:val="24"/>
          <w:highlight w:val="none"/>
          <w14:textFill>
            <w14:solidFill>
              <w14:schemeClr w14:val="tx1"/>
            </w14:solidFill>
          </w14:textFill>
        </w:rPr>
        <w:t>29.签订合同</w:t>
      </w:r>
    </w:p>
    <w:p w14:paraId="3FCAF067">
      <w:pPr>
        <w:adjustRightInd w:val="0"/>
        <w:snapToGrid w:val="0"/>
        <w:spacing w:line="480" w:lineRule="exact"/>
        <w:ind w:firstLine="480" w:firstLineChars="200"/>
        <w:rPr>
          <w:rFonts w:hint="default" w:ascii="宋体" w:hAnsi="宋体" w:eastAsia="宋体" w:cs="宋体"/>
          <w:color w:val="000000" w:themeColor="text1"/>
          <w:kern w:val="0"/>
          <w:sz w:val="24"/>
          <w:szCs w:val="24"/>
          <w:highlight w:val="none"/>
          <w:lang w:val="zh-CN"/>
          <w14:textFill>
            <w14:solidFill>
              <w14:schemeClr w14:val="tx1"/>
            </w14:solidFill>
          </w14:textFill>
        </w:rPr>
      </w:pPr>
      <w:r>
        <w:rPr>
          <w:rFonts w:hint="default" w:ascii="宋体" w:hAnsi="宋体" w:eastAsia="宋体" w:cs="宋体"/>
          <w:color w:val="000000" w:themeColor="text1"/>
          <w:kern w:val="0"/>
          <w:sz w:val="24"/>
          <w:szCs w:val="24"/>
          <w:highlight w:val="none"/>
          <w14:textFill>
            <w14:solidFill>
              <w14:schemeClr w14:val="tx1"/>
            </w14:solidFill>
          </w14:textFill>
        </w:rPr>
        <w:t>29.1采购人与成交供应商应当在成交通知书规定的时间内，按照磋商文件确定的合同文本以及采购标的、服务技术、采购金额、采购数量、技术和服务要求等事项签订政府采购合同。</w:t>
      </w:r>
      <w:r>
        <w:rPr>
          <w:rFonts w:hint="default" w:ascii="宋体" w:hAnsi="宋体" w:eastAsia="宋体" w:cs="宋体"/>
          <w:color w:val="000000" w:themeColor="text1"/>
          <w:kern w:val="0"/>
          <w:sz w:val="24"/>
          <w:szCs w:val="24"/>
          <w:highlight w:val="none"/>
          <w:lang w:val="zh-CN"/>
          <w14:textFill>
            <w14:solidFill>
              <w14:schemeClr w14:val="tx1"/>
            </w14:solidFill>
          </w14:textFill>
        </w:rPr>
        <w:t>如成交供应商为联合体的，由联合体成员各方法定代表人或其授权代表与采购人代表签订合同。</w:t>
      </w:r>
    </w:p>
    <w:p w14:paraId="405F93D8">
      <w:pPr>
        <w:spacing w:line="480" w:lineRule="exact"/>
        <w:ind w:firstLine="480" w:firstLineChars="200"/>
        <w:rPr>
          <w:rFonts w:hint="default" w:ascii="宋体" w:hAnsi="宋体" w:eastAsia="宋体" w:cs="宋体"/>
          <w:color w:val="000000" w:themeColor="text1"/>
          <w:sz w:val="24"/>
          <w:szCs w:val="24"/>
          <w:highlight w:val="none"/>
          <w14:textFill>
            <w14:solidFill>
              <w14:schemeClr w14:val="tx1"/>
            </w14:solidFill>
          </w14:textFill>
        </w:rPr>
      </w:pPr>
      <w:r>
        <w:rPr>
          <w:rFonts w:hint="default" w:ascii="宋体" w:hAnsi="宋体" w:eastAsia="宋体" w:cs="宋体"/>
          <w:color w:val="000000" w:themeColor="text1"/>
          <w:sz w:val="24"/>
          <w:szCs w:val="24"/>
          <w:highlight w:val="none"/>
          <w14:textFill>
            <w14:solidFill>
              <w14:schemeClr w14:val="tx1"/>
            </w14:solidFill>
          </w14:textFill>
        </w:rPr>
        <w:t>29.2采购人不得向成交供应商提出超出磋商文件以外的根本性要求作为签订合同的条件，不得与成交供应商订立背离磋商文件确定的合同文本以及采购标的、服务技术、采购金额、采购数量、技术和服务要求等实质性内容的协议。</w:t>
      </w:r>
    </w:p>
    <w:p w14:paraId="1A52F080">
      <w:pPr>
        <w:spacing w:line="480" w:lineRule="exact"/>
        <w:ind w:firstLine="480" w:firstLineChars="200"/>
        <w:rPr>
          <w:rFonts w:hint="default" w:ascii="宋体" w:hAnsi="宋体" w:eastAsia="宋体" w:cs="宋体"/>
          <w:color w:val="000000" w:themeColor="text1"/>
          <w:sz w:val="24"/>
          <w:szCs w:val="24"/>
          <w:highlight w:val="none"/>
          <w14:textFill>
            <w14:solidFill>
              <w14:schemeClr w14:val="tx1"/>
            </w14:solidFill>
          </w14:textFill>
        </w:rPr>
      </w:pPr>
      <w:r>
        <w:rPr>
          <w:rFonts w:hint="default" w:ascii="宋体" w:hAnsi="宋体" w:eastAsia="宋体" w:cs="宋体"/>
          <w:color w:val="000000" w:themeColor="text1"/>
          <w:sz w:val="24"/>
          <w:szCs w:val="24"/>
          <w:highlight w:val="none"/>
          <w14:textFill>
            <w14:solidFill>
              <w14:schemeClr w14:val="tx1"/>
            </w14:solidFill>
          </w14:textFill>
        </w:rPr>
        <w:t>29.3成交供应商拒绝签订政府采购合同的，采购人可以按照评审报告推荐的成交候选人名单排序，确定下一候选人为成交供应商，也可以重新开展采购活动。拒绝签订政府采购合同的成交供应商不得参加对该项目重新开展的采购活动。</w:t>
      </w:r>
    </w:p>
    <w:p w14:paraId="2974368E">
      <w:pPr>
        <w:spacing w:line="480" w:lineRule="exact"/>
        <w:ind w:firstLine="480" w:firstLineChars="200"/>
        <w:rPr>
          <w:rFonts w:hint="default" w:ascii="宋体" w:hAnsi="宋体" w:eastAsia="宋体" w:cs="宋体"/>
          <w:color w:val="000000" w:themeColor="text1"/>
          <w:sz w:val="24"/>
          <w:szCs w:val="24"/>
          <w:highlight w:val="none"/>
          <w14:textFill>
            <w14:solidFill>
              <w14:schemeClr w14:val="tx1"/>
            </w14:solidFill>
          </w14:textFill>
        </w:rPr>
      </w:pPr>
      <w:r>
        <w:rPr>
          <w:rFonts w:hint="default" w:ascii="宋体" w:hAnsi="宋体" w:eastAsia="宋体" w:cs="宋体"/>
          <w:color w:val="000000" w:themeColor="text1"/>
          <w:sz w:val="24"/>
          <w:szCs w:val="24"/>
          <w:highlight w:val="none"/>
          <w14:textFill>
            <w14:solidFill>
              <w14:schemeClr w14:val="tx1"/>
            </w14:solidFill>
          </w14:textFill>
        </w:rPr>
        <w:t>29.4如签订合同并生效后，供应商无故拒绝或延期，除按照合同条款处理外，列入不良行为记录，并给予通报。</w:t>
      </w:r>
    </w:p>
    <w:p w14:paraId="20C87A90">
      <w:pPr>
        <w:adjustRightInd w:val="0"/>
        <w:spacing w:line="480" w:lineRule="exact"/>
        <w:ind w:firstLine="480" w:firstLineChars="200"/>
        <w:rPr>
          <w:rFonts w:hint="default" w:ascii="宋体" w:hAnsi="宋体" w:eastAsia="宋体" w:cs="宋体"/>
          <w:color w:val="000000" w:themeColor="text1"/>
          <w:kern w:val="0"/>
          <w:sz w:val="24"/>
          <w:szCs w:val="24"/>
          <w:highlight w:val="none"/>
          <w14:textFill>
            <w14:solidFill>
              <w14:schemeClr w14:val="tx1"/>
            </w14:solidFill>
          </w14:textFill>
        </w:rPr>
      </w:pPr>
      <w:r>
        <w:rPr>
          <w:rFonts w:hint="default" w:ascii="宋体" w:hAnsi="宋体" w:eastAsia="宋体" w:cs="宋体"/>
          <w:color w:val="000000" w:themeColor="text1"/>
          <w:kern w:val="0"/>
          <w:sz w:val="24"/>
          <w:szCs w:val="24"/>
          <w:highlight w:val="none"/>
          <w14:textFill>
            <w14:solidFill>
              <w14:schemeClr w14:val="tx1"/>
            </w14:solidFill>
          </w14:textFill>
        </w:rPr>
        <w:t>29.5采购合同由采购人与成交供应商根据磋商文件、响应文件等内容通过政府采购电子交易平台在线签订，自动备案，在线签订须携带的材料见“ 供应商须知前附表”。</w:t>
      </w:r>
    </w:p>
    <w:p w14:paraId="70FD5405">
      <w:pPr>
        <w:spacing w:line="480" w:lineRule="exact"/>
        <w:ind w:firstLine="482" w:firstLineChars="200"/>
        <w:rPr>
          <w:rFonts w:hint="default" w:ascii="宋体" w:hAnsi="宋体" w:eastAsia="宋体" w:cs="宋体"/>
          <w:b/>
          <w:color w:val="000000" w:themeColor="text1"/>
          <w:sz w:val="24"/>
          <w:szCs w:val="24"/>
          <w:highlight w:val="none"/>
          <w14:textFill>
            <w14:solidFill>
              <w14:schemeClr w14:val="tx1"/>
            </w14:solidFill>
          </w14:textFill>
        </w:rPr>
      </w:pPr>
      <w:r>
        <w:rPr>
          <w:rFonts w:hint="default" w:ascii="宋体" w:hAnsi="宋体" w:eastAsia="宋体" w:cs="宋体"/>
          <w:b/>
          <w:color w:val="000000" w:themeColor="text1"/>
          <w:sz w:val="24"/>
          <w:szCs w:val="24"/>
          <w:highlight w:val="none"/>
          <w14:textFill>
            <w14:solidFill>
              <w14:schemeClr w14:val="tx1"/>
            </w14:solidFill>
          </w14:textFill>
        </w:rPr>
        <w:t>30.政府采购合同公告</w:t>
      </w:r>
    </w:p>
    <w:p w14:paraId="523AB918">
      <w:pPr>
        <w:spacing w:line="480" w:lineRule="exact"/>
        <w:ind w:firstLine="480" w:firstLineChars="200"/>
        <w:rPr>
          <w:rFonts w:hint="default" w:ascii="宋体" w:hAnsi="宋体" w:eastAsia="宋体" w:cs="宋体"/>
          <w:color w:val="000000" w:themeColor="text1"/>
          <w:sz w:val="24"/>
          <w:szCs w:val="24"/>
          <w:highlight w:val="none"/>
          <w14:textFill>
            <w14:solidFill>
              <w14:schemeClr w14:val="tx1"/>
            </w14:solidFill>
          </w14:textFill>
        </w:rPr>
      </w:pPr>
      <w:r>
        <w:rPr>
          <w:rFonts w:hint="default" w:ascii="宋体" w:hAnsi="宋体" w:eastAsia="宋体" w:cs="宋体"/>
          <w:color w:val="000000" w:themeColor="text1"/>
          <w:sz w:val="24"/>
          <w:szCs w:val="24"/>
          <w:highlight w:val="none"/>
          <w14:textFill>
            <w14:solidFill>
              <w14:schemeClr w14:val="tx1"/>
            </w14:solidFill>
          </w14:textFill>
        </w:rPr>
        <w:t>采购人或者受托采购代理机构应当自政府采购合同签订之日起2个工作日内，将政府采购合同在以下媒体上发布</w:t>
      </w:r>
      <w:r>
        <w:rPr>
          <w:rFonts w:hint="default" w:ascii="宋体" w:hAnsi="宋体" w:eastAsia="宋体" w:cs="宋体"/>
          <w:color w:val="000000" w:themeColor="text1"/>
          <w:kern w:val="0"/>
          <w:sz w:val="24"/>
          <w:szCs w:val="24"/>
          <w:highlight w:val="none"/>
          <w14:textFill>
            <w14:solidFill>
              <w14:schemeClr w14:val="tx1"/>
            </w14:solidFill>
          </w14:textFill>
        </w:rPr>
        <w:t xml:space="preserve"> “广西政府采购网”（http://zfcg.gxzf.gov.cn）</w:t>
      </w:r>
      <w:r>
        <w:rPr>
          <w:rFonts w:hint="default" w:ascii="宋体" w:hAnsi="宋体" w:eastAsia="宋体" w:cs="宋体"/>
          <w:color w:val="000000" w:themeColor="text1"/>
          <w:sz w:val="24"/>
          <w:szCs w:val="24"/>
          <w:highlight w:val="none"/>
          <w14:textFill>
            <w14:solidFill>
              <w14:schemeClr w14:val="tx1"/>
            </w14:solidFill>
          </w14:textFill>
        </w:rPr>
        <w:t>上公告，但政府采购合同中涉及国家秘密、商业秘密的内容除外。</w:t>
      </w:r>
    </w:p>
    <w:p w14:paraId="09301CAE">
      <w:pPr>
        <w:spacing w:line="480" w:lineRule="exact"/>
        <w:ind w:firstLine="482" w:firstLineChars="200"/>
        <w:rPr>
          <w:rFonts w:hint="default" w:ascii="宋体" w:hAnsi="宋体" w:eastAsia="宋体" w:cs="宋体"/>
          <w:b/>
          <w:color w:val="000000" w:themeColor="text1"/>
          <w:sz w:val="24"/>
          <w:szCs w:val="24"/>
          <w:highlight w:val="none"/>
          <w14:textFill>
            <w14:solidFill>
              <w14:schemeClr w14:val="tx1"/>
            </w14:solidFill>
          </w14:textFill>
        </w:rPr>
      </w:pPr>
      <w:r>
        <w:rPr>
          <w:rFonts w:hint="default" w:ascii="宋体" w:hAnsi="宋体" w:eastAsia="宋体" w:cs="宋体"/>
          <w:b/>
          <w:color w:val="000000" w:themeColor="text1"/>
          <w:sz w:val="24"/>
          <w:szCs w:val="24"/>
          <w:highlight w:val="none"/>
          <w14:textFill>
            <w14:solidFill>
              <w14:schemeClr w14:val="tx1"/>
            </w14:solidFill>
          </w14:textFill>
        </w:rPr>
        <w:t>31. 询问、质疑和投诉</w:t>
      </w:r>
    </w:p>
    <w:p w14:paraId="34EB8494">
      <w:pPr>
        <w:spacing w:line="480" w:lineRule="exact"/>
        <w:ind w:firstLine="480" w:firstLineChars="200"/>
        <w:rPr>
          <w:rFonts w:hint="default" w:ascii="宋体" w:hAnsi="宋体" w:eastAsia="宋体" w:cs="宋体"/>
          <w:color w:val="000000" w:themeColor="text1"/>
          <w:sz w:val="24"/>
          <w:szCs w:val="24"/>
          <w:highlight w:val="none"/>
          <w14:textFill>
            <w14:solidFill>
              <w14:schemeClr w14:val="tx1"/>
            </w14:solidFill>
          </w14:textFill>
        </w:rPr>
      </w:pPr>
      <w:r>
        <w:rPr>
          <w:rFonts w:hint="default" w:ascii="宋体" w:hAnsi="宋体" w:eastAsia="宋体" w:cs="宋体"/>
          <w:color w:val="000000" w:themeColor="text1"/>
          <w:sz w:val="24"/>
          <w:szCs w:val="24"/>
          <w:highlight w:val="none"/>
          <w14:textFill>
            <w14:solidFill>
              <w14:schemeClr w14:val="tx1"/>
            </w14:solidFill>
          </w14:textFill>
        </w:rPr>
        <w:t>31.1供应商对政府采购活动事项有疑问的，可以向采购人、采购代理机构提出询问，采购人或者采购代理机构应当在3个工作日内对供应商依法提出的询问作出答复。</w:t>
      </w:r>
    </w:p>
    <w:p w14:paraId="45A1AEEA">
      <w:pPr>
        <w:spacing w:line="480" w:lineRule="exact"/>
        <w:ind w:firstLine="480" w:firstLineChars="200"/>
        <w:rPr>
          <w:rFonts w:hint="default" w:ascii="宋体" w:hAnsi="宋体" w:eastAsia="宋体" w:cs="宋体"/>
          <w:b/>
          <w:color w:val="000000" w:themeColor="text1"/>
          <w:sz w:val="24"/>
          <w:szCs w:val="24"/>
          <w:highlight w:val="none"/>
          <w14:textFill>
            <w14:solidFill>
              <w14:schemeClr w14:val="tx1"/>
            </w14:solidFill>
          </w14:textFill>
        </w:rPr>
      </w:pPr>
      <w:r>
        <w:rPr>
          <w:rFonts w:hint="default" w:ascii="宋体" w:hAnsi="宋体" w:eastAsia="宋体" w:cs="宋体"/>
          <w:color w:val="000000" w:themeColor="text1"/>
          <w:sz w:val="24"/>
          <w:szCs w:val="24"/>
          <w:highlight w:val="none"/>
          <w14:textFill>
            <w14:solidFill>
              <w14:schemeClr w14:val="tx1"/>
            </w14:solidFill>
          </w14:textFill>
        </w:rPr>
        <w:t>31.2供应商认为磋商文件、采购过程或者成交结果使自己的合法权益受到损害的，应当在知道或者应知其权益受到损害之日起7个工作日内，以书面形式向采购人、采购代理机构提出质疑，</w:t>
      </w:r>
      <w:r>
        <w:rPr>
          <w:rFonts w:hint="default" w:ascii="宋体" w:hAnsi="宋体" w:eastAsia="宋体" w:cs="宋体"/>
          <w:color w:val="000000" w:themeColor="text1"/>
          <w:sz w:val="24"/>
          <w:szCs w:val="24"/>
          <w:highlight w:val="none"/>
          <w:shd w:val="clear" w:color="auto" w:fill="FFFFFF"/>
          <w14:textFill>
            <w14:solidFill>
              <w14:schemeClr w14:val="tx1"/>
            </w14:solidFill>
          </w14:textFill>
        </w:rPr>
        <w:t>接收质疑函的方式、联系部门、联系电话和通讯地址等信息详见</w:t>
      </w:r>
      <w:r>
        <w:rPr>
          <w:rFonts w:hint="default" w:ascii="宋体" w:hAnsi="宋体" w:eastAsia="宋体" w:cs="宋体"/>
          <w:color w:val="000000" w:themeColor="text1"/>
          <w:sz w:val="24"/>
          <w:szCs w:val="24"/>
          <w:highlight w:val="none"/>
          <w14:textFill>
            <w14:solidFill>
              <w14:schemeClr w14:val="tx1"/>
            </w14:solidFill>
          </w14:textFill>
        </w:rPr>
        <w:t>“供应商须知前附表”。</w:t>
      </w:r>
      <w:r>
        <w:rPr>
          <w:rFonts w:hint="default" w:ascii="宋体" w:hAnsi="宋体" w:eastAsia="宋体" w:cs="宋体"/>
          <w:b/>
          <w:color w:val="000000" w:themeColor="text1"/>
          <w:sz w:val="24"/>
          <w:szCs w:val="24"/>
          <w:highlight w:val="none"/>
          <w14:textFill>
            <w14:solidFill>
              <w14:schemeClr w14:val="tx1"/>
            </w14:solidFill>
          </w14:textFill>
        </w:rPr>
        <w:t xml:space="preserve">具体质疑起算时间及处理方式如下： </w:t>
      </w:r>
    </w:p>
    <w:p w14:paraId="15146579">
      <w:pPr>
        <w:spacing w:line="480" w:lineRule="exact"/>
        <w:ind w:firstLine="480" w:firstLineChars="200"/>
        <w:rPr>
          <w:rFonts w:hint="default" w:ascii="宋体" w:hAnsi="宋体" w:eastAsia="宋体" w:cs="宋体"/>
          <w:color w:val="000000" w:themeColor="text1"/>
          <w:sz w:val="24"/>
          <w:szCs w:val="24"/>
          <w:highlight w:val="none"/>
          <w14:textFill>
            <w14:solidFill>
              <w14:schemeClr w14:val="tx1"/>
            </w14:solidFill>
          </w14:textFill>
        </w:rPr>
      </w:pPr>
      <w:r>
        <w:rPr>
          <w:rFonts w:hint="default" w:ascii="宋体" w:hAnsi="宋体" w:eastAsia="宋体" w:cs="宋体"/>
          <w:color w:val="000000" w:themeColor="text1"/>
          <w:sz w:val="24"/>
          <w:szCs w:val="24"/>
          <w:highlight w:val="none"/>
          <w14:textFill>
            <w14:solidFill>
              <w14:schemeClr w14:val="tx1"/>
            </w14:solidFill>
          </w14:textFill>
        </w:rPr>
        <w:t>（1）潜在供应商依法获取采购文件后，认为采购文件使自己的权益受到损害的，应当在竞争性磋商采购文件公告期限届满之日起7个工作日内书面提出质疑。委托代理协议无特殊约定的，对竞争性磋商文件中采购需求（含资格要求、采购预算和评分办法）的质疑由采购人受理并负责答复；对竞争性磋商文件中的采购执行程序的质疑由采购代理机构受理并负责答复。</w:t>
      </w:r>
    </w:p>
    <w:p w14:paraId="3FB84E77">
      <w:pPr>
        <w:spacing w:line="480" w:lineRule="exact"/>
        <w:ind w:firstLine="480" w:firstLineChars="200"/>
        <w:rPr>
          <w:rFonts w:hint="default" w:ascii="宋体" w:hAnsi="宋体" w:eastAsia="宋体" w:cs="宋体"/>
          <w:color w:val="000000" w:themeColor="text1"/>
          <w:sz w:val="24"/>
          <w:szCs w:val="24"/>
          <w:highlight w:val="none"/>
          <w14:textFill>
            <w14:solidFill>
              <w14:schemeClr w14:val="tx1"/>
            </w14:solidFill>
          </w14:textFill>
        </w:rPr>
      </w:pPr>
      <w:r>
        <w:rPr>
          <w:rFonts w:hint="default" w:ascii="宋体" w:hAnsi="宋体" w:eastAsia="宋体" w:cs="宋体"/>
          <w:color w:val="000000" w:themeColor="text1"/>
          <w:sz w:val="24"/>
          <w:szCs w:val="24"/>
          <w:highlight w:val="none"/>
          <w14:textFill>
            <w14:solidFill>
              <w14:schemeClr w14:val="tx1"/>
            </w14:solidFill>
          </w14:textFill>
        </w:rPr>
        <w:t>（2）供应商认为采购过程使自己的权益受到损害的，应当在各采购程序环节结束之日起7个工作日内书面提出质疑。对采购过程中资格审查、符合性审查等具体评审情况的质疑应向采购人或代理机构提出，由采购人或代理机构受理并负责答复；对采购过程中采购执行程序的质疑由采购代理机构受理并负责答复。</w:t>
      </w:r>
    </w:p>
    <w:p w14:paraId="62E9BB30">
      <w:pPr>
        <w:spacing w:line="480" w:lineRule="exact"/>
        <w:ind w:firstLine="480" w:firstLineChars="200"/>
        <w:rPr>
          <w:rFonts w:hint="default" w:ascii="宋体" w:hAnsi="宋体" w:eastAsia="宋体" w:cs="宋体"/>
          <w:color w:val="000000" w:themeColor="text1"/>
          <w:sz w:val="24"/>
          <w:szCs w:val="24"/>
          <w:highlight w:val="none"/>
          <w14:textFill>
            <w14:solidFill>
              <w14:schemeClr w14:val="tx1"/>
            </w14:solidFill>
          </w14:textFill>
        </w:rPr>
      </w:pPr>
      <w:r>
        <w:rPr>
          <w:rFonts w:hint="default" w:ascii="宋体" w:hAnsi="宋体" w:eastAsia="宋体" w:cs="宋体"/>
          <w:color w:val="000000" w:themeColor="text1"/>
          <w:sz w:val="24"/>
          <w:szCs w:val="24"/>
          <w:highlight w:val="none"/>
          <w14:textFill>
            <w14:solidFill>
              <w14:schemeClr w14:val="tx1"/>
            </w14:solidFill>
          </w14:textFill>
        </w:rPr>
        <w:t>（3）供应商认为成交结果使自己的权益受到损害的，应当在成交结果公告期限届满之日起7个工作日内书面提出质疑，由采购人受理并负责答复。</w:t>
      </w:r>
    </w:p>
    <w:p w14:paraId="332FFBB4">
      <w:pPr>
        <w:spacing w:line="480" w:lineRule="exact"/>
        <w:ind w:firstLine="480" w:firstLineChars="200"/>
        <w:rPr>
          <w:rFonts w:hint="default" w:ascii="宋体" w:hAnsi="宋体" w:eastAsia="宋体" w:cs="宋体"/>
          <w:color w:val="000000" w:themeColor="text1"/>
          <w:sz w:val="24"/>
          <w:szCs w:val="24"/>
          <w:highlight w:val="none"/>
          <w14:textFill>
            <w14:solidFill>
              <w14:schemeClr w14:val="tx1"/>
            </w14:solidFill>
          </w14:textFill>
        </w:rPr>
      </w:pPr>
      <w:r>
        <w:rPr>
          <w:rFonts w:hint="default" w:ascii="宋体" w:hAnsi="宋体" w:eastAsia="宋体" w:cs="宋体"/>
          <w:color w:val="000000" w:themeColor="text1"/>
          <w:sz w:val="24"/>
          <w:szCs w:val="24"/>
          <w:highlight w:val="none"/>
          <w14:textFill>
            <w14:solidFill>
              <w14:schemeClr w14:val="tx1"/>
            </w14:solidFill>
          </w14:textFill>
        </w:rPr>
        <w:t>31.3供应商提出的询问或者质疑超出采购人对采购代理机构委托授权范围的，采购代理机构应当告知供应商向采购人提出。政府采购评审专家应当配合采购人或者采购代理机构答复供应商的询问和质疑。</w:t>
      </w:r>
    </w:p>
    <w:p w14:paraId="2E08EDAF">
      <w:pPr>
        <w:spacing w:line="480" w:lineRule="exact"/>
        <w:ind w:firstLine="480" w:firstLineChars="200"/>
        <w:rPr>
          <w:rFonts w:hint="default" w:ascii="宋体" w:hAnsi="宋体" w:eastAsia="宋体" w:cs="宋体"/>
          <w:color w:val="000000" w:themeColor="text1"/>
          <w:sz w:val="24"/>
          <w:szCs w:val="24"/>
          <w:highlight w:val="none"/>
          <w14:textFill>
            <w14:solidFill>
              <w14:schemeClr w14:val="tx1"/>
            </w14:solidFill>
          </w14:textFill>
        </w:rPr>
      </w:pPr>
      <w:r>
        <w:rPr>
          <w:rFonts w:hint="default" w:ascii="宋体" w:hAnsi="宋体" w:eastAsia="宋体" w:cs="宋体"/>
          <w:color w:val="000000" w:themeColor="text1"/>
          <w:sz w:val="24"/>
          <w:szCs w:val="24"/>
          <w:highlight w:val="none"/>
          <w14:textFill>
            <w14:solidFill>
              <w14:schemeClr w14:val="tx1"/>
            </w14:solidFill>
          </w14:textFill>
        </w:rPr>
        <w:t>31.4 供应商提出质疑应当提交质疑函和必要的证明材料，针对同一采购程序环节的质疑必须在法定质疑期内一次性提出。质疑函应当包括下列内容（质疑函格式后附）：</w:t>
      </w:r>
    </w:p>
    <w:p w14:paraId="2F0E4196">
      <w:pPr>
        <w:spacing w:line="480" w:lineRule="exact"/>
        <w:ind w:firstLine="480" w:firstLineChars="200"/>
        <w:rPr>
          <w:rFonts w:hint="default" w:ascii="宋体" w:hAnsi="宋体" w:eastAsia="宋体" w:cs="宋体"/>
          <w:color w:val="000000" w:themeColor="text1"/>
          <w:sz w:val="24"/>
          <w:szCs w:val="24"/>
          <w:highlight w:val="none"/>
          <w14:textFill>
            <w14:solidFill>
              <w14:schemeClr w14:val="tx1"/>
            </w14:solidFill>
          </w14:textFill>
        </w:rPr>
      </w:pPr>
      <w:r>
        <w:rPr>
          <w:rFonts w:hint="default" w:ascii="宋体" w:hAnsi="宋体" w:eastAsia="宋体" w:cs="宋体"/>
          <w:color w:val="000000" w:themeColor="text1"/>
          <w:sz w:val="24"/>
          <w:szCs w:val="24"/>
          <w:highlight w:val="none"/>
          <w14:textFill>
            <w14:solidFill>
              <w14:schemeClr w14:val="tx1"/>
            </w14:solidFill>
          </w14:textFill>
        </w:rPr>
        <w:t>（1）供应商的姓名或者名称、地址、邮编、联系人及联系电话；</w:t>
      </w:r>
    </w:p>
    <w:p w14:paraId="06AF4C42">
      <w:pPr>
        <w:spacing w:line="480" w:lineRule="exact"/>
        <w:ind w:firstLine="480" w:firstLineChars="200"/>
        <w:rPr>
          <w:rFonts w:hint="default" w:ascii="宋体" w:hAnsi="宋体" w:eastAsia="宋体" w:cs="宋体"/>
          <w:color w:val="000000" w:themeColor="text1"/>
          <w:sz w:val="24"/>
          <w:szCs w:val="24"/>
          <w:highlight w:val="none"/>
          <w14:textFill>
            <w14:solidFill>
              <w14:schemeClr w14:val="tx1"/>
            </w14:solidFill>
          </w14:textFill>
        </w:rPr>
      </w:pPr>
      <w:r>
        <w:rPr>
          <w:rFonts w:hint="default" w:ascii="宋体" w:hAnsi="宋体" w:eastAsia="宋体" w:cs="宋体"/>
          <w:color w:val="000000" w:themeColor="text1"/>
          <w:sz w:val="24"/>
          <w:szCs w:val="24"/>
          <w:highlight w:val="none"/>
          <w14:textFill>
            <w14:solidFill>
              <w14:schemeClr w14:val="tx1"/>
            </w14:solidFill>
          </w14:textFill>
        </w:rPr>
        <w:t>（2）质疑项目的名称、编号；</w:t>
      </w:r>
    </w:p>
    <w:p w14:paraId="60EC8535">
      <w:pPr>
        <w:spacing w:line="480" w:lineRule="exact"/>
        <w:ind w:firstLine="480" w:firstLineChars="200"/>
        <w:rPr>
          <w:rFonts w:hint="default" w:ascii="宋体" w:hAnsi="宋体" w:eastAsia="宋体" w:cs="宋体"/>
          <w:color w:val="000000" w:themeColor="text1"/>
          <w:sz w:val="24"/>
          <w:szCs w:val="24"/>
          <w:highlight w:val="none"/>
          <w14:textFill>
            <w14:solidFill>
              <w14:schemeClr w14:val="tx1"/>
            </w14:solidFill>
          </w14:textFill>
        </w:rPr>
      </w:pPr>
      <w:r>
        <w:rPr>
          <w:rFonts w:hint="default" w:ascii="宋体" w:hAnsi="宋体" w:eastAsia="宋体" w:cs="宋体"/>
          <w:color w:val="000000" w:themeColor="text1"/>
          <w:sz w:val="24"/>
          <w:szCs w:val="24"/>
          <w:highlight w:val="none"/>
          <w14:textFill>
            <w14:solidFill>
              <w14:schemeClr w14:val="tx1"/>
            </w14:solidFill>
          </w14:textFill>
        </w:rPr>
        <w:t>（3）具体、明确的质疑事项和与质疑事项相关的请求；</w:t>
      </w:r>
    </w:p>
    <w:p w14:paraId="4C0523BB">
      <w:pPr>
        <w:spacing w:line="480" w:lineRule="exact"/>
        <w:ind w:firstLine="480" w:firstLineChars="200"/>
        <w:rPr>
          <w:rFonts w:hint="default" w:ascii="宋体" w:hAnsi="宋体" w:eastAsia="宋体" w:cs="宋体"/>
          <w:color w:val="000000" w:themeColor="text1"/>
          <w:sz w:val="24"/>
          <w:szCs w:val="24"/>
          <w:highlight w:val="none"/>
          <w14:textFill>
            <w14:solidFill>
              <w14:schemeClr w14:val="tx1"/>
            </w14:solidFill>
          </w14:textFill>
        </w:rPr>
      </w:pPr>
      <w:r>
        <w:rPr>
          <w:rFonts w:hint="default" w:ascii="宋体" w:hAnsi="宋体" w:eastAsia="宋体" w:cs="宋体"/>
          <w:color w:val="000000" w:themeColor="text1"/>
          <w:sz w:val="24"/>
          <w:szCs w:val="24"/>
          <w:highlight w:val="none"/>
          <w14:textFill>
            <w14:solidFill>
              <w14:schemeClr w14:val="tx1"/>
            </w14:solidFill>
          </w14:textFill>
        </w:rPr>
        <w:t>（4）事实依据；</w:t>
      </w:r>
    </w:p>
    <w:p w14:paraId="6742617C">
      <w:pPr>
        <w:spacing w:line="480" w:lineRule="exact"/>
        <w:ind w:firstLine="480" w:firstLineChars="200"/>
        <w:rPr>
          <w:rFonts w:hint="default" w:ascii="宋体" w:hAnsi="宋体" w:eastAsia="宋体" w:cs="宋体"/>
          <w:color w:val="000000" w:themeColor="text1"/>
          <w:sz w:val="24"/>
          <w:szCs w:val="24"/>
          <w:highlight w:val="none"/>
          <w14:textFill>
            <w14:solidFill>
              <w14:schemeClr w14:val="tx1"/>
            </w14:solidFill>
          </w14:textFill>
        </w:rPr>
      </w:pPr>
      <w:r>
        <w:rPr>
          <w:rFonts w:hint="default" w:ascii="宋体" w:hAnsi="宋体" w:eastAsia="宋体" w:cs="宋体"/>
          <w:color w:val="000000" w:themeColor="text1"/>
          <w:sz w:val="24"/>
          <w:szCs w:val="24"/>
          <w:highlight w:val="none"/>
          <w14:textFill>
            <w14:solidFill>
              <w14:schemeClr w14:val="tx1"/>
            </w14:solidFill>
          </w14:textFill>
        </w:rPr>
        <w:t>（5）必要的法律依据；</w:t>
      </w:r>
    </w:p>
    <w:p w14:paraId="75F43F95">
      <w:pPr>
        <w:spacing w:line="480" w:lineRule="exact"/>
        <w:ind w:firstLine="480" w:firstLineChars="200"/>
        <w:rPr>
          <w:rFonts w:hint="default" w:ascii="宋体" w:hAnsi="宋体" w:eastAsia="宋体" w:cs="宋体"/>
          <w:color w:val="000000" w:themeColor="text1"/>
          <w:sz w:val="24"/>
          <w:szCs w:val="24"/>
          <w:highlight w:val="none"/>
          <w14:textFill>
            <w14:solidFill>
              <w14:schemeClr w14:val="tx1"/>
            </w14:solidFill>
          </w14:textFill>
        </w:rPr>
      </w:pPr>
      <w:r>
        <w:rPr>
          <w:rFonts w:hint="default" w:ascii="宋体" w:hAnsi="宋体" w:eastAsia="宋体" w:cs="宋体"/>
          <w:color w:val="000000" w:themeColor="text1"/>
          <w:sz w:val="24"/>
          <w:szCs w:val="24"/>
          <w:highlight w:val="none"/>
          <w14:textFill>
            <w14:solidFill>
              <w14:schemeClr w14:val="tx1"/>
            </w14:solidFill>
          </w14:textFill>
        </w:rPr>
        <w:t>（6）提出质疑的日期。</w:t>
      </w:r>
    </w:p>
    <w:p w14:paraId="6AFC074D">
      <w:pPr>
        <w:spacing w:line="480" w:lineRule="exact"/>
        <w:ind w:firstLine="480" w:firstLineChars="200"/>
        <w:rPr>
          <w:rFonts w:hint="default" w:ascii="宋体" w:hAnsi="宋体" w:eastAsia="宋体" w:cs="宋体"/>
          <w:color w:val="000000" w:themeColor="text1"/>
          <w:sz w:val="24"/>
          <w:szCs w:val="24"/>
          <w:highlight w:val="none"/>
          <w14:textFill>
            <w14:solidFill>
              <w14:schemeClr w14:val="tx1"/>
            </w14:solidFill>
          </w14:textFill>
        </w:rPr>
      </w:pPr>
      <w:r>
        <w:rPr>
          <w:rFonts w:hint="default" w:ascii="宋体" w:hAnsi="宋体" w:eastAsia="宋体" w:cs="宋体"/>
          <w:color w:val="000000" w:themeColor="text1"/>
          <w:sz w:val="24"/>
          <w:szCs w:val="24"/>
          <w:highlight w:val="none"/>
          <w14:textFill>
            <w14:solidFill>
              <w14:schemeClr w14:val="tx1"/>
            </w14:solidFill>
          </w14:textFill>
        </w:rPr>
        <w:t>供应商为自然人的，应当由本人签字；供应商为法人或者其他组织的，应当由法定代表人、主要负责人，或者其委托代理人签字或者盖章，并加盖公章。</w:t>
      </w:r>
    </w:p>
    <w:p w14:paraId="2878668D">
      <w:pPr>
        <w:spacing w:line="480" w:lineRule="exact"/>
        <w:ind w:firstLine="480" w:firstLineChars="200"/>
        <w:rPr>
          <w:rFonts w:hint="default" w:ascii="宋体" w:hAnsi="宋体" w:eastAsia="宋体" w:cs="宋体"/>
          <w:color w:val="000000" w:themeColor="text1"/>
          <w:sz w:val="24"/>
          <w:szCs w:val="24"/>
          <w:highlight w:val="none"/>
          <w14:textFill>
            <w14:solidFill>
              <w14:schemeClr w14:val="tx1"/>
            </w14:solidFill>
          </w14:textFill>
        </w:rPr>
      </w:pPr>
      <w:r>
        <w:rPr>
          <w:rFonts w:hint="default" w:ascii="宋体" w:hAnsi="宋体" w:eastAsia="宋体" w:cs="宋体"/>
          <w:color w:val="000000" w:themeColor="text1"/>
          <w:sz w:val="24"/>
          <w:szCs w:val="24"/>
          <w:highlight w:val="none"/>
          <w14:textFill>
            <w14:solidFill>
              <w14:schemeClr w14:val="tx1"/>
            </w14:solidFill>
          </w14:textFill>
        </w:rPr>
        <w:t>31.5采购人、采购代理机构认为供应商质疑不成立，或者成立但未对成交结果构成影响的，继续开展采购活动；认为供应商质疑成立且影响或者可能影响成交结果的，按照下列情况处理：</w:t>
      </w:r>
    </w:p>
    <w:p w14:paraId="56D85DC4">
      <w:pPr>
        <w:spacing w:line="480" w:lineRule="exact"/>
        <w:ind w:firstLine="480" w:firstLineChars="200"/>
        <w:rPr>
          <w:rFonts w:hint="default" w:ascii="宋体" w:hAnsi="宋体" w:eastAsia="宋体" w:cs="宋体"/>
          <w:color w:val="000000" w:themeColor="text1"/>
          <w:sz w:val="24"/>
          <w:szCs w:val="24"/>
          <w:highlight w:val="none"/>
          <w14:textFill>
            <w14:solidFill>
              <w14:schemeClr w14:val="tx1"/>
            </w14:solidFill>
          </w14:textFill>
        </w:rPr>
      </w:pPr>
      <w:r>
        <w:rPr>
          <w:rFonts w:hint="default" w:ascii="宋体" w:hAnsi="宋体" w:eastAsia="宋体" w:cs="宋体"/>
          <w:color w:val="000000" w:themeColor="text1"/>
          <w:sz w:val="24"/>
          <w:szCs w:val="24"/>
          <w:highlight w:val="none"/>
          <w14:textFill>
            <w14:solidFill>
              <w14:schemeClr w14:val="tx1"/>
            </w14:solidFill>
          </w14:textFill>
        </w:rPr>
        <w:t>（一）对采购文件提出的质疑，依法通过澄清或者修改可以继续开展采购活动的，澄清或者修改采购文件后继续开展采购活动；否则应当修改采购文件后重新开展采购活动。</w:t>
      </w:r>
    </w:p>
    <w:p w14:paraId="0BAF34BA">
      <w:pPr>
        <w:spacing w:line="480" w:lineRule="exact"/>
        <w:ind w:firstLine="480" w:firstLineChars="200"/>
        <w:rPr>
          <w:rFonts w:hint="default" w:ascii="宋体" w:hAnsi="宋体" w:eastAsia="宋体" w:cs="宋体"/>
          <w:color w:val="000000" w:themeColor="text1"/>
          <w:sz w:val="24"/>
          <w:szCs w:val="24"/>
          <w:highlight w:val="none"/>
          <w14:textFill>
            <w14:solidFill>
              <w14:schemeClr w14:val="tx1"/>
            </w14:solidFill>
          </w14:textFill>
        </w:rPr>
      </w:pPr>
      <w:r>
        <w:rPr>
          <w:rFonts w:hint="default" w:ascii="宋体" w:hAnsi="宋体" w:eastAsia="宋体" w:cs="宋体"/>
          <w:color w:val="000000" w:themeColor="text1"/>
          <w:sz w:val="24"/>
          <w:szCs w:val="24"/>
          <w:highlight w:val="none"/>
          <w14:textFill>
            <w14:solidFill>
              <w14:schemeClr w14:val="tx1"/>
            </w14:solidFill>
          </w14:textFill>
        </w:rPr>
        <w:t>（二）对采购过程或者成交结果提出的质疑，合格供应商符合法定数量时，可以从合格的成交候选人中另行确定成交供应商的，应当依法另行确定成交供应商；否则应当重新开展采购活动。</w:t>
      </w:r>
    </w:p>
    <w:p w14:paraId="18980285">
      <w:pPr>
        <w:spacing w:line="480" w:lineRule="exact"/>
        <w:ind w:firstLine="480" w:firstLineChars="200"/>
        <w:rPr>
          <w:rFonts w:hint="default" w:ascii="宋体" w:hAnsi="宋体" w:eastAsia="宋体" w:cs="宋体"/>
          <w:color w:val="000000" w:themeColor="text1"/>
          <w:sz w:val="24"/>
          <w:szCs w:val="24"/>
          <w:highlight w:val="none"/>
          <w14:textFill>
            <w14:solidFill>
              <w14:schemeClr w14:val="tx1"/>
            </w14:solidFill>
          </w14:textFill>
        </w:rPr>
      </w:pPr>
      <w:r>
        <w:rPr>
          <w:rFonts w:hint="default" w:ascii="宋体" w:hAnsi="宋体" w:eastAsia="宋体" w:cs="宋体"/>
          <w:color w:val="000000" w:themeColor="text1"/>
          <w:sz w:val="24"/>
          <w:szCs w:val="24"/>
          <w:highlight w:val="none"/>
          <w14:textFill>
            <w14:solidFill>
              <w14:schemeClr w14:val="tx1"/>
            </w14:solidFill>
          </w14:textFill>
        </w:rPr>
        <w:t>质疑答复导致成交结果改变的，采购人或者采购代理机构应当将有关情况书面报告本级财政部门。</w:t>
      </w:r>
    </w:p>
    <w:p w14:paraId="663BE715">
      <w:pPr>
        <w:spacing w:line="480" w:lineRule="exact"/>
        <w:ind w:firstLine="480" w:firstLineChars="200"/>
        <w:rPr>
          <w:rFonts w:hint="default" w:ascii="宋体" w:hAnsi="宋体" w:eastAsia="宋体" w:cs="宋体"/>
          <w:color w:val="000000" w:themeColor="text1"/>
          <w:sz w:val="24"/>
          <w:szCs w:val="24"/>
          <w:highlight w:val="none"/>
          <w14:textFill>
            <w14:solidFill>
              <w14:schemeClr w14:val="tx1"/>
            </w14:solidFill>
          </w14:textFill>
        </w:rPr>
      </w:pPr>
      <w:r>
        <w:rPr>
          <w:rFonts w:hint="default" w:ascii="宋体" w:hAnsi="宋体" w:eastAsia="宋体" w:cs="宋体"/>
          <w:color w:val="000000" w:themeColor="text1"/>
          <w:sz w:val="24"/>
          <w:szCs w:val="24"/>
          <w:highlight w:val="none"/>
          <w14:textFill>
            <w14:solidFill>
              <w14:schemeClr w14:val="tx1"/>
            </w14:solidFill>
          </w14:textFill>
        </w:rPr>
        <w:t>31.6投诉的权利。质疑供应商对采购人、采购代理机构的答复不满意，或者采购人、采购代理机构未在规定时间内作出答复的，可以在答复期满后15个工作日内向《政府采购质疑和投诉办法》（财政部令第94号）第六条规定的财政部门提起投诉（投诉书格式后附），受理投诉方式见“供应商须知前附表”。</w:t>
      </w:r>
      <w:bookmarkStart w:id="62" w:name="_Toc80205930"/>
    </w:p>
    <w:p w14:paraId="5ACEA9C5">
      <w:pPr>
        <w:keepNext/>
        <w:keepLines/>
        <w:spacing w:line="480" w:lineRule="exact"/>
        <w:outlineLvl w:val="2"/>
        <w:rPr>
          <w:rFonts w:hint="default" w:ascii="宋体" w:hAnsi="宋体" w:eastAsia="宋体" w:cs="宋体"/>
          <w:b/>
          <w:color w:val="000000" w:themeColor="text1"/>
          <w:sz w:val="28"/>
          <w:szCs w:val="28"/>
          <w:highlight w:val="none"/>
          <w14:textFill>
            <w14:solidFill>
              <w14:schemeClr w14:val="tx1"/>
            </w14:solidFill>
          </w14:textFill>
        </w:rPr>
      </w:pPr>
      <w:bookmarkStart w:id="63" w:name="_Toc7073"/>
      <w:bookmarkStart w:id="64" w:name="_Toc106263704"/>
      <w:r>
        <w:rPr>
          <w:rFonts w:hint="default" w:ascii="宋体" w:hAnsi="宋体" w:eastAsia="宋体" w:cs="宋体"/>
          <w:b/>
          <w:color w:val="000000" w:themeColor="text1"/>
          <w:sz w:val="28"/>
          <w:szCs w:val="28"/>
          <w:highlight w:val="none"/>
          <w14:textFill>
            <w14:solidFill>
              <w14:schemeClr w14:val="tx1"/>
            </w14:solidFill>
          </w14:textFill>
        </w:rPr>
        <w:t>六、验收</w:t>
      </w:r>
      <w:bookmarkEnd w:id="62"/>
      <w:bookmarkEnd w:id="63"/>
      <w:bookmarkEnd w:id="64"/>
    </w:p>
    <w:p w14:paraId="534A7285">
      <w:pPr>
        <w:tabs>
          <w:tab w:val="left" w:pos="0"/>
        </w:tabs>
        <w:spacing w:line="480" w:lineRule="exact"/>
        <w:ind w:firstLine="482" w:firstLineChars="200"/>
        <w:rPr>
          <w:rFonts w:hint="default" w:ascii="宋体" w:hAnsi="宋体" w:eastAsia="宋体" w:cs="宋体"/>
          <w:b/>
          <w:color w:val="000000" w:themeColor="text1"/>
          <w:sz w:val="24"/>
          <w:szCs w:val="24"/>
          <w:highlight w:val="none"/>
          <w14:textFill>
            <w14:solidFill>
              <w14:schemeClr w14:val="tx1"/>
            </w14:solidFill>
          </w14:textFill>
        </w:rPr>
      </w:pPr>
      <w:r>
        <w:rPr>
          <w:rFonts w:hint="default" w:ascii="宋体" w:hAnsi="宋体" w:eastAsia="宋体" w:cs="宋体"/>
          <w:b/>
          <w:color w:val="000000" w:themeColor="text1"/>
          <w:sz w:val="24"/>
          <w:szCs w:val="24"/>
          <w:highlight w:val="none"/>
          <w14:textFill>
            <w14:solidFill>
              <w14:schemeClr w14:val="tx1"/>
            </w14:solidFill>
          </w14:textFill>
        </w:rPr>
        <w:t>32.验收</w:t>
      </w:r>
    </w:p>
    <w:p w14:paraId="72ABD9F7">
      <w:pPr>
        <w:tabs>
          <w:tab w:val="left" w:pos="0"/>
        </w:tabs>
        <w:spacing w:line="480" w:lineRule="exact"/>
        <w:ind w:firstLine="480" w:firstLineChars="200"/>
        <w:rPr>
          <w:rFonts w:hint="default" w:ascii="宋体" w:hAnsi="宋体" w:eastAsia="宋体" w:cs="宋体"/>
          <w:color w:val="000000" w:themeColor="text1"/>
          <w:kern w:val="0"/>
          <w:sz w:val="24"/>
          <w:szCs w:val="24"/>
          <w:highlight w:val="none"/>
          <w14:textFill>
            <w14:solidFill>
              <w14:schemeClr w14:val="tx1"/>
            </w14:solidFill>
          </w14:textFill>
        </w:rPr>
      </w:pPr>
      <w:r>
        <w:rPr>
          <w:rFonts w:hint="default" w:ascii="宋体" w:hAnsi="宋体" w:eastAsia="宋体" w:cs="宋体"/>
          <w:color w:val="000000" w:themeColor="text1"/>
          <w:kern w:val="0"/>
          <w:sz w:val="24"/>
          <w:szCs w:val="24"/>
          <w:highlight w:val="none"/>
          <w14:textFill>
            <w14:solidFill>
              <w14:schemeClr w14:val="tx1"/>
            </w14:solidFill>
          </w14:textFill>
        </w:rPr>
        <w:t>32.1竣工验收条件</w:t>
      </w:r>
    </w:p>
    <w:p w14:paraId="4B08AE09">
      <w:pPr>
        <w:tabs>
          <w:tab w:val="left" w:pos="0"/>
        </w:tabs>
        <w:spacing w:line="480" w:lineRule="exact"/>
        <w:ind w:firstLine="480" w:firstLineChars="200"/>
        <w:rPr>
          <w:rFonts w:hint="default" w:ascii="宋体" w:hAnsi="宋体" w:eastAsia="宋体" w:cs="宋体"/>
          <w:color w:val="000000" w:themeColor="text1"/>
          <w:kern w:val="0"/>
          <w:sz w:val="24"/>
          <w:szCs w:val="24"/>
          <w:highlight w:val="none"/>
          <w14:textFill>
            <w14:solidFill>
              <w14:schemeClr w14:val="tx1"/>
            </w14:solidFill>
          </w14:textFill>
        </w:rPr>
      </w:pPr>
      <w:r>
        <w:rPr>
          <w:rFonts w:hint="default" w:ascii="宋体" w:hAnsi="宋体" w:eastAsia="宋体" w:cs="宋体"/>
          <w:color w:val="000000" w:themeColor="text1"/>
          <w:kern w:val="0"/>
          <w:sz w:val="24"/>
          <w:szCs w:val="24"/>
          <w:highlight w:val="none"/>
          <w14:textFill>
            <w14:solidFill>
              <w14:schemeClr w14:val="tx1"/>
            </w14:solidFill>
          </w14:textFill>
        </w:rPr>
        <w:t>工程具备以下条件的，成交供应商可以申请竣工验收:</w:t>
      </w:r>
    </w:p>
    <w:p w14:paraId="6BFB6454">
      <w:pPr>
        <w:tabs>
          <w:tab w:val="left" w:pos="0"/>
        </w:tabs>
        <w:spacing w:line="480" w:lineRule="exact"/>
        <w:ind w:firstLine="480" w:firstLineChars="200"/>
        <w:rPr>
          <w:rFonts w:hint="default" w:ascii="宋体" w:hAnsi="宋体" w:eastAsia="宋体" w:cs="宋体"/>
          <w:color w:val="000000" w:themeColor="text1"/>
          <w:kern w:val="0"/>
          <w:sz w:val="24"/>
          <w:szCs w:val="24"/>
          <w:highlight w:val="none"/>
          <w14:textFill>
            <w14:solidFill>
              <w14:schemeClr w14:val="tx1"/>
            </w14:solidFill>
          </w14:textFill>
        </w:rPr>
      </w:pPr>
      <w:r>
        <w:rPr>
          <w:rFonts w:hint="default" w:ascii="宋体" w:hAnsi="宋体" w:eastAsia="宋体" w:cs="宋体"/>
          <w:color w:val="000000" w:themeColor="text1"/>
          <w:kern w:val="0"/>
          <w:sz w:val="24"/>
          <w:szCs w:val="24"/>
          <w:highlight w:val="none"/>
          <w14:textFill>
            <w14:solidFill>
              <w14:schemeClr w14:val="tx1"/>
            </w14:solidFill>
          </w14:textFill>
        </w:rPr>
        <w:t>(1)除采购人同意的甩项工作和缺陷修补工作外，合同范围内的全部工程以及有关工作，包括合同要求的试验、试运行以及检验均已完成，并符合合同要求；</w:t>
      </w:r>
    </w:p>
    <w:p w14:paraId="7AAB71D6">
      <w:pPr>
        <w:tabs>
          <w:tab w:val="left" w:pos="0"/>
        </w:tabs>
        <w:spacing w:line="480" w:lineRule="exact"/>
        <w:ind w:firstLine="480" w:firstLineChars="200"/>
        <w:rPr>
          <w:rFonts w:hint="default" w:ascii="宋体" w:hAnsi="宋体" w:eastAsia="宋体" w:cs="宋体"/>
          <w:color w:val="000000" w:themeColor="text1"/>
          <w:kern w:val="0"/>
          <w:sz w:val="24"/>
          <w:szCs w:val="24"/>
          <w:highlight w:val="none"/>
          <w14:textFill>
            <w14:solidFill>
              <w14:schemeClr w14:val="tx1"/>
            </w14:solidFill>
          </w14:textFill>
        </w:rPr>
      </w:pPr>
      <w:r>
        <w:rPr>
          <w:rFonts w:hint="default" w:ascii="宋体" w:hAnsi="宋体" w:eastAsia="宋体" w:cs="宋体"/>
          <w:color w:val="000000" w:themeColor="text1"/>
          <w:kern w:val="0"/>
          <w:sz w:val="24"/>
          <w:szCs w:val="24"/>
          <w:highlight w:val="none"/>
          <w14:textFill>
            <w14:solidFill>
              <w14:schemeClr w14:val="tx1"/>
            </w14:solidFill>
          </w14:textFill>
        </w:rPr>
        <w:t>(2)已按合同约定编制了甩项工作和缺陷修补工作清单以及相应的施工计划；</w:t>
      </w:r>
    </w:p>
    <w:p w14:paraId="30E5A2AF">
      <w:pPr>
        <w:tabs>
          <w:tab w:val="left" w:pos="0"/>
        </w:tabs>
        <w:spacing w:line="480" w:lineRule="exact"/>
        <w:ind w:firstLine="480" w:firstLineChars="200"/>
        <w:rPr>
          <w:rFonts w:hint="default" w:ascii="宋体" w:hAnsi="宋体" w:eastAsia="宋体" w:cs="宋体"/>
          <w:color w:val="000000" w:themeColor="text1"/>
          <w:kern w:val="0"/>
          <w:sz w:val="24"/>
          <w:szCs w:val="24"/>
          <w:highlight w:val="none"/>
          <w14:textFill>
            <w14:solidFill>
              <w14:schemeClr w14:val="tx1"/>
            </w14:solidFill>
          </w14:textFill>
        </w:rPr>
      </w:pPr>
      <w:r>
        <w:rPr>
          <w:rFonts w:hint="default" w:ascii="宋体" w:hAnsi="宋体" w:eastAsia="宋体" w:cs="宋体"/>
          <w:color w:val="000000" w:themeColor="text1"/>
          <w:kern w:val="0"/>
          <w:sz w:val="24"/>
          <w:szCs w:val="24"/>
          <w:highlight w:val="none"/>
          <w14:textFill>
            <w14:solidFill>
              <w14:schemeClr w14:val="tx1"/>
            </w14:solidFill>
          </w14:textFill>
        </w:rPr>
        <w:t>(3)已按合同约定的内容和份数备齐竣工资料。</w:t>
      </w:r>
    </w:p>
    <w:p w14:paraId="3BE880EF">
      <w:pPr>
        <w:tabs>
          <w:tab w:val="left" w:pos="0"/>
        </w:tabs>
        <w:spacing w:line="480" w:lineRule="exact"/>
        <w:ind w:firstLine="480" w:firstLineChars="200"/>
        <w:rPr>
          <w:rFonts w:hint="default" w:ascii="宋体" w:hAnsi="宋体" w:eastAsia="宋体" w:cs="宋体"/>
          <w:color w:val="000000" w:themeColor="text1"/>
          <w:kern w:val="0"/>
          <w:sz w:val="24"/>
          <w:szCs w:val="24"/>
          <w:highlight w:val="none"/>
          <w14:textFill>
            <w14:solidFill>
              <w14:schemeClr w14:val="tx1"/>
            </w14:solidFill>
          </w14:textFill>
        </w:rPr>
      </w:pPr>
      <w:r>
        <w:rPr>
          <w:rFonts w:hint="default" w:ascii="宋体" w:hAnsi="宋体" w:eastAsia="宋体" w:cs="宋体"/>
          <w:color w:val="000000" w:themeColor="text1"/>
          <w:kern w:val="0"/>
          <w:sz w:val="24"/>
          <w:szCs w:val="24"/>
          <w:highlight w:val="none"/>
          <w14:textFill>
            <w14:solidFill>
              <w14:schemeClr w14:val="tx1"/>
            </w14:solidFill>
          </w14:textFill>
        </w:rPr>
        <w:t>32.2竣工验收程序</w:t>
      </w:r>
    </w:p>
    <w:p w14:paraId="207C754F">
      <w:pPr>
        <w:tabs>
          <w:tab w:val="left" w:pos="0"/>
        </w:tabs>
        <w:spacing w:line="480" w:lineRule="exact"/>
        <w:ind w:firstLine="480" w:firstLineChars="200"/>
        <w:rPr>
          <w:rFonts w:hint="default" w:ascii="宋体" w:hAnsi="宋体" w:eastAsia="宋体" w:cs="宋体"/>
          <w:color w:val="000000" w:themeColor="text1"/>
          <w:kern w:val="0"/>
          <w:sz w:val="24"/>
          <w:szCs w:val="24"/>
          <w:highlight w:val="none"/>
          <w14:textFill>
            <w14:solidFill>
              <w14:schemeClr w14:val="tx1"/>
            </w14:solidFill>
          </w14:textFill>
        </w:rPr>
      </w:pPr>
      <w:r>
        <w:rPr>
          <w:rFonts w:hint="default" w:ascii="宋体" w:hAnsi="宋体" w:eastAsia="宋体" w:cs="宋体"/>
          <w:color w:val="000000" w:themeColor="text1"/>
          <w:kern w:val="0"/>
          <w:sz w:val="24"/>
          <w:szCs w:val="24"/>
          <w:highlight w:val="none"/>
          <w14:textFill>
            <w14:solidFill>
              <w14:schemeClr w14:val="tx1"/>
            </w14:solidFill>
          </w14:textFill>
        </w:rPr>
        <w:t>除专用合同条款另有约定外，成交供应商申请竣工验收的，应当按照以下程序进行:</w:t>
      </w:r>
    </w:p>
    <w:p w14:paraId="243F63B7">
      <w:pPr>
        <w:tabs>
          <w:tab w:val="left" w:pos="0"/>
        </w:tabs>
        <w:spacing w:line="480" w:lineRule="exact"/>
        <w:ind w:firstLine="480" w:firstLineChars="200"/>
        <w:rPr>
          <w:rFonts w:hint="default" w:ascii="宋体" w:hAnsi="宋体" w:eastAsia="宋体" w:cs="宋体"/>
          <w:color w:val="000000" w:themeColor="text1"/>
          <w:kern w:val="0"/>
          <w:sz w:val="24"/>
          <w:szCs w:val="24"/>
          <w:highlight w:val="none"/>
          <w14:textFill>
            <w14:solidFill>
              <w14:schemeClr w14:val="tx1"/>
            </w14:solidFill>
          </w14:textFill>
        </w:rPr>
      </w:pPr>
      <w:r>
        <w:rPr>
          <w:rFonts w:hint="default" w:ascii="宋体" w:hAnsi="宋体" w:eastAsia="宋体" w:cs="宋体"/>
          <w:color w:val="000000" w:themeColor="text1"/>
          <w:kern w:val="0"/>
          <w:sz w:val="24"/>
          <w:szCs w:val="24"/>
          <w:highlight w:val="none"/>
          <w14:textFill>
            <w14:solidFill>
              <w14:schemeClr w14:val="tx1"/>
            </w14:solidFill>
          </w14:textFill>
        </w:rPr>
        <w:t>(1)成交供应商向监理人报送竣工验收申请报告，监理人应在收到竣工验收申请报告后14天内完成审查并报送发包人。监理人审查后认为尚不具备验收条件的，应通知承包人在竣工验收前承包人还需完成的工作内容，承包人应在完成监理人通知的全部工作内容后，再次提交竣工验收申请报告。</w:t>
      </w:r>
    </w:p>
    <w:p w14:paraId="36317F77">
      <w:pPr>
        <w:tabs>
          <w:tab w:val="left" w:pos="0"/>
        </w:tabs>
        <w:spacing w:line="480" w:lineRule="exact"/>
        <w:ind w:firstLine="480" w:firstLineChars="200"/>
        <w:rPr>
          <w:rFonts w:hint="default" w:ascii="宋体" w:hAnsi="宋体" w:eastAsia="宋体" w:cs="宋体"/>
          <w:color w:val="000000" w:themeColor="text1"/>
          <w:kern w:val="0"/>
          <w:sz w:val="24"/>
          <w:szCs w:val="24"/>
          <w:highlight w:val="none"/>
          <w14:textFill>
            <w14:solidFill>
              <w14:schemeClr w14:val="tx1"/>
            </w14:solidFill>
          </w14:textFill>
        </w:rPr>
      </w:pPr>
      <w:r>
        <w:rPr>
          <w:rFonts w:hint="default" w:ascii="宋体" w:hAnsi="宋体" w:eastAsia="宋体" w:cs="宋体"/>
          <w:color w:val="000000" w:themeColor="text1"/>
          <w:kern w:val="0"/>
          <w:sz w:val="24"/>
          <w:szCs w:val="24"/>
          <w:highlight w:val="none"/>
          <w14:textFill>
            <w14:solidFill>
              <w14:schemeClr w14:val="tx1"/>
            </w14:solidFill>
          </w14:textFill>
        </w:rPr>
        <w:t>(2)监理人审查后认为已具备竣工验收条件的，应将竣工验收申请报告提交采购人，采购人应在收到经监理人审核的竣工验收申请报告后28天内审批完毕并组织监理人、成交供应商、设计人等相关单位完成竣工验收。</w:t>
      </w:r>
    </w:p>
    <w:p w14:paraId="0DFA747D">
      <w:pPr>
        <w:tabs>
          <w:tab w:val="left" w:pos="0"/>
        </w:tabs>
        <w:spacing w:line="480" w:lineRule="exact"/>
        <w:ind w:firstLine="480" w:firstLineChars="200"/>
        <w:rPr>
          <w:rFonts w:hint="default" w:ascii="宋体" w:hAnsi="宋体" w:eastAsia="宋体" w:cs="宋体"/>
          <w:color w:val="000000" w:themeColor="text1"/>
          <w:kern w:val="0"/>
          <w:sz w:val="24"/>
          <w:szCs w:val="24"/>
          <w:highlight w:val="none"/>
          <w14:textFill>
            <w14:solidFill>
              <w14:schemeClr w14:val="tx1"/>
            </w14:solidFill>
          </w14:textFill>
        </w:rPr>
      </w:pPr>
      <w:r>
        <w:rPr>
          <w:rFonts w:hint="default" w:ascii="宋体" w:hAnsi="宋体" w:eastAsia="宋体" w:cs="宋体"/>
          <w:color w:val="000000" w:themeColor="text1"/>
          <w:kern w:val="0"/>
          <w:sz w:val="24"/>
          <w:szCs w:val="24"/>
          <w:highlight w:val="none"/>
          <w14:textFill>
            <w14:solidFill>
              <w14:schemeClr w14:val="tx1"/>
            </w14:solidFill>
          </w14:textFill>
        </w:rPr>
        <w:t>(3)竣工验收合格的，采购人应在验收合格后14天内向成交供应商签发工程接收证书。采购人无正当理由逾期不颁发工程接收证书的，自验收合格后第15 天起视为已颁发工程接收证书。</w:t>
      </w:r>
    </w:p>
    <w:p w14:paraId="2C1A34D0">
      <w:pPr>
        <w:tabs>
          <w:tab w:val="left" w:pos="0"/>
        </w:tabs>
        <w:spacing w:line="480" w:lineRule="exact"/>
        <w:ind w:firstLine="480" w:firstLineChars="200"/>
        <w:rPr>
          <w:rFonts w:hint="default" w:ascii="宋体" w:hAnsi="宋体" w:eastAsia="宋体" w:cs="宋体"/>
          <w:color w:val="000000" w:themeColor="text1"/>
          <w:kern w:val="0"/>
          <w:sz w:val="24"/>
          <w:szCs w:val="24"/>
          <w:highlight w:val="none"/>
          <w14:textFill>
            <w14:solidFill>
              <w14:schemeClr w14:val="tx1"/>
            </w14:solidFill>
          </w14:textFill>
        </w:rPr>
      </w:pPr>
      <w:r>
        <w:rPr>
          <w:rFonts w:hint="default" w:ascii="宋体" w:hAnsi="宋体" w:eastAsia="宋体" w:cs="宋体"/>
          <w:color w:val="000000" w:themeColor="text1"/>
          <w:kern w:val="0"/>
          <w:sz w:val="24"/>
          <w:szCs w:val="24"/>
          <w:highlight w:val="none"/>
          <w14:textFill>
            <w14:solidFill>
              <w14:schemeClr w14:val="tx1"/>
            </w14:solidFill>
          </w14:textFill>
        </w:rPr>
        <w:t>(4)竣工验收不合格的，监理人应按照验收意见发出指示，要求承包人对不合格工程返工、修复或采取其他补救措施，由此增加的费用和(或)延误的工期由承包人承担。承包人在完成不合格工程的返工、修复或采取其他补救措施后，应重新提交竣工验收申请报告，并按本项约定的程序重新进行验收。</w:t>
      </w:r>
    </w:p>
    <w:p w14:paraId="0B6D5163">
      <w:pPr>
        <w:tabs>
          <w:tab w:val="left" w:pos="0"/>
        </w:tabs>
        <w:spacing w:line="480" w:lineRule="exact"/>
        <w:ind w:firstLine="480" w:firstLineChars="200"/>
        <w:rPr>
          <w:rFonts w:hint="default" w:ascii="宋体" w:hAnsi="宋体" w:eastAsia="宋体" w:cs="宋体"/>
          <w:color w:val="000000" w:themeColor="text1"/>
          <w:kern w:val="0"/>
          <w:sz w:val="24"/>
          <w:szCs w:val="24"/>
          <w:highlight w:val="none"/>
          <w14:textFill>
            <w14:solidFill>
              <w14:schemeClr w14:val="tx1"/>
            </w14:solidFill>
          </w14:textFill>
        </w:rPr>
      </w:pPr>
      <w:r>
        <w:rPr>
          <w:rFonts w:hint="default" w:ascii="宋体" w:hAnsi="宋体" w:eastAsia="宋体" w:cs="宋体"/>
          <w:color w:val="000000" w:themeColor="text1"/>
          <w:kern w:val="0"/>
          <w:sz w:val="24"/>
          <w:szCs w:val="24"/>
          <w:highlight w:val="none"/>
          <w14:textFill>
            <w14:solidFill>
              <w14:schemeClr w14:val="tx1"/>
            </w14:solidFill>
          </w14:textFill>
        </w:rPr>
        <w:t>(5)工程未经验收或验收不合格，发包人擅自使用的，应在转移占有工程后7天内向成交供应商颁发工程接收证书;采购人无正当理由逾期不颁发工程接收证书的，自转移占有后第15天起视为已颁发工程接收证书。</w:t>
      </w:r>
    </w:p>
    <w:p w14:paraId="567A2144">
      <w:pPr>
        <w:tabs>
          <w:tab w:val="left" w:pos="0"/>
        </w:tabs>
        <w:spacing w:line="480" w:lineRule="exact"/>
        <w:ind w:firstLine="480" w:firstLineChars="200"/>
        <w:rPr>
          <w:rFonts w:hint="default" w:ascii="宋体" w:hAnsi="宋体" w:eastAsia="宋体" w:cs="宋体"/>
          <w:color w:val="000000" w:themeColor="text1"/>
          <w:kern w:val="0"/>
          <w:sz w:val="24"/>
          <w:szCs w:val="24"/>
          <w:highlight w:val="none"/>
          <w14:textFill>
            <w14:solidFill>
              <w14:schemeClr w14:val="tx1"/>
            </w14:solidFill>
          </w14:textFill>
        </w:rPr>
      </w:pPr>
      <w:r>
        <w:rPr>
          <w:rFonts w:hint="default" w:ascii="宋体" w:hAnsi="宋体" w:eastAsia="宋体" w:cs="宋体"/>
          <w:color w:val="000000" w:themeColor="text1"/>
          <w:kern w:val="0"/>
          <w:sz w:val="24"/>
          <w:szCs w:val="24"/>
          <w:highlight w:val="none"/>
          <w14:textFill>
            <w14:solidFill>
              <w14:schemeClr w14:val="tx1"/>
            </w14:solidFill>
          </w14:textFill>
        </w:rPr>
        <w:t>32.3竣工日期</w:t>
      </w:r>
    </w:p>
    <w:p w14:paraId="40E2F640">
      <w:pPr>
        <w:tabs>
          <w:tab w:val="left" w:pos="0"/>
        </w:tabs>
        <w:spacing w:line="480" w:lineRule="exact"/>
        <w:ind w:firstLine="480" w:firstLineChars="200"/>
        <w:rPr>
          <w:rFonts w:hint="default" w:ascii="宋体" w:hAnsi="宋体" w:eastAsia="宋体" w:cs="宋体"/>
          <w:color w:val="000000" w:themeColor="text1"/>
          <w:kern w:val="0"/>
          <w:sz w:val="24"/>
          <w:szCs w:val="24"/>
          <w:highlight w:val="none"/>
          <w14:textFill>
            <w14:solidFill>
              <w14:schemeClr w14:val="tx1"/>
            </w14:solidFill>
          </w14:textFill>
        </w:rPr>
      </w:pPr>
      <w:r>
        <w:rPr>
          <w:rFonts w:hint="default" w:ascii="宋体" w:hAnsi="宋体" w:eastAsia="宋体" w:cs="宋体"/>
          <w:color w:val="000000" w:themeColor="text1"/>
          <w:kern w:val="0"/>
          <w:sz w:val="24"/>
          <w:szCs w:val="24"/>
          <w:highlight w:val="none"/>
          <w14:textFill>
            <w14:solidFill>
              <w14:schemeClr w14:val="tx1"/>
            </w14:solidFill>
          </w14:textFill>
        </w:rPr>
        <w:t>工程经竣工验收合格的，以成交供应商提交竣工验收申请报告之日为实际竣工日期，并在工程接收证书中载明;因采购人原因，未在监理人收到成交供应商提交的竣工验收申请报告42天内完成竣工验收，或完成竣工验收不予签发工程接收证书的，以提交竣工验收申请报告的日期为实际竣工日期，验收不合格的除外;工程未经竣工验收，采购人擅自使用的，以转移占有工程之日为实际竣工日期。</w:t>
      </w:r>
    </w:p>
    <w:p w14:paraId="3C5382A8">
      <w:pPr>
        <w:tabs>
          <w:tab w:val="left" w:pos="0"/>
        </w:tabs>
        <w:spacing w:line="480" w:lineRule="exact"/>
        <w:ind w:firstLine="480" w:firstLineChars="200"/>
        <w:rPr>
          <w:rFonts w:hint="default" w:ascii="宋体" w:hAnsi="宋体" w:eastAsia="宋体" w:cs="宋体"/>
          <w:color w:val="000000" w:themeColor="text1"/>
          <w:sz w:val="24"/>
          <w:szCs w:val="24"/>
          <w:highlight w:val="none"/>
          <w14:textFill>
            <w14:solidFill>
              <w14:schemeClr w14:val="tx1"/>
            </w14:solidFill>
          </w14:textFill>
        </w:rPr>
      </w:pPr>
      <w:r>
        <w:rPr>
          <w:rFonts w:hint="default" w:ascii="宋体" w:hAnsi="宋体" w:eastAsia="宋体" w:cs="宋体"/>
          <w:color w:val="000000" w:themeColor="text1"/>
          <w:kern w:val="0"/>
          <w:sz w:val="24"/>
          <w:szCs w:val="24"/>
          <w:highlight w:val="none"/>
          <w14:textFill>
            <w14:solidFill>
              <w14:schemeClr w14:val="tx1"/>
            </w14:solidFill>
          </w14:textFill>
        </w:rPr>
        <w:t>32.4验收合格的项目，实际使用人将根据采购合同的约定及时向供应商支付采购资金。验收不合格的项目，采购人将依法及时处理。采购合同的履行、违约责任和解决争议的方式等适用《中华人民共和国民法典》。供应商在履约过程中有政府采购法律法规规定的违法违规情形的，采购人应当及时报告本级财政部门。</w:t>
      </w:r>
    </w:p>
    <w:p w14:paraId="24AD3DAE">
      <w:pPr>
        <w:keepNext/>
        <w:keepLines/>
        <w:spacing w:line="480" w:lineRule="exact"/>
        <w:outlineLvl w:val="2"/>
        <w:rPr>
          <w:rFonts w:hint="default" w:ascii="宋体" w:hAnsi="宋体" w:eastAsia="宋体" w:cs="宋体"/>
          <w:b/>
          <w:color w:val="000000" w:themeColor="text1"/>
          <w:sz w:val="28"/>
          <w:szCs w:val="28"/>
          <w:highlight w:val="none"/>
          <w14:textFill>
            <w14:solidFill>
              <w14:schemeClr w14:val="tx1"/>
            </w14:solidFill>
          </w14:textFill>
        </w:rPr>
      </w:pPr>
      <w:bookmarkStart w:id="65" w:name="_Toc106263705"/>
      <w:bookmarkStart w:id="66" w:name="_Toc24790"/>
      <w:r>
        <w:rPr>
          <w:rFonts w:hint="default" w:ascii="宋体" w:hAnsi="宋体" w:eastAsia="宋体" w:cs="宋体"/>
          <w:b/>
          <w:color w:val="000000" w:themeColor="text1"/>
          <w:sz w:val="28"/>
          <w:szCs w:val="28"/>
          <w:highlight w:val="none"/>
          <w14:textFill>
            <w14:solidFill>
              <w14:schemeClr w14:val="tx1"/>
            </w14:solidFill>
          </w14:textFill>
        </w:rPr>
        <w:t>七、其他事项</w:t>
      </w:r>
      <w:bookmarkEnd w:id="65"/>
      <w:bookmarkEnd w:id="66"/>
    </w:p>
    <w:p w14:paraId="17CF3F50">
      <w:pPr>
        <w:spacing w:line="480" w:lineRule="exact"/>
        <w:ind w:firstLine="482" w:firstLineChars="200"/>
        <w:rPr>
          <w:rFonts w:hint="default" w:ascii="宋体" w:hAnsi="宋体" w:eastAsia="宋体" w:cs="宋体"/>
          <w:b/>
          <w:color w:val="000000" w:themeColor="text1"/>
          <w:sz w:val="24"/>
          <w:szCs w:val="24"/>
          <w:highlight w:val="none"/>
          <w14:textFill>
            <w14:solidFill>
              <w14:schemeClr w14:val="tx1"/>
            </w14:solidFill>
          </w14:textFill>
        </w:rPr>
      </w:pPr>
      <w:r>
        <w:rPr>
          <w:rFonts w:hint="default" w:ascii="宋体" w:hAnsi="宋体" w:eastAsia="宋体" w:cs="宋体"/>
          <w:b/>
          <w:color w:val="000000" w:themeColor="text1"/>
          <w:sz w:val="24"/>
          <w:szCs w:val="24"/>
          <w:highlight w:val="none"/>
          <w14:textFill>
            <w14:solidFill>
              <w14:schemeClr w14:val="tx1"/>
            </w14:solidFill>
          </w14:textFill>
        </w:rPr>
        <w:t>33.代理服务费</w:t>
      </w:r>
    </w:p>
    <w:p w14:paraId="50AA1003">
      <w:pPr>
        <w:tabs>
          <w:tab w:val="left" w:pos="2835"/>
        </w:tabs>
        <w:spacing w:line="480" w:lineRule="exact"/>
        <w:ind w:firstLine="480" w:firstLineChars="200"/>
        <w:rPr>
          <w:rFonts w:hint="default" w:ascii="宋体" w:hAnsi="宋体" w:eastAsia="宋体" w:cs="宋体"/>
          <w:color w:val="000000" w:themeColor="text1"/>
          <w:sz w:val="24"/>
          <w:szCs w:val="24"/>
          <w:highlight w:val="none"/>
          <w14:textFill>
            <w14:solidFill>
              <w14:schemeClr w14:val="tx1"/>
            </w14:solidFill>
          </w14:textFill>
        </w:rPr>
      </w:pPr>
      <w:r>
        <w:rPr>
          <w:rFonts w:hint="default" w:ascii="宋体" w:hAnsi="宋体" w:eastAsia="宋体" w:cs="宋体"/>
          <w:color w:val="000000" w:themeColor="text1"/>
          <w:sz w:val="24"/>
          <w:szCs w:val="24"/>
          <w:highlight w:val="none"/>
          <w14:textFill>
            <w14:solidFill>
              <w14:schemeClr w14:val="tx1"/>
            </w14:solidFill>
          </w14:textFill>
        </w:rPr>
        <w:t>代理服务收费标准及缴费账户详见“供应商须知前附表”，供应商为联合体的，可以由联合体中的一方或者多方共同交纳代理服务费。</w:t>
      </w:r>
    </w:p>
    <w:p w14:paraId="41D96FEB">
      <w:pPr>
        <w:spacing w:line="480" w:lineRule="exact"/>
        <w:ind w:firstLine="482" w:firstLineChars="200"/>
        <w:rPr>
          <w:rFonts w:hint="default" w:ascii="宋体" w:hAnsi="宋体" w:eastAsia="宋体" w:cs="宋体"/>
          <w:b/>
          <w:color w:val="000000" w:themeColor="text1"/>
          <w:sz w:val="24"/>
          <w:szCs w:val="24"/>
          <w:highlight w:val="none"/>
          <w14:textFill>
            <w14:solidFill>
              <w14:schemeClr w14:val="tx1"/>
            </w14:solidFill>
          </w14:textFill>
        </w:rPr>
      </w:pPr>
      <w:r>
        <w:rPr>
          <w:rFonts w:hint="default" w:ascii="宋体" w:hAnsi="宋体" w:eastAsia="宋体" w:cs="宋体"/>
          <w:b/>
          <w:color w:val="000000" w:themeColor="text1"/>
          <w:sz w:val="24"/>
          <w:szCs w:val="24"/>
          <w:highlight w:val="none"/>
          <w14:textFill>
            <w14:solidFill>
              <w14:schemeClr w14:val="tx1"/>
            </w14:solidFill>
          </w14:textFill>
        </w:rPr>
        <w:t>34.需要补充的其他内容</w:t>
      </w:r>
    </w:p>
    <w:p w14:paraId="4D89B6F0">
      <w:pPr>
        <w:spacing w:line="480" w:lineRule="exact"/>
        <w:ind w:firstLine="480" w:firstLineChars="200"/>
        <w:textAlignment w:val="center"/>
        <w:rPr>
          <w:rFonts w:hint="default" w:ascii="宋体" w:hAnsi="宋体" w:eastAsia="宋体" w:cs="宋体"/>
          <w:color w:val="000000" w:themeColor="text1"/>
          <w:sz w:val="24"/>
          <w:szCs w:val="24"/>
          <w:highlight w:val="none"/>
          <w14:textFill>
            <w14:solidFill>
              <w14:schemeClr w14:val="tx1"/>
            </w14:solidFill>
          </w14:textFill>
        </w:rPr>
      </w:pPr>
      <w:r>
        <w:rPr>
          <w:rFonts w:hint="default" w:ascii="宋体" w:hAnsi="宋体" w:eastAsia="宋体" w:cs="宋体"/>
          <w:color w:val="000000" w:themeColor="text1"/>
          <w:sz w:val="24"/>
          <w:szCs w:val="24"/>
          <w:highlight w:val="none"/>
          <w14:textFill>
            <w14:solidFill>
              <w14:schemeClr w14:val="tx1"/>
            </w14:solidFill>
          </w14:textFill>
        </w:rPr>
        <w:t>34.1本磋商文件解释规则详见“供应商须知前附表”。</w:t>
      </w:r>
    </w:p>
    <w:p w14:paraId="6DC2677F">
      <w:pPr>
        <w:spacing w:line="480" w:lineRule="exact"/>
        <w:ind w:firstLine="480" w:firstLineChars="200"/>
        <w:textAlignment w:val="center"/>
        <w:rPr>
          <w:rFonts w:hint="default" w:ascii="宋体" w:hAnsi="宋体" w:eastAsia="宋体" w:cs="宋体"/>
          <w:color w:val="000000" w:themeColor="text1"/>
          <w:sz w:val="24"/>
          <w:szCs w:val="24"/>
          <w:highlight w:val="none"/>
          <w14:textFill>
            <w14:solidFill>
              <w14:schemeClr w14:val="tx1"/>
            </w14:solidFill>
          </w14:textFill>
        </w:rPr>
      </w:pPr>
      <w:r>
        <w:rPr>
          <w:rFonts w:hint="default" w:ascii="宋体" w:hAnsi="宋体" w:eastAsia="宋体" w:cs="宋体"/>
          <w:color w:val="000000" w:themeColor="text1"/>
          <w:sz w:val="24"/>
          <w:szCs w:val="24"/>
          <w:highlight w:val="none"/>
          <w14:textFill>
            <w14:solidFill>
              <w14:schemeClr w14:val="tx1"/>
            </w14:solidFill>
          </w14:textFill>
        </w:rPr>
        <w:t>34.2 其他事项详见“供应商须知前附表”。</w:t>
      </w:r>
    </w:p>
    <w:p w14:paraId="3EBC7635">
      <w:pPr>
        <w:spacing w:line="480" w:lineRule="exact"/>
        <w:ind w:firstLine="480" w:firstLineChars="200"/>
        <w:textAlignment w:val="center"/>
        <w:rPr>
          <w:rFonts w:hint="default" w:ascii="宋体" w:hAnsi="宋体" w:eastAsia="宋体" w:cs="宋体"/>
          <w:color w:val="000000" w:themeColor="text1"/>
          <w:sz w:val="24"/>
          <w:szCs w:val="24"/>
          <w:highlight w:val="none"/>
          <w14:textFill>
            <w14:solidFill>
              <w14:schemeClr w14:val="tx1"/>
            </w14:solidFill>
          </w14:textFill>
        </w:rPr>
      </w:pPr>
      <w:r>
        <w:rPr>
          <w:rFonts w:hint="default" w:ascii="宋体" w:hAnsi="宋体" w:eastAsia="宋体" w:cs="宋体"/>
          <w:color w:val="000000" w:themeColor="text1"/>
          <w:sz w:val="24"/>
          <w:szCs w:val="24"/>
          <w:highlight w:val="none"/>
          <w14:textFill>
            <w14:solidFill>
              <w14:schemeClr w14:val="tx1"/>
            </w14:solidFill>
          </w14:textFill>
        </w:rPr>
        <w:t>34.3本文件所称中小企业，是指在中华人民共和国境内依法设立，依据国务院批准的中小企业划分标准确定的中型企业、小型企业和微型企业，但与大企业的负责人为同一人，或者与大企业存在直接控股、管理关系的除外。符合中小企业划分标准的个体工商户，在政府采购活动中视同中小企业。在政府采购活动中，供应商提供的</w:t>
      </w:r>
      <w:r>
        <w:rPr>
          <w:rFonts w:hint="default" w:ascii="宋体" w:hAnsi="宋体" w:eastAsia="宋体" w:cs="宋体"/>
          <w:color w:val="000000" w:themeColor="text1"/>
          <w:kern w:val="0"/>
          <w:sz w:val="24"/>
          <w:szCs w:val="24"/>
          <w:highlight w:val="none"/>
          <w14:textFill>
            <w14:solidFill>
              <w14:schemeClr w14:val="tx1"/>
            </w14:solidFill>
          </w14:textFill>
        </w:rPr>
        <w:t>服务由中小企业承接，即提供服务的人员为中小企业依照《中华人民共和国劳动合同法》订立劳动合同的从业人员，不对其中涉及的货物的制造商和工程承建商作出要求的</w:t>
      </w:r>
      <w:r>
        <w:rPr>
          <w:rFonts w:hint="default" w:ascii="宋体" w:hAnsi="宋体" w:eastAsia="宋体" w:cs="宋体"/>
          <w:color w:val="000000" w:themeColor="text1"/>
          <w:sz w:val="24"/>
          <w:szCs w:val="24"/>
          <w:highlight w:val="none"/>
          <w14:textFill>
            <w14:solidFill>
              <w14:schemeClr w14:val="tx1"/>
            </w14:solidFill>
          </w14:textFill>
        </w:rPr>
        <w:t>，享受本文件规定的中小企业扶持政策。</w:t>
      </w:r>
    </w:p>
    <w:p w14:paraId="0C5E47F4">
      <w:pPr>
        <w:spacing w:line="480" w:lineRule="exact"/>
        <w:ind w:firstLine="480" w:firstLineChars="200"/>
        <w:textAlignment w:val="center"/>
        <w:rPr>
          <w:rFonts w:hint="default" w:ascii="宋体" w:hAnsi="宋体" w:eastAsia="宋体" w:cs="宋体"/>
          <w:color w:val="000000" w:themeColor="text1"/>
          <w:sz w:val="24"/>
          <w:szCs w:val="24"/>
          <w:highlight w:val="none"/>
          <w14:textFill>
            <w14:solidFill>
              <w14:schemeClr w14:val="tx1"/>
            </w14:solidFill>
          </w14:textFill>
        </w:rPr>
      </w:pPr>
      <w:r>
        <w:rPr>
          <w:rFonts w:hint="default" w:ascii="宋体" w:hAnsi="宋体" w:eastAsia="宋体" w:cs="宋体"/>
          <w:color w:val="000000" w:themeColor="text1"/>
          <w:sz w:val="24"/>
          <w:szCs w:val="24"/>
          <w:highlight w:val="none"/>
          <w14:textFill>
            <w14:solidFill>
              <w14:schemeClr w14:val="tx1"/>
            </w14:solidFill>
          </w14:textFill>
        </w:rPr>
        <w:t>以联合体形式参加政府采购活动，联合体各方均为中小企业的，联合体视同中小企业。其中，联合体各方均为</w:t>
      </w:r>
      <w:r>
        <w:rPr>
          <w:rFonts w:hint="eastAsia" w:ascii="宋体" w:hAnsi="宋体" w:cs="宋体"/>
          <w:color w:val="000000" w:themeColor="text1"/>
          <w:sz w:val="24"/>
          <w:szCs w:val="24"/>
          <w:highlight w:val="none"/>
          <w:lang w:eastAsia="zh-CN"/>
          <w14:textFill>
            <w14:solidFill>
              <w14:schemeClr w14:val="tx1"/>
            </w14:solidFill>
          </w14:textFill>
        </w:rPr>
        <w:t>中小微企业</w:t>
      </w:r>
      <w:r>
        <w:rPr>
          <w:rFonts w:hint="default" w:ascii="宋体" w:hAnsi="宋体" w:eastAsia="宋体" w:cs="宋体"/>
          <w:color w:val="000000" w:themeColor="text1"/>
          <w:sz w:val="24"/>
          <w:szCs w:val="24"/>
          <w:highlight w:val="none"/>
          <w14:textFill>
            <w14:solidFill>
              <w14:schemeClr w14:val="tx1"/>
            </w14:solidFill>
          </w14:textFill>
        </w:rPr>
        <w:t>的，联合体视同</w:t>
      </w:r>
      <w:r>
        <w:rPr>
          <w:rFonts w:hint="eastAsia" w:ascii="宋体" w:hAnsi="宋体" w:cs="宋体"/>
          <w:color w:val="000000" w:themeColor="text1"/>
          <w:sz w:val="24"/>
          <w:szCs w:val="24"/>
          <w:highlight w:val="none"/>
          <w:lang w:eastAsia="zh-CN"/>
          <w14:textFill>
            <w14:solidFill>
              <w14:schemeClr w14:val="tx1"/>
            </w14:solidFill>
          </w14:textFill>
        </w:rPr>
        <w:t>中小微企业</w:t>
      </w:r>
      <w:r>
        <w:rPr>
          <w:rFonts w:hint="default" w:ascii="宋体" w:hAnsi="宋体" w:eastAsia="宋体" w:cs="宋体"/>
          <w:color w:val="000000" w:themeColor="text1"/>
          <w:sz w:val="24"/>
          <w:szCs w:val="24"/>
          <w:highlight w:val="none"/>
          <w14:textFill>
            <w14:solidFill>
              <w14:schemeClr w14:val="tx1"/>
            </w14:solidFill>
          </w14:textFill>
        </w:rPr>
        <w:t>。</w:t>
      </w:r>
    </w:p>
    <w:p w14:paraId="03DFA5AC">
      <w:pPr>
        <w:spacing w:line="480" w:lineRule="exact"/>
        <w:ind w:firstLine="480" w:firstLineChars="200"/>
        <w:textAlignment w:val="center"/>
        <w:rPr>
          <w:rFonts w:hint="default" w:ascii="宋体" w:hAnsi="宋体" w:eastAsia="宋体" w:cs="宋体"/>
          <w:color w:val="000000" w:themeColor="text1"/>
          <w:sz w:val="24"/>
          <w:szCs w:val="24"/>
          <w:highlight w:val="none"/>
          <w14:textFill>
            <w14:solidFill>
              <w14:schemeClr w14:val="tx1"/>
            </w14:solidFill>
          </w14:textFill>
        </w:rPr>
      </w:pPr>
      <w:r>
        <w:rPr>
          <w:rFonts w:hint="default" w:ascii="宋体" w:hAnsi="宋体" w:eastAsia="宋体" w:cs="宋体"/>
          <w:color w:val="000000" w:themeColor="text1"/>
          <w:sz w:val="24"/>
          <w:szCs w:val="24"/>
          <w:highlight w:val="none"/>
          <w14:textFill>
            <w14:solidFill>
              <w14:schemeClr w14:val="tx1"/>
            </w14:solidFill>
          </w14:textFill>
        </w:rPr>
        <w:t>依据本文件规定享受扶持政策获得政府采购合同的，</w:t>
      </w:r>
      <w:r>
        <w:rPr>
          <w:rFonts w:hint="eastAsia" w:ascii="宋体" w:hAnsi="宋体" w:cs="宋体"/>
          <w:color w:val="000000" w:themeColor="text1"/>
          <w:sz w:val="24"/>
          <w:szCs w:val="24"/>
          <w:highlight w:val="none"/>
          <w:lang w:eastAsia="zh-CN"/>
          <w14:textFill>
            <w14:solidFill>
              <w14:schemeClr w14:val="tx1"/>
            </w14:solidFill>
          </w14:textFill>
        </w:rPr>
        <w:t>中小微企业</w:t>
      </w:r>
      <w:r>
        <w:rPr>
          <w:rFonts w:hint="default" w:ascii="宋体" w:hAnsi="宋体" w:eastAsia="宋体" w:cs="宋体"/>
          <w:color w:val="000000" w:themeColor="text1"/>
          <w:sz w:val="24"/>
          <w:szCs w:val="24"/>
          <w:highlight w:val="none"/>
          <w14:textFill>
            <w14:solidFill>
              <w14:schemeClr w14:val="tx1"/>
            </w14:solidFill>
          </w14:textFill>
        </w:rPr>
        <w:t>不得将合同分包给大中型企业，中型企业不得将合同分包给大型企业。</w:t>
      </w:r>
    </w:p>
    <w:p w14:paraId="3C0BC7D1">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left"/>
        <w:textAlignment w:val="auto"/>
        <w:outlineLvl w:val="0"/>
        <w:rPr>
          <w:rFonts w:hint="default" w:ascii="宋体" w:hAnsi="宋体" w:eastAsia="宋体"/>
          <w:color w:val="000000" w:themeColor="text1"/>
          <w:sz w:val="21"/>
          <w:szCs w:val="24"/>
          <w:highlight w:val="none"/>
          <w14:textFill>
            <w14:solidFill>
              <w14:schemeClr w14:val="tx1"/>
            </w14:solidFill>
          </w14:textFill>
        </w:rPr>
      </w:pPr>
      <w:r>
        <w:rPr>
          <w:rFonts w:hint="default" w:ascii="宋体" w:hAnsi="宋体" w:eastAsia="宋体" w:cs="宋体"/>
          <w:color w:val="000000" w:themeColor="text1"/>
          <w:sz w:val="24"/>
          <w:szCs w:val="24"/>
          <w:highlight w:val="none"/>
          <w14:textFill>
            <w14:solidFill>
              <w14:schemeClr w14:val="tx1"/>
            </w14:solidFill>
          </w14:textFill>
        </w:rPr>
        <w:br w:type="page"/>
      </w:r>
      <w:r>
        <w:rPr>
          <w:rFonts w:hint="default" w:ascii="宋体" w:eastAsia="宋体"/>
          <w:b/>
          <w:color w:val="000000" w:themeColor="text1"/>
          <w:kern w:val="44"/>
          <w:sz w:val="44"/>
          <w:szCs w:val="44"/>
          <w:highlight w:val="none"/>
          <w14:textFill>
            <w14:solidFill>
              <w14:schemeClr w14:val="tx1"/>
            </w14:solidFill>
          </w14:textFill>
        </w:rPr>
        <w:t>第四章</w:t>
      </w:r>
      <w:r>
        <w:rPr>
          <w:rFonts w:hint="eastAsia"/>
          <w:b/>
          <w:color w:val="000000" w:themeColor="text1"/>
          <w:kern w:val="44"/>
          <w:sz w:val="44"/>
          <w:szCs w:val="44"/>
          <w:highlight w:val="none"/>
          <w14:textFill>
            <w14:solidFill>
              <w14:schemeClr w14:val="tx1"/>
            </w14:solidFill>
          </w14:textFill>
        </w:rPr>
        <w:t xml:space="preserve">  </w:t>
      </w:r>
      <w:r>
        <w:rPr>
          <w:rFonts w:hint="default" w:ascii="宋体" w:eastAsia="宋体"/>
          <w:b/>
          <w:color w:val="000000" w:themeColor="text1"/>
          <w:kern w:val="44"/>
          <w:sz w:val="44"/>
          <w:szCs w:val="44"/>
          <w:highlight w:val="none"/>
          <w14:textFill>
            <w14:solidFill>
              <w14:schemeClr w14:val="tx1"/>
            </w14:solidFill>
          </w14:textFill>
        </w:rPr>
        <w:t>评审程序、评审方法和评审标准</w:t>
      </w:r>
    </w:p>
    <w:p w14:paraId="4D54000A">
      <w:pPr>
        <w:keepNext/>
        <w:keepLines/>
        <w:spacing w:before="260" w:after="260" w:line="416" w:lineRule="auto"/>
        <w:jc w:val="center"/>
        <w:outlineLvl w:val="1"/>
        <w:rPr>
          <w:rFonts w:hint="default" w:ascii="宋体" w:hAnsi="宋体" w:eastAsia="宋体"/>
          <w:color w:val="000000" w:themeColor="text1"/>
          <w:sz w:val="32"/>
          <w:szCs w:val="32"/>
          <w:highlight w:val="none"/>
          <w14:textFill>
            <w14:solidFill>
              <w14:schemeClr w14:val="tx1"/>
            </w14:solidFill>
          </w14:textFill>
        </w:rPr>
      </w:pPr>
      <w:bookmarkStart w:id="67" w:name="_Toc22682"/>
      <w:r>
        <w:rPr>
          <w:rFonts w:hint="default" w:ascii="宋体" w:hAnsi="宋体" w:eastAsia="宋体"/>
          <w:color w:val="000000" w:themeColor="text1"/>
          <w:sz w:val="32"/>
          <w:szCs w:val="32"/>
          <w:highlight w:val="none"/>
          <w14:textFill>
            <w14:solidFill>
              <w14:schemeClr w14:val="tx1"/>
            </w14:solidFill>
          </w14:textFill>
        </w:rPr>
        <w:t>第一节 评审程序和评审方法</w:t>
      </w:r>
      <w:bookmarkEnd w:id="67"/>
    </w:p>
    <w:p w14:paraId="1BD0C415">
      <w:pPr>
        <w:spacing w:line="360" w:lineRule="auto"/>
        <w:ind w:firstLine="482" w:firstLineChars="200"/>
        <w:rPr>
          <w:rFonts w:hint="eastAsia" w:ascii="宋体" w:hAnsi="宋体" w:eastAsia="宋体" w:cs="宋体"/>
          <w:b/>
          <w:color w:val="000000" w:themeColor="text1"/>
          <w:sz w:val="24"/>
          <w:szCs w:val="24"/>
          <w:highlight w:val="none"/>
          <w14:textFill>
            <w14:solidFill>
              <w14:schemeClr w14:val="tx1"/>
            </w14:solidFill>
          </w14:textFill>
        </w:rPr>
      </w:pPr>
      <w:r>
        <w:rPr>
          <w:rFonts w:hint="eastAsia" w:ascii="宋体" w:hAnsi="宋体" w:eastAsia="宋体" w:cs="宋体"/>
          <w:b/>
          <w:color w:val="000000" w:themeColor="text1"/>
          <w:sz w:val="24"/>
          <w:szCs w:val="24"/>
          <w:highlight w:val="none"/>
          <w14:textFill>
            <w14:solidFill>
              <w14:schemeClr w14:val="tx1"/>
            </w14:solidFill>
          </w14:textFill>
        </w:rPr>
        <w:t>1.确认磋商文件</w:t>
      </w:r>
    </w:p>
    <w:p w14:paraId="21FF931D">
      <w:pPr>
        <w:spacing w:line="360" w:lineRule="auto"/>
        <w:ind w:firstLine="480" w:firstLineChars="200"/>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由磋商小组确认磋商文件。</w:t>
      </w:r>
    </w:p>
    <w:p w14:paraId="4C16A787">
      <w:pPr>
        <w:spacing w:line="360" w:lineRule="auto"/>
        <w:ind w:firstLine="482" w:firstLineChars="200"/>
        <w:rPr>
          <w:rFonts w:hint="eastAsia" w:ascii="宋体" w:hAnsi="宋体" w:eastAsia="宋体" w:cs="宋体"/>
          <w:b/>
          <w:color w:val="000000" w:themeColor="text1"/>
          <w:sz w:val="24"/>
          <w:szCs w:val="24"/>
          <w:highlight w:val="none"/>
          <w14:textFill>
            <w14:solidFill>
              <w14:schemeClr w14:val="tx1"/>
            </w14:solidFill>
          </w14:textFill>
        </w:rPr>
      </w:pPr>
      <w:r>
        <w:rPr>
          <w:rFonts w:hint="eastAsia" w:ascii="宋体" w:hAnsi="宋体" w:eastAsia="宋体" w:cs="宋体"/>
          <w:b/>
          <w:color w:val="000000" w:themeColor="text1"/>
          <w:sz w:val="24"/>
          <w:szCs w:val="24"/>
          <w:highlight w:val="none"/>
          <w14:textFill>
            <w14:solidFill>
              <w14:schemeClr w14:val="tx1"/>
            </w14:solidFill>
          </w14:textFill>
        </w:rPr>
        <w:t>2.资格审查</w:t>
      </w:r>
    </w:p>
    <w:p w14:paraId="1814FB1E">
      <w:pPr>
        <w:snapToGrid w:val="0"/>
        <w:spacing w:line="360" w:lineRule="auto"/>
        <w:ind w:firstLine="480" w:firstLineChars="200"/>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2.1响应文件开启后，磋商小组依法对供应商的资格证明文件进行审查。</w:t>
      </w:r>
    </w:p>
    <w:p w14:paraId="649933E5">
      <w:pPr>
        <w:snapToGrid w:val="0"/>
        <w:spacing w:line="360" w:lineRule="auto"/>
        <w:ind w:firstLine="480" w:firstLineChars="200"/>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注：采购人代表或者采购代理机构在资格审查结束前，对供应商进行信用查询。</w:t>
      </w:r>
    </w:p>
    <w:p w14:paraId="79B6CF72">
      <w:pPr>
        <w:snapToGrid w:val="0"/>
        <w:spacing w:line="360" w:lineRule="auto"/>
        <w:ind w:firstLine="480" w:firstLineChars="200"/>
        <w:jc w:val="left"/>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（1）查询渠道：“广西政府采购云平台”“信用中国”网站(</w:t>
      </w:r>
      <w:r>
        <w:rPr>
          <w:rFonts w:hint="eastAsia" w:ascii="宋体" w:hAnsi="宋体" w:eastAsia="宋体" w:cs="宋体"/>
          <w:color w:val="000000" w:themeColor="text1"/>
          <w:sz w:val="24"/>
          <w:szCs w:val="24"/>
          <w:highlight w:val="none"/>
          <w14:textFill>
            <w14:solidFill>
              <w14:schemeClr w14:val="tx1"/>
            </w14:solidFill>
          </w14:textFill>
        </w:rPr>
        <w:fldChar w:fldCharType="begin"/>
      </w:r>
      <w:r>
        <w:rPr>
          <w:rFonts w:hint="eastAsia" w:ascii="宋体" w:hAnsi="宋体" w:eastAsia="宋体" w:cs="宋体"/>
          <w:color w:val="000000" w:themeColor="text1"/>
          <w:sz w:val="24"/>
          <w:szCs w:val="24"/>
          <w:highlight w:val="none"/>
          <w14:textFill>
            <w14:solidFill>
              <w14:schemeClr w14:val="tx1"/>
            </w14:solidFill>
          </w14:textFill>
        </w:rPr>
        <w:instrText xml:space="preserve"> HYPERLINK "http://www.creditchina.gov.cn" </w:instrText>
      </w:r>
      <w:r>
        <w:rPr>
          <w:rFonts w:hint="eastAsia" w:ascii="宋体" w:hAnsi="宋体" w:eastAsia="宋体" w:cs="宋体"/>
          <w:color w:val="000000" w:themeColor="text1"/>
          <w:sz w:val="24"/>
          <w:szCs w:val="24"/>
          <w:highlight w:val="none"/>
          <w14:textFill>
            <w14:solidFill>
              <w14:schemeClr w14:val="tx1"/>
            </w14:solidFill>
          </w14:textFill>
        </w:rPr>
        <w:fldChar w:fldCharType="separate"/>
      </w:r>
      <w:r>
        <w:rPr>
          <w:rFonts w:hint="eastAsia" w:ascii="宋体" w:hAnsi="宋体" w:eastAsia="宋体" w:cs="宋体"/>
          <w:color w:val="000000" w:themeColor="text1"/>
          <w:sz w:val="24"/>
          <w:szCs w:val="24"/>
          <w:highlight w:val="none"/>
          <w:u w:val="single"/>
          <w14:textFill>
            <w14:solidFill>
              <w14:schemeClr w14:val="tx1"/>
            </w14:solidFill>
          </w14:textFill>
        </w:rPr>
        <w:t>www.creditchina.gov.cn</w:t>
      </w:r>
      <w:r>
        <w:rPr>
          <w:rFonts w:hint="eastAsia" w:ascii="宋体" w:hAnsi="宋体" w:eastAsia="宋体" w:cs="宋体"/>
          <w:color w:val="000000" w:themeColor="text1"/>
          <w:sz w:val="24"/>
          <w:szCs w:val="24"/>
          <w:highlight w:val="none"/>
          <w:u w:val="single"/>
          <w14:textFill>
            <w14:solidFill>
              <w14:schemeClr w14:val="tx1"/>
            </w14:solidFill>
          </w14:textFill>
        </w:rPr>
        <w:fldChar w:fldCharType="end"/>
      </w:r>
      <w:r>
        <w:rPr>
          <w:rFonts w:hint="eastAsia" w:ascii="宋体" w:hAnsi="宋体" w:eastAsia="宋体" w:cs="宋体"/>
          <w:color w:val="000000" w:themeColor="text1"/>
          <w:sz w:val="24"/>
          <w:szCs w:val="24"/>
          <w:highlight w:val="none"/>
          <w14:textFill>
            <w14:solidFill>
              <w14:schemeClr w14:val="tx1"/>
            </w14:solidFill>
          </w14:textFill>
        </w:rPr>
        <w:t>)、中国政府采购网(</w:t>
      </w:r>
      <w:r>
        <w:rPr>
          <w:rFonts w:hint="eastAsia" w:ascii="宋体" w:hAnsi="宋体" w:eastAsia="宋体" w:cs="宋体"/>
          <w:color w:val="000000" w:themeColor="text1"/>
          <w:sz w:val="24"/>
          <w:szCs w:val="24"/>
          <w:highlight w:val="none"/>
          <w14:textFill>
            <w14:solidFill>
              <w14:schemeClr w14:val="tx1"/>
            </w14:solidFill>
          </w14:textFill>
        </w:rPr>
        <w:fldChar w:fldCharType="begin"/>
      </w:r>
      <w:r>
        <w:rPr>
          <w:rFonts w:hint="eastAsia" w:ascii="宋体" w:hAnsi="宋体" w:eastAsia="宋体" w:cs="宋体"/>
          <w:color w:val="000000" w:themeColor="text1"/>
          <w:sz w:val="24"/>
          <w:szCs w:val="24"/>
          <w:highlight w:val="none"/>
          <w14:textFill>
            <w14:solidFill>
              <w14:schemeClr w14:val="tx1"/>
            </w14:solidFill>
          </w14:textFill>
        </w:rPr>
        <w:instrText xml:space="preserve"> HYPERLINK "http://www.ccgp.gov.cn" </w:instrText>
      </w:r>
      <w:r>
        <w:rPr>
          <w:rFonts w:hint="eastAsia" w:ascii="宋体" w:hAnsi="宋体" w:eastAsia="宋体" w:cs="宋体"/>
          <w:color w:val="000000" w:themeColor="text1"/>
          <w:sz w:val="24"/>
          <w:szCs w:val="24"/>
          <w:highlight w:val="none"/>
          <w14:textFill>
            <w14:solidFill>
              <w14:schemeClr w14:val="tx1"/>
            </w14:solidFill>
          </w14:textFill>
        </w:rPr>
        <w:fldChar w:fldCharType="separate"/>
      </w:r>
      <w:r>
        <w:rPr>
          <w:rFonts w:hint="eastAsia" w:ascii="宋体" w:hAnsi="宋体" w:eastAsia="宋体" w:cs="宋体"/>
          <w:color w:val="000000" w:themeColor="text1"/>
          <w:sz w:val="24"/>
          <w:szCs w:val="24"/>
          <w:highlight w:val="none"/>
          <w:u w:val="single"/>
          <w14:textFill>
            <w14:solidFill>
              <w14:schemeClr w14:val="tx1"/>
            </w14:solidFill>
          </w14:textFill>
        </w:rPr>
        <w:t>www.ccgp.gov.cn</w:t>
      </w:r>
      <w:r>
        <w:rPr>
          <w:rFonts w:hint="eastAsia" w:ascii="宋体" w:hAnsi="宋体" w:eastAsia="宋体" w:cs="宋体"/>
          <w:color w:val="000000" w:themeColor="text1"/>
          <w:sz w:val="24"/>
          <w:szCs w:val="24"/>
          <w:highlight w:val="none"/>
          <w:u w:val="single"/>
          <w14:textFill>
            <w14:solidFill>
              <w14:schemeClr w14:val="tx1"/>
            </w14:solidFill>
          </w14:textFill>
        </w:rPr>
        <w:fldChar w:fldCharType="end"/>
      </w:r>
      <w:r>
        <w:rPr>
          <w:rFonts w:hint="eastAsia" w:ascii="宋体" w:hAnsi="宋体" w:eastAsia="宋体" w:cs="宋体"/>
          <w:color w:val="000000" w:themeColor="text1"/>
          <w:sz w:val="24"/>
          <w:szCs w:val="24"/>
          <w:highlight w:val="none"/>
          <w14:textFill>
            <w14:solidFill>
              <w14:schemeClr w14:val="tx1"/>
            </w14:solidFill>
          </w14:textFill>
        </w:rPr>
        <w:t>)链接入口。</w:t>
      </w:r>
    </w:p>
    <w:p w14:paraId="592B44A6">
      <w:pPr>
        <w:snapToGrid w:val="0"/>
        <w:spacing w:line="360" w:lineRule="auto"/>
        <w:ind w:firstLine="480" w:firstLineChars="200"/>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（2）信用查询截止时点：资格审查结束前。</w:t>
      </w:r>
    </w:p>
    <w:p w14:paraId="2E7BC18B">
      <w:pPr>
        <w:snapToGrid w:val="0"/>
        <w:spacing w:line="360" w:lineRule="auto"/>
        <w:ind w:firstLine="480" w:firstLineChars="200"/>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查询记录和证据留存方式：在查询网站中直接打印查询记录，截图另存为电子文档作为评审资料保存。</w:t>
      </w:r>
    </w:p>
    <w:p w14:paraId="4704E9CE">
      <w:pPr>
        <w:spacing w:line="360" w:lineRule="auto"/>
        <w:ind w:firstLine="480" w:firstLineChars="200"/>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（3）信用信息使用规则：对在“信用中国”网站(www.creditchina.gov.cn) 、中国政府采购网(www.ccgp.gov.cn)被列入失信被执行人、</w:t>
      </w:r>
      <w:r>
        <w:rPr>
          <w:rFonts w:hint="eastAsia" w:ascii="宋体" w:hAnsi="宋体" w:eastAsia="宋体" w:cs="宋体"/>
          <w:color w:val="000000" w:themeColor="text1"/>
          <w:sz w:val="24"/>
          <w:szCs w:val="24"/>
          <w:highlight w:val="none"/>
          <w:lang w:eastAsia="zh-CN"/>
          <w14:textFill>
            <w14:solidFill>
              <w14:schemeClr w14:val="tx1"/>
            </w14:solidFill>
          </w14:textFill>
        </w:rPr>
        <w:t>重大税收违法失信主体</w:t>
      </w:r>
      <w:r>
        <w:rPr>
          <w:rFonts w:hint="eastAsia" w:ascii="宋体" w:hAnsi="宋体" w:eastAsia="宋体" w:cs="宋体"/>
          <w:color w:val="000000" w:themeColor="text1"/>
          <w:sz w:val="24"/>
          <w:szCs w:val="24"/>
          <w:highlight w:val="none"/>
          <w14:textFill>
            <w14:solidFill>
              <w14:schemeClr w14:val="tx1"/>
            </w14:solidFill>
          </w14:textFill>
        </w:rPr>
        <w:t>、政府采购严重违法失信行为记录名单及其他不符合《中华人民共和国政府采购法》第二十二条规定条件的供应商，资格审查不通过，不得参与政府采购活动。两个以上的自然人、法人或者其他组织组成一个联合体，以一个供应商的身份共同参加政府采购活动的，应当对所有联合体成员进行信用记录查询，联合体成员存在不良信用记录的，视同联合体存在不良信用记录。</w:t>
      </w:r>
    </w:p>
    <w:p w14:paraId="3B1F5F2E">
      <w:pPr>
        <w:spacing w:line="360" w:lineRule="auto"/>
        <w:ind w:firstLine="480" w:firstLineChars="200"/>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2.2资格审查标准为本磋商文件中载明对供应商资格要求的条件。资格审查采用合格制，凡符合磋商文件规定的供应商资格要求的响应文件均通过资格审查。</w:t>
      </w:r>
    </w:p>
    <w:p w14:paraId="24F93841">
      <w:pPr>
        <w:spacing w:line="360" w:lineRule="auto"/>
        <w:ind w:firstLine="480" w:firstLineChars="200"/>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2.3供应商有下列情形之一的，资格审查不通过，其响应文件按无效响应处理：</w:t>
      </w:r>
    </w:p>
    <w:p w14:paraId="2A862677">
      <w:pPr>
        <w:snapToGrid w:val="0"/>
        <w:spacing w:line="360" w:lineRule="auto"/>
        <w:ind w:firstLine="480" w:firstLineChars="200"/>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（1）不具备磋商文件中规定的资格要求的；</w:t>
      </w:r>
    </w:p>
    <w:p w14:paraId="20260203">
      <w:pPr>
        <w:spacing w:line="360" w:lineRule="auto"/>
        <w:ind w:firstLine="480" w:firstLineChars="200"/>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（2）响应文件未提供任一项“供应商须知前附表”资格证明文件规定的“必须提供”的文件资料的；</w:t>
      </w:r>
    </w:p>
    <w:p w14:paraId="63C62F68">
      <w:pPr>
        <w:spacing w:line="360" w:lineRule="auto"/>
        <w:ind w:firstLine="480" w:firstLineChars="200"/>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（3）响应文件提供的资格证明文件出现任一项不符合“供应商须知前附表”资格证明文件规定的“必须提供”的文件资料要求或者无效的。</w:t>
      </w:r>
    </w:p>
    <w:p w14:paraId="7A771A04">
      <w:pPr>
        <w:spacing w:line="360" w:lineRule="auto"/>
        <w:ind w:firstLine="480" w:firstLineChars="200"/>
        <w:rPr>
          <w:rFonts w:hint="eastAsia" w:ascii="宋体" w:hAnsi="宋体" w:eastAsia="宋体" w:cs="宋体"/>
          <w:color w:val="000000" w:themeColor="text1"/>
          <w:sz w:val="24"/>
          <w:szCs w:val="24"/>
          <w:highlight w:val="none"/>
          <w14:textFill>
            <w14:solidFill>
              <w14:schemeClr w14:val="tx1"/>
            </w14:solidFill>
          </w14:textFill>
        </w:rPr>
      </w:pPr>
      <w:bookmarkStart w:id="68" w:name="_Hlk68601553"/>
      <w:r>
        <w:rPr>
          <w:rFonts w:hint="eastAsia" w:ascii="宋体" w:hAnsi="宋体" w:eastAsia="宋体" w:cs="宋体"/>
          <w:color w:val="000000" w:themeColor="text1"/>
          <w:sz w:val="24"/>
          <w:szCs w:val="24"/>
          <w:highlight w:val="none"/>
          <w14:textFill>
            <w14:solidFill>
              <w14:schemeClr w14:val="tx1"/>
            </w14:solidFill>
          </w14:textFill>
        </w:rPr>
        <w:t>（4）同一合同项下的不同供应商，单位负责人为同一人或者存在直接控股、管理关系的；为本项目提供过整体设计、规范编制或者项目管理、监理、检测等服务的。</w:t>
      </w:r>
      <w:bookmarkEnd w:id="68"/>
    </w:p>
    <w:p w14:paraId="403007D1">
      <w:pPr>
        <w:spacing w:line="360" w:lineRule="auto"/>
        <w:ind w:firstLine="480" w:firstLineChars="200"/>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2.4通过资格审查的合格供应商不足3家的，不得进入符合性审查环节，采购人或者采购代理机构应当重新开展采购活动。</w:t>
      </w:r>
    </w:p>
    <w:p w14:paraId="12E8D526">
      <w:pPr>
        <w:spacing w:line="360" w:lineRule="auto"/>
        <w:ind w:firstLine="482" w:firstLineChars="200"/>
        <w:rPr>
          <w:rFonts w:hint="eastAsia" w:ascii="宋体" w:hAnsi="宋体" w:eastAsia="宋体" w:cs="宋体"/>
          <w:b/>
          <w:color w:val="000000" w:themeColor="text1"/>
          <w:sz w:val="24"/>
          <w:szCs w:val="24"/>
          <w:highlight w:val="none"/>
          <w14:textFill>
            <w14:solidFill>
              <w14:schemeClr w14:val="tx1"/>
            </w14:solidFill>
          </w14:textFill>
        </w:rPr>
      </w:pPr>
      <w:r>
        <w:rPr>
          <w:rFonts w:hint="eastAsia" w:ascii="宋体" w:hAnsi="宋体" w:eastAsia="宋体" w:cs="宋体"/>
          <w:b/>
          <w:color w:val="000000" w:themeColor="text1"/>
          <w:sz w:val="24"/>
          <w:szCs w:val="24"/>
          <w:highlight w:val="none"/>
          <w14:textFill>
            <w14:solidFill>
              <w14:schemeClr w14:val="tx1"/>
            </w14:solidFill>
          </w14:textFill>
        </w:rPr>
        <w:t>3.符合性审查</w:t>
      </w:r>
    </w:p>
    <w:p w14:paraId="2B01F670">
      <w:pPr>
        <w:spacing w:line="360" w:lineRule="auto"/>
        <w:ind w:firstLine="480" w:firstLineChars="200"/>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3.1由磋商小组对通过资格审查的合格供应商的响应文件的响应报价、商务、技术等实质性要求进行符合性审查，以确定其是否满足磋商文件的实质性要求。</w:t>
      </w:r>
    </w:p>
    <w:p w14:paraId="24FFDA5D">
      <w:pPr>
        <w:spacing w:line="360" w:lineRule="auto"/>
        <w:ind w:firstLine="480" w:firstLineChars="200"/>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3.2磋商小组在对响应文件进行符合性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14:paraId="43F0FAD4">
      <w:pPr>
        <w:spacing w:line="360" w:lineRule="auto"/>
        <w:ind w:firstLine="480" w:firstLineChars="200"/>
        <w:rPr>
          <w:rFonts w:hint="eastAsia" w:ascii="宋体" w:hAnsi="宋体" w:eastAsia="宋体" w:cs="宋体"/>
          <w:color w:val="000000" w:themeColor="text1"/>
          <w:spacing w:val="-6"/>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3.3磋商小组要求供应商澄清、说明或者更正响应文件应当以电子澄清函形式作出。供应商的澄清、说明或者更正应当已电子回函形式按照磋商小组的要求作出明确的澄清、说明或者更正，未按磋商小组的要求作出明确澄清、说明或者更正的供应商的响应文件将按照有利于采购人的原则由磋商小组进行判定。供应商的澄清、说明或者更正必须加盖电子公章</w:t>
      </w:r>
      <w:r>
        <w:rPr>
          <w:rFonts w:hint="eastAsia" w:ascii="宋体" w:hAnsi="宋体" w:eastAsia="宋体" w:cs="宋体"/>
          <w:color w:val="000000" w:themeColor="text1"/>
          <w:spacing w:val="-6"/>
          <w:sz w:val="24"/>
          <w:szCs w:val="24"/>
          <w:highlight w:val="none"/>
          <w14:textFill>
            <w14:solidFill>
              <w14:schemeClr w14:val="tx1"/>
            </w14:solidFill>
          </w14:textFill>
        </w:rPr>
        <w:t>。供应商为自然人的，必须由本人签字并附身份证明。</w:t>
      </w:r>
    </w:p>
    <w:p w14:paraId="689783A2">
      <w:pPr>
        <w:spacing w:line="360" w:lineRule="auto"/>
        <w:ind w:firstLine="456" w:firstLineChars="200"/>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6"/>
          <w:sz w:val="24"/>
          <w:szCs w:val="24"/>
          <w:highlight w:val="none"/>
          <w14:textFill>
            <w14:solidFill>
              <w14:schemeClr w14:val="tx1"/>
            </w14:solidFill>
          </w14:textFill>
        </w:rPr>
        <w:t>3.4</w:t>
      </w:r>
      <w:r>
        <w:rPr>
          <w:rFonts w:hint="eastAsia" w:ascii="宋体" w:hAnsi="宋体" w:eastAsia="宋体" w:cs="宋体"/>
          <w:color w:val="000000" w:themeColor="text1"/>
          <w:sz w:val="24"/>
          <w:szCs w:val="24"/>
          <w:highlight w:val="none"/>
          <w14:textFill>
            <w14:solidFill>
              <w14:schemeClr w14:val="tx1"/>
            </w14:solidFill>
          </w14:textFill>
        </w:rPr>
        <w:t xml:space="preserve">首次响应文件报价出现前后不一致的，按照下列规定修正： </w:t>
      </w:r>
    </w:p>
    <w:p w14:paraId="14CC9BE3">
      <w:pPr>
        <w:spacing w:line="360" w:lineRule="auto"/>
        <w:ind w:firstLine="480" w:firstLineChars="200"/>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（1）响应文件中报价表内容与响应文件中相应内容不一致的，以报价表为准；</w:t>
      </w:r>
    </w:p>
    <w:p w14:paraId="274991FE">
      <w:pPr>
        <w:spacing w:line="360" w:lineRule="auto"/>
        <w:ind w:firstLine="480" w:firstLineChars="200"/>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（2）大写金额和小写金额不一致的，以大写金额为准；</w:t>
      </w:r>
    </w:p>
    <w:p w14:paraId="6B054531">
      <w:pPr>
        <w:spacing w:line="360" w:lineRule="auto"/>
        <w:ind w:firstLine="480" w:firstLineChars="200"/>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（3）单价金额小数点或者百分比有明显错位的，以报价表的总价为准，并修改单价；</w:t>
      </w:r>
    </w:p>
    <w:p w14:paraId="135AC05F">
      <w:pPr>
        <w:spacing w:line="360" w:lineRule="auto"/>
        <w:ind w:firstLine="480" w:firstLineChars="200"/>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（4）总价金额与按单价汇总金额不一致的，以单价金额计算结果为准。</w:t>
      </w:r>
    </w:p>
    <w:p w14:paraId="33CA8FD9">
      <w:pPr>
        <w:spacing w:line="360" w:lineRule="auto"/>
        <w:ind w:firstLine="480" w:firstLineChars="200"/>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同时出现两种以上不一致的，按照以上（1）-（4）规定的顺序逐条进行修正。修正后的报价经供应商确认后产生约束力，供应商不确认的，其响应文件按无效响应处理。</w:t>
      </w:r>
    </w:p>
    <w:p w14:paraId="23645DB1">
      <w:pPr>
        <w:spacing w:line="360" w:lineRule="auto"/>
        <w:ind w:firstLine="480" w:firstLineChars="200"/>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3.5商务技术、报价评审</w:t>
      </w:r>
    </w:p>
    <w:p w14:paraId="5C28E8D7">
      <w:pPr>
        <w:spacing w:line="360" w:lineRule="auto"/>
        <w:ind w:firstLine="480" w:firstLineChars="200"/>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在评审时，如发现下列情形之一的，将被视为响应文件无效处理：</w:t>
      </w:r>
    </w:p>
    <w:p w14:paraId="5C244C0B">
      <w:pPr>
        <w:spacing w:line="360" w:lineRule="auto"/>
        <w:ind w:firstLine="480" w:firstLineChars="200"/>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（1）商务技术评审</w:t>
      </w:r>
    </w:p>
    <w:p w14:paraId="2248176A">
      <w:pPr>
        <w:spacing w:line="360" w:lineRule="auto"/>
        <w:ind w:firstLine="480" w:firstLineChars="200"/>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1）响应文件未按磋商文件要求签署、盖章；</w:t>
      </w:r>
    </w:p>
    <w:p w14:paraId="5C5DE620">
      <w:pPr>
        <w:spacing w:line="360" w:lineRule="auto"/>
        <w:ind w:firstLine="480" w:firstLineChars="200"/>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 xml:space="preserve">2）委托代理人未能出具有效身份证明或者出具的身份证明与授权委托书中的信息不符； </w:t>
      </w:r>
    </w:p>
    <w:p w14:paraId="60DB5CBA">
      <w:pPr>
        <w:spacing w:line="360" w:lineRule="auto"/>
        <w:ind w:firstLine="480" w:firstLineChars="200"/>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3）响应文件未提供任一项“供应商须知前附表” 商务技术文件中 “必须提供”或者“委托时必须提供”的文件资料；响应文件提供的商务技术文件出现任一项不符合“供应商须知前附表”商务技术文件中 “必须提供”或者“委托时必须提供”文件资料要求的规定或者提供的商务技术文件无效。</w:t>
      </w:r>
    </w:p>
    <w:p w14:paraId="7F5F6799">
      <w:pPr>
        <w:spacing w:line="360" w:lineRule="auto"/>
        <w:ind w:firstLine="480" w:firstLineChars="200"/>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4）商务条款中标“▲”的条款发生负偏离的或者允许负偏离的条款数超过“供应商须知前附表”规定项数的或者标明实质性的要求发生负偏离；</w:t>
      </w:r>
    </w:p>
    <w:p w14:paraId="49F19AAD">
      <w:pPr>
        <w:spacing w:line="360" w:lineRule="auto"/>
        <w:ind w:firstLine="480" w:firstLineChars="200"/>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5）未对竞标有效期作出响应或者响应文件承诺的竞标有效期不满足磋商文件要求；</w:t>
      </w:r>
    </w:p>
    <w:p w14:paraId="44148F72">
      <w:pPr>
        <w:spacing w:line="360" w:lineRule="auto"/>
        <w:ind w:firstLine="480" w:firstLineChars="200"/>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6）响应文件的实质性内容未使用中文表述、使用计量单位不符合磋商文件要求；</w:t>
      </w:r>
    </w:p>
    <w:p w14:paraId="139B97D3">
      <w:pPr>
        <w:spacing w:line="360" w:lineRule="auto"/>
        <w:ind w:firstLine="480" w:firstLineChars="200"/>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7）响应文件中的文件资料因填写不齐全或者内容虚假或者出现其他情形而导致被磋商小组认定无效；</w:t>
      </w:r>
    </w:p>
    <w:p w14:paraId="32E867FA">
      <w:pPr>
        <w:spacing w:line="360" w:lineRule="auto"/>
        <w:ind w:firstLine="480" w:firstLineChars="200"/>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8）响应文件含有采购人不能接受的附加条件；</w:t>
      </w:r>
    </w:p>
    <w:p w14:paraId="18C01037">
      <w:pPr>
        <w:spacing w:line="360" w:lineRule="auto"/>
        <w:ind w:firstLine="480" w:firstLineChars="200"/>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9）属于“供应商须知正文”第9.2条情形；</w:t>
      </w:r>
    </w:p>
    <w:p w14:paraId="237757F0">
      <w:pPr>
        <w:spacing w:line="360" w:lineRule="auto"/>
        <w:ind w:firstLine="480" w:firstLineChars="200"/>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10）技术需求允许负偏离的条款数超过“供应商须知前附表”规定项数；</w:t>
      </w:r>
    </w:p>
    <w:p w14:paraId="649F76E1">
      <w:pPr>
        <w:spacing w:line="360" w:lineRule="auto"/>
        <w:ind w:firstLine="480" w:firstLineChars="200"/>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11）虚假竞标，或者出现其他情形而导致被磋商小组认定无效；</w:t>
      </w:r>
    </w:p>
    <w:p w14:paraId="1321306E">
      <w:pPr>
        <w:spacing w:line="360" w:lineRule="auto"/>
        <w:ind w:firstLine="480" w:firstLineChars="200"/>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12）竞标技术方案不明确，磋商文件未允许但响应文件中存在一个或者一个以上备选（替代）竞标方案；</w:t>
      </w:r>
    </w:p>
    <w:p w14:paraId="7E37B194">
      <w:pPr>
        <w:spacing w:line="360" w:lineRule="auto"/>
        <w:ind w:firstLine="480" w:firstLineChars="200"/>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13）响应文件标注的项目名称或者项目编号与竞争性磋商文件标注的项目名称或者项目编号不一致的；</w:t>
      </w:r>
    </w:p>
    <w:p w14:paraId="2A572D4D">
      <w:pPr>
        <w:spacing w:line="360" w:lineRule="auto"/>
        <w:ind w:firstLine="480" w:firstLineChars="200"/>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14）未响应磋商文件实质性要求；</w:t>
      </w:r>
    </w:p>
    <w:p w14:paraId="731E051B">
      <w:pPr>
        <w:spacing w:line="360" w:lineRule="auto"/>
        <w:ind w:firstLine="480" w:firstLineChars="200"/>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15）法律、法规和磋商文件规定的其他无效情形。</w:t>
      </w:r>
    </w:p>
    <w:p w14:paraId="5C36376C">
      <w:pPr>
        <w:spacing w:line="360" w:lineRule="auto"/>
        <w:ind w:firstLine="480" w:firstLineChars="200"/>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（2）报价评审</w:t>
      </w:r>
    </w:p>
    <w:p w14:paraId="3F7FFACD">
      <w:pPr>
        <w:spacing w:line="360" w:lineRule="auto"/>
        <w:ind w:firstLine="480" w:firstLineChars="200"/>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1) 响应文件未提供“供应商须知前附表” 报价文件中规定的“响应报价表”；</w:t>
      </w:r>
    </w:p>
    <w:p w14:paraId="41D0692B">
      <w:pPr>
        <w:spacing w:line="360" w:lineRule="auto"/>
        <w:ind w:firstLine="480" w:firstLineChars="200"/>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2）未采用人民币报价或者未按照磋商文件标明的币种报价；</w:t>
      </w:r>
    </w:p>
    <w:p w14:paraId="4C97ADA8">
      <w:pPr>
        <w:spacing w:line="360" w:lineRule="auto"/>
        <w:ind w:firstLine="480" w:firstLineChars="200"/>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3）供应商未就所竞标分标进行报价或者存在漏项报价；供应商未就所竞标分标的单项内容作唯一报价；供应商未就所竞标分标的全部内容作唯一总价报价；供应商响应文件中存在有选择、有条件报价的（磋商文件允许有备选方案或者其他约定的除外）；</w:t>
      </w:r>
    </w:p>
    <w:p w14:paraId="1112A52C">
      <w:pPr>
        <w:spacing w:line="360" w:lineRule="auto"/>
        <w:ind w:firstLine="480" w:firstLineChars="200"/>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4）响应报价（包含首次报价、最后报价）超过所竞标分标规定的采购预算金额或者最高限价的（如本项目公布了最高限价）；响应报价（包含首次报价、最后报价）超过磋商文件分项采购预算金额或者最高限价的（如本项目公布了最高限价）；</w:t>
      </w:r>
    </w:p>
    <w:p w14:paraId="1772B5B5">
      <w:pPr>
        <w:spacing w:line="360" w:lineRule="auto"/>
        <w:ind w:firstLine="480" w:firstLineChars="200"/>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5）修正后的报价，供应商不确认的；或者经供应商确认修正后的响应报价（包含首次报价、最后报价）超过所竞标分标规定的采购预算金额或者最高限价（如本项目公布了最高限价）；或者经供应商确认修正后响应报价（包含首次报价、最后报价）超过磋商文件分项采购预算金额或者最高限价的（如本项目公布了最高限价）。</w:t>
      </w:r>
    </w:p>
    <w:p w14:paraId="19EB8610">
      <w:pPr>
        <w:spacing w:line="360" w:lineRule="auto"/>
        <w:ind w:firstLine="480" w:firstLineChars="200"/>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6）响应文件响应的标的数量及单位与竞争性磋商采购文件要求实质性不一致的。</w:t>
      </w:r>
    </w:p>
    <w:p w14:paraId="78FB731F">
      <w:pPr>
        <w:spacing w:line="360" w:lineRule="auto"/>
        <w:ind w:firstLine="480" w:firstLineChars="200"/>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3.6磋商小组对响应文件进行评审，未实质性响应磋商文件的响应文件按无效处理，磋商小组应当将资格和符合性不通过的情况告知有关供应商。磋商小组从符合磋商文件规定的相应资格条件的供应商名单中确定不少于3家的供应商参加磋商。</w:t>
      </w:r>
    </w:p>
    <w:p w14:paraId="6DF76794">
      <w:pPr>
        <w:spacing w:line="360" w:lineRule="auto"/>
        <w:ind w:firstLine="480" w:firstLineChars="200"/>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3.7非政府购买服务项目，通过符合性审查的合格供应商不足3家的，不得进入磋商环节，采购人或者采购代理机构应当重新开展采购活动。政府购买服务项目，按《财政部关于政府采购竞争性磋商采购方式管理暂行办法有关问题的补充通知》（财库〔2015〕124号）规定，采购过程中通过符合性审查的供应商（社会资本）只有2家的，磋商采购活动可以继续进行。</w:t>
      </w:r>
    </w:p>
    <w:p w14:paraId="77C10448">
      <w:pPr>
        <w:ind w:firstLine="482" w:firstLineChars="200"/>
        <w:rPr>
          <w:rFonts w:hint="eastAsia" w:ascii="宋体" w:hAnsi="宋体" w:eastAsia="宋体" w:cs="宋体"/>
          <w:b/>
          <w:color w:val="000000" w:themeColor="text1"/>
          <w:sz w:val="24"/>
          <w:szCs w:val="24"/>
          <w:highlight w:val="none"/>
          <w14:textFill>
            <w14:solidFill>
              <w14:schemeClr w14:val="tx1"/>
            </w14:solidFill>
          </w14:textFill>
        </w:rPr>
      </w:pPr>
      <w:r>
        <w:rPr>
          <w:rFonts w:hint="eastAsia" w:ascii="宋体" w:hAnsi="宋体" w:eastAsia="宋体" w:cs="宋体"/>
          <w:b/>
          <w:color w:val="000000" w:themeColor="text1"/>
          <w:sz w:val="24"/>
          <w:szCs w:val="24"/>
          <w:highlight w:val="none"/>
          <w14:textFill>
            <w14:solidFill>
              <w14:schemeClr w14:val="tx1"/>
            </w14:solidFill>
          </w14:textFill>
        </w:rPr>
        <w:t>4.磋商程序</w:t>
      </w:r>
    </w:p>
    <w:p w14:paraId="38650E9D">
      <w:pPr>
        <w:spacing w:line="360" w:lineRule="auto"/>
        <w:ind w:firstLine="480" w:firstLineChars="200"/>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4.1磋商小组按照“供应商须知前附表”</w:t>
      </w:r>
      <w:r>
        <w:rPr>
          <w:rFonts w:hint="eastAsia" w:ascii="宋体" w:hAnsi="宋体" w:eastAsia="宋体" w:cs="宋体"/>
          <w:color w:val="000000" w:themeColor="text1"/>
          <w:sz w:val="24"/>
          <w:szCs w:val="24"/>
          <w:highlight w:val="none"/>
          <w14:textFill>
            <w14:solidFill>
              <w14:schemeClr w14:val="tx1"/>
            </w14:solidFill>
          </w14:textFill>
        </w:rPr>
        <w:t xml:space="preserve"> </w:t>
      </w:r>
      <w:r>
        <w:rPr>
          <w:rFonts w:hint="eastAsia" w:ascii="宋体" w:hAnsi="宋体" w:eastAsia="宋体" w:cs="宋体"/>
          <w:color w:val="000000" w:themeColor="text1"/>
          <w:kern w:val="0"/>
          <w:sz w:val="24"/>
          <w:szCs w:val="24"/>
          <w:highlight w:val="none"/>
          <w14:textFill>
            <w14:solidFill>
              <w14:schemeClr w14:val="tx1"/>
            </w14:solidFill>
          </w14:textFill>
        </w:rPr>
        <w:t>确定的</w:t>
      </w:r>
      <w:r>
        <w:rPr>
          <w:rFonts w:hint="eastAsia" w:ascii="宋体" w:hAnsi="宋体" w:eastAsia="宋体" w:cs="宋体"/>
          <w:color w:val="000000" w:themeColor="text1"/>
          <w:sz w:val="24"/>
          <w:szCs w:val="24"/>
          <w:highlight w:val="none"/>
          <w14:textFill>
            <w14:solidFill>
              <w14:schemeClr w14:val="tx1"/>
            </w14:solidFill>
          </w14:textFill>
        </w:rPr>
        <w:t>顺序，集中与单一供应商分别进行磋商，并给予所有参加磋商的供应商平等的磋商机会。符合磋商资格的供应商必须在接到磋商通知后规定时间内参加磋商，未在规定时间内参加磋商的视同放弃参加磋商权利，其响应文件按无效响应处理。</w:t>
      </w:r>
    </w:p>
    <w:p w14:paraId="796C4F60">
      <w:pPr>
        <w:spacing w:line="360" w:lineRule="auto"/>
        <w:ind w:firstLine="480" w:firstLineChars="200"/>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4.2在磋商过程中，磋商小组可以根据磋商文件和磋商情况实质性变动采购需求中的技术、服务要求以及合同草案条款，但不得变动磋商文件中的其他内容。实质性变动的内容，须经采购人代表确认。可能实质性变动的内容为采购需求中的技术、服务要求以及合同草案条款。</w:t>
      </w:r>
    </w:p>
    <w:p w14:paraId="502AB9BC">
      <w:pPr>
        <w:spacing w:line="360" w:lineRule="auto"/>
        <w:ind w:firstLine="480" w:firstLineChars="200"/>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4.3对磋商文件作出的实质性变动是磋商文件的有效组成部分，由磋商小组及时以电子澄清函形式同时通知所有参加磋商的供应商。</w:t>
      </w:r>
    </w:p>
    <w:p w14:paraId="175F0A22">
      <w:pPr>
        <w:spacing w:line="360" w:lineRule="auto"/>
        <w:ind w:firstLine="480" w:firstLineChars="200"/>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4.4供应商必须按照磋商文件的变动情况和磋商小组的要求以回函的形式重新提交响应文件，并加盖电子公章。供应商为自然人的，必须由本人签字并附身份证明。参加磋商的供应商未在规定时间内重新提交响应文件的，视同退出磋商。</w:t>
      </w:r>
    </w:p>
    <w:p w14:paraId="3703CF18">
      <w:pPr>
        <w:spacing w:line="360" w:lineRule="auto"/>
        <w:ind w:firstLine="480" w:firstLineChars="200"/>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4.5磋商中，</w:t>
      </w:r>
      <w:r>
        <w:rPr>
          <w:rFonts w:hint="eastAsia" w:ascii="宋体" w:hAnsi="宋体" w:eastAsia="宋体" w:cs="宋体"/>
          <w:color w:val="000000" w:themeColor="text1"/>
          <w:spacing w:val="-6"/>
          <w:sz w:val="24"/>
          <w:szCs w:val="24"/>
          <w:highlight w:val="none"/>
          <w14:textFill>
            <w14:solidFill>
              <w14:schemeClr w14:val="tx1"/>
            </w14:solidFill>
          </w14:textFill>
        </w:rPr>
        <w:t>磋商的任何一方不得透露与磋商有关的其他供应商的技术资料、价格和其他信息。</w:t>
      </w:r>
    </w:p>
    <w:p w14:paraId="3B05085D">
      <w:pPr>
        <w:widowControl/>
        <w:tabs>
          <w:tab w:val="left" w:pos="540"/>
        </w:tabs>
        <w:spacing w:line="360" w:lineRule="auto"/>
        <w:ind w:firstLine="480" w:firstLineChars="200"/>
        <w:jc w:val="left"/>
        <w:rPr>
          <w:rFonts w:hint="eastAsia" w:ascii="宋体" w:hAnsi="宋体" w:eastAsia="宋体" w:cs="宋体"/>
          <w:b/>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4.6磋商小组应对磋商过程和重要磋商内容进行记录，作为评标报告一部分，磋商小组在记录上签字确认。</w:t>
      </w:r>
      <w:r>
        <w:rPr>
          <w:rFonts w:hint="eastAsia" w:ascii="宋体" w:hAnsi="宋体" w:eastAsia="宋体" w:cs="宋体"/>
          <w:b/>
          <w:color w:val="000000" w:themeColor="text1"/>
          <w:sz w:val="24"/>
          <w:szCs w:val="24"/>
          <w:highlight w:val="none"/>
          <w14:textFill>
            <w14:solidFill>
              <w14:schemeClr w14:val="tx1"/>
            </w14:solidFill>
          </w14:textFill>
        </w:rPr>
        <w:t>主要内容包括：</w:t>
      </w:r>
    </w:p>
    <w:p w14:paraId="351200C8">
      <w:pPr>
        <w:adjustRightInd w:val="0"/>
        <w:spacing w:line="360" w:lineRule="auto"/>
        <w:ind w:firstLine="456" w:firstLineChars="200"/>
        <w:rPr>
          <w:rFonts w:hint="eastAsia" w:ascii="宋体" w:hAnsi="宋体" w:eastAsia="宋体" w:cs="宋体"/>
          <w:color w:val="000000" w:themeColor="text1"/>
          <w:spacing w:val="-6"/>
          <w:sz w:val="24"/>
          <w:szCs w:val="24"/>
          <w:highlight w:val="none"/>
          <w14:textFill>
            <w14:solidFill>
              <w14:schemeClr w14:val="tx1"/>
            </w14:solidFill>
          </w14:textFill>
        </w:rPr>
      </w:pPr>
      <w:r>
        <w:rPr>
          <w:rFonts w:hint="eastAsia" w:ascii="宋体" w:hAnsi="宋体" w:eastAsia="宋体" w:cs="宋体"/>
          <w:color w:val="000000" w:themeColor="text1"/>
          <w:spacing w:val="-6"/>
          <w:sz w:val="24"/>
          <w:szCs w:val="24"/>
          <w:highlight w:val="none"/>
          <w14:textFill>
            <w14:solidFill>
              <w14:schemeClr w14:val="tx1"/>
            </w14:solidFill>
          </w14:textFill>
        </w:rPr>
        <w:t>（1）按照相关规定进行公示的，公示情况说明；</w:t>
      </w:r>
    </w:p>
    <w:p w14:paraId="1086E44B">
      <w:pPr>
        <w:adjustRightInd w:val="0"/>
        <w:spacing w:line="360" w:lineRule="auto"/>
        <w:ind w:firstLine="456" w:firstLineChars="200"/>
        <w:rPr>
          <w:rFonts w:hint="eastAsia" w:ascii="宋体" w:hAnsi="宋体" w:eastAsia="宋体" w:cs="宋体"/>
          <w:color w:val="000000" w:themeColor="text1"/>
          <w:spacing w:val="-6"/>
          <w:sz w:val="24"/>
          <w:szCs w:val="24"/>
          <w:highlight w:val="none"/>
          <w14:textFill>
            <w14:solidFill>
              <w14:schemeClr w14:val="tx1"/>
            </w14:solidFill>
          </w14:textFill>
        </w:rPr>
      </w:pPr>
      <w:r>
        <w:rPr>
          <w:rFonts w:hint="eastAsia" w:ascii="宋体" w:hAnsi="宋体" w:eastAsia="宋体" w:cs="宋体"/>
          <w:color w:val="000000" w:themeColor="text1"/>
          <w:spacing w:val="-6"/>
          <w:sz w:val="24"/>
          <w:szCs w:val="24"/>
          <w:highlight w:val="none"/>
          <w14:textFill>
            <w14:solidFill>
              <w14:schemeClr w14:val="tx1"/>
            </w14:solidFill>
          </w14:textFill>
        </w:rPr>
        <w:t>（2）磋商日期和地点，磋商人员名单；</w:t>
      </w:r>
    </w:p>
    <w:p w14:paraId="4D9E30FB">
      <w:pPr>
        <w:adjustRightInd w:val="0"/>
        <w:spacing w:line="360" w:lineRule="auto"/>
        <w:ind w:firstLine="456" w:firstLineChars="200"/>
        <w:rPr>
          <w:rFonts w:hint="eastAsia" w:ascii="宋体" w:hAnsi="宋体" w:eastAsia="宋体" w:cs="宋体"/>
          <w:color w:val="000000" w:themeColor="text1"/>
          <w:spacing w:val="-6"/>
          <w:sz w:val="24"/>
          <w:szCs w:val="24"/>
          <w:highlight w:val="none"/>
          <w14:textFill>
            <w14:solidFill>
              <w14:schemeClr w14:val="tx1"/>
            </w14:solidFill>
          </w14:textFill>
        </w:rPr>
      </w:pPr>
      <w:r>
        <w:rPr>
          <w:rFonts w:hint="eastAsia" w:ascii="宋体" w:hAnsi="宋体" w:eastAsia="宋体" w:cs="宋体"/>
          <w:color w:val="000000" w:themeColor="text1"/>
          <w:spacing w:val="-6"/>
          <w:sz w:val="24"/>
          <w:szCs w:val="24"/>
          <w:highlight w:val="none"/>
          <w14:textFill>
            <w14:solidFill>
              <w14:schemeClr w14:val="tx1"/>
            </w14:solidFill>
          </w14:textFill>
        </w:rPr>
        <w:t>（3）合同主要条款及价格商定情况。</w:t>
      </w:r>
    </w:p>
    <w:p w14:paraId="442A70FE">
      <w:pPr>
        <w:widowControl/>
        <w:tabs>
          <w:tab w:val="left" w:pos="540"/>
        </w:tabs>
        <w:spacing w:line="360" w:lineRule="auto"/>
        <w:ind w:firstLine="480" w:firstLineChars="200"/>
        <w:jc w:val="left"/>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4.7磋商过程中重新提交的响应文件，供应商可以在开启前补充、修改。</w:t>
      </w:r>
    </w:p>
    <w:p w14:paraId="6DECC314">
      <w:pPr>
        <w:tabs>
          <w:tab w:val="left" w:pos="2835"/>
        </w:tabs>
        <w:spacing w:line="360" w:lineRule="auto"/>
        <w:ind w:firstLine="480" w:firstLineChars="200"/>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4.8对磋商过程提交的响应文件进行有效性、完整性和响应程度审查，通过审查的合格供应商不足3家的，采购人或者采购代理机构应当重新开展采购活动。</w:t>
      </w:r>
    </w:p>
    <w:p w14:paraId="4994B413">
      <w:pPr>
        <w:ind w:firstLine="482" w:firstLineChars="200"/>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b/>
          <w:color w:val="000000" w:themeColor="text1"/>
          <w:sz w:val="24"/>
          <w:szCs w:val="24"/>
          <w:highlight w:val="none"/>
          <w14:textFill>
            <w14:solidFill>
              <w14:schemeClr w14:val="tx1"/>
            </w14:solidFill>
          </w14:textFill>
        </w:rPr>
        <w:t>5.最后报价</w:t>
      </w:r>
    </w:p>
    <w:p w14:paraId="4DE5712B">
      <w:pPr>
        <w:spacing w:line="360" w:lineRule="auto"/>
        <w:ind w:firstLine="480" w:firstLineChars="200"/>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5.1磋商文件能够详细列明采购标的的技术、服务要求的，磋商结束后，由磋商小组要求所有继续参加磋商的供应商在规定时间内密封提交最后报价，除本章第5.3条外，提交最后报价的供应商不得少于3家，否则必须重新采购。</w:t>
      </w:r>
    </w:p>
    <w:p w14:paraId="70ED9BE5">
      <w:pPr>
        <w:spacing w:line="360" w:lineRule="auto"/>
        <w:ind w:firstLine="480" w:firstLineChars="200"/>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5.2磋商文件不能详细列明采购标的的技术、服务要求，需经磋商由供应商提供最后设计方案或者解决方案的，磋商结束后，由磋商小组按照少数服从多数的原则投票推荐3家以上供应商的设计方案或者解决方案，并要求其在规定时间内密封提交最后报价。</w:t>
      </w:r>
    </w:p>
    <w:p w14:paraId="6B53799A">
      <w:pPr>
        <w:spacing w:line="360" w:lineRule="auto"/>
        <w:ind w:firstLine="480" w:firstLineChars="200"/>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5.3 最后报价是供应商响应文件的有效组成部分。符合《政府采购竞争性磋商采购方式管理暂行办法》（财库〔2014〕214号）第三条第四项“市场竞争不充分的科研项目，以及需要扶持的科技成果转化项目”的，提交最后报价的供应商可以为2家。</w:t>
      </w:r>
    </w:p>
    <w:p w14:paraId="0D04AA89">
      <w:pPr>
        <w:spacing w:line="360" w:lineRule="auto"/>
        <w:ind w:firstLine="480" w:firstLineChars="200"/>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5.4已经提交响应文件的供应商，在提交最后报价之前，可以根据磋商情况退出磋商，退出磋商的供应商的响应文件按无效响应处理。</w:t>
      </w:r>
    </w:p>
    <w:p w14:paraId="4A72CA70">
      <w:pPr>
        <w:spacing w:line="360" w:lineRule="auto"/>
        <w:ind w:firstLine="480" w:firstLineChars="200"/>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5.5供应商未在规定时间内提交最后报价的，视同退出磋商。</w:t>
      </w:r>
    </w:p>
    <w:p w14:paraId="0713BD93">
      <w:pPr>
        <w:spacing w:line="360" w:lineRule="auto"/>
        <w:ind w:firstLine="480" w:firstLineChars="200"/>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5.6磋商小组收齐某一分标最后报价后统一开启，磋商小组对最后报价进行有效性、完整性和响应程度的审查。</w:t>
      </w:r>
    </w:p>
    <w:p w14:paraId="1E73A822">
      <w:pPr>
        <w:spacing w:line="360" w:lineRule="auto"/>
        <w:ind w:firstLine="480" w:firstLineChars="200"/>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 xml:space="preserve">5.7最终响应文件的报价出现前后不一致的，按照本章第3.4条的规定修正。 </w:t>
      </w:r>
    </w:p>
    <w:p w14:paraId="32C66047">
      <w:pPr>
        <w:spacing w:line="360" w:lineRule="auto"/>
        <w:ind w:firstLine="480" w:firstLineChars="200"/>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5.8修正后的最终报价出现下列情形的，按无效响应处理：</w:t>
      </w:r>
    </w:p>
    <w:p w14:paraId="5FC93311">
      <w:pPr>
        <w:spacing w:line="360" w:lineRule="auto"/>
        <w:ind w:firstLine="480" w:firstLineChars="200"/>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（1）供应商不确认的（全流程电子化评标采取在线确认）；</w:t>
      </w:r>
    </w:p>
    <w:p w14:paraId="1E7A5D5D">
      <w:pPr>
        <w:spacing w:line="360" w:lineRule="auto"/>
        <w:ind w:firstLine="480" w:firstLineChars="200"/>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（2）经供应商确认修正后的响应报价（包含首次报价、最后报价）超过所竞标分标规定的采购预算金额或者最高限价的（如本项目公布了最高限价）；</w:t>
      </w:r>
    </w:p>
    <w:p w14:paraId="4DB0E815">
      <w:pPr>
        <w:spacing w:line="360" w:lineRule="auto"/>
        <w:ind w:firstLine="480" w:firstLineChars="200"/>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（3）经供应商确认修正后的响应报价（包含首次报价、最后报价）超过分项采购预算金额或者最高限价的（如本项目公布了最高限价）。</w:t>
      </w:r>
    </w:p>
    <w:p w14:paraId="03686BE9">
      <w:pPr>
        <w:spacing w:line="360" w:lineRule="auto"/>
        <w:ind w:firstLine="480" w:firstLineChars="200"/>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5.9经供应商确认修正后的最后报价作为评审及签订合同的依据。</w:t>
      </w:r>
    </w:p>
    <w:p w14:paraId="3D50B7EB">
      <w:pPr>
        <w:spacing w:line="360" w:lineRule="auto"/>
        <w:ind w:firstLine="480" w:firstLineChars="200"/>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5.10供应商出现最后报价按无效响应处理或者响应文件按无效处理时，磋商小组应当告知有关供应商。</w:t>
      </w:r>
    </w:p>
    <w:p w14:paraId="601EADA8">
      <w:pPr>
        <w:spacing w:line="360" w:lineRule="auto"/>
        <w:ind w:firstLine="480" w:firstLineChars="200"/>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5.11最后报价结束后，磋商小组不得再与供应商进行任何形式的商谈。</w:t>
      </w:r>
    </w:p>
    <w:p w14:paraId="67957270">
      <w:pPr>
        <w:ind w:firstLine="470" w:firstLineChars="195"/>
        <w:rPr>
          <w:rFonts w:hint="eastAsia" w:ascii="宋体" w:hAnsi="宋体" w:eastAsia="宋体" w:cs="宋体"/>
          <w:b/>
          <w:color w:val="000000" w:themeColor="text1"/>
          <w:sz w:val="24"/>
          <w:szCs w:val="24"/>
          <w:highlight w:val="none"/>
          <w14:textFill>
            <w14:solidFill>
              <w14:schemeClr w14:val="tx1"/>
            </w14:solidFill>
          </w14:textFill>
        </w:rPr>
      </w:pPr>
      <w:r>
        <w:rPr>
          <w:rFonts w:hint="eastAsia" w:ascii="宋体" w:hAnsi="宋体" w:eastAsia="宋体" w:cs="宋体"/>
          <w:b/>
          <w:color w:val="000000" w:themeColor="text1"/>
          <w:sz w:val="24"/>
          <w:szCs w:val="24"/>
          <w:highlight w:val="none"/>
          <w14:textFill>
            <w14:solidFill>
              <w14:schemeClr w14:val="tx1"/>
            </w14:solidFill>
          </w14:textFill>
        </w:rPr>
        <w:t>6.比较与评价</w:t>
      </w:r>
    </w:p>
    <w:p w14:paraId="496EFB5A">
      <w:pPr>
        <w:spacing w:line="360" w:lineRule="auto"/>
        <w:ind w:firstLine="480" w:firstLineChars="200"/>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6.1评审方法：综合评分法。</w:t>
      </w:r>
    </w:p>
    <w:p w14:paraId="1AE2776D">
      <w:pPr>
        <w:spacing w:line="360" w:lineRule="auto"/>
        <w:ind w:firstLine="480" w:firstLineChars="200"/>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6.2经磋商确定最终采购需求和提交最后报价的供应商后，由磋商小组采用综合评分法对提交最后报价的供应商的响应文件和最后报价进行综合评分。</w:t>
      </w:r>
    </w:p>
    <w:p w14:paraId="697C5746">
      <w:pPr>
        <w:snapToGrid w:val="0"/>
        <w:spacing w:line="360" w:lineRule="auto"/>
        <w:ind w:firstLine="482" w:firstLineChars="200"/>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b/>
          <w:bCs/>
          <w:color w:val="000000" w:themeColor="text1"/>
          <w:sz w:val="24"/>
          <w:highlight w:val="none"/>
          <w14:textFill>
            <w14:solidFill>
              <w14:schemeClr w14:val="tx1"/>
            </w14:solidFill>
          </w14:textFill>
        </w:rPr>
        <w:t>（3）根据财政部《关于推动解决政府采购异常低价问题的通知》（财库〔2026〕2号），政府采购评审中出现下列情形之一的，评审委员会应当启动异常低价投标审查程序：</w:t>
      </w:r>
    </w:p>
    <w:p w14:paraId="59F6456A">
      <w:pPr>
        <w:snapToGrid w:val="0"/>
        <w:spacing w:line="360" w:lineRule="auto"/>
        <w:ind w:firstLine="480" w:firstLineChars="200"/>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①投标报价低于全部通过符合性审查供应商投标报价平均值</w:t>
      </w:r>
      <w:r>
        <w:rPr>
          <w:rFonts w:hint="eastAsia" w:ascii="宋体" w:hAnsi="宋体" w:cs="宋体"/>
          <w:color w:val="000000" w:themeColor="text1"/>
          <w:sz w:val="24"/>
          <w:highlight w:val="none"/>
          <w:lang w:val="en-US" w:eastAsia="zh-CN"/>
          <w14:textFill>
            <w14:solidFill>
              <w14:schemeClr w14:val="tx1"/>
            </w14:solidFill>
          </w14:textFill>
        </w:rPr>
        <w:t>50</w:t>
      </w:r>
      <w:r>
        <w:rPr>
          <w:rFonts w:hint="eastAsia" w:ascii="宋体" w:hAnsi="宋体" w:cs="宋体"/>
          <w:color w:val="000000" w:themeColor="text1"/>
          <w:sz w:val="24"/>
          <w:highlight w:val="none"/>
          <w14:textFill>
            <w14:solidFill>
              <w14:schemeClr w14:val="tx1"/>
            </w14:solidFill>
          </w14:textFill>
        </w:rPr>
        <w:t>%的，即投标报价&lt;全部通过符合性审查供应商投标报价平均值×</w:t>
      </w:r>
      <w:r>
        <w:rPr>
          <w:rFonts w:hint="eastAsia" w:ascii="宋体" w:hAnsi="宋体" w:cs="宋体"/>
          <w:color w:val="000000" w:themeColor="text1"/>
          <w:sz w:val="24"/>
          <w:highlight w:val="none"/>
          <w:lang w:val="en-US" w:eastAsia="zh-CN"/>
          <w14:textFill>
            <w14:solidFill>
              <w14:schemeClr w14:val="tx1"/>
            </w14:solidFill>
          </w14:textFill>
        </w:rPr>
        <w:t>50</w:t>
      </w:r>
      <w:r>
        <w:rPr>
          <w:rFonts w:hint="eastAsia" w:ascii="宋体" w:hAnsi="宋体" w:cs="宋体"/>
          <w:color w:val="000000" w:themeColor="text1"/>
          <w:sz w:val="24"/>
          <w:highlight w:val="none"/>
          <w14:textFill>
            <w14:solidFill>
              <w14:schemeClr w14:val="tx1"/>
            </w14:solidFill>
          </w14:textFill>
        </w:rPr>
        <w:t>%； </w:t>
      </w:r>
    </w:p>
    <w:p w14:paraId="4F9DA5CC">
      <w:pPr>
        <w:snapToGrid w:val="0"/>
        <w:spacing w:line="360" w:lineRule="auto"/>
        <w:ind w:firstLine="480" w:firstLineChars="200"/>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②投标报价低于通过符合性审查的次低报价供应商投标报价</w:t>
      </w:r>
      <w:r>
        <w:rPr>
          <w:rFonts w:hint="eastAsia" w:ascii="宋体" w:hAnsi="宋体" w:cs="宋体"/>
          <w:color w:val="000000" w:themeColor="text1"/>
          <w:sz w:val="24"/>
          <w:highlight w:val="none"/>
          <w:lang w:val="en-US" w:eastAsia="zh-CN"/>
          <w14:textFill>
            <w14:solidFill>
              <w14:schemeClr w14:val="tx1"/>
            </w14:solidFill>
          </w14:textFill>
        </w:rPr>
        <w:t>50</w:t>
      </w:r>
      <w:r>
        <w:rPr>
          <w:rFonts w:hint="eastAsia" w:ascii="宋体" w:hAnsi="宋体" w:cs="宋体"/>
          <w:color w:val="000000" w:themeColor="text1"/>
          <w:sz w:val="24"/>
          <w:highlight w:val="none"/>
          <w14:textFill>
            <w14:solidFill>
              <w14:schemeClr w14:val="tx1"/>
            </w14:solidFill>
          </w14:textFill>
        </w:rPr>
        <w:t>%的，即投标报价&lt;通过符合性审查的次低报价供应商投标报价×</w:t>
      </w:r>
      <w:r>
        <w:rPr>
          <w:rFonts w:hint="eastAsia" w:ascii="宋体" w:hAnsi="宋体" w:cs="宋体"/>
          <w:color w:val="000000" w:themeColor="text1"/>
          <w:sz w:val="24"/>
          <w:highlight w:val="none"/>
          <w:lang w:val="en-US" w:eastAsia="zh-CN"/>
          <w14:textFill>
            <w14:solidFill>
              <w14:schemeClr w14:val="tx1"/>
            </w14:solidFill>
          </w14:textFill>
        </w:rPr>
        <w:t>50</w:t>
      </w:r>
      <w:r>
        <w:rPr>
          <w:rFonts w:hint="eastAsia" w:ascii="宋体" w:hAnsi="宋体" w:cs="宋体"/>
          <w:color w:val="000000" w:themeColor="text1"/>
          <w:sz w:val="24"/>
          <w:highlight w:val="none"/>
          <w14:textFill>
            <w14:solidFill>
              <w14:schemeClr w14:val="tx1"/>
            </w14:solidFill>
          </w14:textFill>
        </w:rPr>
        <w:t>%； </w:t>
      </w:r>
    </w:p>
    <w:p w14:paraId="19EFA45A">
      <w:pPr>
        <w:snapToGrid w:val="0"/>
        <w:spacing w:line="360" w:lineRule="auto"/>
        <w:ind w:firstLine="480" w:firstLineChars="200"/>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③投标报价低于采购项目最高限价</w:t>
      </w:r>
      <w:r>
        <w:rPr>
          <w:rFonts w:hint="eastAsia" w:ascii="宋体" w:hAnsi="宋体" w:cs="宋体"/>
          <w:color w:val="000000" w:themeColor="text1"/>
          <w:sz w:val="24"/>
          <w:highlight w:val="none"/>
          <w:lang w:val="en-US" w:eastAsia="zh-CN"/>
          <w14:textFill>
            <w14:solidFill>
              <w14:schemeClr w14:val="tx1"/>
            </w14:solidFill>
          </w14:textFill>
        </w:rPr>
        <w:t>45</w:t>
      </w:r>
      <w:r>
        <w:rPr>
          <w:rFonts w:hint="eastAsia" w:ascii="宋体" w:hAnsi="宋体" w:cs="宋体"/>
          <w:color w:val="000000" w:themeColor="text1"/>
          <w:sz w:val="24"/>
          <w:highlight w:val="none"/>
          <w14:textFill>
            <w14:solidFill>
              <w14:schemeClr w14:val="tx1"/>
            </w14:solidFill>
          </w14:textFill>
        </w:rPr>
        <w:t>%的，即投标报价&lt;采购项目最高限价×</w:t>
      </w:r>
      <w:r>
        <w:rPr>
          <w:rFonts w:hint="eastAsia" w:ascii="宋体" w:hAnsi="宋体" w:cs="宋体"/>
          <w:color w:val="000000" w:themeColor="text1"/>
          <w:sz w:val="24"/>
          <w:highlight w:val="none"/>
          <w:lang w:val="en-US" w:eastAsia="zh-CN"/>
          <w14:textFill>
            <w14:solidFill>
              <w14:schemeClr w14:val="tx1"/>
            </w14:solidFill>
          </w14:textFill>
        </w:rPr>
        <w:t>45</w:t>
      </w:r>
      <w:r>
        <w:rPr>
          <w:rFonts w:hint="eastAsia" w:ascii="宋体" w:hAnsi="宋体" w:cs="宋体"/>
          <w:color w:val="000000" w:themeColor="text1"/>
          <w:sz w:val="24"/>
          <w:highlight w:val="none"/>
          <w14:textFill>
            <w14:solidFill>
              <w14:schemeClr w14:val="tx1"/>
            </w14:solidFill>
          </w14:textFill>
        </w:rPr>
        <w:t>%； </w:t>
      </w:r>
    </w:p>
    <w:p w14:paraId="61A95AE1">
      <w:pPr>
        <w:snapToGrid w:val="0"/>
        <w:spacing w:line="360" w:lineRule="auto"/>
        <w:ind w:firstLine="480" w:firstLineChars="200"/>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④评审委员会基于专业判断，认为供应商报价过低，有可能影响产品质量或者不能诚信履约的其他情形。 </w:t>
      </w:r>
    </w:p>
    <w:p w14:paraId="422CEC66">
      <w:pPr>
        <w:snapToGrid w:val="0"/>
        <w:spacing w:line="360" w:lineRule="auto"/>
        <w:ind w:firstLine="480" w:firstLineChars="200"/>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相关法律法规对供应商报价有规定的，从其规定。 </w:t>
      </w:r>
    </w:p>
    <w:p w14:paraId="0E68FB4B">
      <w:pPr>
        <w:snapToGrid w:val="0"/>
        <w:spacing w:line="360" w:lineRule="auto"/>
        <w:ind w:firstLine="480" w:firstLineChars="200"/>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评审委员会启动异常低价投标审查后，属于前述第①项至第④项情形的，应当要求相关供应商在评审现场合理的时间内对投标价格作出解释，提供项目具体成本测算等与报价合理性相关的书面说明及必要的证明材料，包括但不限于原材料成本、人工成本、制造费用等，给予相关供应商的合理时间一般不少于30分钟。其中，属于第③项情形，供应商已随投标文件一并提交相关书面说明及必要的证明材料的，在评审现场可不再重复提交。 </w:t>
      </w:r>
    </w:p>
    <w:p w14:paraId="254EFEED">
      <w:pPr>
        <w:snapToGrid w:val="0"/>
        <w:spacing w:line="360" w:lineRule="auto"/>
        <w:ind w:firstLine="480" w:firstLineChars="200"/>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评审委员会依据专业经验，参考同类项目中标价格、类似产品市场价格水平、行业人工费用标准、国家有关部门指导行业协会发布的行业平均成本等情况，对报价合理性进行判断。投标供应商不能提供书面说明、证明材料，或者提供的书面说明、证明材料不能证明其报价合理性的，评审委员会应当将其作为无效投标处理。 </w:t>
      </w:r>
    </w:p>
    <w:p w14:paraId="737185F9">
      <w:pPr>
        <w:snapToGrid w:val="0"/>
        <w:spacing w:line="360" w:lineRule="auto"/>
        <w:ind w:firstLine="480" w:firstLineChars="200"/>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采购人、采购代理机构应当为评审委员会在评审现场及时获取同类项目中标价格、类似产品市场价格水平、行业人工费用标准、国家有关部门指导行业协会发布的行业平均成本等相关信息资料提供便利。评审委员会借助互联网等渠道查询相关信息的，应当严格遵守评审工作纪律，不得实施影响评审公正的行为。 </w:t>
      </w:r>
    </w:p>
    <w:p w14:paraId="75B1DA66">
      <w:pPr>
        <w:snapToGrid w:val="0"/>
        <w:spacing w:line="360" w:lineRule="auto"/>
        <w:ind w:firstLine="480" w:firstLineChars="200"/>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异常低价投标审查的启动原因、审查意见和审查结果应当在评审报告中记录，并随供应商提供的相关书面说明及证明材料，以及评审委员会有关互联网浏览、查询历史一并归档。</w:t>
      </w:r>
    </w:p>
    <w:p w14:paraId="59713491">
      <w:pPr>
        <w:snapToGrid w:val="0"/>
        <w:spacing w:line="360" w:lineRule="auto"/>
        <w:ind w:firstLine="480" w:firstLineChars="200"/>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（4）评标委员会按照招标文件中规定的评标方法和标准计算各投标人的报价得分。在计算过程中，不得去掉最高报价或者最低报价。</w:t>
      </w:r>
    </w:p>
    <w:p w14:paraId="3532C426">
      <w:pPr>
        <w:snapToGrid w:val="0"/>
        <w:spacing w:line="360" w:lineRule="auto"/>
        <w:ind w:firstLine="480" w:firstLineChars="200"/>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（5）各投标人的得分为所有评委的有效评分的算术平均数。</w:t>
      </w:r>
    </w:p>
    <w:p w14:paraId="41CA478E">
      <w:pPr>
        <w:snapToGrid w:val="0"/>
        <w:spacing w:line="360" w:lineRule="auto"/>
        <w:ind w:firstLine="480" w:firstLineChars="200"/>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（6）评标委员会按照招标文件中的规定推荐中标候选人。</w:t>
      </w:r>
    </w:p>
    <w:p w14:paraId="0FC179C7">
      <w:pPr>
        <w:snapToGrid w:val="0"/>
        <w:spacing w:line="360" w:lineRule="auto"/>
        <w:ind w:firstLine="480" w:firstLineChars="200"/>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7）起草并签署评标报告。评标委员会根据评标委员会成员签字的原始评标记录和评标结果编写评标报告。评标委员会成员均应当在评标报告上签字，对自己的评标意见承担法律责任。对评标过程中需要共同认定的事项存在争议的，应当按照少数服从多数的原则做出结论。持不同意见的评标委员会成员应当在评标报告上签署不同意见及理由，否则视为同意评标报告。</w:t>
      </w:r>
    </w:p>
    <w:p w14:paraId="21BB8D82">
      <w:pPr>
        <w:spacing w:line="360" w:lineRule="auto"/>
        <w:ind w:firstLine="200"/>
        <w:rPr>
          <w:rFonts w:hint="eastAsia" w:ascii="宋体" w:hAnsi="宋体" w:eastAsia="宋体" w:cs="宋体"/>
          <w:b/>
          <w:color w:val="000000" w:themeColor="text1"/>
          <w:sz w:val="24"/>
          <w:szCs w:val="24"/>
          <w:highlight w:val="none"/>
          <w14:textFill>
            <w14:solidFill>
              <w14:schemeClr w14:val="tx1"/>
            </w14:solidFill>
          </w14:textFill>
        </w:rPr>
      </w:pPr>
      <w:r>
        <w:rPr>
          <w:rFonts w:hint="eastAsia" w:ascii="宋体" w:hAnsi="宋体" w:eastAsia="宋体" w:cs="宋体"/>
          <w:b/>
          <w:color w:val="000000" w:themeColor="text1"/>
          <w:sz w:val="24"/>
          <w:szCs w:val="24"/>
          <w:highlight w:val="none"/>
          <w14:textFill>
            <w14:solidFill>
              <w14:schemeClr w14:val="tx1"/>
            </w14:solidFill>
          </w14:textFill>
        </w:rPr>
        <w:t>7.评审复核</w:t>
      </w:r>
    </w:p>
    <w:p w14:paraId="1B7099A5">
      <w:pPr>
        <w:spacing w:line="360" w:lineRule="auto"/>
        <w:ind w:firstLine="480" w:firstLineChars="200"/>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7.1评审报告签署前，评审委员会要对评审结果进行复核，复核意见要体现在评审报告中。</w:t>
      </w:r>
    </w:p>
    <w:p w14:paraId="3C00FCCB">
      <w:pPr>
        <w:widowControl/>
        <w:spacing w:line="360" w:lineRule="auto"/>
        <w:ind w:firstLine="480" w:firstLineChars="200"/>
        <w:jc w:val="left"/>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7.2评审结果汇总完成后，采购人、采购代理机构和评审委员会均不得修改评审结果或者要求重新评审，但资格性检查认定错误、分值汇总计算错误、分项评分超出评分标准范围、客观分评分不一致、经评审委员会一致认定评分畸高、畸低的情形除外。出现上述除外情形的，评审委员会应当现场修改评审结果，并在评审报告中明确记载。</w:t>
      </w:r>
    </w:p>
    <w:p w14:paraId="6D85496E">
      <w:pPr>
        <w:ind w:firstLine="200"/>
        <w:rPr>
          <w:rFonts w:hint="eastAsia" w:ascii="宋体" w:hAnsi="宋体" w:eastAsia="宋体" w:cs="宋体"/>
          <w:b/>
          <w:color w:val="000000" w:themeColor="text1"/>
          <w:sz w:val="24"/>
          <w:szCs w:val="24"/>
          <w:highlight w:val="none"/>
          <w14:textFill>
            <w14:solidFill>
              <w14:schemeClr w14:val="tx1"/>
            </w14:solidFill>
          </w14:textFill>
        </w:rPr>
      </w:pPr>
      <w:r>
        <w:rPr>
          <w:rFonts w:hint="eastAsia" w:ascii="宋体" w:hAnsi="宋体" w:eastAsia="宋体" w:cs="宋体"/>
          <w:b/>
          <w:color w:val="000000" w:themeColor="text1"/>
          <w:sz w:val="24"/>
          <w:szCs w:val="24"/>
          <w:highlight w:val="none"/>
          <w14:textFill>
            <w14:solidFill>
              <w14:schemeClr w14:val="tx1"/>
            </w14:solidFill>
          </w14:textFill>
        </w:rPr>
        <w:t>8.评审标准</w:t>
      </w:r>
    </w:p>
    <w:p w14:paraId="0ED956B9">
      <w:pPr>
        <w:spacing w:line="360" w:lineRule="auto"/>
        <w:ind w:firstLine="420"/>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b/>
          <w:color w:val="000000" w:themeColor="text1"/>
          <w:sz w:val="24"/>
          <w:szCs w:val="24"/>
          <w:highlight w:val="none"/>
          <w14:textFill>
            <w14:solidFill>
              <w14:schemeClr w14:val="tx1"/>
            </w14:solidFill>
          </w14:textFill>
        </w:rPr>
        <w:t>8.</w:t>
      </w:r>
      <w:r>
        <w:rPr>
          <w:rFonts w:hint="eastAsia" w:ascii="宋体" w:hAnsi="宋体" w:eastAsia="宋体" w:cs="宋体"/>
          <w:color w:val="000000" w:themeColor="text1"/>
          <w:sz w:val="24"/>
          <w:szCs w:val="24"/>
          <w:highlight w:val="none"/>
          <w14:textFill>
            <w14:solidFill>
              <w14:schemeClr w14:val="tx1"/>
            </w14:solidFill>
          </w14:textFill>
        </w:rPr>
        <w:t>1</w:t>
      </w:r>
      <w:bookmarkStart w:id="69" w:name="PO_TDCUS_ITEM_SM_TABLE_1"/>
      <w:r>
        <w:rPr>
          <w:rFonts w:hint="eastAsia" w:ascii="宋体" w:hAnsi="宋体" w:eastAsia="宋体" w:cs="宋体"/>
          <w:color w:val="000000" w:themeColor="text1"/>
          <w:sz w:val="24"/>
          <w:szCs w:val="24"/>
          <w:highlight w:val="none"/>
          <w14:textFill>
            <w14:solidFill>
              <w14:schemeClr w14:val="tx1"/>
            </w14:solidFill>
          </w14:textFill>
        </w:rPr>
        <w:t>评审依据：磋商小组将以磋商响应文件为评审依据，对供应商的报价、技术、商务等方面内容按百分制打分。（计分方法按四舍五入取至百分位）</w:t>
      </w:r>
      <w:bookmarkEnd w:id="69"/>
    </w:p>
    <w:tbl>
      <w:tblPr>
        <w:tblStyle w:val="28"/>
        <w:tblW w:w="981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3"/>
        <w:gridCol w:w="1275"/>
        <w:gridCol w:w="6780"/>
        <w:gridCol w:w="1060"/>
      </w:tblGrid>
      <w:tr w14:paraId="54D19D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9" w:hRule="atLeast"/>
          <w:jc w:val="center"/>
        </w:trPr>
        <w:tc>
          <w:tcPr>
            <w:tcW w:w="703" w:type="dxa"/>
            <w:tcBorders>
              <w:top w:val="single" w:color="auto" w:sz="4" w:space="0"/>
              <w:left w:val="single" w:color="auto" w:sz="4" w:space="0"/>
              <w:bottom w:val="single" w:color="auto" w:sz="4" w:space="0"/>
              <w:right w:val="single" w:color="auto" w:sz="4" w:space="0"/>
              <w:tl2br w:val="nil"/>
              <w:tr2bl w:val="nil"/>
            </w:tcBorders>
            <w:shd w:val="clear" w:color="auto" w:fill="FFFFFF"/>
            <w:noWrap w:val="0"/>
            <w:vAlign w:val="center"/>
          </w:tcPr>
          <w:p w14:paraId="5F9BB932">
            <w:pPr>
              <w:adjustRightInd w:val="0"/>
              <w:spacing w:line="410" w:lineRule="exact"/>
              <w:textAlignment w:val="baseline"/>
              <w:rPr>
                <w:rFonts w:hint="default" w:ascii="宋体" w:hAnsi="宋体" w:eastAsia="宋体" w:cs="宋体"/>
                <w:b/>
                <w:color w:val="000000" w:themeColor="text1"/>
                <w:sz w:val="21"/>
                <w:szCs w:val="21"/>
                <w:highlight w:val="none"/>
                <w14:textFill>
                  <w14:solidFill>
                    <w14:schemeClr w14:val="tx1"/>
                  </w14:solidFill>
                </w14:textFill>
              </w:rPr>
            </w:pPr>
            <w:r>
              <w:rPr>
                <w:rFonts w:hint="default" w:ascii="宋体" w:hAnsi="宋体" w:eastAsia="宋体" w:cs="宋体"/>
                <w:b/>
                <w:color w:val="000000" w:themeColor="text1"/>
                <w:sz w:val="21"/>
                <w:szCs w:val="21"/>
                <w:highlight w:val="none"/>
                <w14:textFill>
                  <w14:solidFill>
                    <w14:schemeClr w14:val="tx1"/>
                  </w14:solidFill>
                </w14:textFill>
              </w:rPr>
              <w:t>序号</w:t>
            </w:r>
          </w:p>
        </w:tc>
        <w:tc>
          <w:tcPr>
            <w:tcW w:w="1275" w:type="dxa"/>
            <w:tcBorders>
              <w:top w:val="single" w:color="auto" w:sz="4" w:space="0"/>
              <w:left w:val="single" w:color="auto" w:sz="4" w:space="0"/>
              <w:bottom w:val="single" w:color="auto" w:sz="4" w:space="0"/>
              <w:right w:val="single" w:color="auto" w:sz="4" w:space="0"/>
              <w:tl2br w:val="nil"/>
              <w:tr2bl w:val="nil"/>
            </w:tcBorders>
            <w:shd w:val="clear" w:color="auto" w:fill="FFFFFF"/>
            <w:noWrap w:val="0"/>
            <w:vAlign w:val="center"/>
          </w:tcPr>
          <w:p w14:paraId="737E2D7E">
            <w:pPr>
              <w:pStyle w:val="16"/>
              <w:spacing w:line="400" w:lineRule="exact"/>
              <w:rPr>
                <w:rFonts w:hint="default" w:hAnsi="宋体" w:cs="宋体"/>
                <w:b/>
                <w:color w:val="000000" w:themeColor="text1"/>
                <w:sz w:val="21"/>
                <w:szCs w:val="21"/>
                <w:highlight w:val="none"/>
                <w14:textFill>
                  <w14:solidFill>
                    <w14:schemeClr w14:val="tx1"/>
                  </w14:solidFill>
                </w14:textFill>
              </w:rPr>
            </w:pPr>
            <w:r>
              <w:rPr>
                <w:rFonts w:hint="default" w:hAnsi="宋体" w:cs="宋体"/>
                <w:b/>
                <w:color w:val="000000" w:themeColor="text1"/>
                <w:sz w:val="21"/>
                <w:szCs w:val="21"/>
                <w:highlight w:val="none"/>
                <w14:textFill>
                  <w14:solidFill>
                    <w14:schemeClr w14:val="tx1"/>
                  </w14:solidFill>
                </w14:textFill>
              </w:rPr>
              <w:t>评分类型</w:t>
            </w:r>
          </w:p>
        </w:tc>
        <w:tc>
          <w:tcPr>
            <w:tcW w:w="6780" w:type="dxa"/>
            <w:tcBorders>
              <w:top w:val="single" w:color="auto" w:sz="4" w:space="0"/>
              <w:left w:val="single" w:color="auto" w:sz="4" w:space="0"/>
              <w:bottom w:val="single" w:color="auto" w:sz="4" w:space="0"/>
              <w:right w:val="single" w:color="auto" w:sz="4" w:space="0"/>
              <w:tl2br w:val="nil"/>
              <w:tr2bl w:val="nil"/>
            </w:tcBorders>
            <w:shd w:val="clear" w:color="auto" w:fill="FFFFFF"/>
            <w:noWrap w:val="0"/>
            <w:vAlign w:val="center"/>
          </w:tcPr>
          <w:p w14:paraId="6242BC72">
            <w:pPr>
              <w:adjustRightInd w:val="0"/>
              <w:spacing w:line="410" w:lineRule="exact"/>
              <w:jc w:val="center"/>
              <w:textAlignment w:val="baseline"/>
              <w:rPr>
                <w:rFonts w:hint="default" w:ascii="宋体" w:hAnsi="宋体" w:eastAsia="宋体" w:cs="宋体"/>
                <w:b/>
                <w:color w:val="000000" w:themeColor="text1"/>
                <w:sz w:val="21"/>
                <w:szCs w:val="21"/>
                <w:highlight w:val="none"/>
                <w14:textFill>
                  <w14:solidFill>
                    <w14:schemeClr w14:val="tx1"/>
                  </w14:solidFill>
                </w14:textFill>
              </w:rPr>
            </w:pPr>
            <w:r>
              <w:rPr>
                <w:rFonts w:hint="default" w:ascii="宋体" w:hAnsi="宋体" w:eastAsia="宋体" w:cs="宋体"/>
                <w:b/>
                <w:color w:val="000000" w:themeColor="text1"/>
                <w:sz w:val="21"/>
                <w:szCs w:val="21"/>
                <w:highlight w:val="none"/>
                <w14:textFill>
                  <w14:solidFill>
                    <w14:schemeClr w14:val="tx1"/>
                  </w14:solidFill>
                </w14:textFill>
              </w:rPr>
              <w:t>评分标准</w:t>
            </w:r>
          </w:p>
        </w:tc>
        <w:tc>
          <w:tcPr>
            <w:tcW w:w="1060" w:type="dxa"/>
            <w:tcBorders>
              <w:top w:val="single" w:color="auto" w:sz="4" w:space="0"/>
              <w:left w:val="single" w:color="auto" w:sz="4" w:space="0"/>
              <w:bottom w:val="single" w:color="auto" w:sz="4" w:space="0"/>
              <w:right w:val="single" w:color="auto" w:sz="4" w:space="0"/>
              <w:tl2br w:val="nil"/>
              <w:tr2bl w:val="nil"/>
            </w:tcBorders>
            <w:shd w:val="clear" w:color="auto" w:fill="FFFFFF"/>
            <w:noWrap w:val="0"/>
            <w:vAlign w:val="center"/>
          </w:tcPr>
          <w:p w14:paraId="529D7DD4">
            <w:pPr>
              <w:adjustRightInd w:val="0"/>
              <w:spacing w:line="410" w:lineRule="exact"/>
              <w:jc w:val="center"/>
              <w:textAlignment w:val="baseline"/>
              <w:rPr>
                <w:rFonts w:hint="default" w:ascii="宋体" w:hAnsi="宋体" w:eastAsia="宋体" w:cs="宋体"/>
                <w:b/>
                <w:color w:val="000000" w:themeColor="text1"/>
                <w:sz w:val="21"/>
                <w:szCs w:val="21"/>
                <w:highlight w:val="none"/>
                <w14:textFill>
                  <w14:solidFill>
                    <w14:schemeClr w14:val="tx1"/>
                  </w14:solidFill>
                </w14:textFill>
              </w:rPr>
            </w:pPr>
            <w:r>
              <w:rPr>
                <w:rFonts w:hint="default" w:ascii="宋体" w:hAnsi="宋体" w:eastAsia="宋体" w:cs="宋体"/>
                <w:b/>
                <w:color w:val="000000" w:themeColor="text1"/>
                <w:sz w:val="21"/>
                <w:szCs w:val="21"/>
                <w:highlight w:val="none"/>
                <w14:textFill>
                  <w14:solidFill>
                    <w14:schemeClr w14:val="tx1"/>
                  </w14:solidFill>
                </w14:textFill>
              </w:rPr>
              <w:t>分值</w:t>
            </w:r>
          </w:p>
        </w:tc>
      </w:tr>
      <w:tr w14:paraId="2782C8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3" w:type="dxa"/>
            <w:tcBorders>
              <w:top w:val="single" w:color="auto" w:sz="4" w:space="0"/>
              <w:left w:val="single" w:color="auto" w:sz="4" w:space="0"/>
              <w:bottom w:val="single" w:color="auto" w:sz="4" w:space="0"/>
              <w:right w:val="single" w:color="auto" w:sz="4" w:space="0"/>
              <w:tl2br w:val="nil"/>
              <w:tr2bl w:val="nil"/>
            </w:tcBorders>
            <w:shd w:val="clear" w:color="auto" w:fill="FFFFFF"/>
            <w:noWrap w:val="0"/>
            <w:vAlign w:val="center"/>
          </w:tcPr>
          <w:p w14:paraId="47C3B534">
            <w:pPr>
              <w:adjustRightInd w:val="0"/>
              <w:spacing w:line="360" w:lineRule="exact"/>
              <w:jc w:val="center"/>
              <w:textAlignment w:val="baseline"/>
              <w:rPr>
                <w:rFonts w:hint="eastAsia" w:ascii="宋体" w:hAnsi="宋体" w:eastAsia="宋体" w:cs="宋体"/>
                <w:b/>
                <w:color w:val="000000" w:themeColor="text1"/>
                <w:sz w:val="24"/>
                <w:szCs w:val="24"/>
                <w:highlight w:val="none"/>
                <w14:textFill>
                  <w14:solidFill>
                    <w14:schemeClr w14:val="tx1"/>
                  </w14:solidFill>
                </w14:textFill>
              </w:rPr>
            </w:pPr>
            <w:r>
              <w:rPr>
                <w:rFonts w:hint="eastAsia" w:ascii="宋体" w:hAnsi="宋体" w:eastAsia="宋体" w:cs="宋体"/>
                <w:b/>
                <w:color w:val="000000" w:themeColor="text1"/>
                <w:sz w:val="24"/>
                <w:szCs w:val="24"/>
                <w:highlight w:val="none"/>
                <w14:textFill>
                  <w14:solidFill>
                    <w14:schemeClr w14:val="tx1"/>
                  </w14:solidFill>
                </w14:textFill>
              </w:rPr>
              <w:t>1</w:t>
            </w:r>
          </w:p>
        </w:tc>
        <w:tc>
          <w:tcPr>
            <w:tcW w:w="1275" w:type="dxa"/>
            <w:tcBorders>
              <w:top w:val="single" w:color="auto" w:sz="4" w:space="0"/>
              <w:left w:val="single" w:color="auto" w:sz="4" w:space="0"/>
              <w:bottom w:val="single" w:color="auto" w:sz="4" w:space="0"/>
              <w:right w:val="single" w:color="auto" w:sz="4" w:space="0"/>
              <w:tl2br w:val="nil"/>
              <w:tr2bl w:val="nil"/>
            </w:tcBorders>
            <w:shd w:val="clear" w:color="auto" w:fill="FFFFFF"/>
            <w:noWrap w:val="0"/>
            <w:vAlign w:val="center"/>
          </w:tcPr>
          <w:p w14:paraId="01CFF950">
            <w:pPr>
              <w:adjustRightInd w:val="0"/>
              <w:spacing w:line="360" w:lineRule="exact"/>
              <w:jc w:val="center"/>
              <w:textAlignment w:val="baseline"/>
              <w:rPr>
                <w:rFonts w:hint="eastAsia" w:ascii="宋体" w:hAnsi="宋体" w:eastAsia="宋体" w:cs="宋体"/>
                <w:b/>
                <w:color w:val="000000" w:themeColor="text1"/>
                <w:sz w:val="24"/>
                <w:szCs w:val="24"/>
                <w:highlight w:val="none"/>
                <w14:textFill>
                  <w14:solidFill>
                    <w14:schemeClr w14:val="tx1"/>
                  </w14:solidFill>
                </w14:textFill>
              </w:rPr>
            </w:pPr>
            <w:r>
              <w:rPr>
                <w:rFonts w:hint="eastAsia" w:ascii="宋体" w:hAnsi="宋体" w:eastAsia="宋体" w:cs="宋体"/>
                <w:b/>
                <w:color w:val="000000" w:themeColor="text1"/>
                <w:sz w:val="24"/>
                <w:szCs w:val="24"/>
                <w:highlight w:val="none"/>
                <w14:textFill>
                  <w14:solidFill>
                    <w14:schemeClr w14:val="tx1"/>
                  </w14:solidFill>
                </w14:textFill>
              </w:rPr>
              <w:t>价格分</w:t>
            </w:r>
          </w:p>
          <w:p w14:paraId="2FEC68C7">
            <w:pPr>
              <w:adjustRightInd w:val="0"/>
              <w:spacing w:line="360" w:lineRule="exact"/>
              <w:jc w:val="center"/>
              <w:textAlignment w:val="baseline"/>
              <w:rPr>
                <w:rFonts w:hint="eastAsia" w:ascii="宋体" w:hAnsi="宋体" w:eastAsia="宋体" w:cs="宋体"/>
                <w:b/>
                <w:color w:val="000000" w:themeColor="text1"/>
                <w:sz w:val="24"/>
                <w:szCs w:val="24"/>
                <w:highlight w:val="none"/>
                <w14:textFill>
                  <w14:solidFill>
                    <w14:schemeClr w14:val="tx1"/>
                  </w14:solidFill>
                </w14:textFill>
              </w:rPr>
            </w:pPr>
          </w:p>
        </w:tc>
        <w:tc>
          <w:tcPr>
            <w:tcW w:w="6780" w:type="dxa"/>
            <w:tcBorders>
              <w:top w:val="single" w:color="auto" w:sz="4" w:space="0"/>
              <w:left w:val="single" w:color="auto" w:sz="4" w:space="0"/>
              <w:bottom w:val="single" w:color="auto" w:sz="4" w:space="0"/>
              <w:right w:val="single" w:color="auto" w:sz="4" w:space="0"/>
              <w:tl2br w:val="nil"/>
              <w:tr2bl w:val="nil"/>
            </w:tcBorders>
            <w:shd w:val="clear" w:color="auto" w:fill="FFFFFF"/>
            <w:noWrap w:val="0"/>
            <w:vAlign w:val="center"/>
          </w:tcPr>
          <w:p w14:paraId="7FB917C8">
            <w:pPr>
              <w:spacing w:line="440" w:lineRule="exact"/>
              <w:ind w:firstLine="240" w:firstLineChars="100"/>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（1）本项目为专门面向</w:t>
            </w:r>
            <w:r>
              <w:rPr>
                <w:rFonts w:hint="eastAsia" w:ascii="宋体" w:hAnsi="宋体" w:cs="宋体"/>
                <w:color w:val="000000" w:themeColor="text1"/>
                <w:sz w:val="24"/>
                <w:szCs w:val="24"/>
                <w:highlight w:val="none"/>
                <w:lang w:eastAsia="zh-CN"/>
                <w14:textFill>
                  <w14:solidFill>
                    <w14:schemeClr w14:val="tx1"/>
                  </w14:solidFill>
                </w14:textFill>
              </w:rPr>
              <w:t>小微</w:t>
            </w:r>
            <w:r>
              <w:rPr>
                <w:rFonts w:hint="eastAsia" w:ascii="宋体" w:hAnsi="宋体" w:eastAsia="宋体" w:cs="宋体"/>
                <w:color w:val="000000" w:themeColor="text1"/>
                <w:sz w:val="24"/>
                <w:szCs w:val="24"/>
                <w:highlight w:val="none"/>
                <w14:textFill>
                  <w14:solidFill>
                    <w14:schemeClr w14:val="tx1"/>
                  </w14:solidFill>
                </w14:textFill>
              </w:rPr>
              <w:t>企业采购的项目，不再执行价格优惠扶持政策，评标报价=投标报价。</w:t>
            </w:r>
          </w:p>
          <w:p w14:paraId="488DF52C">
            <w:pPr>
              <w:spacing w:line="440" w:lineRule="exact"/>
              <w:ind w:firstLine="266" w:firstLineChars="111"/>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（2）满足招标文件要求且评标报价最低的评标报价为评标基准价，其价格分为满分。</w:t>
            </w:r>
          </w:p>
          <w:p w14:paraId="3172789F">
            <w:pPr>
              <w:spacing w:line="440" w:lineRule="exact"/>
              <w:ind w:firstLine="266" w:firstLineChars="111"/>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 xml:space="preserve">（3）价格分计算公式：        </w:t>
            </w:r>
          </w:p>
          <w:p w14:paraId="08F50DD2">
            <w:pPr>
              <w:spacing w:line="440" w:lineRule="exact"/>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价格分=(评标基准价／评标报价)×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20</w:t>
            </w:r>
            <w:r>
              <w:rPr>
                <w:rFonts w:hint="eastAsia" w:ascii="宋体" w:hAnsi="宋体" w:eastAsia="宋体" w:cs="宋体"/>
                <w:color w:val="000000" w:themeColor="text1"/>
                <w:sz w:val="24"/>
                <w:szCs w:val="24"/>
                <w:highlight w:val="none"/>
                <w14:textFill>
                  <w14:solidFill>
                    <w14:schemeClr w14:val="tx1"/>
                  </w14:solidFill>
                </w14:textFill>
              </w:rPr>
              <w:t>分</w:t>
            </w:r>
          </w:p>
        </w:tc>
        <w:tc>
          <w:tcPr>
            <w:tcW w:w="1060" w:type="dxa"/>
            <w:tcBorders>
              <w:top w:val="single" w:color="auto" w:sz="4" w:space="0"/>
              <w:left w:val="single" w:color="auto" w:sz="4" w:space="0"/>
              <w:bottom w:val="single" w:color="auto" w:sz="4" w:space="0"/>
              <w:right w:val="single" w:color="auto" w:sz="4" w:space="0"/>
              <w:tl2br w:val="nil"/>
              <w:tr2bl w:val="nil"/>
            </w:tcBorders>
            <w:shd w:val="clear" w:color="auto" w:fill="FFFFFF"/>
            <w:noWrap w:val="0"/>
            <w:vAlign w:val="center"/>
          </w:tcPr>
          <w:p w14:paraId="7039B937">
            <w:pPr>
              <w:snapToGrid w:val="0"/>
              <w:spacing w:line="360" w:lineRule="auto"/>
              <w:jc w:val="center"/>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b/>
                <w:color w:val="000000" w:themeColor="text1"/>
                <w:sz w:val="24"/>
                <w:szCs w:val="24"/>
                <w:highlight w:val="none"/>
                <w14:textFill>
                  <w14:solidFill>
                    <w14:schemeClr w14:val="tx1"/>
                  </w14:solidFill>
                </w14:textFill>
              </w:rPr>
              <w:t>0-</w:t>
            </w:r>
            <w:r>
              <w:rPr>
                <w:rFonts w:hint="eastAsia" w:ascii="宋体" w:hAnsi="宋体" w:eastAsia="宋体" w:cs="宋体"/>
                <w:b/>
                <w:color w:val="000000" w:themeColor="text1"/>
                <w:sz w:val="24"/>
                <w:szCs w:val="24"/>
                <w:highlight w:val="none"/>
                <w:lang w:val="en-US" w:eastAsia="zh-CN"/>
                <w14:textFill>
                  <w14:solidFill>
                    <w14:schemeClr w14:val="tx1"/>
                  </w14:solidFill>
                </w14:textFill>
              </w:rPr>
              <w:t>20</w:t>
            </w:r>
            <w:r>
              <w:rPr>
                <w:rFonts w:hint="eastAsia" w:ascii="宋体" w:hAnsi="宋体" w:eastAsia="宋体" w:cs="宋体"/>
                <w:b/>
                <w:color w:val="000000" w:themeColor="text1"/>
                <w:sz w:val="24"/>
                <w:szCs w:val="24"/>
                <w:highlight w:val="none"/>
                <w14:textFill>
                  <w14:solidFill>
                    <w14:schemeClr w14:val="tx1"/>
                  </w14:solidFill>
                </w14:textFill>
              </w:rPr>
              <w:t>分</w:t>
            </w:r>
          </w:p>
        </w:tc>
      </w:tr>
      <w:tr w14:paraId="3B64F8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6" w:hRule="atLeast"/>
          <w:jc w:val="center"/>
        </w:trPr>
        <w:tc>
          <w:tcPr>
            <w:tcW w:w="703" w:type="dxa"/>
            <w:tcBorders>
              <w:top w:val="single" w:color="auto" w:sz="4" w:space="0"/>
              <w:left w:val="single" w:color="auto" w:sz="4" w:space="0"/>
              <w:bottom w:val="single" w:color="auto" w:sz="4" w:space="0"/>
              <w:right w:val="single" w:color="auto" w:sz="4" w:space="0"/>
              <w:tl2br w:val="nil"/>
              <w:tr2bl w:val="nil"/>
            </w:tcBorders>
            <w:shd w:val="clear" w:color="auto" w:fill="FFFFFF"/>
            <w:noWrap w:val="0"/>
            <w:vAlign w:val="center"/>
          </w:tcPr>
          <w:p w14:paraId="26B9DADE">
            <w:pPr>
              <w:adjustRightInd w:val="0"/>
              <w:spacing w:line="360" w:lineRule="exact"/>
              <w:jc w:val="center"/>
              <w:textAlignment w:val="baseline"/>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b/>
                <w:color w:val="000000" w:themeColor="text1"/>
                <w:sz w:val="24"/>
                <w:szCs w:val="24"/>
                <w:highlight w:val="none"/>
                <w14:textFill>
                  <w14:solidFill>
                    <w14:schemeClr w14:val="tx1"/>
                  </w14:solidFill>
                </w14:textFill>
              </w:rPr>
              <w:t>2</w:t>
            </w:r>
          </w:p>
        </w:tc>
        <w:tc>
          <w:tcPr>
            <w:tcW w:w="1275" w:type="dxa"/>
            <w:tcBorders>
              <w:top w:val="single" w:color="auto" w:sz="4" w:space="0"/>
              <w:left w:val="single" w:color="auto" w:sz="4" w:space="0"/>
              <w:bottom w:val="single" w:color="auto" w:sz="4" w:space="0"/>
              <w:right w:val="single" w:color="auto" w:sz="4" w:space="0"/>
              <w:tl2br w:val="nil"/>
              <w:tr2bl w:val="nil"/>
            </w:tcBorders>
            <w:shd w:val="clear" w:color="auto" w:fill="FFFFFF"/>
            <w:noWrap w:val="0"/>
            <w:vAlign w:val="center"/>
          </w:tcPr>
          <w:p w14:paraId="6A350352">
            <w:pPr>
              <w:adjustRightInd w:val="0"/>
              <w:spacing w:line="360" w:lineRule="exact"/>
              <w:jc w:val="center"/>
              <w:textAlignment w:val="baseline"/>
              <w:rPr>
                <w:rFonts w:hint="eastAsia" w:ascii="宋体" w:hAnsi="宋体" w:eastAsia="宋体" w:cs="宋体"/>
                <w:b/>
                <w:color w:val="000000" w:themeColor="text1"/>
                <w:sz w:val="24"/>
                <w:szCs w:val="24"/>
                <w:highlight w:val="none"/>
                <w14:textFill>
                  <w14:solidFill>
                    <w14:schemeClr w14:val="tx1"/>
                  </w14:solidFill>
                </w14:textFill>
              </w:rPr>
            </w:pPr>
            <w:r>
              <w:rPr>
                <w:rFonts w:hint="eastAsia" w:ascii="宋体" w:hAnsi="宋体" w:eastAsia="宋体" w:cs="宋体"/>
                <w:b/>
                <w:color w:val="000000" w:themeColor="text1"/>
                <w:sz w:val="24"/>
                <w:szCs w:val="24"/>
                <w:highlight w:val="none"/>
                <w14:textFill>
                  <w14:solidFill>
                    <w14:schemeClr w14:val="tx1"/>
                  </w14:solidFill>
                </w14:textFill>
              </w:rPr>
              <w:t>技术分</w:t>
            </w:r>
          </w:p>
        </w:tc>
        <w:tc>
          <w:tcPr>
            <w:tcW w:w="6780" w:type="dxa"/>
            <w:tcBorders>
              <w:top w:val="single" w:color="auto" w:sz="4" w:space="0"/>
              <w:left w:val="single" w:color="auto" w:sz="4" w:space="0"/>
              <w:bottom w:val="single" w:color="auto" w:sz="4" w:space="0"/>
              <w:right w:val="single" w:color="auto" w:sz="4" w:space="0"/>
              <w:tl2br w:val="nil"/>
              <w:tr2bl w:val="nil"/>
            </w:tcBorders>
            <w:shd w:val="clear" w:color="auto" w:fill="FFFFFF"/>
            <w:noWrap w:val="0"/>
            <w:vAlign w:val="center"/>
          </w:tcPr>
          <w:p w14:paraId="148983DF">
            <w:pPr>
              <w:adjustRightInd w:val="0"/>
              <w:spacing w:line="360" w:lineRule="exact"/>
              <w:jc w:val="center"/>
              <w:textAlignment w:val="baseline"/>
              <w:rPr>
                <w:rFonts w:hint="eastAsia" w:ascii="宋体" w:hAnsi="宋体" w:eastAsia="宋体" w:cs="宋体"/>
                <w:b/>
                <w:color w:val="000000" w:themeColor="text1"/>
                <w:sz w:val="24"/>
                <w:szCs w:val="24"/>
                <w:highlight w:val="none"/>
                <w14:textFill>
                  <w14:solidFill>
                    <w14:schemeClr w14:val="tx1"/>
                  </w14:solidFill>
                </w14:textFill>
              </w:rPr>
            </w:pPr>
            <w:r>
              <w:rPr>
                <w:rFonts w:hint="eastAsia" w:ascii="宋体" w:hAnsi="宋体" w:eastAsia="宋体" w:cs="宋体"/>
                <w:b/>
                <w:color w:val="000000" w:themeColor="text1"/>
                <w:sz w:val="24"/>
                <w:szCs w:val="24"/>
                <w:highlight w:val="none"/>
                <w14:textFill>
                  <w14:solidFill>
                    <w14:schemeClr w14:val="tx1"/>
                  </w14:solidFill>
                </w14:textFill>
              </w:rPr>
              <w:t>评审因素</w:t>
            </w:r>
          </w:p>
        </w:tc>
        <w:tc>
          <w:tcPr>
            <w:tcW w:w="1060" w:type="dxa"/>
            <w:tcBorders>
              <w:top w:val="single" w:color="auto" w:sz="4" w:space="0"/>
              <w:left w:val="single" w:color="auto" w:sz="4" w:space="0"/>
              <w:bottom w:val="single" w:color="auto" w:sz="4" w:space="0"/>
              <w:right w:val="single" w:color="auto" w:sz="4" w:space="0"/>
              <w:tl2br w:val="nil"/>
              <w:tr2bl w:val="nil"/>
            </w:tcBorders>
            <w:shd w:val="clear" w:color="auto" w:fill="FFFFFF"/>
            <w:noWrap w:val="0"/>
            <w:vAlign w:val="center"/>
          </w:tcPr>
          <w:p w14:paraId="578CC8CA">
            <w:pPr>
              <w:adjustRightInd w:val="0"/>
              <w:spacing w:line="360" w:lineRule="exact"/>
              <w:jc w:val="center"/>
              <w:textAlignment w:val="baseline"/>
              <w:rPr>
                <w:rFonts w:hint="eastAsia" w:ascii="宋体" w:hAnsi="宋体" w:eastAsia="宋体" w:cs="宋体"/>
                <w:b/>
                <w:color w:val="000000" w:themeColor="text1"/>
                <w:sz w:val="24"/>
                <w:szCs w:val="24"/>
                <w:highlight w:val="none"/>
                <w14:textFill>
                  <w14:solidFill>
                    <w14:schemeClr w14:val="tx1"/>
                  </w14:solidFill>
                </w14:textFill>
              </w:rPr>
            </w:pPr>
            <w:r>
              <w:rPr>
                <w:rFonts w:hint="eastAsia" w:ascii="宋体" w:hAnsi="宋体" w:eastAsia="宋体" w:cs="宋体"/>
                <w:b/>
                <w:color w:val="000000" w:themeColor="text1"/>
                <w:sz w:val="24"/>
                <w:szCs w:val="24"/>
                <w:highlight w:val="none"/>
                <w14:textFill>
                  <w14:solidFill>
                    <w14:schemeClr w14:val="tx1"/>
                  </w14:solidFill>
                </w14:textFill>
              </w:rPr>
              <w:t>0-7</w:t>
            </w:r>
            <w:r>
              <w:rPr>
                <w:rFonts w:hint="eastAsia" w:ascii="宋体" w:hAnsi="宋体" w:eastAsia="宋体" w:cs="宋体"/>
                <w:b/>
                <w:color w:val="000000" w:themeColor="text1"/>
                <w:sz w:val="24"/>
                <w:szCs w:val="24"/>
                <w:highlight w:val="none"/>
                <w:lang w:val="en-US" w:eastAsia="zh-CN"/>
                <w14:textFill>
                  <w14:solidFill>
                    <w14:schemeClr w14:val="tx1"/>
                  </w14:solidFill>
                </w14:textFill>
              </w:rPr>
              <w:t>6</w:t>
            </w:r>
            <w:r>
              <w:rPr>
                <w:rFonts w:hint="eastAsia" w:ascii="宋体" w:hAnsi="宋体" w:eastAsia="宋体" w:cs="宋体"/>
                <w:b/>
                <w:color w:val="000000" w:themeColor="text1"/>
                <w:sz w:val="24"/>
                <w:szCs w:val="24"/>
                <w:highlight w:val="none"/>
                <w14:textFill>
                  <w14:solidFill>
                    <w14:schemeClr w14:val="tx1"/>
                  </w14:solidFill>
                </w14:textFill>
              </w:rPr>
              <w:t>分</w:t>
            </w:r>
          </w:p>
        </w:tc>
      </w:tr>
      <w:tr w14:paraId="1A7B5A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3" w:type="dxa"/>
            <w:tcBorders>
              <w:top w:val="single" w:color="auto" w:sz="4" w:space="0"/>
              <w:left w:val="single" w:color="auto" w:sz="4" w:space="0"/>
              <w:bottom w:val="single" w:color="auto" w:sz="4" w:space="0"/>
              <w:right w:val="single" w:color="auto" w:sz="4" w:space="0"/>
              <w:tl2br w:val="nil"/>
              <w:tr2bl w:val="nil"/>
            </w:tcBorders>
            <w:shd w:val="clear" w:color="auto" w:fill="FFFFFF"/>
            <w:noWrap w:val="0"/>
            <w:vAlign w:val="center"/>
          </w:tcPr>
          <w:p w14:paraId="04673BB0">
            <w:pPr>
              <w:adjustRightInd w:val="0"/>
              <w:snapToGrid w:val="0"/>
              <w:spacing w:line="360" w:lineRule="atLeast"/>
              <w:jc w:val="center"/>
              <w:textAlignment w:val="baseline"/>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2.1</w:t>
            </w:r>
          </w:p>
        </w:tc>
        <w:tc>
          <w:tcPr>
            <w:tcW w:w="1275" w:type="dxa"/>
            <w:tcBorders>
              <w:top w:val="single" w:color="auto" w:sz="4" w:space="0"/>
              <w:left w:val="single" w:color="auto" w:sz="4" w:space="0"/>
              <w:bottom w:val="single" w:color="auto" w:sz="4" w:space="0"/>
              <w:right w:val="single" w:color="auto" w:sz="4" w:space="0"/>
              <w:tl2br w:val="nil"/>
              <w:tr2bl w:val="nil"/>
            </w:tcBorders>
            <w:shd w:val="clear" w:color="auto" w:fill="FFFFFF"/>
            <w:noWrap w:val="0"/>
            <w:vAlign w:val="center"/>
          </w:tcPr>
          <w:p w14:paraId="1FB4CD4C">
            <w:pPr>
              <w:snapToGrid w:val="0"/>
              <w:spacing w:line="440" w:lineRule="exact"/>
              <w:jc w:val="center"/>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主要施工方法</w:t>
            </w:r>
          </w:p>
        </w:tc>
        <w:tc>
          <w:tcPr>
            <w:tcW w:w="6780" w:type="dxa"/>
            <w:tcBorders>
              <w:top w:val="single" w:color="auto" w:sz="4" w:space="0"/>
              <w:left w:val="single" w:color="auto" w:sz="4" w:space="0"/>
              <w:bottom w:val="single" w:color="auto" w:sz="4" w:space="0"/>
              <w:right w:val="single" w:color="auto" w:sz="4" w:space="0"/>
              <w:tl2br w:val="nil"/>
              <w:tr2bl w:val="nil"/>
            </w:tcBorders>
            <w:shd w:val="clear" w:color="auto" w:fill="FFFFFF"/>
            <w:noWrap w:val="0"/>
            <w:vAlign w:val="center"/>
          </w:tcPr>
          <w:p w14:paraId="1F56C4D1">
            <w:pPr>
              <w:tabs>
                <w:tab w:val="left" w:pos="1440"/>
              </w:tabs>
              <w:spacing w:line="440" w:lineRule="exact"/>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b/>
                <w:color w:val="000000" w:themeColor="text1"/>
                <w:sz w:val="24"/>
                <w:szCs w:val="24"/>
                <w:highlight w:val="none"/>
                <w14:textFill>
                  <w14:solidFill>
                    <w14:schemeClr w14:val="tx1"/>
                  </w14:solidFill>
                </w14:textFill>
              </w:rPr>
              <w:t>优（</w:t>
            </w:r>
            <w:r>
              <w:rPr>
                <w:rFonts w:hint="eastAsia" w:ascii="宋体" w:hAnsi="宋体" w:eastAsia="宋体" w:cs="宋体"/>
                <w:b/>
                <w:color w:val="000000" w:themeColor="text1"/>
                <w:sz w:val="24"/>
                <w:szCs w:val="24"/>
                <w:highlight w:val="none"/>
                <w:lang w:val="en-US" w:eastAsia="zh-CN"/>
                <w14:textFill>
                  <w14:solidFill>
                    <w14:schemeClr w14:val="tx1"/>
                  </w14:solidFill>
                </w14:textFill>
              </w:rPr>
              <w:t>8</w:t>
            </w:r>
            <w:r>
              <w:rPr>
                <w:rFonts w:hint="eastAsia" w:ascii="宋体" w:hAnsi="宋体" w:eastAsia="宋体" w:cs="宋体"/>
                <w:b/>
                <w:color w:val="000000" w:themeColor="text1"/>
                <w:sz w:val="24"/>
                <w:szCs w:val="24"/>
                <w:highlight w:val="none"/>
                <w14:textFill>
                  <w14:solidFill>
                    <w14:schemeClr w14:val="tx1"/>
                  </w14:solidFill>
                </w14:textFill>
              </w:rPr>
              <w:t>分）：</w:t>
            </w:r>
            <w:r>
              <w:rPr>
                <w:rFonts w:hint="eastAsia" w:ascii="宋体" w:hAnsi="宋体" w:eastAsia="宋体" w:cs="宋体"/>
                <w:color w:val="000000" w:themeColor="text1"/>
                <w:sz w:val="24"/>
                <w:szCs w:val="24"/>
                <w:highlight w:val="none"/>
                <w14:textFill>
                  <w14:solidFill>
                    <w14:schemeClr w14:val="tx1"/>
                  </w14:solidFill>
                </w14:textFill>
              </w:rPr>
              <w:t>各主要分部施工方法针对性强，施工技术方案详尽周密，工艺先进、方法科学、可行，能很好的指导具体施工并确保安全。</w:t>
            </w:r>
          </w:p>
          <w:p w14:paraId="09B56BFC">
            <w:pPr>
              <w:tabs>
                <w:tab w:val="left" w:pos="1440"/>
              </w:tabs>
              <w:spacing w:line="440" w:lineRule="exact"/>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b/>
                <w:color w:val="000000" w:themeColor="text1"/>
                <w:sz w:val="24"/>
                <w:szCs w:val="24"/>
                <w:highlight w:val="none"/>
                <w14:textFill>
                  <w14:solidFill>
                    <w14:schemeClr w14:val="tx1"/>
                  </w14:solidFill>
                </w14:textFill>
              </w:rPr>
              <w:t>良（</w:t>
            </w:r>
            <w:r>
              <w:rPr>
                <w:rFonts w:hint="eastAsia" w:ascii="宋体" w:hAnsi="宋体" w:eastAsia="宋体" w:cs="宋体"/>
                <w:b/>
                <w:color w:val="000000" w:themeColor="text1"/>
                <w:sz w:val="24"/>
                <w:szCs w:val="24"/>
                <w:highlight w:val="none"/>
                <w:lang w:val="en-US" w:eastAsia="zh-CN"/>
                <w14:textFill>
                  <w14:solidFill>
                    <w14:schemeClr w14:val="tx1"/>
                  </w14:solidFill>
                </w14:textFill>
              </w:rPr>
              <w:t>6</w:t>
            </w:r>
            <w:r>
              <w:rPr>
                <w:rFonts w:hint="eastAsia" w:ascii="宋体" w:hAnsi="宋体" w:eastAsia="宋体" w:cs="宋体"/>
                <w:b/>
                <w:color w:val="000000" w:themeColor="text1"/>
                <w:sz w:val="24"/>
                <w:szCs w:val="24"/>
                <w:highlight w:val="none"/>
                <w14:textFill>
                  <w14:solidFill>
                    <w14:schemeClr w14:val="tx1"/>
                  </w14:solidFill>
                </w14:textFill>
              </w:rPr>
              <w:t>分）</w:t>
            </w:r>
            <w:r>
              <w:rPr>
                <w:rFonts w:hint="eastAsia" w:ascii="宋体" w:hAnsi="宋体" w:eastAsia="宋体" w:cs="宋体"/>
                <w:color w:val="000000" w:themeColor="text1"/>
                <w:sz w:val="24"/>
                <w:szCs w:val="24"/>
                <w:highlight w:val="none"/>
                <w14:textFill>
                  <w14:solidFill>
                    <w14:schemeClr w14:val="tx1"/>
                  </w14:solidFill>
                </w14:textFill>
              </w:rPr>
              <w:t>：各主要分部施工方法符合项目实际，施工技术方案齐全，工艺成熟、方法合理、可行，能指导具体施工并确保安全。</w:t>
            </w:r>
          </w:p>
          <w:p w14:paraId="1834315E">
            <w:pPr>
              <w:tabs>
                <w:tab w:val="left" w:pos="1440"/>
              </w:tabs>
              <w:spacing w:line="440" w:lineRule="exact"/>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b/>
                <w:color w:val="000000" w:themeColor="text1"/>
                <w:sz w:val="24"/>
                <w:szCs w:val="24"/>
                <w:highlight w:val="none"/>
                <w14:textFill>
                  <w14:solidFill>
                    <w14:schemeClr w14:val="tx1"/>
                  </w14:solidFill>
                </w14:textFill>
              </w:rPr>
              <w:t>中（4分</w:t>
            </w:r>
            <w:r>
              <w:rPr>
                <w:rFonts w:hint="eastAsia" w:ascii="宋体" w:hAnsi="宋体" w:eastAsia="宋体" w:cs="宋体"/>
                <w:color w:val="000000" w:themeColor="text1"/>
                <w:sz w:val="24"/>
                <w:szCs w:val="24"/>
                <w:highlight w:val="none"/>
                <w14:textFill>
                  <w14:solidFill>
                    <w14:schemeClr w14:val="tx1"/>
                  </w14:solidFill>
                </w14:textFill>
              </w:rPr>
              <w:t xml:space="preserve">）：各主要分部施工方法基本符合项目实际，施工技术方案基本齐全，方法基本合理、基本可行，基本能指导具体施工并确保安全。 </w:t>
            </w:r>
          </w:p>
          <w:p w14:paraId="049B7C55">
            <w:pPr>
              <w:tabs>
                <w:tab w:val="left" w:pos="1440"/>
              </w:tabs>
              <w:spacing w:line="440" w:lineRule="exact"/>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b/>
                <w:color w:val="000000" w:themeColor="text1"/>
                <w:sz w:val="24"/>
                <w:szCs w:val="24"/>
                <w:highlight w:val="none"/>
                <w14:textFill>
                  <w14:solidFill>
                    <w14:schemeClr w14:val="tx1"/>
                  </w14:solidFill>
                </w14:textFill>
              </w:rPr>
              <w:t>差（2分）</w:t>
            </w:r>
            <w:r>
              <w:rPr>
                <w:rFonts w:hint="eastAsia" w:ascii="宋体" w:hAnsi="宋体" w:eastAsia="宋体" w:cs="宋体"/>
                <w:color w:val="000000" w:themeColor="text1"/>
                <w:sz w:val="24"/>
                <w:szCs w:val="24"/>
                <w:highlight w:val="none"/>
                <w14:textFill>
                  <w14:solidFill>
                    <w14:schemeClr w14:val="tx1"/>
                  </w14:solidFill>
                </w14:textFill>
              </w:rPr>
              <w:t>：各主要分部施工方法针对性差，施工技术方案差， 工艺落后、方法不合理，不能指导具体施工和确保安全。</w:t>
            </w:r>
          </w:p>
        </w:tc>
        <w:tc>
          <w:tcPr>
            <w:tcW w:w="1060" w:type="dxa"/>
            <w:tcBorders>
              <w:top w:val="single" w:color="auto" w:sz="4" w:space="0"/>
              <w:left w:val="single" w:color="auto" w:sz="4" w:space="0"/>
              <w:bottom w:val="single" w:color="auto" w:sz="4" w:space="0"/>
              <w:right w:val="single" w:color="auto" w:sz="4" w:space="0"/>
              <w:tl2br w:val="nil"/>
              <w:tr2bl w:val="nil"/>
            </w:tcBorders>
            <w:shd w:val="clear" w:color="auto" w:fill="FFFFFF"/>
            <w:noWrap w:val="0"/>
            <w:vAlign w:val="center"/>
          </w:tcPr>
          <w:p w14:paraId="0070D4D3">
            <w:pPr>
              <w:adjustRightInd w:val="0"/>
              <w:snapToGrid w:val="0"/>
              <w:spacing w:line="360" w:lineRule="atLeast"/>
              <w:jc w:val="center"/>
              <w:textAlignment w:val="baseline"/>
              <w:rPr>
                <w:rFonts w:hint="eastAsia" w:ascii="宋体" w:hAnsi="宋体" w:eastAsia="宋体" w:cs="宋体"/>
                <w:b/>
                <w:color w:val="000000" w:themeColor="text1"/>
                <w:sz w:val="24"/>
                <w:szCs w:val="24"/>
                <w:highlight w:val="none"/>
                <w14:textFill>
                  <w14:solidFill>
                    <w14:schemeClr w14:val="tx1"/>
                  </w14:solidFill>
                </w14:textFill>
              </w:rPr>
            </w:pPr>
            <w:r>
              <w:rPr>
                <w:rFonts w:hint="eastAsia" w:ascii="宋体" w:hAnsi="宋体" w:eastAsia="宋体" w:cs="宋体"/>
                <w:b/>
                <w:color w:val="000000" w:themeColor="text1"/>
                <w:sz w:val="24"/>
                <w:szCs w:val="24"/>
                <w:highlight w:val="none"/>
                <w14:textFill>
                  <w14:solidFill>
                    <w14:schemeClr w14:val="tx1"/>
                  </w14:solidFill>
                </w14:textFill>
              </w:rPr>
              <w:t>0-</w:t>
            </w:r>
            <w:r>
              <w:rPr>
                <w:rFonts w:hint="eastAsia" w:ascii="宋体" w:hAnsi="宋体" w:eastAsia="宋体" w:cs="宋体"/>
                <w:b/>
                <w:color w:val="000000" w:themeColor="text1"/>
                <w:sz w:val="24"/>
                <w:szCs w:val="24"/>
                <w:highlight w:val="none"/>
                <w:lang w:val="en-US" w:eastAsia="zh-CN"/>
                <w14:textFill>
                  <w14:solidFill>
                    <w14:schemeClr w14:val="tx1"/>
                  </w14:solidFill>
                </w14:textFill>
              </w:rPr>
              <w:t>8</w:t>
            </w:r>
            <w:r>
              <w:rPr>
                <w:rFonts w:hint="eastAsia" w:ascii="宋体" w:hAnsi="宋体" w:eastAsia="宋体" w:cs="宋体"/>
                <w:b/>
                <w:color w:val="000000" w:themeColor="text1"/>
                <w:sz w:val="24"/>
                <w:szCs w:val="24"/>
                <w:highlight w:val="none"/>
                <w14:textFill>
                  <w14:solidFill>
                    <w14:schemeClr w14:val="tx1"/>
                  </w14:solidFill>
                </w14:textFill>
              </w:rPr>
              <w:t>分</w:t>
            </w:r>
          </w:p>
        </w:tc>
      </w:tr>
      <w:tr w14:paraId="515FDA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3" w:type="dxa"/>
            <w:tcBorders>
              <w:top w:val="single" w:color="auto" w:sz="4" w:space="0"/>
              <w:left w:val="single" w:color="auto" w:sz="4" w:space="0"/>
              <w:bottom w:val="single" w:color="auto" w:sz="4" w:space="0"/>
              <w:right w:val="single" w:color="auto" w:sz="4" w:space="0"/>
              <w:tl2br w:val="nil"/>
              <w:tr2bl w:val="nil"/>
            </w:tcBorders>
            <w:shd w:val="clear" w:color="auto" w:fill="FFFFFF"/>
            <w:noWrap w:val="0"/>
            <w:vAlign w:val="center"/>
          </w:tcPr>
          <w:p w14:paraId="1E1C455B">
            <w:pPr>
              <w:adjustRightInd w:val="0"/>
              <w:snapToGrid w:val="0"/>
              <w:spacing w:line="360" w:lineRule="atLeast"/>
              <w:jc w:val="center"/>
              <w:textAlignment w:val="baseline"/>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2.2</w:t>
            </w:r>
          </w:p>
        </w:tc>
        <w:tc>
          <w:tcPr>
            <w:tcW w:w="1275" w:type="dxa"/>
            <w:tcBorders>
              <w:top w:val="single" w:color="auto" w:sz="4" w:space="0"/>
              <w:left w:val="single" w:color="auto" w:sz="4" w:space="0"/>
              <w:bottom w:val="single" w:color="auto" w:sz="4" w:space="0"/>
              <w:right w:val="single" w:color="auto" w:sz="4" w:space="0"/>
              <w:tl2br w:val="nil"/>
              <w:tr2bl w:val="nil"/>
            </w:tcBorders>
            <w:shd w:val="clear" w:color="auto" w:fill="FFFFFF"/>
            <w:noWrap w:val="0"/>
            <w:vAlign w:val="center"/>
          </w:tcPr>
          <w:p w14:paraId="68A8F0DB">
            <w:pPr>
              <w:snapToGrid w:val="0"/>
              <w:spacing w:line="440" w:lineRule="exact"/>
              <w:jc w:val="center"/>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拟投入的主要物资计划</w:t>
            </w:r>
          </w:p>
        </w:tc>
        <w:tc>
          <w:tcPr>
            <w:tcW w:w="6780" w:type="dxa"/>
            <w:tcBorders>
              <w:top w:val="single" w:color="auto" w:sz="4" w:space="0"/>
              <w:left w:val="single" w:color="auto" w:sz="4" w:space="0"/>
              <w:bottom w:val="single" w:color="auto" w:sz="4" w:space="0"/>
              <w:right w:val="single" w:color="auto" w:sz="4" w:space="0"/>
              <w:tl2br w:val="nil"/>
              <w:tr2bl w:val="nil"/>
            </w:tcBorders>
            <w:shd w:val="clear" w:color="auto" w:fill="FFFFFF"/>
            <w:noWrap w:val="0"/>
            <w:vAlign w:val="center"/>
          </w:tcPr>
          <w:p w14:paraId="72A6F350">
            <w:pPr>
              <w:tabs>
                <w:tab w:val="left" w:pos="1440"/>
              </w:tabs>
              <w:spacing w:line="440" w:lineRule="exact"/>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b/>
                <w:color w:val="000000" w:themeColor="text1"/>
                <w:sz w:val="24"/>
                <w:szCs w:val="24"/>
                <w:highlight w:val="none"/>
                <w14:textFill>
                  <w14:solidFill>
                    <w14:schemeClr w14:val="tx1"/>
                  </w14:solidFill>
                </w14:textFill>
              </w:rPr>
              <w:t>优（8分）</w:t>
            </w:r>
            <w:r>
              <w:rPr>
                <w:rFonts w:hint="eastAsia" w:ascii="宋体" w:hAnsi="宋体" w:eastAsia="宋体" w:cs="宋体"/>
                <w:color w:val="000000" w:themeColor="text1"/>
                <w:sz w:val="24"/>
                <w:szCs w:val="24"/>
                <w:highlight w:val="none"/>
                <w14:textFill>
                  <w14:solidFill>
                    <w14:schemeClr w14:val="tx1"/>
                  </w14:solidFill>
                </w14:textFill>
              </w:rPr>
              <w:t>：投入的施工材料有详细的组织计划且计划周密，投入计划与进度计划呼应，完全满足施工需要，调配投入计划合理、准确、完整。</w:t>
            </w:r>
          </w:p>
          <w:p w14:paraId="44DCED4A">
            <w:pPr>
              <w:tabs>
                <w:tab w:val="left" w:pos="1440"/>
              </w:tabs>
              <w:spacing w:line="440" w:lineRule="exact"/>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b/>
                <w:color w:val="000000" w:themeColor="text1"/>
                <w:sz w:val="24"/>
                <w:szCs w:val="24"/>
                <w:highlight w:val="none"/>
                <w14:textFill>
                  <w14:solidFill>
                    <w14:schemeClr w14:val="tx1"/>
                  </w14:solidFill>
                </w14:textFill>
              </w:rPr>
              <w:t>良（</w:t>
            </w:r>
            <w:r>
              <w:rPr>
                <w:rFonts w:hint="eastAsia" w:ascii="宋体" w:hAnsi="宋体" w:eastAsia="宋体" w:cs="宋体"/>
                <w:b/>
                <w:color w:val="000000" w:themeColor="text1"/>
                <w:sz w:val="24"/>
                <w:szCs w:val="24"/>
                <w:highlight w:val="none"/>
                <w:lang w:val="en-US" w:eastAsia="zh-CN"/>
                <w14:textFill>
                  <w14:solidFill>
                    <w14:schemeClr w14:val="tx1"/>
                  </w14:solidFill>
                </w14:textFill>
              </w:rPr>
              <w:t>6</w:t>
            </w:r>
            <w:r>
              <w:rPr>
                <w:rFonts w:hint="eastAsia" w:ascii="宋体" w:hAnsi="宋体" w:eastAsia="宋体" w:cs="宋体"/>
                <w:b/>
                <w:color w:val="000000" w:themeColor="text1"/>
                <w:sz w:val="24"/>
                <w:szCs w:val="24"/>
                <w:highlight w:val="none"/>
                <w14:textFill>
                  <w14:solidFill>
                    <w14:schemeClr w14:val="tx1"/>
                  </w14:solidFill>
                </w14:textFill>
              </w:rPr>
              <w:t>分）</w:t>
            </w:r>
            <w:r>
              <w:rPr>
                <w:rFonts w:hint="eastAsia" w:ascii="宋体" w:hAnsi="宋体" w:eastAsia="宋体" w:cs="宋体"/>
                <w:color w:val="000000" w:themeColor="text1"/>
                <w:sz w:val="24"/>
                <w:szCs w:val="24"/>
                <w:highlight w:val="none"/>
                <w14:textFill>
                  <w14:solidFill>
                    <w14:schemeClr w14:val="tx1"/>
                  </w14:solidFill>
                </w14:textFill>
              </w:rPr>
              <w:t xml:space="preserve">：投入的施工材料有详细的组织计划，投入计划与进度计划呼应，可以满足施工需要，调配投入计划基本合理、准确。 </w:t>
            </w:r>
          </w:p>
          <w:p w14:paraId="6C1F2E1B">
            <w:pPr>
              <w:tabs>
                <w:tab w:val="left" w:pos="1440"/>
              </w:tabs>
              <w:spacing w:line="440" w:lineRule="exact"/>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b/>
                <w:color w:val="000000" w:themeColor="text1"/>
                <w:sz w:val="24"/>
                <w:szCs w:val="24"/>
                <w:highlight w:val="none"/>
                <w14:textFill>
                  <w14:solidFill>
                    <w14:schemeClr w14:val="tx1"/>
                  </w14:solidFill>
                </w14:textFill>
              </w:rPr>
              <w:t>中（</w:t>
            </w:r>
            <w:r>
              <w:rPr>
                <w:rFonts w:hint="eastAsia" w:ascii="宋体" w:hAnsi="宋体" w:eastAsia="宋体" w:cs="宋体"/>
                <w:b/>
                <w:color w:val="000000" w:themeColor="text1"/>
                <w:sz w:val="24"/>
                <w:szCs w:val="24"/>
                <w:highlight w:val="none"/>
                <w:lang w:val="en-US" w:eastAsia="zh-CN"/>
                <w14:textFill>
                  <w14:solidFill>
                    <w14:schemeClr w14:val="tx1"/>
                  </w14:solidFill>
                </w14:textFill>
              </w:rPr>
              <w:t>4</w:t>
            </w:r>
            <w:r>
              <w:rPr>
                <w:rFonts w:hint="eastAsia" w:ascii="宋体" w:hAnsi="宋体" w:eastAsia="宋体" w:cs="宋体"/>
                <w:b/>
                <w:color w:val="000000" w:themeColor="text1"/>
                <w:sz w:val="24"/>
                <w:szCs w:val="24"/>
                <w:highlight w:val="none"/>
                <w14:textFill>
                  <w14:solidFill>
                    <w14:schemeClr w14:val="tx1"/>
                  </w14:solidFill>
                </w14:textFill>
              </w:rPr>
              <w:t>分）</w:t>
            </w:r>
            <w:r>
              <w:rPr>
                <w:rFonts w:hint="eastAsia" w:ascii="宋体" w:hAnsi="宋体" w:eastAsia="宋体" w:cs="宋体"/>
                <w:color w:val="000000" w:themeColor="text1"/>
                <w:sz w:val="24"/>
                <w:szCs w:val="24"/>
                <w:highlight w:val="none"/>
                <w14:textFill>
                  <w14:solidFill>
                    <w14:schemeClr w14:val="tx1"/>
                  </w14:solidFill>
                </w14:textFill>
              </w:rPr>
              <w:t xml:space="preserve">：投入的施工材料有完整的组织计划，投入计划与进度计划呼应，基本满足施工需要，调配投入计划基本合理。 </w:t>
            </w:r>
          </w:p>
          <w:p w14:paraId="70E628CC">
            <w:pPr>
              <w:tabs>
                <w:tab w:val="left" w:pos="1440"/>
              </w:tabs>
              <w:spacing w:line="440" w:lineRule="exact"/>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b/>
                <w:color w:val="000000" w:themeColor="text1"/>
                <w:sz w:val="24"/>
                <w:szCs w:val="24"/>
                <w:highlight w:val="none"/>
                <w14:textFill>
                  <w14:solidFill>
                    <w14:schemeClr w14:val="tx1"/>
                  </w14:solidFill>
                </w14:textFill>
              </w:rPr>
              <w:t>差（</w:t>
            </w:r>
            <w:r>
              <w:rPr>
                <w:rFonts w:hint="eastAsia" w:ascii="宋体" w:hAnsi="宋体" w:eastAsia="宋体" w:cs="宋体"/>
                <w:b/>
                <w:color w:val="000000" w:themeColor="text1"/>
                <w:sz w:val="24"/>
                <w:szCs w:val="24"/>
                <w:highlight w:val="none"/>
                <w:lang w:val="en-US" w:eastAsia="zh-CN"/>
                <w14:textFill>
                  <w14:solidFill>
                    <w14:schemeClr w14:val="tx1"/>
                  </w14:solidFill>
                </w14:textFill>
              </w:rPr>
              <w:t>2</w:t>
            </w:r>
            <w:r>
              <w:rPr>
                <w:rFonts w:hint="eastAsia" w:ascii="宋体" w:hAnsi="宋体" w:eastAsia="宋体" w:cs="宋体"/>
                <w:b/>
                <w:color w:val="000000" w:themeColor="text1"/>
                <w:sz w:val="24"/>
                <w:szCs w:val="24"/>
                <w:highlight w:val="none"/>
                <w14:textFill>
                  <w14:solidFill>
                    <w14:schemeClr w14:val="tx1"/>
                  </w14:solidFill>
                </w14:textFill>
              </w:rPr>
              <w:t>分）</w:t>
            </w:r>
            <w:r>
              <w:rPr>
                <w:rFonts w:hint="eastAsia" w:ascii="宋体" w:hAnsi="宋体" w:eastAsia="宋体" w:cs="宋体"/>
                <w:color w:val="000000" w:themeColor="text1"/>
                <w:sz w:val="24"/>
                <w:szCs w:val="24"/>
                <w:highlight w:val="none"/>
                <w14:textFill>
                  <w14:solidFill>
                    <w14:schemeClr w14:val="tx1"/>
                  </w14:solidFill>
                </w14:textFill>
              </w:rPr>
              <w:t>：投入的施工材料的组织计划差，投入计划与进度计划不呼应，勉强满足施工需要。</w:t>
            </w:r>
          </w:p>
        </w:tc>
        <w:tc>
          <w:tcPr>
            <w:tcW w:w="1060" w:type="dxa"/>
            <w:tcBorders>
              <w:top w:val="single" w:color="auto" w:sz="4" w:space="0"/>
              <w:left w:val="single" w:color="auto" w:sz="4" w:space="0"/>
              <w:bottom w:val="single" w:color="auto" w:sz="4" w:space="0"/>
              <w:right w:val="single" w:color="auto" w:sz="4" w:space="0"/>
              <w:tl2br w:val="nil"/>
              <w:tr2bl w:val="nil"/>
            </w:tcBorders>
            <w:shd w:val="clear" w:color="auto" w:fill="FFFFFF"/>
            <w:noWrap w:val="0"/>
            <w:vAlign w:val="center"/>
          </w:tcPr>
          <w:p w14:paraId="19C5C406">
            <w:pPr>
              <w:adjustRightInd w:val="0"/>
              <w:snapToGrid w:val="0"/>
              <w:spacing w:line="360" w:lineRule="atLeast"/>
              <w:jc w:val="center"/>
              <w:textAlignment w:val="baseline"/>
              <w:rPr>
                <w:rFonts w:hint="eastAsia" w:ascii="宋体" w:hAnsi="宋体" w:eastAsia="宋体" w:cs="宋体"/>
                <w:b/>
                <w:color w:val="000000" w:themeColor="text1"/>
                <w:sz w:val="24"/>
                <w:szCs w:val="24"/>
                <w:highlight w:val="none"/>
                <w14:textFill>
                  <w14:solidFill>
                    <w14:schemeClr w14:val="tx1"/>
                  </w14:solidFill>
                </w14:textFill>
              </w:rPr>
            </w:pPr>
            <w:r>
              <w:rPr>
                <w:rFonts w:hint="eastAsia" w:ascii="宋体" w:hAnsi="宋体" w:eastAsia="宋体" w:cs="宋体"/>
                <w:b/>
                <w:color w:val="000000" w:themeColor="text1"/>
                <w:sz w:val="24"/>
                <w:szCs w:val="24"/>
                <w:highlight w:val="none"/>
                <w14:textFill>
                  <w14:solidFill>
                    <w14:schemeClr w14:val="tx1"/>
                  </w14:solidFill>
                </w14:textFill>
              </w:rPr>
              <w:t>0-8分</w:t>
            </w:r>
          </w:p>
        </w:tc>
      </w:tr>
      <w:tr w14:paraId="0D3629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3" w:type="dxa"/>
            <w:tcBorders>
              <w:top w:val="single" w:color="auto" w:sz="4" w:space="0"/>
              <w:left w:val="single" w:color="auto" w:sz="4" w:space="0"/>
              <w:bottom w:val="single" w:color="auto" w:sz="4" w:space="0"/>
              <w:right w:val="single" w:color="auto" w:sz="4" w:space="0"/>
              <w:tl2br w:val="nil"/>
              <w:tr2bl w:val="nil"/>
            </w:tcBorders>
            <w:shd w:val="clear" w:color="auto" w:fill="FFFFFF"/>
            <w:noWrap w:val="0"/>
            <w:vAlign w:val="center"/>
          </w:tcPr>
          <w:p w14:paraId="003E72E6">
            <w:pPr>
              <w:adjustRightInd w:val="0"/>
              <w:snapToGrid w:val="0"/>
              <w:spacing w:line="360" w:lineRule="atLeast"/>
              <w:jc w:val="center"/>
              <w:textAlignment w:val="baseline"/>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2.3</w:t>
            </w:r>
          </w:p>
        </w:tc>
        <w:tc>
          <w:tcPr>
            <w:tcW w:w="1275" w:type="dxa"/>
            <w:tcBorders>
              <w:top w:val="single" w:color="auto" w:sz="4" w:space="0"/>
              <w:left w:val="single" w:color="auto" w:sz="4" w:space="0"/>
              <w:bottom w:val="single" w:color="auto" w:sz="4" w:space="0"/>
              <w:right w:val="single" w:color="auto" w:sz="4" w:space="0"/>
              <w:tl2br w:val="nil"/>
              <w:tr2bl w:val="nil"/>
            </w:tcBorders>
            <w:shd w:val="clear" w:color="auto" w:fill="FFFFFF"/>
            <w:noWrap w:val="0"/>
            <w:vAlign w:val="center"/>
          </w:tcPr>
          <w:p w14:paraId="451A7C88">
            <w:pPr>
              <w:snapToGrid w:val="0"/>
              <w:spacing w:line="440" w:lineRule="exact"/>
              <w:jc w:val="center"/>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拟投入的主要施工机械、设备计划</w:t>
            </w:r>
          </w:p>
        </w:tc>
        <w:tc>
          <w:tcPr>
            <w:tcW w:w="6780" w:type="dxa"/>
            <w:tcBorders>
              <w:top w:val="single" w:color="auto" w:sz="4" w:space="0"/>
              <w:left w:val="single" w:color="auto" w:sz="4" w:space="0"/>
              <w:bottom w:val="single" w:color="auto" w:sz="4" w:space="0"/>
              <w:right w:val="single" w:color="auto" w:sz="4" w:space="0"/>
              <w:tl2br w:val="nil"/>
              <w:tr2bl w:val="nil"/>
            </w:tcBorders>
            <w:shd w:val="clear" w:color="auto" w:fill="FFFFFF"/>
            <w:noWrap w:val="0"/>
            <w:vAlign w:val="center"/>
          </w:tcPr>
          <w:p w14:paraId="7ACD061E">
            <w:pPr>
              <w:tabs>
                <w:tab w:val="left" w:pos="1440"/>
              </w:tabs>
              <w:spacing w:line="440" w:lineRule="exact"/>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b/>
                <w:color w:val="000000" w:themeColor="text1"/>
                <w:sz w:val="24"/>
                <w:szCs w:val="24"/>
                <w:highlight w:val="none"/>
                <w14:textFill>
                  <w14:solidFill>
                    <w14:schemeClr w14:val="tx1"/>
                  </w14:solidFill>
                </w14:textFill>
              </w:rPr>
              <w:t>优（8分）</w:t>
            </w:r>
            <w:r>
              <w:rPr>
                <w:rFonts w:hint="eastAsia" w:ascii="宋体" w:hAnsi="宋体" w:eastAsia="宋体" w:cs="宋体"/>
                <w:color w:val="000000" w:themeColor="text1"/>
                <w:sz w:val="24"/>
                <w:szCs w:val="24"/>
                <w:highlight w:val="none"/>
                <w14:textFill>
                  <w14:solidFill>
                    <w14:schemeClr w14:val="tx1"/>
                  </w14:solidFill>
                </w14:textFill>
              </w:rPr>
              <w:t xml:space="preserve">：投入的施工机械、设备、机具有详细的组织计划且计划周密，设备数量、选型配置、进场时间安排合理，完全满足施工需要。 </w:t>
            </w:r>
          </w:p>
          <w:p w14:paraId="47E42485">
            <w:pPr>
              <w:tabs>
                <w:tab w:val="left" w:pos="1440"/>
              </w:tabs>
              <w:spacing w:line="440" w:lineRule="exact"/>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b/>
                <w:color w:val="000000" w:themeColor="text1"/>
                <w:sz w:val="24"/>
                <w:szCs w:val="24"/>
                <w:highlight w:val="none"/>
                <w14:textFill>
                  <w14:solidFill>
                    <w14:schemeClr w14:val="tx1"/>
                  </w14:solidFill>
                </w14:textFill>
              </w:rPr>
              <w:t>良（</w:t>
            </w:r>
            <w:r>
              <w:rPr>
                <w:rFonts w:hint="eastAsia" w:ascii="宋体" w:hAnsi="宋体" w:eastAsia="宋体" w:cs="宋体"/>
                <w:b/>
                <w:color w:val="000000" w:themeColor="text1"/>
                <w:sz w:val="24"/>
                <w:szCs w:val="24"/>
                <w:highlight w:val="none"/>
                <w:lang w:val="en-US" w:eastAsia="zh-CN"/>
                <w14:textFill>
                  <w14:solidFill>
                    <w14:schemeClr w14:val="tx1"/>
                  </w14:solidFill>
                </w14:textFill>
              </w:rPr>
              <w:t>6</w:t>
            </w:r>
            <w:r>
              <w:rPr>
                <w:rFonts w:hint="eastAsia" w:ascii="宋体" w:hAnsi="宋体" w:eastAsia="宋体" w:cs="宋体"/>
                <w:b/>
                <w:color w:val="000000" w:themeColor="text1"/>
                <w:sz w:val="24"/>
                <w:szCs w:val="24"/>
                <w:highlight w:val="none"/>
                <w14:textFill>
                  <w14:solidFill>
                    <w14:schemeClr w14:val="tx1"/>
                  </w14:solidFill>
                </w14:textFill>
              </w:rPr>
              <w:t>分）</w:t>
            </w:r>
            <w:r>
              <w:rPr>
                <w:rFonts w:hint="eastAsia" w:ascii="宋体" w:hAnsi="宋体" w:eastAsia="宋体" w:cs="宋体"/>
                <w:color w:val="000000" w:themeColor="text1"/>
                <w:sz w:val="24"/>
                <w:szCs w:val="24"/>
                <w:highlight w:val="none"/>
                <w14:textFill>
                  <w14:solidFill>
                    <w14:schemeClr w14:val="tx1"/>
                  </w14:solidFill>
                </w14:textFill>
              </w:rPr>
              <w:t xml:space="preserve">：投入的施工机械、设备、 机具有详细的组织计划，设备数量、选型配置、进场投入计划与进度计划呼应，满足施工需要。 </w:t>
            </w:r>
          </w:p>
          <w:p w14:paraId="4737ADF9">
            <w:pPr>
              <w:tabs>
                <w:tab w:val="left" w:pos="1440"/>
              </w:tabs>
              <w:spacing w:line="440" w:lineRule="exact"/>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b/>
                <w:color w:val="000000" w:themeColor="text1"/>
                <w:sz w:val="24"/>
                <w:szCs w:val="24"/>
                <w:highlight w:val="none"/>
                <w14:textFill>
                  <w14:solidFill>
                    <w14:schemeClr w14:val="tx1"/>
                  </w14:solidFill>
                </w14:textFill>
              </w:rPr>
              <w:t>中（</w:t>
            </w:r>
            <w:r>
              <w:rPr>
                <w:rFonts w:hint="eastAsia" w:ascii="宋体" w:hAnsi="宋体" w:eastAsia="宋体" w:cs="宋体"/>
                <w:b/>
                <w:color w:val="000000" w:themeColor="text1"/>
                <w:sz w:val="24"/>
                <w:szCs w:val="24"/>
                <w:highlight w:val="none"/>
                <w:lang w:val="en-US" w:eastAsia="zh-CN"/>
                <w14:textFill>
                  <w14:solidFill>
                    <w14:schemeClr w14:val="tx1"/>
                  </w14:solidFill>
                </w14:textFill>
              </w:rPr>
              <w:t>4</w:t>
            </w:r>
            <w:r>
              <w:rPr>
                <w:rFonts w:hint="eastAsia" w:ascii="宋体" w:hAnsi="宋体" w:eastAsia="宋体" w:cs="宋体"/>
                <w:b/>
                <w:color w:val="000000" w:themeColor="text1"/>
                <w:sz w:val="24"/>
                <w:szCs w:val="24"/>
                <w:highlight w:val="none"/>
                <w14:textFill>
                  <w14:solidFill>
                    <w14:schemeClr w14:val="tx1"/>
                  </w14:solidFill>
                </w14:textFill>
              </w:rPr>
              <w:t>分）</w:t>
            </w:r>
            <w:r>
              <w:rPr>
                <w:rFonts w:hint="eastAsia" w:ascii="宋体" w:hAnsi="宋体" w:eastAsia="宋体" w:cs="宋体"/>
                <w:color w:val="000000" w:themeColor="text1"/>
                <w:sz w:val="24"/>
                <w:szCs w:val="24"/>
                <w:highlight w:val="none"/>
                <w14:textFill>
                  <w14:solidFill>
                    <w14:schemeClr w14:val="tx1"/>
                  </w14:solidFill>
                </w14:textFill>
              </w:rPr>
              <w:t xml:space="preserve">：投入的施工机械、设备、机具有组织计划，设备数量、选型配置、进场投入计划与进度计划呼应，基本满足施工需要。 </w:t>
            </w:r>
          </w:p>
          <w:p w14:paraId="61BD4FEA">
            <w:pPr>
              <w:tabs>
                <w:tab w:val="left" w:pos="1440"/>
              </w:tabs>
              <w:spacing w:line="440" w:lineRule="exact"/>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b/>
                <w:color w:val="000000" w:themeColor="text1"/>
                <w:sz w:val="24"/>
                <w:szCs w:val="24"/>
                <w:highlight w:val="none"/>
                <w14:textFill>
                  <w14:solidFill>
                    <w14:schemeClr w14:val="tx1"/>
                  </w14:solidFill>
                </w14:textFill>
              </w:rPr>
              <w:t>差（</w:t>
            </w:r>
            <w:r>
              <w:rPr>
                <w:rFonts w:hint="eastAsia" w:ascii="宋体" w:hAnsi="宋体" w:eastAsia="宋体" w:cs="宋体"/>
                <w:b/>
                <w:color w:val="000000" w:themeColor="text1"/>
                <w:sz w:val="24"/>
                <w:szCs w:val="24"/>
                <w:highlight w:val="none"/>
                <w:lang w:val="en-US" w:eastAsia="zh-CN"/>
                <w14:textFill>
                  <w14:solidFill>
                    <w14:schemeClr w14:val="tx1"/>
                  </w14:solidFill>
                </w14:textFill>
              </w:rPr>
              <w:t>2</w:t>
            </w:r>
            <w:r>
              <w:rPr>
                <w:rFonts w:hint="eastAsia" w:ascii="宋体" w:hAnsi="宋体" w:eastAsia="宋体" w:cs="宋体"/>
                <w:b/>
                <w:color w:val="000000" w:themeColor="text1"/>
                <w:sz w:val="24"/>
                <w:szCs w:val="24"/>
                <w:highlight w:val="none"/>
                <w14:textFill>
                  <w14:solidFill>
                    <w14:schemeClr w14:val="tx1"/>
                  </w14:solidFill>
                </w14:textFill>
              </w:rPr>
              <w:t>分）</w:t>
            </w:r>
            <w:r>
              <w:rPr>
                <w:rFonts w:hint="eastAsia" w:ascii="宋体" w:hAnsi="宋体" w:eastAsia="宋体" w:cs="宋体"/>
                <w:color w:val="000000" w:themeColor="text1"/>
                <w:sz w:val="24"/>
                <w:szCs w:val="24"/>
                <w:highlight w:val="none"/>
                <w14:textFill>
                  <w14:solidFill>
                    <w14:schemeClr w14:val="tx1"/>
                  </w14:solidFill>
                </w14:textFill>
              </w:rPr>
              <w:t>：投入的施工机械、设备、机具组织计划差，投入计划与进度计划不呼应，勉强满足施工需要。</w:t>
            </w:r>
          </w:p>
        </w:tc>
        <w:tc>
          <w:tcPr>
            <w:tcW w:w="1060" w:type="dxa"/>
            <w:tcBorders>
              <w:top w:val="single" w:color="auto" w:sz="4" w:space="0"/>
              <w:left w:val="single" w:color="auto" w:sz="4" w:space="0"/>
              <w:bottom w:val="single" w:color="auto" w:sz="4" w:space="0"/>
              <w:right w:val="single" w:color="auto" w:sz="4" w:space="0"/>
              <w:tl2br w:val="nil"/>
              <w:tr2bl w:val="nil"/>
            </w:tcBorders>
            <w:shd w:val="clear" w:color="auto" w:fill="FFFFFF"/>
            <w:noWrap w:val="0"/>
            <w:vAlign w:val="center"/>
          </w:tcPr>
          <w:p w14:paraId="6693D3F3">
            <w:pPr>
              <w:adjustRightInd w:val="0"/>
              <w:snapToGrid w:val="0"/>
              <w:spacing w:line="360" w:lineRule="atLeast"/>
              <w:jc w:val="center"/>
              <w:textAlignment w:val="baseline"/>
              <w:rPr>
                <w:rFonts w:hint="eastAsia" w:ascii="宋体" w:hAnsi="宋体" w:eastAsia="宋体" w:cs="宋体"/>
                <w:b/>
                <w:color w:val="000000" w:themeColor="text1"/>
                <w:sz w:val="24"/>
                <w:szCs w:val="24"/>
                <w:highlight w:val="none"/>
                <w14:textFill>
                  <w14:solidFill>
                    <w14:schemeClr w14:val="tx1"/>
                  </w14:solidFill>
                </w14:textFill>
              </w:rPr>
            </w:pPr>
            <w:r>
              <w:rPr>
                <w:rFonts w:hint="eastAsia" w:ascii="宋体" w:hAnsi="宋体" w:eastAsia="宋体" w:cs="宋体"/>
                <w:b/>
                <w:color w:val="000000" w:themeColor="text1"/>
                <w:sz w:val="24"/>
                <w:szCs w:val="24"/>
                <w:highlight w:val="none"/>
                <w14:textFill>
                  <w14:solidFill>
                    <w14:schemeClr w14:val="tx1"/>
                  </w14:solidFill>
                </w14:textFill>
              </w:rPr>
              <w:t>0-8分</w:t>
            </w:r>
          </w:p>
        </w:tc>
      </w:tr>
      <w:tr w14:paraId="772D3E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3" w:type="dxa"/>
            <w:tcBorders>
              <w:top w:val="single" w:color="auto" w:sz="4" w:space="0"/>
              <w:left w:val="single" w:color="auto" w:sz="4" w:space="0"/>
              <w:bottom w:val="single" w:color="auto" w:sz="4" w:space="0"/>
              <w:right w:val="single" w:color="auto" w:sz="4" w:space="0"/>
              <w:tl2br w:val="nil"/>
              <w:tr2bl w:val="nil"/>
            </w:tcBorders>
            <w:shd w:val="clear" w:color="auto" w:fill="FFFFFF"/>
            <w:noWrap w:val="0"/>
            <w:vAlign w:val="center"/>
          </w:tcPr>
          <w:p w14:paraId="4FE7772E">
            <w:pPr>
              <w:adjustRightInd w:val="0"/>
              <w:snapToGrid w:val="0"/>
              <w:spacing w:line="360" w:lineRule="atLeast"/>
              <w:jc w:val="center"/>
              <w:textAlignment w:val="baseline"/>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2.4</w:t>
            </w:r>
          </w:p>
        </w:tc>
        <w:tc>
          <w:tcPr>
            <w:tcW w:w="1275" w:type="dxa"/>
            <w:tcBorders>
              <w:top w:val="single" w:color="auto" w:sz="4" w:space="0"/>
              <w:left w:val="single" w:color="auto" w:sz="4" w:space="0"/>
              <w:bottom w:val="single" w:color="auto" w:sz="4" w:space="0"/>
              <w:right w:val="single" w:color="auto" w:sz="4" w:space="0"/>
              <w:tl2br w:val="nil"/>
              <w:tr2bl w:val="nil"/>
            </w:tcBorders>
            <w:shd w:val="clear" w:color="auto" w:fill="FFFFFF"/>
            <w:noWrap w:val="0"/>
            <w:vAlign w:val="center"/>
          </w:tcPr>
          <w:p w14:paraId="48E418DE">
            <w:pPr>
              <w:snapToGrid w:val="0"/>
              <w:spacing w:line="440" w:lineRule="exact"/>
              <w:jc w:val="center"/>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确保工程质量的技术组织措施</w:t>
            </w:r>
          </w:p>
        </w:tc>
        <w:tc>
          <w:tcPr>
            <w:tcW w:w="6780" w:type="dxa"/>
            <w:tcBorders>
              <w:top w:val="single" w:color="auto" w:sz="4" w:space="0"/>
              <w:left w:val="single" w:color="auto" w:sz="4" w:space="0"/>
              <w:bottom w:val="single" w:color="auto" w:sz="4" w:space="0"/>
              <w:right w:val="single" w:color="auto" w:sz="4" w:space="0"/>
              <w:tl2br w:val="nil"/>
              <w:tr2bl w:val="nil"/>
            </w:tcBorders>
            <w:shd w:val="clear" w:color="auto" w:fill="FFFFFF"/>
            <w:noWrap w:val="0"/>
            <w:vAlign w:val="center"/>
          </w:tcPr>
          <w:p w14:paraId="3724AD0D">
            <w:pPr>
              <w:tabs>
                <w:tab w:val="left" w:pos="1440"/>
              </w:tabs>
              <w:spacing w:line="440" w:lineRule="exact"/>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b/>
                <w:color w:val="000000" w:themeColor="text1"/>
                <w:sz w:val="24"/>
                <w:szCs w:val="24"/>
                <w:highlight w:val="none"/>
                <w14:textFill>
                  <w14:solidFill>
                    <w14:schemeClr w14:val="tx1"/>
                  </w14:solidFill>
                </w14:textFill>
              </w:rPr>
              <w:t>优（8分）</w:t>
            </w:r>
            <w:r>
              <w:rPr>
                <w:rFonts w:hint="eastAsia" w:ascii="宋体" w:hAnsi="宋体" w:eastAsia="宋体" w:cs="宋体"/>
                <w:color w:val="000000" w:themeColor="text1"/>
                <w:sz w:val="24"/>
                <w:szCs w:val="24"/>
                <w:highlight w:val="none"/>
                <w14:textFill>
                  <w14:solidFill>
                    <w14:schemeClr w14:val="tx1"/>
                  </w14:solidFill>
                </w14:textFill>
              </w:rPr>
              <w:t>：有专门的质量技术管理班子和制度，且人员配备合理，制度健全。主要工序有质量技术保证措施和手段，且先进、可行、具体，高于招标文件的质量要求及施工验收规范要求，达到承诺的质量标准。</w:t>
            </w:r>
          </w:p>
          <w:p w14:paraId="6F9DF24F">
            <w:pPr>
              <w:tabs>
                <w:tab w:val="left" w:pos="1440"/>
              </w:tabs>
              <w:spacing w:line="440" w:lineRule="exact"/>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b/>
                <w:color w:val="000000" w:themeColor="text1"/>
                <w:sz w:val="24"/>
                <w:szCs w:val="24"/>
                <w:highlight w:val="none"/>
                <w14:textFill>
                  <w14:solidFill>
                    <w14:schemeClr w14:val="tx1"/>
                  </w14:solidFill>
                </w14:textFill>
              </w:rPr>
              <w:t>良（6分）</w:t>
            </w:r>
            <w:r>
              <w:rPr>
                <w:rFonts w:hint="eastAsia" w:ascii="宋体" w:hAnsi="宋体" w:eastAsia="宋体" w:cs="宋体"/>
                <w:color w:val="000000" w:themeColor="text1"/>
                <w:sz w:val="24"/>
                <w:szCs w:val="24"/>
                <w:highlight w:val="none"/>
                <w14:textFill>
                  <w14:solidFill>
                    <w14:schemeClr w14:val="tx1"/>
                  </w14:solidFill>
                </w14:textFill>
              </w:rPr>
              <w:t>：有专门的质量技术管理班子和制度，且人员配备合理，制度健全。主要工序有质量技术保证措施和手段，自控体系完整，能有效保证技术质量，可以达到承诺的质量标准。</w:t>
            </w:r>
          </w:p>
          <w:p w14:paraId="7E49FF74">
            <w:pPr>
              <w:tabs>
                <w:tab w:val="left" w:pos="1440"/>
              </w:tabs>
              <w:spacing w:line="440" w:lineRule="exact"/>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b/>
                <w:color w:val="000000" w:themeColor="text1"/>
                <w:sz w:val="24"/>
                <w:szCs w:val="24"/>
                <w:highlight w:val="none"/>
                <w14:textFill>
                  <w14:solidFill>
                    <w14:schemeClr w14:val="tx1"/>
                  </w14:solidFill>
                </w14:textFill>
              </w:rPr>
              <w:t>中（4分）</w:t>
            </w:r>
            <w:r>
              <w:rPr>
                <w:rFonts w:hint="eastAsia" w:ascii="宋体" w:hAnsi="宋体" w:eastAsia="宋体" w:cs="宋体"/>
                <w:color w:val="000000" w:themeColor="text1"/>
                <w:sz w:val="24"/>
                <w:szCs w:val="24"/>
                <w:highlight w:val="none"/>
                <w14:textFill>
                  <w14:solidFill>
                    <w14:schemeClr w14:val="tx1"/>
                  </w14:solidFill>
                </w14:textFill>
              </w:rPr>
              <w:t xml:space="preserve">：质量技术管理班子人员配备基本合理，制度基本健全。主要工序有质量技术保证措施和手段，能有效保证技术质量，满足招标文件的质量要求。 </w:t>
            </w:r>
          </w:p>
          <w:p w14:paraId="61FF1150">
            <w:pPr>
              <w:tabs>
                <w:tab w:val="left" w:pos="1440"/>
              </w:tabs>
              <w:spacing w:line="440" w:lineRule="exact"/>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b/>
                <w:color w:val="000000" w:themeColor="text1"/>
                <w:sz w:val="24"/>
                <w:szCs w:val="24"/>
                <w:highlight w:val="none"/>
                <w14:textFill>
                  <w14:solidFill>
                    <w14:schemeClr w14:val="tx1"/>
                  </w14:solidFill>
                </w14:textFill>
              </w:rPr>
              <w:t>差（2分）</w:t>
            </w:r>
            <w:r>
              <w:rPr>
                <w:rFonts w:hint="eastAsia" w:ascii="宋体" w:hAnsi="宋体" w:eastAsia="宋体" w:cs="宋体"/>
                <w:color w:val="000000" w:themeColor="text1"/>
                <w:sz w:val="24"/>
                <w:szCs w:val="24"/>
                <w:highlight w:val="none"/>
                <w14:textFill>
                  <w14:solidFill>
                    <w14:schemeClr w14:val="tx1"/>
                  </w14:solidFill>
                </w14:textFill>
              </w:rPr>
              <w:t>：质量技术管理班子人员配备不合理，制度不健全。质量技术保证措施和手段不可行，没有质量违约责任</w:t>
            </w:r>
            <w:r>
              <w:rPr>
                <w:rFonts w:hint="eastAsia" w:ascii="宋体" w:hAnsi="宋体" w:eastAsia="宋体" w:cs="宋体"/>
                <w:color w:val="000000" w:themeColor="text1"/>
                <w:sz w:val="24"/>
                <w:szCs w:val="24"/>
                <w:highlight w:val="none"/>
                <w:lang w:val="en-US" w:eastAsia="zh-CN"/>
                <w14:textFill>
                  <w14:solidFill>
                    <w14:schemeClr w14:val="tx1"/>
                  </w14:solidFill>
                </w14:textFill>
              </w:rPr>
              <w:t>承</w:t>
            </w:r>
            <w:r>
              <w:rPr>
                <w:rFonts w:hint="eastAsia" w:ascii="宋体" w:hAnsi="宋体" w:eastAsia="宋体" w:cs="宋体"/>
                <w:color w:val="000000" w:themeColor="text1"/>
                <w:sz w:val="24"/>
                <w:szCs w:val="24"/>
                <w:highlight w:val="none"/>
                <w14:textFill>
                  <w14:solidFill>
                    <w14:schemeClr w14:val="tx1"/>
                  </w14:solidFill>
                </w14:textFill>
              </w:rPr>
              <w:t>诺。</w:t>
            </w:r>
          </w:p>
        </w:tc>
        <w:tc>
          <w:tcPr>
            <w:tcW w:w="1060" w:type="dxa"/>
            <w:tcBorders>
              <w:top w:val="single" w:color="auto" w:sz="4" w:space="0"/>
              <w:left w:val="single" w:color="auto" w:sz="4" w:space="0"/>
              <w:bottom w:val="single" w:color="auto" w:sz="4" w:space="0"/>
              <w:right w:val="single" w:color="auto" w:sz="4" w:space="0"/>
              <w:tl2br w:val="nil"/>
              <w:tr2bl w:val="nil"/>
            </w:tcBorders>
            <w:shd w:val="clear" w:color="auto" w:fill="FFFFFF"/>
            <w:noWrap w:val="0"/>
            <w:vAlign w:val="center"/>
          </w:tcPr>
          <w:p w14:paraId="6D47CED4">
            <w:pPr>
              <w:adjustRightInd w:val="0"/>
              <w:snapToGrid w:val="0"/>
              <w:spacing w:line="360" w:lineRule="atLeast"/>
              <w:jc w:val="center"/>
              <w:textAlignment w:val="baseline"/>
              <w:rPr>
                <w:rFonts w:hint="eastAsia" w:ascii="宋体" w:hAnsi="宋体" w:eastAsia="宋体" w:cs="宋体"/>
                <w:b/>
                <w:color w:val="000000" w:themeColor="text1"/>
                <w:sz w:val="24"/>
                <w:szCs w:val="24"/>
                <w:highlight w:val="none"/>
                <w14:textFill>
                  <w14:solidFill>
                    <w14:schemeClr w14:val="tx1"/>
                  </w14:solidFill>
                </w14:textFill>
              </w:rPr>
            </w:pPr>
            <w:r>
              <w:rPr>
                <w:rFonts w:hint="eastAsia" w:ascii="宋体" w:hAnsi="宋体" w:eastAsia="宋体" w:cs="宋体"/>
                <w:b/>
                <w:color w:val="000000" w:themeColor="text1"/>
                <w:sz w:val="24"/>
                <w:szCs w:val="24"/>
                <w:highlight w:val="none"/>
                <w14:textFill>
                  <w14:solidFill>
                    <w14:schemeClr w14:val="tx1"/>
                  </w14:solidFill>
                </w14:textFill>
              </w:rPr>
              <w:t>0-8分</w:t>
            </w:r>
          </w:p>
        </w:tc>
      </w:tr>
      <w:tr w14:paraId="1E39FA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3" w:type="dxa"/>
            <w:tcBorders>
              <w:top w:val="single" w:color="auto" w:sz="4" w:space="0"/>
              <w:left w:val="single" w:color="auto" w:sz="4" w:space="0"/>
              <w:bottom w:val="single" w:color="auto" w:sz="4" w:space="0"/>
              <w:right w:val="single" w:color="auto" w:sz="4" w:space="0"/>
              <w:tl2br w:val="nil"/>
              <w:tr2bl w:val="nil"/>
            </w:tcBorders>
            <w:shd w:val="clear" w:color="auto" w:fill="FFFFFF"/>
            <w:noWrap w:val="0"/>
            <w:vAlign w:val="center"/>
          </w:tcPr>
          <w:p w14:paraId="7A15FFCC">
            <w:pPr>
              <w:adjustRightInd w:val="0"/>
              <w:snapToGrid w:val="0"/>
              <w:spacing w:line="360" w:lineRule="atLeast"/>
              <w:jc w:val="center"/>
              <w:textAlignment w:val="baseline"/>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2.5</w:t>
            </w:r>
          </w:p>
        </w:tc>
        <w:tc>
          <w:tcPr>
            <w:tcW w:w="1275" w:type="dxa"/>
            <w:tcBorders>
              <w:top w:val="single" w:color="auto" w:sz="4" w:space="0"/>
              <w:left w:val="single" w:color="auto" w:sz="4" w:space="0"/>
              <w:bottom w:val="single" w:color="auto" w:sz="4" w:space="0"/>
              <w:right w:val="single" w:color="auto" w:sz="4" w:space="0"/>
              <w:tl2br w:val="nil"/>
              <w:tr2bl w:val="nil"/>
            </w:tcBorders>
            <w:shd w:val="clear" w:color="auto" w:fill="FFFFFF"/>
            <w:noWrap w:val="0"/>
            <w:vAlign w:val="center"/>
          </w:tcPr>
          <w:p w14:paraId="1052F63D">
            <w:pPr>
              <w:widowControl/>
              <w:spacing w:line="440" w:lineRule="exact"/>
              <w:jc w:val="center"/>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确保安全生产的技术组织措施</w:t>
            </w:r>
          </w:p>
        </w:tc>
        <w:tc>
          <w:tcPr>
            <w:tcW w:w="6780" w:type="dxa"/>
            <w:tcBorders>
              <w:top w:val="single" w:color="auto" w:sz="4" w:space="0"/>
              <w:left w:val="single" w:color="auto" w:sz="4" w:space="0"/>
              <w:bottom w:val="single" w:color="auto" w:sz="4" w:space="0"/>
              <w:right w:val="single" w:color="auto" w:sz="4" w:space="0"/>
              <w:tl2br w:val="nil"/>
              <w:tr2bl w:val="nil"/>
            </w:tcBorders>
            <w:shd w:val="clear" w:color="auto" w:fill="FFFFFF"/>
            <w:noWrap w:val="0"/>
            <w:vAlign w:val="center"/>
          </w:tcPr>
          <w:p w14:paraId="498A9C76">
            <w:pPr>
              <w:pStyle w:val="69"/>
              <w:spacing w:before="100" w:line="440" w:lineRule="exact"/>
              <w:ind w:left="107"/>
              <w:rPr>
                <w:rFonts w:hint="eastAsia"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b/>
                <w:color w:val="000000" w:themeColor="text1"/>
                <w:sz w:val="24"/>
                <w:szCs w:val="24"/>
                <w:highlight w:val="none"/>
                <w:lang w:eastAsia="zh-CN"/>
                <w14:textFill>
                  <w14:solidFill>
                    <w14:schemeClr w14:val="tx1"/>
                  </w14:solidFill>
                </w14:textFill>
              </w:rPr>
              <w:t>优（8分）</w:t>
            </w:r>
            <w:r>
              <w:rPr>
                <w:rFonts w:hint="eastAsia" w:ascii="宋体" w:hAnsi="宋体" w:eastAsia="宋体" w:cs="宋体"/>
                <w:color w:val="000000" w:themeColor="text1"/>
                <w:sz w:val="24"/>
                <w:szCs w:val="24"/>
                <w:highlight w:val="none"/>
                <w:lang w:eastAsia="zh-CN"/>
                <w14:textFill>
                  <w14:solidFill>
                    <w14:schemeClr w14:val="tx1"/>
                  </w14:solidFill>
                </w14:textFill>
              </w:rPr>
              <w:t>：有配备满足项目要求的专职安全员，人员配备合理。有健全的安全管理制度， 各道工序安全技术措施针对性强，符合实际且高于国家有关安全技术标准要求。现场防火、应急救援、社会治安安全措施得力。</w:t>
            </w:r>
          </w:p>
          <w:p w14:paraId="394F2013">
            <w:pPr>
              <w:pStyle w:val="69"/>
              <w:spacing w:before="100" w:line="440" w:lineRule="exact"/>
              <w:ind w:left="107"/>
              <w:rPr>
                <w:rFonts w:hint="eastAsia"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b/>
                <w:color w:val="000000" w:themeColor="text1"/>
                <w:sz w:val="24"/>
                <w:szCs w:val="24"/>
                <w:highlight w:val="none"/>
                <w:lang w:eastAsia="zh-CN"/>
                <w14:textFill>
                  <w14:solidFill>
                    <w14:schemeClr w14:val="tx1"/>
                  </w14:solidFill>
                </w14:textFill>
              </w:rPr>
              <w:t>良（6分）</w:t>
            </w:r>
            <w:r>
              <w:rPr>
                <w:rFonts w:hint="eastAsia" w:ascii="宋体" w:hAnsi="宋体" w:eastAsia="宋体" w:cs="宋体"/>
                <w:color w:val="000000" w:themeColor="text1"/>
                <w:sz w:val="24"/>
                <w:szCs w:val="24"/>
                <w:highlight w:val="none"/>
                <w:lang w:eastAsia="zh-CN"/>
                <w14:textFill>
                  <w14:solidFill>
                    <w14:schemeClr w14:val="tx1"/>
                  </w14:solidFill>
                </w14:textFill>
              </w:rPr>
              <w:t>：有配备满足项目要求的专职安全员，人员配备合理，有健全的安全管理制度，各道工序安全技术措施符合实际且满足有关安全技术标准要求。现场防火、应急救援、社会治安安全措施合理。</w:t>
            </w:r>
          </w:p>
          <w:p w14:paraId="70419D1C">
            <w:pPr>
              <w:pStyle w:val="69"/>
              <w:spacing w:before="100" w:line="440" w:lineRule="exact"/>
              <w:ind w:left="107"/>
              <w:rPr>
                <w:rFonts w:hint="eastAsia"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b/>
                <w:color w:val="000000" w:themeColor="text1"/>
                <w:sz w:val="24"/>
                <w:szCs w:val="24"/>
                <w:highlight w:val="none"/>
                <w:lang w:eastAsia="zh-CN"/>
                <w14:textFill>
                  <w14:solidFill>
                    <w14:schemeClr w14:val="tx1"/>
                  </w14:solidFill>
                </w14:textFill>
              </w:rPr>
              <w:t xml:space="preserve"> 中（4分）</w:t>
            </w:r>
            <w:r>
              <w:rPr>
                <w:rFonts w:hint="eastAsia" w:ascii="宋体" w:hAnsi="宋体" w:eastAsia="宋体" w:cs="宋体"/>
                <w:color w:val="000000" w:themeColor="text1"/>
                <w:sz w:val="24"/>
                <w:szCs w:val="24"/>
                <w:highlight w:val="none"/>
                <w:lang w:eastAsia="zh-CN"/>
                <w14:textFill>
                  <w14:solidFill>
                    <w14:schemeClr w14:val="tx1"/>
                  </w14:solidFill>
                </w14:textFill>
              </w:rPr>
              <w:t>：有配备满足项目要求的专职安全员，人员配备基本合理，安全管理制度基本健全，各道工序安全技术措施基本符合实际，基本满足有关安全技术标准要求。现场防火、应急救援、社会治安安全措施基本合理。</w:t>
            </w:r>
          </w:p>
          <w:p w14:paraId="2AB9C792">
            <w:pPr>
              <w:pStyle w:val="69"/>
              <w:spacing w:before="100" w:line="440" w:lineRule="exact"/>
              <w:ind w:left="107"/>
              <w:rPr>
                <w:rFonts w:hint="eastAsia"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b/>
                <w:color w:val="000000" w:themeColor="text1"/>
                <w:sz w:val="24"/>
                <w:szCs w:val="24"/>
                <w:highlight w:val="none"/>
                <w:lang w:eastAsia="zh-CN"/>
                <w14:textFill>
                  <w14:solidFill>
                    <w14:schemeClr w14:val="tx1"/>
                  </w14:solidFill>
                </w14:textFill>
              </w:rPr>
              <w:t>差（2分）</w:t>
            </w:r>
            <w:r>
              <w:rPr>
                <w:rFonts w:hint="eastAsia" w:ascii="宋体" w:hAnsi="宋体" w:eastAsia="宋体" w:cs="宋体"/>
                <w:color w:val="000000" w:themeColor="text1"/>
                <w:sz w:val="24"/>
                <w:szCs w:val="24"/>
                <w:highlight w:val="none"/>
                <w:lang w:eastAsia="zh-CN"/>
                <w14:textFill>
                  <w14:solidFill>
                    <w14:schemeClr w14:val="tx1"/>
                  </w14:solidFill>
                </w14:textFill>
              </w:rPr>
              <w:t>：有配备满足项目要求的专职安全员，人员配备不合理，安全管理制度不健全，各道工序安全技术措施基本符合实际，不能满足有关安全技术标准要求。现场防火、应急 救援、社会治安安全措施不合理。</w:t>
            </w:r>
          </w:p>
        </w:tc>
        <w:tc>
          <w:tcPr>
            <w:tcW w:w="1060" w:type="dxa"/>
            <w:tcBorders>
              <w:top w:val="single" w:color="auto" w:sz="4" w:space="0"/>
              <w:left w:val="single" w:color="auto" w:sz="4" w:space="0"/>
              <w:bottom w:val="single" w:color="auto" w:sz="4" w:space="0"/>
              <w:right w:val="single" w:color="auto" w:sz="4" w:space="0"/>
              <w:tl2br w:val="nil"/>
              <w:tr2bl w:val="nil"/>
            </w:tcBorders>
            <w:shd w:val="clear" w:color="auto" w:fill="FFFFFF"/>
            <w:noWrap w:val="0"/>
            <w:vAlign w:val="center"/>
          </w:tcPr>
          <w:p w14:paraId="6E46F04B">
            <w:pPr>
              <w:adjustRightInd w:val="0"/>
              <w:snapToGrid w:val="0"/>
              <w:spacing w:line="360" w:lineRule="atLeast"/>
              <w:jc w:val="center"/>
              <w:textAlignment w:val="baseline"/>
              <w:rPr>
                <w:rFonts w:hint="eastAsia" w:ascii="宋体" w:hAnsi="宋体" w:eastAsia="宋体" w:cs="宋体"/>
                <w:b/>
                <w:color w:val="000000" w:themeColor="text1"/>
                <w:sz w:val="24"/>
                <w:szCs w:val="24"/>
                <w:highlight w:val="none"/>
                <w14:textFill>
                  <w14:solidFill>
                    <w14:schemeClr w14:val="tx1"/>
                  </w14:solidFill>
                </w14:textFill>
              </w:rPr>
            </w:pPr>
            <w:r>
              <w:rPr>
                <w:rFonts w:hint="eastAsia" w:ascii="宋体" w:hAnsi="宋体" w:eastAsia="宋体" w:cs="宋体"/>
                <w:b/>
                <w:color w:val="000000" w:themeColor="text1"/>
                <w:sz w:val="24"/>
                <w:szCs w:val="24"/>
                <w:highlight w:val="none"/>
                <w14:textFill>
                  <w14:solidFill>
                    <w14:schemeClr w14:val="tx1"/>
                  </w14:solidFill>
                </w14:textFill>
              </w:rPr>
              <w:t>0-8分</w:t>
            </w:r>
          </w:p>
        </w:tc>
      </w:tr>
      <w:tr w14:paraId="4361F2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3" w:type="dxa"/>
            <w:tcBorders>
              <w:top w:val="single" w:color="auto" w:sz="4" w:space="0"/>
              <w:left w:val="single" w:color="auto" w:sz="4" w:space="0"/>
              <w:bottom w:val="single" w:color="auto" w:sz="4" w:space="0"/>
              <w:right w:val="single" w:color="auto" w:sz="4" w:space="0"/>
              <w:tl2br w:val="nil"/>
              <w:tr2bl w:val="nil"/>
            </w:tcBorders>
            <w:shd w:val="clear" w:color="auto" w:fill="FFFFFF"/>
            <w:noWrap w:val="0"/>
            <w:vAlign w:val="center"/>
          </w:tcPr>
          <w:p w14:paraId="4D6ED368">
            <w:pPr>
              <w:adjustRightInd w:val="0"/>
              <w:snapToGrid w:val="0"/>
              <w:spacing w:line="360" w:lineRule="atLeast"/>
              <w:jc w:val="center"/>
              <w:textAlignment w:val="baseline"/>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2.6</w:t>
            </w:r>
          </w:p>
        </w:tc>
        <w:tc>
          <w:tcPr>
            <w:tcW w:w="1275" w:type="dxa"/>
            <w:tcBorders>
              <w:top w:val="single" w:color="auto" w:sz="4" w:space="0"/>
              <w:left w:val="single" w:color="auto" w:sz="4" w:space="0"/>
              <w:bottom w:val="single" w:color="auto" w:sz="4" w:space="0"/>
              <w:right w:val="single" w:color="auto" w:sz="4" w:space="0"/>
              <w:tl2br w:val="nil"/>
              <w:tr2bl w:val="nil"/>
            </w:tcBorders>
            <w:shd w:val="clear" w:color="auto" w:fill="FFFFFF"/>
            <w:noWrap w:val="0"/>
            <w:vAlign w:val="center"/>
          </w:tcPr>
          <w:p w14:paraId="6FBAA319">
            <w:pPr>
              <w:widowControl/>
              <w:spacing w:line="440" w:lineRule="exact"/>
              <w:jc w:val="center"/>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劳动力安排计划</w:t>
            </w:r>
          </w:p>
        </w:tc>
        <w:tc>
          <w:tcPr>
            <w:tcW w:w="6780" w:type="dxa"/>
            <w:tcBorders>
              <w:top w:val="single" w:color="auto" w:sz="4" w:space="0"/>
              <w:left w:val="single" w:color="auto" w:sz="4" w:space="0"/>
              <w:bottom w:val="single" w:color="auto" w:sz="4" w:space="0"/>
              <w:right w:val="single" w:color="auto" w:sz="4" w:space="0"/>
              <w:tl2br w:val="nil"/>
              <w:tr2bl w:val="nil"/>
            </w:tcBorders>
            <w:shd w:val="clear" w:color="auto" w:fill="FFFFFF"/>
            <w:noWrap w:val="0"/>
            <w:vAlign w:val="center"/>
          </w:tcPr>
          <w:p w14:paraId="3AFC1268">
            <w:pPr>
              <w:pStyle w:val="69"/>
              <w:spacing w:line="440" w:lineRule="exact"/>
              <w:ind w:left="107"/>
              <w:rPr>
                <w:rFonts w:hint="eastAsia" w:ascii="宋体" w:hAnsi="宋体" w:eastAsia="宋体" w:cs="宋体"/>
                <w:color w:val="000000" w:themeColor="text1"/>
                <w:kern w:val="2"/>
                <w:sz w:val="24"/>
                <w:szCs w:val="24"/>
                <w:highlight w:val="none"/>
                <w:lang w:eastAsia="zh-CN"/>
                <w14:textFill>
                  <w14:solidFill>
                    <w14:schemeClr w14:val="tx1"/>
                  </w14:solidFill>
                </w14:textFill>
              </w:rPr>
            </w:pPr>
            <w:r>
              <w:rPr>
                <w:rFonts w:hint="eastAsia" w:ascii="宋体" w:hAnsi="宋体" w:eastAsia="宋体" w:cs="宋体"/>
                <w:b/>
                <w:color w:val="000000" w:themeColor="text1"/>
                <w:kern w:val="2"/>
                <w:sz w:val="24"/>
                <w:szCs w:val="24"/>
                <w:highlight w:val="none"/>
                <w:lang w:eastAsia="zh-CN"/>
                <w14:textFill>
                  <w14:solidFill>
                    <w14:schemeClr w14:val="tx1"/>
                  </w14:solidFill>
                </w14:textFill>
              </w:rPr>
              <w:t>优（8分）</w:t>
            </w:r>
            <w:r>
              <w:rPr>
                <w:rFonts w:hint="eastAsia" w:ascii="宋体" w:hAnsi="宋体" w:eastAsia="宋体" w:cs="宋体"/>
                <w:color w:val="000000" w:themeColor="text1"/>
                <w:kern w:val="2"/>
                <w:sz w:val="24"/>
                <w:szCs w:val="24"/>
                <w:highlight w:val="none"/>
                <w:lang w:eastAsia="zh-CN"/>
                <w14:textFill>
                  <w14:solidFill>
                    <w14:schemeClr w14:val="tx1"/>
                  </w14:solidFill>
                </w14:textFill>
              </w:rPr>
              <w:t xml:space="preserve">：各主要施工工序有详细周密的劳动力安排计划，各工种劳动力安排计划齐全，劳动力投入与进度计划呼应合理，完全满足施工需要。 </w:t>
            </w:r>
          </w:p>
          <w:p w14:paraId="5ED3DE83">
            <w:pPr>
              <w:pStyle w:val="69"/>
              <w:spacing w:line="440" w:lineRule="exact"/>
              <w:ind w:left="107"/>
              <w:rPr>
                <w:rFonts w:hint="eastAsia" w:ascii="宋体" w:hAnsi="宋体" w:eastAsia="宋体" w:cs="宋体"/>
                <w:color w:val="000000" w:themeColor="text1"/>
                <w:kern w:val="2"/>
                <w:sz w:val="24"/>
                <w:szCs w:val="24"/>
                <w:highlight w:val="none"/>
                <w:lang w:eastAsia="zh-CN"/>
                <w14:textFill>
                  <w14:solidFill>
                    <w14:schemeClr w14:val="tx1"/>
                  </w14:solidFill>
                </w14:textFill>
              </w:rPr>
            </w:pPr>
            <w:r>
              <w:rPr>
                <w:rFonts w:hint="eastAsia" w:ascii="宋体" w:hAnsi="宋体" w:eastAsia="宋体" w:cs="宋体"/>
                <w:b/>
                <w:color w:val="000000" w:themeColor="text1"/>
                <w:kern w:val="2"/>
                <w:sz w:val="24"/>
                <w:szCs w:val="24"/>
                <w:highlight w:val="none"/>
                <w:lang w:eastAsia="zh-CN"/>
                <w14:textFill>
                  <w14:solidFill>
                    <w14:schemeClr w14:val="tx1"/>
                  </w14:solidFill>
                </w14:textFill>
              </w:rPr>
              <w:t>良（</w:t>
            </w:r>
            <w:r>
              <w:rPr>
                <w:rFonts w:hint="eastAsia" w:ascii="宋体" w:hAnsi="宋体" w:eastAsia="宋体" w:cs="宋体"/>
                <w:b/>
                <w:color w:val="000000" w:themeColor="text1"/>
                <w:kern w:val="2"/>
                <w:sz w:val="24"/>
                <w:szCs w:val="24"/>
                <w:highlight w:val="none"/>
                <w:lang w:val="en-US" w:eastAsia="zh-CN"/>
                <w14:textFill>
                  <w14:solidFill>
                    <w14:schemeClr w14:val="tx1"/>
                  </w14:solidFill>
                </w14:textFill>
              </w:rPr>
              <w:t>6</w:t>
            </w:r>
            <w:r>
              <w:rPr>
                <w:rFonts w:hint="eastAsia" w:ascii="宋体" w:hAnsi="宋体" w:eastAsia="宋体" w:cs="宋体"/>
                <w:b/>
                <w:color w:val="000000" w:themeColor="text1"/>
                <w:kern w:val="2"/>
                <w:sz w:val="24"/>
                <w:szCs w:val="24"/>
                <w:highlight w:val="none"/>
                <w:lang w:eastAsia="zh-CN"/>
                <w14:textFill>
                  <w14:solidFill>
                    <w14:schemeClr w14:val="tx1"/>
                  </w14:solidFill>
                </w14:textFill>
              </w:rPr>
              <w:t>分）</w:t>
            </w:r>
            <w:r>
              <w:rPr>
                <w:rFonts w:hint="eastAsia" w:ascii="宋体" w:hAnsi="宋体" w:eastAsia="宋体" w:cs="宋体"/>
                <w:color w:val="000000" w:themeColor="text1"/>
                <w:kern w:val="2"/>
                <w:sz w:val="24"/>
                <w:szCs w:val="24"/>
                <w:highlight w:val="none"/>
                <w:lang w:eastAsia="zh-CN"/>
                <w14:textFill>
                  <w14:solidFill>
                    <w14:schemeClr w14:val="tx1"/>
                  </w14:solidFill>
                </w14:textFill>
              </w:rPr>
              <w:t xml:space="preserve">：各主要施工工序有详细的劳动力安排计划，有各工种劳动力安排计划，劳动力投入合理，可以满足施工需要。 </w:t>
            </w:r>
          </w:p>
          <w:p w14:paraId="2EAC11F2">
            <w:pPr>
              <w:pStyle w:val="69"/>
              <w:spacing w:line="440" w:lineRule="exact"/>
              <w:ind w:left="107"/>
              <w:rPr>
                <w:rFonts w:hint="eastAsia" w:ascii="宋体" w:hAnsi="宋体" w:eastAsia="宋体" w:cs="宋体"/>
                <w:color w:val="000000" w:themeColor="text1"/>
                <w:kern w:val="2"/>
                <w:sz w:val="24"/>
                <w:szCs w:val="24"/>
                <w:highlight w:val="none"/>
                <w:lang w:eastAsia="zh-CN"/>
                <w14:textFill>
                  <w14:solidFill>
                    <w14:schemeClr w14:val="tx1"/>
                  </w14:solidFill>
                </w14:textFill>
              </w:rPr>
            </w:pPr>
            <w:r>
              <w:rPr>
                <w:rFonts w:hint="eastAsia" w:ascii="宋体" w:hAnsi="宋体" w:eastAsia="宋体" w:cs="宋体"/>
                <w:b/>
                <w:color w:val="000000" w:themeColor="text1"/>
                <w:kern w:val="2"/>
                <w:sz w:val="24"/>
                <w:szCs w:val="24"/>
                <w:highlight w:val="none"/>
                <w:lang w:eastAsia="zh-CN"/>
                <w14:textFill>
                  <w14:solidFill>
                    <w14:schemeClr w14:val="tx1"/>
                  </w14:solidFill>
                </w14:textFill>
              </w:rPr>
              <w:t>中（</w:t>
            </w:r>
            <w:r>
              <w:rPr>
                <w:rFonts w:hint="eastAsia" w:ascii="宋体" w:hAnsi="宋体" w:eastAsia="宋体" w:cs="宋体"/>
                <w:b/>
                <w:color w:val="000000" w:themeColor="text1"/>
                <w:kern w:val="2"/>
                <w:sz w:val="24"/>
                <w:szCs w:val="24"/>
                <w:highlight w:val="none"/>
                <w:lang w:val="en-US" w:eastAsia="zh-CN"/>
                <w14:textFill>
                  <w14:solidFill>
                    <w14:schemeClr w14:val="tx1"/>
                  </w14:solidFill>
                </w14:textFill>
              </w:rPr>
              <w:t>4</w:t>
            </w:r>
            <w:r>
              <w:rPr>
                <w:rFonts w:hint="eastAsia" w:ascii="宋体" w:hAnsi="宋体" w:eastAsia="宋体" w:cs="宋体"/>
                <w:b/>
                <w:color w:val="000000" w:themeColor="text1"/>
                <w:kern w:val="2"/>
                <w:sz w:val="24"/>
                <w:szCs w:val="24"/>
                <w:highlight w:val="none"/>
                <w:lang w:eastAsia="zh-CN"/>
                <w14:textFill>
                  <w14:solidFill>
                    <w14:schemeClr w14:val="tx1"/>
                  </w14:solidFill>
                </w14:textFill>
              </w:rPr>
              <w:t>分）</w:t>
            </w:r>
            <w:r>
              <w:rPr>
                <w:rFonts w:hint="eastAsia" w:ascii="宋体" w:hAnsi="宋体" w:eastAsia="宋体" w:cs="宋体"/>
                <w:color w:val="000000" w:themeColor="text1"/>
                <w:kern w:val="2"/>
                <w:sz w:val="24"/>
                <w:szCs w:val="24"/>
                <w:highlight w:val="none"/>
                <w:lang w:eastAsia="zh-CN"/>
                <w14:textFill>
                  <w14:solidFill>
                    <w14:schemeClr w14:val="tx1"/>
                  </w14:solidFill>
                </w14:textFill>
              </w:rPr>
              <w:t>： 各主要施工工序应有劳动力安排计划，有各工种劳动力安排计划，劳动力投入基本合理，基本满足施工需要。</w:t>
            </w:r>
          </w:p>
          <w:p w14:paraId="31F161F0">
            <w:pPr>
              <w:pStyle w:val="69"/>
              <w:spacing w:line="440" w:lineRule="exact"/>
              <w:ind w:left="107"/>
              <w:rPr>
                <w:rFonts w:hint="eastAsia" w:ascii="宋体" w:hAnsi="宋体" w:eastAsia="宋体" w:cs="宋体"/>
                <w:color w:val="000000" w:themeColor="text1"/>
                <w:kern w:val="2"/>
                <w:sz w:val="24"/>
                <w:szCs w:val="24"/>
                <w:highlight w:val="none"/>
                <w:lang w:eastAsia="zh-CN"/>
                <w14:textFill>
                  <w14:solidFill>
                    <w14:schemeClr w14:val="tx1"/>
                  </w14:solidFill>
                </w14:textFill>
              </w:rPr>
            </w:pPr>
            <w:r>
              <w:rPr>
                <w:rFonts w:hint="eastAsia" w:ascii="宋体" w:hAnsi="宋体" w:eastAsia="宋体" w:cs="宋体"/>
                <w:b/>
                <w:color w:val="000000" w:themeColor="text1"/>
                <w:kern w:val="2"/>
                <w:sz w:val="24"/>
                <w:szCs w:val="24"/>
                <w:highlight w:val="none"/>
                <w:lang w:eastAsia="zh-CN"/>
                <w14:textFill>
                  <w14:solidFill>
                    <w14:schemeClr w14:val="tx1"/>
                  </w14:solidFill>
                </w14:textFill>
              </w:rPr>
              <w:t>差（</w:t>
            </w:r>
            <w:r>
              <w:rPr>
                <w:rFonts w:hint="eastAsia" w:ascii="宋体" w:hAnsi="宋体" w:eastAsia="宋体" w:cs="宋体"/>
                <w:b/>
                <w:color w:val="000000" w:themeColor="text1"/>
                <w:kern w:val="2"/>
                <w:sz w:val="24"/>
                <w:szCs w:val="24"/>
                <w:highlight w:val="none"/>
                <w:lang w:val="en-US" w:eastAsia="zh-CN"/>
                <w14:textFill>
                  <w14:solidFill>
                    <w14:schemeClr w14:val="tx1"/>
                  </w14:solidFill>
                </w14:textFill>
              </w:rPr>
              <w:t>2</w:t>
            </w:r>
            <w:r>
              <w:rPr>
                <w:rFonts w:hint="eastAsia" w:ascii="宋体" w:hAnsi="宋体" w:eastAsia="宋体" w:cs="宋体"/>
                <w:b/>
                <w:color w:val="000000" w:themeColor="text1"/>
                <w:kern w:val="2"/>
                <w:sz w:val="24"/>
                <w:szCs w:val="24"/>
                <w:highlight w:val="none"/>
                <w:lang w:eastAsia="zh-CN"/>
                <w14:textFill>
                  <w14:solidFill>
                    <w14:schemeClr w14:val="tx1"/>
                  </w14:solidFill>
                </w14:textFill>
              </w:rPr>
              <w:t>分）</w:t>
            </w:r>
            <w:r>
              <w:rPr>
                <w:rFonts w:hint="eastAsia" w:ascii="宋体" w:hAnsi="宋体" w:eastAsia="宋体" w:cs="宋体"/>
                <w:color w:val="000000" w:themeColor="text1"/>
                <w:kern w:val="2"/>
                <w:sz w:val="24"/>
                <w:szCs w:val="24"/>
                <w:highlight w:val="none"/>
                <w:lang w:eastAsia="zh-CN"/>
                <w14:textFill>
                  <w14:solidFill>
                    <w14:schemeClr w14:val="tx1"/>
                  </w14:solidFill>
                </w14:textFill>
              </w:rPr>
              <w:t>：各主要施工工序劳动力安排计划不全，无各工种劳动力安排计划或计划不全，劳动力投入不合理，不能满足施工需求。</w:t>
            </w:r>
          </w:p>
        </w:tc>
        <w:tc>
          <w:tcPr>
            <w:tcW w:w="1060" w:type="dxa"/>
            <w:tcBorders>
              <w:top w:val="single" w:color="auto" w:sz="4" w:space="0"/>
              <w:left w:val="single" w:color="auto" w:sz="4" w:space="0"/>
              <w:bottom w:val="single" w:color="auto" w:sz="4" w:space="0"/>
              <w:right w:val="single" w:color="auto" w:sz="4" w:space="0"/>
              <w:tl2br w:val="nil"/>
              <w:tr2bl w:val="nil"/>
            </w:tcBorders>
            <w:shd w:val="clear" w:color="auto" w:fill="FFFFFF"/>
            <w:noWrap w:val="0"/>
            <w:vAlign w:val="center"/>
          </w:tcPr>
          <w:p w14:paraId="5C9ACC9B">
            <w:pPr>
              <w:adjustRightInd w:val="0"/>
              <w:snapToGrid w:val="0"/>
              <w:spacing w:line="360" w:lineRule="atLeast"/>
              <w:jc w:val="center"/>
              <w:textAlignment w:val="baseline"/>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b/>
                <w:color w:val="000000" w:themeColor="text1"/>
                <w:sz w:val="24"/>
                <w:szCs w:val="24"/>
                <w:highlight w:val="none"/>
                <w14:textFill>
                  <w14:solidFill>
                    <w14:schemeClr w14:val="tx1"/>
                  </w14:solidFill>
                </w14:textFill>
              </w:rPr>
              <w:t>0-8分</w:t>
            </w:r>
          </w:p>
        </w:tc>
      </w:tr>
      <w:tr w14:paraId="6C4146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3" w:type="dxa"/>
            <w:tcBorders>
              <w:top w:val="single" w:color="auto" w:sz="4" w:space="0"/>
              <w:left w:val="single" w:color="auto" w:sz="4" w:space="0"/>
              <w:bottom w:val="single" w:color="auto" w:sz="4" w:space="0"/>
              <w:right w:val="single" w:color="auto" w:sz="4" w:space="0"/>
              <w:tl2br w:val="nil"/>
              <w:tr2bl w:val="nil"/>
            </w:tcBorders>
            <w:shd w:val="clear" w:color="auto" w:fill="FFFFFF"/>
            <w:noWrap w:val="0"/>
            <w:vAlign w:val="center"/>
          </w:tcPr>
          <w:p w14:paraId="416E5E49">
            <w:pPr>
              <w:adjustRightInd w:val="0"/>
              <w:snapToGrid w:val="0"/>
              <w:spacing w:line="360" w:lineRule="atLeast"/>
              <w:jc w:val="center"/>
              <w:textAlignment w:val="baseline"/>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2.7</w:t>
            </w:r>
          </w:p>
        </w:tc>
        <w:tc>
          <w:tcPr>
            <w:tcW w:w="1275" w:type="dxa"/>
            <w:tcBorders>
              <w:top w:val="single" w:color="auto" w:sz="4" w:space="0"/>
              <w:left w:val="single" w:color="auto" w:sz="4" w:space="0"/>
              <w:bottom w:val="single" w:color="auto" w:sz="4" w:space="0"/>
              <w:right w:val="single" w:color="auto" w:sz="4" w:space="0"/>
              <w:tl2br w:val="nil"/>
              <w:tr2bl w:val="nil"/>
            </w:tcBorders>
            <w:shd w:val="clear" w:color="auto" w:fill="FFFFFF"/>
            <w:noWrap w:val="0"/>
            <w:vAlign w:val="center"/>
          </w:tcPr>
          <w:p w14:paraId="58E8CA40">
            <w:pPr>
              <w:widowControl/>
              <w:spacing w:line="440" w:lineRule="exact"/>
              <w:jc w:val="center"/>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确保工期的技术组织措施</w:t>
            </w:r>
          </w:p>
          <w:p w14:paraId="04C78362">
            <w:pPr>
              <w:widowControl/>
              <w:spacing w:line="440" w:lineRule="exact"/>
              <w:jc w:val="center"/>
              <w:rPr>
                <w:rFonts w:hint="eastAsia" w:ascii="宋体" w:hAnsi="宋体" w:eastAsia="宋体" w:cs="宋体"/>
                <w:color w:val="000000" w:themeColor="text1"/>
                <w:sz w:val="24"/>
                <w:szCs w:val="24"/>
                <w:highlight w:val="none"/>
                <w14:textFill>
                  <w14:solidFill>
                    <w14:schemeClr w14:val="tx1"/>
                  </w14:solidFill>
                </w14:textFill>
              </w:rPr>
            </w:pPr>
          </w:p>
        </w:tc>
        <w:tc>
          <w:tcPr>
            <w:tcW w:w="6780" w:type="dxa"/>
            <w:tcBorders>
              <w:top w:val="single" w:color="auto" w:sz="4" w:space="0"/>
              <w:left w:val="single" w:color="auto" w:sz="4" w:space="0"/>
              <w:bottom w:val="single" w:color="auto" w:sz="4" w:space="0"/>
              <w:right w:val="single" w:color="auto" w:sz="4" w:space="0"/>
              <w:tl2br w:val="nil"/>
              <w:tr2bl w:val="nil"/>
            </w:tcBorders>
            <w:shd w:val="clear" w:color="auto" w:fill="FFFFFF"/>
            <w:noWrap w:val="0"/>
            <w:vAlign w:val="center"/>
          </w:tcPr>
          <w:p w14:paraId="09B18503">
            <w:pPr>
              <w:pStyle w:val="69"/>
              <w:spacing w:before="100" w:line="440" w:lineRule="exact"/>
              <w:ind w:left="107"/>
              <w:rPr>
                <w:rFonts w:hint="eastAsia"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b/>
                <w:color w:val="000000" w:themeColor="text1"/>
                <w:sz w:val="24"/>
                <w:szCs w:val="24"/>
                <w:highlight w:val="none"/>
                <w:lang w:eastAsia="zh-CN"/>
                <w14:textFill>
                  <w14:solidFill>
                    <w14:schemeClr w14:val="tx1"/>
                  </w14:solidFill>
                </w14:textFill>
              </w:rPr>
              <w:t>优（</w:t>
            </w:r>
            <w:r>
              <w:rPr>
                <w:rFonts w:hint="eastAsia" w:ascii="宋体" w:hAnsi="宋体" w:cs="宋体"/>
                <w:b/>
                <w:color w:val="000000" w:themeColor="text1"/>
                <w:sz w:val="24"/>
                <w:szCs w:val="24"/>
                <w:highlight w:val="none"/>
                <w:lang w:val="en-US" w:eastAsia="zh-CN"/>
                <w14:textFill>
                  <w14:solidFill>
                    <w14:schemeClr w14:val="tx1"/>
                  </w14:solidFill>
                </w14:textFill>
              </w:rPr>
              <w:t>7</w:t>
            </w:r>
            <w:r>
              <w:rPr>
                <w:rFonts w:hint="eastAsia" w:ascii="宋体" w:hAnsi="宋体" w:eastAsia="宋体" w:cs="宋体"/>
                <w:b/>
                <w:color w:val="000000" w:themeColor="text1"/>
                <w:sz w:val="24"/>
                <w:szCs w:val="24"/>
                <w:highlight w:val="none"/>
                <w:lang w:eastAsia="zh-CN"/>
                <w14:textFill>
                  <w14:solidFill>
                    <w14:schemeClr w14:val="tx1"/>
                  </w14:solidFill>
                </w14:textFill>
              </w:rPr>
              <w:t>分）</w:t>
            </w:r>
            <w:r>
              <w:rPr>
                <w:rFonts w:hint="eastAsia" w:ascii="宋体" w:hAnsi="宋体" w:eastAsia="宋体" w:cs="宋体"/>
                <w:color w:val="000000" w:themeColor="text1"/>
                <w:sz w:val="24"/>
                <w:szCs w:val="24"/>
                <w:highlight w:val="none"/>
                <w:lang w:eastAsia="zh-CN"/>
                <w14:textFill>
                  <w14:solidFill>
                    <w14:schemeClr w14:val="tx1"/>
                  </w14:solidFill>
                </w14:textFill>
              </w:rPr>
              <w:t xml:space="preserve">：有保证工期的具体措施且措施得力。各项计划图表编制详尽周密，安排科学合理，符合本项目施工实际要求。 </w:t>
            </w:r>
          </w:p>
          <w:p w14:paraId="0F5EDBA8">
            <w:pPr>
              <w:pStyle w:val="69"/>
              <w:spacing w:before="100" w:line="440" w:lineRule="exact"/>
              <w:ind w:left="107"/>
              <w:rPr>
                <w:rFonts w:hint="eastAsia"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b/>
                <w:color w:val="000000" w:themeColor="text1"/>
                <w:sz w:val="24"/>
                <w:szCs w:val="24"/>
                <w:highlight w:val="none"/>
                <w:lang w:eastAsia="zh-CN"/>
                <w14:textFill>
                  <w14:solidFill>
                    <w14:schemeClr w14:val="tx1"/>
                  </w14:solidFill>
                </w14:textFill>
              </w:rPr>
              <w:t>良（</w:t>
            </w:r>
            <w:r>
              <w:rPr>
                <w:rFonts w:hint="eastAsia" w:ascii="宋体" w:hAnsi="宋体" w:cs="宋体"/>
                <w:b/>
                <w:color w:val="000000" w:themeColor="text1"/>
                <w:sz w:val="24"/>
                <w:szCs w:val="24"/>
                <w:highlight w:val="none"/>
                <w:lang w:val="en-US" w:eastAsia="zh-CN"/>
                <w14:textFill>
                  <w14:solidFill>
                    <w14:schemeClr w14:val="tx1"/>
                  </w14:solidFill>
                </w14:textFill>
              </w:rPr>
              <w:t>5</w:t>
            </w:r>
            <w:r>
              <w:rPr>
                <w:rFonts w:hint="eastAsia" w:ascii="宋体" w:hAnsi="宋体" w:eastAsia="宋体" w:cs="宋体"/>
                <w:b/>
                <w:color w:val="000000" w:themeColor="text1"/>
                <w:sz w:val="24"/>
                <w:szCs w:val="24"/>
                <w:highlight w:val="none"/>
                <w:lang w:eastAsia="zh-CN"/>
                <w14:textFill>
                  <w14:solidFill>
                    <w14:schemeClr w14:val="tx1"/>
                  </w14:solidFill>
                </w14:textFill>
              </w:rPr>
              <w:t>分）</w:t>
            </w:r>
            <w:r>
              <w:rPr>
                <w:rFonts w:hint="eastAsia" w:ascii="宋体" w:hAnsi="宋体" w:eastAsia="宋体" w:cs="宋体"/>
                <w:color w:val="000000" w:themeColor="text1"/>
                <w:sz w:val="24"/>
                <w:szCs w:val="24"/>
                <w:highlight w:val="none"/>
                <w:lang w:eastAsia="zh-CN"/>
                <w14:textFill>
                  <w14:solidFill>
                    <w14:schemeClr w14:val="tx1"/>
                  </w14:solidFill>
                </w14:textFill>
              </w:rPr>
              <w:t>：有保证工期的具体措施且措施得当。各项计划</w:t>
            </w:r>
          </w:p>
          <w:p w14:paraId="5AD9EB8E">
            <w:pPr>
              <w:pStyle w:val="69"/>
              <w:spacing w:line="440" w:lineRule="exact"/>
              <w:ind w:left="107"/>
              <w:rPr>
                <w:rFonts w:hint="eastAsia" w:ascii="宋体" w:hAnsi="宋体" w:eastAsia="宋体" w:cs="宋体"/>
                <w:color w:val="000000" w:themeColor="text1"/>
                <w:spacing w:val="-12"/>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图表编制完善，安排较合理，符合本项目施工</w:t>
            </w:r>
            <w:r>
              <w:rPr>
                <w:rFonts w:hint="eastAsia" w:ascii="宋体" w:hAnsi="宋体" w:eastAsia="宋体" w:cs="宋体"/>
                <w:color w:val="000000" w:themeColor="text1"/>
                <w:spacing w:val="-12"/>
                <w:sz w:val="24"/>
                <w:szCs w:val="24"/>
                <w:highlight w:val="none"/>
                <w:lang w:eastAsia="zh-CN"/>
                <w14:textFill>
                  <w14:solidFill>
                    <w14:schemeClr w14:val="tx1"/>
                  </w14:solidFill>
                </w14:textFill>
              </w:rPr>
              <w:t>实际要求。</w:t>
            </w:r>
          </w:p>
          <w:p w14:paraId="3FB89B04">
            <w:pPr>
              <w:pStyle w:val="69"/>
              <w:spacing w:line="440" w:lineRule="exact"/>
              <w:ind w:left="107"/>
              <w:rPr>
                <w:rFonts w:hint="eastAsia"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b/>
                <w:color w:val="000000" w:themeColor="text1"/>
                <w:spacing w:val="-12"/>
                <w:sz w:val="24"/>
                <w:szCs w:val="24"/>
                <w:highlight w:val="none"/>
                <w:lang w:eastAsia="zh-CN"/>
                <w14:textFill>
                  <w14:solidFill>
                    <w14:schemeClr w14:val="tx1"/>
                  </w14:solidFill>
                </w14:textFill>
              </w:rPr>
              <w:t>中</w:t>
            </w:r>
            <w:r>
              <w:rPr>
                <w:rFonts w:hint="eastAsia" w:ascii="宋体" w:hAnsi="宋体" w:eastAsia="宋体" w:cs="宋体"/>
                <w:b/>
                <w:color w:val="000000" w:themeColor="text1"/>
                <w:sz w:val="24"/>
                <w:szCs w:val="24"/>
                <w:highlight w:val="none"/>
                <w:lang w:eastAsia="zh-CN"/>
                <w14:textFill>
                  <w14:solidFill>
                    <w14:schemeClr w14:val="tx1"/>
                  </w14:solidFill>
                </w14:textFill>
              </w:rPr>
              <w:t>（</w:t>
            </w:r>
            <w:r>
              <w:rPr>
                <w:rFonts w:hint="eastAsia" w:ascii="宋体" w:hAnsi="宋体" w:cs="宋体"/>
                <w:b/>
                <w:color w:val="000000" w:themeColor="text1"/>
                <w:sz w:val="24"/>
                <w:szCs w:val="24"/>
                <w:highlight w:val="none"/>
                <w:lang w:val="en-US" w:eastAsia="zh-CN"/>
                <w14:textFill>
                  <w14:solidFill>
                    <w14:schemeClr w14:val="tx1"/>
                  </w14:solidFill>
                </w14:textFill>
              </w:rPr>
              <w:t>3</w:t>
            </w:r>
            <w:r>
              <w:rPr>
                <w:rFonts w:hint="eastAsia" w:ascii="宋体" w:hAnsi="宋体" w:eastAsia="宋体" w:cs="宋体"/>
                <w:b/>
                <w:color w:val="000000" w:themeColor="text1"/>
                <w:spacing w:val="-28"/>
                <w:sz w:val="24"/>
                <w:szCs w:val="24"/>
                <w:highlight w:val="none"/>
                <w:lang w:eastAsia="zh-CN"/>
                <w14:textFill>
                  <w14:solidFill>
                    <w14:schemeClr w14:val="tx1"/>
                  </w14:solidFill>
                </w14:textFill>
              </w:rPr>
              <w:t>分</w:t>
            </w:r>
            <w:r>
              <w:rPr>
                <w:rFonts w:hint="eastAsia" w:ascii="宋体" w:hAnsi="宋体" w:eastAsia="宋体" w:cs="宋体"/>
                <w:b/>
                <w:color w:val="000000" w:themeColor="text1"/>
                <w:spacing w:val="-35"/>
                <w:sz w:val="24"/>
                <w:szCs w:val="24"/>
                <w:highlight w:val="none"/>
                <w:lang w:eastAsia="zh-CN"/>
                <w14:textFill>
                  <w14:solidFill>
                    <w14:schemeClr w14:val="tx1"/>
                  </w14:solidFill>
                </w14:textFill>
              </w:rPr>
              <w:t>）</w:t>
            </w:r>
            <w:r>
              <w:rPr>
                <w:rFonts w:hint="eastAsia" w:ascii="宋体" w:hAnsi="宋体" w:eastAsia="宋体" w:cs="宋体"/>
                <w:color w:val="000000" w:themeColor="text1"/>
                <w:spacing w:val="-35"/>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lang w:eastAsia="zh-CN"/>
                <w14:textFill>
                  <w14:solidFill>
                    <w14:schemeClr w14:val="tx1"/>
                  </w14:solidFill>
                </w14:textFill>
              </w:rPr>
              <w:t xml:space="preserve">有保证工期的具体措施，措施基本得当。各项计划图表编制基本齐全，安排基本合理，基本符合本项目施工实际要求。 </w:t>
            </w:r>
          </w:p>
          <w:p w14:paraId="20828D38">
            <w:pPr>
              <w:pStyle w:val="69"/>
              <w:spacing w:line="440" w:lineRule="exact"/>
              <w:ind w:left="107"/>
              <w:rPr>
                <w:rFonts w:hint="eastAsia"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b/>
                <w:color w:val="000000" w:themeColor="text1"/>
                <w:sz w:val="24"/>
                <w:szCs w:val="24"/>
                <w:highlight w:val="none"/>
                <w:lang w:eastAsia="zh-CN"/>
                <w14:textFill>
                  <w14:solidFill>
                    <w14:schemeClr w14:val="tx1"/>
                  </w14:solidFill>
                </w14:textFill>
              </w:rPr>
              <w:t>差（</w:t>
            </w:r>
            <w:r>
              <w:rPr>
                <w:rFonts w:hint="eastAsia" w:ascii="宋体" w:hAnsi="宋体" w:cs="宋体"/>
                <w:b/>
                <w:color w:val="000000" w:themeColor="text1"/>
                <w:sz w:val="24"/>
                <w:szCs w:val="24"/>
                <w:highlight w:val="none"/>
                <w:lang w:val="en-US" w:eastAsia="zh-CN"/>
                <w14:textFill>
                  <w14:solidFill>
                    <w14:schemeClr w14:val="tx1"/>
                  </w14:solidFill>
                </w14:textFill>
              </w:rPr>
              <w:t>1</w:t>
            </w:r>
            <w:r>
              <w:rPr>
                <w:rFonts w:hint="eastAsia" w:ascii="宋体" w:hAnsi="宋体" w:eastAsia="宋体" w:cs="宋体"/>
                <w:b/>
                <w:color w:val="000000" w:themeColor="text1"/>
                <w:sz w:val="24"/>
                <w:szCs w:val="24"/>
                <w:highlight w:val="none"/>
                <w:lang w:eastAsia="zh-CN"/>
                <w14:textFill>
                  <w14:solidFill>
                    <w14:schemeClr w14:val="tx1"/>
                  </w14:solidFill>
                </w14:textFill>
              </w:rPr>
              <w:t>分）</w:t>
            </w:r>
            <w:r>
              <w:rPr>
                <w:rFonts w:hint="eastAsia" w:ascii="宋体" w:hAnsi="宋体" w:eastAsia="宋体" w:cs="宋体"/>
                <w:color w:val="000000" w:themeColor="text1"/>
                <w:sz w:val="24"/>
                <w:szCs w:val="24"/>
                <w:highlight w:val="none"/>
                <w:lang w:eastAsia="zh-CN"/>
                <w14:textFill>
                  <w14:solidFill>
                    <w14:schemeClr w14:val="tx1"/>
                  </w14:solidFill>
                </w14:textFill>
              </w:rPr>
              <w:t>：有保证工期的具体措施。各项计划图表编制不完善，安排不合理，不能满足本项目施工实际要求。</w:t>
            </w:r>
          </w:p>
        </w:tc>
        <w:tc>
          <w:tcPr>
            <w:tcW w:w="1060" w:type="dxa"/>
            <w:tcBorders>
              <w:top w:val="single" w:color="auto" w:sz="4" w:space="0"/>
              <w:left w:val="single" w:color="auto" w:sz="4" w:space="0"/>
              <w:bottom w:val="single" w:color="auto" w:sz="4" w:space="0"/>
              <w:right w:val="single" w:color="auto" w:sz="4" w:space="0"/>
              <w:tl2br w:val="nil"/>
              <w:tr2bl w:val="nil"/>
            </w:tcBorders>
            <w:shd w:val="clear" w:color="auto" w:fill="FFFFFF"/>
            <w:noWrap w:val="0"/>
            <w:vAlign w:val="center"/>
          </w:tcPr>
          <w:p w14:paraId="390C6ABD">
            <w:pPr>
              <w:adjustRightInd w:val="0"/>
              <w:snapToGrid w:val="0"/>
              <w:spacing w:line="360" w:lineRule="atLeast"/>
              <w:jc w:val="center"/>
              <w:textAlignment w:val="baseline"/>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b/>
                <w:color w:val="000000" w:themeColor="text1"/>
                <w:sz w:val="24"/>
                <w:szCs w:val="24"/>
                <w:highlight w:val="none"/>
                <w14:textFill>
                  <w14:solidFill>
                    <w14:schemeClr w14:val="tx1"/>
                  </w14:solidFill>
                </w14:textFill>
              </w:rPr>
              <w:t>0-</w:t>
            </w:r>
            <w:r>
              <w:rPr>
                <w:rFonts w:hint="eastAsia" w:ascii="宋体" w:hAnsi="宋体" w:eastAsia="宋体" w:cs="宋体"/>
                <w:b/>
                <w:color w:val="000000" w:themeColor="text1"/>
                <w:sz w:val="24"/>
                <w:szCs w:val="24"/>
                <w:highlight w:val="none"/>
                <w:lang w:val="en-US" w:eastAsia="zh-CN"/>
                <w14:textFill>
                  <w14:solidFill>
                    <w14:schemeClr w14:val="tx1"/>
                  </w14:solidFill>
                </w14:textFill>
              </w:rPr>
              <w:t>7</w:t>
            </w:r>
            <w:r>
              <w:rPr>
                <w:rFonts w:hint="eastAsia" w:ascii="宋体" w:hAnsi="宋体" w:eastAsia="宋体" w:cs="宋体"/>
                <w:b/>
                <w:color w:val="000000" w:themeColor="text1"/>
                <w:sz w:val="24"/>
                <w:szCs w:val="24"/>
                <w:highlight w:val="none"/>
                <w14:textFill>
                  <w14:solidFill>
                    <w14:schemeClr w14:val="tx1"/>
                  </w14:solidFill>
                </w14:textFill>
              </w:rPr>
              <w:t>分</w:t>
            </w:r>
          </w:p>
        </w:tc>
      </w:tr>
      <w:tr w14:paraId="6A82F5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3" w:type="dxa"/>
            <w:tcBorders>
              <w:top w:val="single" w:color="auto" w:sz="4" w:space="0"/>
              <w:left w:val="single" w:color="auto" w:sz="4" w:space="0"/>
              <w:bottom w:val="single" w:color="auto" w:sz="4" w:space="0"/>
              <w:right w:val="single" w:color="auto" w:sz="4" w:space="0"/>
              <w:tl2br w:val="nil"/>
              <w:tr2bl w:val="nil"/>
            </w:tcBorders>
            <w:shd w:val="clear" w:color="auto" w:fill="FFFFFF"/>
            <w:noWrap w:val="0"/>
            <w:vAlign w:val="center"/>
          </w:tcPr>
          <w:p w14:paraId="3405ADA0">
            <w:pPr>
              <w:adjustRightInd w:val="0"/>
              <w:snapToGrid w:val="0"/>
              <w:spacing w:line="360" w:lineRule="atLeast"/>
              <w:jc w:val="center"/>
              <w:textAlignment w:val="baseline"/>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2.8</w:t>
            </w:r>
          </w:p>
        </w:tc>
        <w:tc>
          <w:tcPr>
            <w:tcW w:w="1275" w:type="dxa"/>
            <w:tcBorders>
              <w:top w:val="single" w:color="auto" w:sz="4" w:space="0"/>
              <w:left w:val="single" w:color="auto" w:sz="4" w:space="0"/>
              <w:bottom w:val="single" w:color="auto" w:sz="4" w:space="0"/>
              <w:right w:val="single" w:color="auto" w:sz="4" w:space="0"/>
              <w:tl2br w:val="nil"/>
              <w:tr2bl w:val="nil"/>
            </w:tcBorders>
            <w:shd w:val="clear" w:color="auto" w:fill="FFFFFF"/>
            <w:noWrap w:val="0"/>
            <w:vAlign w:val="center"/>
          </w:tcPr>
          <w:p w14:paraId="7113E8D2">
            <w:pPr>
              <w:widowControl/>
              <w:spacing w:line="440" w:lineRule="exact"/>
              <w:jc w:val="center"/>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确保文明施工的技术组织措施</w:t>
            </w:r>
          </w:p>
        </w:tc>
        <w:tc>
          <w:tcPr>
            <w:tcW w:w="6780" w:type="dxa"/>
            <w:tcBorders>
              <w:top w:val="single" w:color="auto" w:sz="4" w:space="0"/>
              <w:left w:val="single" w:color="auto" w:sz="4" w:space="0"/>
              <w:bottom w:val="single" w:color="auto" w:sz="4" w:space="0"/>
              <w:right w:val="single" w:color="auto" w:sz="4" w:space="0"/>
              <w:tl2br w:val="nil"/>
              <w:tr2bl w:val="nil"/>
            </w:tcBorders>
            <w:shd w:val="clear" w:color="auto" w:fill="FFFFFF"/>
            <w:noWrap w:val="0"/>
            <w:vAlign w:val="center"/>
          </w:tcPr>
          <w:p w14:paraId="43CC6576">
            <w:pPr>
              <w:pStyle w:val="69"/>
              <w:spacing w:before="101" w:line="440" w:lineRule="exact"/>
              <w:ind w:left="107"/>
              <w:rPr>
                <w:rFonts w:hint="eastAsia"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b/>
                <w:color w:val="000000" w:themeColor="text1"/>
                <w:sz w:val="24"/>
                <w:szCs w:val="24"/>
                <w:highlight w:val="none"/>
                <w:lang w:eastAsia="zh-CN"/>
                <w14:textFill>
                  <w14:solidFill>
                    <w14:schemeClr w14:val="tx1"/>
                  </w14:solidFill>
                </w14:textFill>
              </w:rPr>
              <w:t>优（7 分）</w:t>
            </w:r>
            <w:r>
              <w:rPr>
                <w:rFonts w:hint="eastAsia" w:ascii="宋体" w:hAnsi="宋体" w:eastAsia="宋体" w:cs="宋体"/>
                <w:color w:val="000000" w:themeColor="text1"/>
                <w:sz w:val="24"/>
                <w:szCs w:val="24"/>
                <w:highlight w:val="none"/>
                <w:lang w:eastAsia="zh-CN"/>
                <w14:textFill>
                  <w14:solidFill>
                    <w14:schemeClr w14:val="tx1"/>
                  </w14:solidFill>
                </w14:textFill>
              </w:rPr>
              <w:t>：现场文明施工、环境保护措施和内容达到相关施工安全生产标准或文明施工等要求；承诺创建自治区级及以上文明工地和标准化工</w:t>
            </w:r>
            <w:r>
              <w:rPr>
                <w:rFonts w:hint="eastAsia" w:ascii="宋体" w:hAnsi="宋体" w:eastAsia="宋体" w:cs="宋体"/>
                <w:color w:val="000000" w:themeColor="text1"/>
                <w:spacing w:val="-10"/>
                <w:sz w:val="24"/>
                <w:szCs w:val="24"/>
                <w:highlight w:val="none"/>
                <w:lang w:eastAsia="zh-CN"/>
                <w14:textFill>
                  <w14:solidFill>
                    <w14:schemeClr w14:val="tx1"/>
                  </w14:solidFill>
                </w14:textFill>
              </w:rPr>
              <w:t>地，而且各项措施周全、</w:t>
            </w:r>
            <w:r>
              <w:rPr>
                <w:rFonts w:hint="eastAsia" w:ascii="宋体" w:hAnsi="宋体" w:eastAsia="宋体" w:cs="宋体"/>
                <w:color w:val="000000" w:themeColor="text1"/>
                <w:sz w:val="24"/>
                <w:szCs w:val="24"/>
                <w:highlight w:val="none"/>
                <w:lang w:eastAsia="zh-CN"/>
                <w14:textFill>
                  <w14:solidFill>
                    <w14:schemeClr w14:val="tx1"/>
                  </w14:solidFill>
                </w14:textFill>
              </w:rPr>
              <w:t xml:space="preserve">具体、有效的。 </w:t>
            </w:r>
          </w:p>
          <w:p w14:paraId="42C6EBA1">
            <w:pPr>
              <w:pStyle w:val="69"/>
              <w:spacing w:before="101" w:line="440" w:lineRule="exact"/>
              <w:ind w:left="107"/>
              <w:rPr>
                <w:rFonts w:hint="eastAsia"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b/>
                <w:color w:val="000000" w:themeColor="text1"/>
                <w:sz w:val="24"/>
                <w:szCs w:val="24"/>
                <w:highlight w:val="none"/>
                <w:lang w:eastAsia="zh-CN"/>
                <w14:textFill>
                  <w14:solidFill>
                    <w14:schemeClr w14:val="tx1"/>
                  </w14:solidFill>
                </w14:textFill>
              </w:rPr>
              <w:t>良（5分）</w:t>
            </w:r>
            <w:r>
              <w:rPr>
                <w:rFonts w:hint="eastAsia" w:ascii="宋体" w:hAnsi="宋体" w:eastAsia="宋体" w:cs="宋体"/>
                <w:color w:val="000000" w:themeColor="text1"/>
                <w:sz w:val="24"/>
                <w:szCs w:val="24"/>
                <w:highlight w:val="none"/>
                <w:lang w:eastAsia="zh-CN"/>
                <w14:textFill>
                  <w14:solidFill>
                    <w14:schemeClr w14:val="tx1"/>
                  </w14:solidFill>
                </w14:textFill>
              </w:rPr>
              <w:t xml:space="preserve">：现场文明施工、环境保护措施和内容达到相关施工安全生产标准或文明施工要求的；承诺创建市级文明工地和标准化工地，而且各项措施周全、具体、有效的。 </w:t>
            </w:r>
          </w:p>
          <w:p w14:paraId="535B22E3">
            <w:pPr>
              <w:pStyle w:val="69"/>
              <w:spacing w:line="440" w:lineRule="exact"/>
              <w:ind w:left="107"/>
              <w:rPr>
                <w:rFonts w:hint="eastAsia"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b/>
                <w:color w:val="000000" w:themeColor="text1"/>
                <w:sz w:val="24"/>
                <w:szCs w:val="24"/>
                <w:highlight w:val="none"/>
                <w:lang w:eastAsia="zh-CN"/>
                <w14:textFill>
                  <w14:solidFill>
                    <w14:schemeClr w14:val="tx1"/>
                  </w14:solidFill>
                </w14:textFill>
              </w:rPr>
              <w:t>中（3分）</w:t>
            </w:r>
            <w:r>
              <w:rPr>
                <w:rFonts w:hint="eastAsia" w:ascii="宋体" w:hAnsi="宋体" w:eastAsia="宋体" w:cs="宋体"/>
                <w:color w:val="000000" w:themeColor="text1"/>
                <w:sz w:val="24"/>
                <w:szCs w:val="24"/>
                <w:highlight w:val="none"/>
                <w:lang w:eastAsia="zh-CN"/>
                <w14:textFill>
                  <w14:solidFill>
                    <w14:schemeClr w14:val="tx1"/>
                  </w14:solidFill>
                </w14:textFill>
              </w:rPr>
              <w:t>：现场文明施工、环境保护措施和内容基本达到相关施工安全生产标准或文明施工要求的；有具体实现现场文明施工目标的承诺，而且各项措施基本周全、具体、有效的。</w:t>
            </w:r>
          </w:p>
          <w:p w14:paraId="3D52074B">
            <w:pPr>
              <w:pStyle w:val="69"/>
              <w:spacing w:line="440" w:lineRule="exact"/>
              <w:ind w:left="107"/>
              <w:rPr>
                <w:rFonts w:hint="eastAsia"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b/>
                <w:color w:val="000000" w:themeColor="text1"/>
                <w:sz w:val="24"/>
                <w:szCs w:val="24"/>
                <w:highlight w:val="none"/>
                <w:lang w:eastAsia="zh-CN"/>
                <w14:textFill>
                  <w14:solidFill>
                    <w14:schemeClr w14:val="tx1"/>
                  </w14:solidFill>
                </w14:textFill>
              </w:rPr>
              <w:t>差（1分）</w:t>
            </w:r>
            <w:r>
              <w:rPr>
                <w:rFonts w:hint="eastAsia" w:ascii="宋体" w:hAnsi="宋体" w:eastAsia="宋体" w:cs="宋体"/>
                <w:color w:val="000000" w:themeColor="text1"/>
                <w:sz w:val="24"/>
                <w:szCs w:val="24"/>
                <w:highlight w:val="none"/>
                <w:lang w:eastAsia="zh-CN"/>
                <w14:textFill>
                  <w14:solidFill>
                    <w14:schemeClr w14:val="tx1"/>
                  </w14:solidFill>
                </w14:textFill>
              </w:rPr>
              <w:t xml:space="preserve"> ：现场文明施工、环境保护措施和内容与相关施工安全生产标准或文明施工要求的的要求偏差大，有监督的现场文明施工目标的承诺。</w:t>
            </w:r>
          </w:p>
        </w:tc>
        <w:tc>
          <w:tcPr>
            <w:tcW w:w="1060" w:type="dxa"/>
            <w:tcBorders>
              <w:top w:val="single" w:color="auto" w:sz="4" w:space="0"/>
              <w:left w:val="single" w:color="auto" w:sz="4" w:space="0"/>
              <w:bottom w:val="single" w:color="auto" w:sz="4" w:space="0"/>
              <w:right w:val="single" w:color="auto" w:sz="4" w:space="0"/>
              <w:tl2br w:val="nil"/>
              <w:tr2bl w:val="nil"/>
            </w:tcBorders>
            <w:shd w:val="clear" w:color="auto" w:fill="FFFFFF"/>
            <w:noWrap w:val="0"/>
            <w:vAlign w:val="center"/>
          </w:tcPr>
          <w:p w14:paraId="69784774">
            <w:pPr>
              <w:adjustRightInd w:val="0"/>
              <w:snapToGrid w:val="0"/>
              <w:spacing w:line="360" w:lineRule="atLeast"/>
              <w:jc w:val="center"/>
              <w:textAlignment w:val="baseline"/>
              <w:rPr>
                <w:rFonts w:hint="eastAsia" w:ascii="宋体" w:hAnsi="宋体" w:eastAsia="宋体" w:cs="宋体"/>
                <w:b/>
                <w:color w:val="000000" w:themeColor="text1"/>
                <w:sz w:val="24"/>
                <w:szCs w:val="24"/>
                <w:highlight w:val="none"/>
                <w14:textFill>
                  <w14:solidFill>
                    <w14:schemeClr w14:val="tx1"/>
                  </w14:solidFill>
                </w14:textFill>
              </w:rPr>
            </w:pPr>
            <w:r>
              <w:rPr>
                <w:rFonts w:hint="eastAsia" w:ascii="宋体" w:hAnsi="宋体" w:eastAsia="宋体" w:cs="宋体"/>
                <w:b/>
                <w:color w:val="000000" w:themeColor="text1"/>
                <w:sz w:val="24"/>
                <w:szCs w:val="24"/>
                <w:highlight w:val="none"/>
                <w14:textFill>
                  <w14:solidFill>
                    <w14:schemeClr w14:val="tx1"/>
                  </w14:solidFill>
                </w14:textFill>
              </w:rPr>
              <w:t>0-7分</w:t>
            </w:r>
          </w:p>
        </w:tc>
      </w:tr>
      <w:tr w14:paraId="79D7FB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9" w:hRule="atLeast"/>
          <w:jc w:val="center"/>
        </w:trPr>
        <w:tc>
          <w:tcPr>
            <w:tcW w:w="703" w:type="dxa"/>
            <w:tcBorders>
              <w:top w:val="single" w:color="auto" w:sz="4" w:space="0"/>
              <w:left w:val="single" w:color="auto" w:sz="4" w:space="0"/>
              <w:bottom w:val="single" w:color="auto" w:sz="4" w:space="0"/>
              <w:right w:val="single" w:color="auto" w:sz="4" w:space="0"/>
              <w:tl2br w:val="nil"/>
              <w:tr2bl w:val="nil"/>
            </w:tcBorders>
            <w:shd w:val="clear" w:color="auto" w:fill="FFFFFF"/>
            <w:noWrap w:val="0"/>
            <w:vAlign w:val="center"/>
          </w:tcPr>
          <w:p w14:paraId="6A2690AB">
            <w:pPr>
              <w:adjustRightInd w:val="0"/>
              <w:snapToGrid w:val="0"/>
              <w:spacing w:line="360" w:lineRule="atLeast"/>
              <w:jc w:val="center"/>
              <w:textAlignment w:val="baseline"/>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2.9</w:t>
            </w:r>
          </w:p>
        </w:tc>
        <w:tc>
          <w:tcPr>
            <w:tcW w:w="1275" w:type="dxa"/>
            <w:tcBorders>
              <w:top w:val="single" w:color="auto" w:sz="4" w:space="0"/>
              <w:left w:val="single" w:color="auto" w:sz="4" w:space="0"/>
              <w:bottom w:val="single" w:color="auto" w:sz="4" w:space="0"/>
              <w:right w:val="single" w:color="auto" w:sz="4" w:space="0"/>
              <w:tl2br w:val="nil"/>
              <w:tr2bl w:val="nil"/>
            </w:tcBorders>
            <w:shd w:val="clear" w:color="auto" w:fill="FFFFFF"/>
            <w:noWrap w:val="0"/>
            <w:vAlign w:val="center"/>
          </w:tcPr>
          <w:p w14:paraId="2F6F4F9A">
            <w:pPr>
              <w:widowControl/>
              <w:spacing w:line="440" w:lineRule="exact"/>
              <w:jc w:val="center"/>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工程施工的重点和难点及保证措施</w:t>
            </w:r>
          </w:p>
        </w:tc>
        <w:tc>
          <w:tcPr>
            <w:tcW w:w="6780" w:type="dxa"/>
            <w:tcBorders>
              <w:top w:val="single" w:color="auto" w:sz="4" w:space="0"/>
              <w:left w:val="single" w:color="auto" w:sz="4" w:space="0"/>
              <w:bottom w:val="single" w:color="auto" w:sz="4" w:space="0"/>
              <w:right w:val="single" w:color="auto" w:sz="4" w:space="0"/>
              <w:tl2br w:val="nil"/>
              <w:tr2bl w:val="nil"/>
            </w:tcBorders>
            <w:shd w:val="clear" w:color="auto" w:fill="FFFFFF"/>
            <w:noWrap w:val="0"/>
            <w:vAlign w:val="center"/>
          </w:tcPr>
          <w:p w14:paraId="1314B51F">
            <w:pPr>
              <w:pStyle w:val="69"/>
              <w:spacing w:before="101" w:line="440" w:lineRule="exact"/>
              <w:ind w:left="107" w:right="101"/>
              <w:rPr>
                <w:rFonts w:hint="eastAsia"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优（</w:t>
            </w:r>
            <w:r>
              <w:rPr>
                <w:rFonts w:hint="eastAsia" w:ascii="宋体" w:hAnsi="宋体" w:eastAsia="宋体" w:cs="宋体"/>
                <w:b/>
                <w:color w:val="000000" w:themeColor="text1"/>
                <w:sz w:val="24"/>
                <w:szCs w:val="24"/>
                <w:highlight w:val="none"/>
                <w:lang w:eastAsia="zh-CN"/>
                <w14:textFill>
                  <w14:solidFill>
                    <w14:schemeClr w14:val="tx1"/>
                  </w14:solidFill>
                </w14:textFill>
              </w:rPr>
              <w:t>7</w:t>
            </w:r>
            <w:r>
              <w:rPr>
                <w:rFonts w:hint="eastAsia" w:ascii="宋体" w:hAnsi="宋体" w:eastAsia="宋体" w:cs="宋体"/>
                <w:b/>
                <w:color w:val="000000" w:themeColor="text1"/>
                <w:spacing w:val="-28"/>
                <w:sz w:val="24"/>
                <w:szCs w:val="24"/>
                <w:highlight w:val="none"/>
                <w:lang w:eastAsia="zh-CN"/>
                <w14:textFill>
                  <w14:solidFill>
                    <w14:schemeClr w14:val="tx1"/>
                  </w14:solidFill>
                </w14:textFill>
              </w:rPr>
              <w:t>分</w:t>
            </w:r>
            <w:r>
              <w:rPr>
                <w:rFonts w:hint="eastAsia" w:ascii="宋体" w:hAnsi="宋体" w:eastAsia="宋体" w:cs="宋体"/>
                <w:color w:val="000000" w:themeColor="text1"/>
                <w:sz w:val="24"/>
                <w:szCs w:val="24"/>
                <w:highlight w:val="none"/>
                <w:lang w:eastAsia="zh-CN"/>
                <w14:textFill>
                  <w14:solidFill>
                    <w14:schemeClr w14:val="tx1"/>
                  </w14:solidFill>
                </w14:textFill>
              </w:rPr>
              <w:t xml:space="preserve">）：针对该项目的难点、重点详细分析，重点考虑各部分施工如何相互交叉和衔接，以保证施工质量效果和设计效果的完美统一。 </w:t>
            </w:r>
          </w:p>
          <w:p w14:paraId="1DD83342">
            <w:pPr>
              <w:pStyle w:val="69"/>
              <w:spacing w:before="101" w:line="440" w:lineRule="exact"/>
              <w:ind w:left="107" w:right="101"/>
              <w:rPr>
                <w:rFonts w:hint="eastAsia"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良（</w:t>
            </w:r>
            <w:r>
              <w:rPr>
                <w:rFonts w:hint="eastAsia" w:ascii="宋体" w:hAnsi="宋体" w:eastAsia="宋体" w:cs="宋体"/>
                <w:b/>
                <w:color w:val="000000" w:themeColor="text1"/>
                <w:sz w:val="24"/>
                <w:szCs w:val="24"/>
                <w:highlight w:val="none"/>
                <w:lang w:eastAsia="zh-CN"/>
                <w14:textFill>
                  <w14:solidFill>
                    <w14:schemeClr w14:val="tx1"/>
                  </w14:solidFill>
                </w14:textFill>
              </w:rPr>
              <w:t>5分</w:t>
            </w:r>
            <w:r>
              <w:rPr>
                <w:rFonts w:hint="eastAsia" w:ascii="宋体" w:hAnsi="宋体" w:eastAsia="宋体" w:cs="宋体"/>
                <w:color w:val="000000" w:themeColor="text1"/>
                <w:sz w:val="24"/>
                <w:szCs w:val="24"/>
                <w:highlight w:val="none"/>
                <w:lang w:eastAsia="zh-CN"/>
                <w14:textFill>
                  <w14:solidFill>
                    <w14:schemeClr w14:val="tx1"/>
                  </w14:solidFill>
                </w14:textFill>
              </w:rPr>
              <w:t>）：针对该项目的难点、重点分析到位，未重点考虑各部分施工如何相互交叉和衔接，施工质量效果基本达到设计效果。</w:t>
            </w:r>
          </w:p>
          <w:p w14:paraId="4E489EBA">
            <w:pPr>
              <w:pStyle w:val="69"/>
              <w:spacing w:before="101" w:line="440" w:lineRule="exact"/>
              <w:ind w:left="107" w:right="101"/>
              <w:rPr>
                <w:rFonts w:hint="eastAsia"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中（</w:t>
            </w:r>
            <w:r>
              <w:rPr>
                <w:rFonts w:hint="eastAsia" w:ascii="宋体" w:hAnsi="宋体" w:eastAsia="宋体" w:cs="宋体"/>
                <w:b/>
                <w:color w:val="000000" w:themeColor="text1"/>
                <w:sz w:val="24"/>
                <w:szCs w:val="24"/>
                <w:highlight w:val="none"/>
                <w:lang w:eastAsia="zh-CN"/>
                <w14:textFill>
                  <w14:solidFill>
                    <w14:schemeClr w14:val="tx1"/>
                  </w14:solidFill>
                </w14:textFill>
              </w:rPr>
              <w:t>3分</w:t>
            </w:r>
            <w:r>
              <w:rPr>
                <w:rFonts w:hint="eastAsia" w:ascii="宋体" w:hAnsi="宋体" w:eastAsia="宋体" w:cs="宋体"/>
                <w:color w:val="000000" w:themeColor="text1"/>
                <w:sz w:val="24"/>
                <w:szCs w:val="24"/>
                <w:highlight w:val="none"/>
                <w:lang w:eastAsia="zh-CN"/>
                <w14:textFill>
                  <w14:solidFill>
                    <w14:schemeClr w14:val="tx1"/>
                  </w14:solidFill>
                </w14:textFill>
              </w:rPr>
              <w:t xml:space="preserve">）：针对该项目的难点、重点分析不具体，各部分施工如何相互交叉和衔接不合理， 施工质量效果和设计效果有较大差距。 </w:t>
            </w:r>
          </w:p>
          <w:p w14:paraId="38711662">
            <w:pPr>
              <w:pStyle w:val="69"/>
              <w:spacing w:before="101" w:line="440" w:lineRule="exact"/>
              <w:ind w:left="107" w:right="101"/>
              <w:rPr>
                <w:rFonts w:hint="eastAsia"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差（</w:t>
            </w:r>
            <w:r>
              <w:rPr>
                <w:rFonts w:hint="eastAsia" w:ascii="宋体" w:hAnsi="宋体" w:eastAsia="宋体" w:cs="宋体"/>
                <w:b/>
                <w:color w:val="000000" w:themeColor="text1"/>
                <w:sz w:val="24"/>
                <w:szCs w:val="24"/>
                <w:highlight w:val="none"/>
                <w:lang w:eastAsia="zh-CN"/>
                <w14:textFill>
                  <w14:solidFill>
                    <w14:schemeClr w14:val="tx1"/>
                  </w14:solidFill>
                </w14:textFill>
              </w:rPr>
              <w:t>1分</w:t>
            </w:r>
            <w:r>
              <w:rPr>
                <w:rFonts w:hint="eastAsia" w:ascii="宋体" w:hAnsi="宋体" w:eastAsia="宋体" w:cs="宋体"/>
                <w:color w:val="000000" w:themeColor="text1"/>
                <w:sz w:val="24"/>
                <w:szCs w:val="24"/>
                <w:highlight w:val="none"/>
                <w:lang w:eastAsia="zh-CN"/>
                <w14:textFill>
                  <w14:solidFill>
                    <w14:schemeClr w14:val="tx1"/>
                  </w14:solidFill>
                </w14:textFill>
              </w:rPr>
              <w:t>）：未针对该项目的难点、重点进行分析，未考虑各部分施工如何相互交叉和衔接，施工质量效果和设计效果的无法统一。</w:t>
            </w:r>
          </w:p>
        </w:tc>
        <w:tc>
          <w:tcPr>
            <w:tcW w:w="1060" w:type="dxa"/>
            <w:tcBorders>
              <w:top w:val="single" w:color="auto" w:sz="4" w:space="0"/>
              <w:left w:val="single" w:color="auto" w:sz="4" w:space="0"/>
              <w:bottom w:val="single" w:color="auto" w:sz="4" w:space="0"/>
              <w:right w:val="single" w:color="auto" w:sz="4" w:space="0"/>
              <w:tl2br w:val="nil"/>
              <w:tr2bl w:val="nil"/>
            </w:tcBorders>
            <w:shd w:val="clear" w:color="auto" w:fill="FFFFFF"/>
            <w:noWrap w:val="0"/>
            <w:vAlign w:val="center"/>
          </w:tcPr>
          <w:p w14:paraId="6ECF9DB8">
            <w:pPr>
              <w:adjustRightInd w:val="0"/>
              <w:snapToGrid w:val="0"/>
              <w:spacing w:line="360" w:lineRule="atLeast"/>
              <w:jc w:val="center"/>
              <w:textAlignment w:val="baseline"/>
              <w:rPr>
                <w:rFonts w:hint="eastAsia" w:ascii="宋体" w:hAnsi="宋体" w:eastAsia="宋体" w:cs="宋体"/>
                <w:b/>
                <w:color w:val="000000" w:themeColor="text1"/>
                <w:sz w:val="24"/>
                <w:szCs w:val="24"/>
                <w:highlight w:val="none"/>
                <w14:textFill>
                  <w14:solidFill>
                    <w14:schemeClr w14:val="tx1"/>
                  </w14:solidFill>
                </w14:textFill>
              </w:rPr>
            </w:pPr>
            <w:r>
              <w:rPr>
                <w:rFonts w:hint="eastAsia" w:ascii="宋体" w:hAnsi="宋体" w:eastAsia="宋体" w:cs="宋体"/>
                <w:b/>
                <w:color w:val="000000" w:themeColor="text1"/>
                <w:sz w:val="24"/>
                <w:szCs w:val="24"/>
                <w:highlight w:val="none"/>
                <w14:textFill>
                  <w14:solidFill>
                    <w14:schemeClr w14:val="tx1"/>
                  </w14:solidFill>
                </w14:textFill>
              </w:rPr>
              <w:t>0-7分</w:t>
            </w:r>
          </w:p>
        </w:tc>
      </w:tr>
      <w:tr w14:paraId="650C5C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3" w:type="dxa"/>
            <w:tcBorders>
              <w:top w:val="single" w:color="auto" w:sz="4" w:space="0"/>
              <w:left w:val="single" w:color="auto" w:sz="4" w:space="0"/>
              <w:bottom w:val="single" w:color="auto" w:sz="4" w:space="0"/>
              <w:right w:val="single" w:color="auto" w:sz="4" w:space="0"/>
              <w:tl2br w:val="nil"/>
              <w:tr2bl w:val="nil"/>
            </w:tcBorders>
            <w:shd w:val="clear" w:color="auto" w:fill="FFFFFF"/>
            <w:noWrap w:val="0"/>
            <w:vAlign w:val="center"/>
          </w:tcPr>
          <w:p w14:paraId="6D0D512D">
            <w:pPr>
              <w:adjustRightInd w:val="0"/>
              <w:snapToGrid w:val="0"/>
              <w:spacing w:line="360" w:lineRule="atLeast"/>
              <w:jc w:val="center"/>
              <w:textAlignment w:val="baseline"/>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2.10</w:t>
            </w:r>
          </w:p>
        </w:tc>
        <w:tc>
          <w:tcPr>
            <w:tcW w:w="1275" w:type="dxa"/>
            <w:tcBorders>
              <w:top w:val="single" w:color="auto" w:sz="4" w:space="0"/>
              <w:left w:val="single" w:color="auto" w:sz="4" w:space="0"/>
              <w:bottom w:val="single" w:color="auto" w:sz="4" w:space="0"/>
              <w:right w:val="single" w:color="auto" w:sz="4" w:space="0"/>
              <w:tl2br w:val="nil"/>
              <w:tr2bl w:val="nil"/>
            </w:tcBorders>
            <w:shd w:val="clear" w:color="auto" w:fill="FFFFFF"/>
            <w:noWrap w:val="0"/>
            <w:vAlign w:val="center"/>
          </w:tcPr>
          <w:p w14:paraId="6586C263">
            <w:pPr>
              <w:widowControl/>
              <w:spacing w:line="440" w:lineRule="exact"/>
              <w:jc w:val="center"/>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施工总平面布置图</w:t>
            </w:r>
          </w:p>
        </w:tc>
        <w:tc>
          <w:tcPr>
            <w:tcW w:w="6780" w:type="dxa"/>
            <w:tcBorders>
              <w:top w:val="single" w:color="auto" w:sz="4" w:space="0"/>
              <w:left w:val="single" w:color="auto" w:sz="4" w:space="0"/>
              <w:bottom w:val="single" w:color="auto" w:sz="4" w:space="0"/>
              <w:right w:val="single" w:color="auto" w:sz="4" w:space="0"/>
              <w:tl2br w:val="nil"/>
              <w:tr2bl w:val="nil"/>
            </w:tcBorders>
            <w:shd w:val="clear" w:color="auto" w:fill="FFFFFF"/>
            <w:noWrap w:val="0"/>
            <w:vAlign w:val="center"/>
          </w:tcPr>
          <w:p w14:paraId="0BF3A678">
            <w:pPr>
              <w:pStyle w:val="69"/>
              <w:spacing w:before="101" w:line="440" w:lineRule="exact"/>
              <w:rPr>
                <w:rFonts w:hint="eastAsia"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优（</w:t>
            </w:r>
            <w:r>
              <w:rPr>
                <w:rFonts w:hint="eastAsia" w:ascii="宋体" w:hAnsi="宋体" w:eastAsia="宋体" w:cs="宋体"/>
                <w:b/>
                <w:color w:val="000000" w:themeColor="text1"/>
                <w:sz w:val="24"/>
                <w:szCs w:val="24"/>
                <w:highlight w:val="none"/>
                <w:lang w:eastAsia="zh-CN"/>
                <w14:textFill>
                  <w14:solidFill>
                    <w14:schemeClr w14:val="tx1"/>
                  </w14:solidFill>
                </w14:textFill>
              </w:rPr>
              <w:t>7分</w:t>
            </w:r>
            <w:r>
              <w:rPr>
                <w:rFonts w:hint="eastAsia" w:ascii="宋体" w:hAnsi="宋体" w:eastAsia="宋体" w:cs="宋体"/>
                <w:color w:val="000000" w:themeColor="text1"/>
                <w:sz w:val="24"/>
                <w:szCs w:val="24"/>
                <w:highlight w:val="none"/>
                <w:lang w:eastAsia="zh-CN"/>
                <w14:textFill>
                  <w14:solidFill>
                    <w14:schemeClr w14:val="tx1"/>
                  </w14:solidFill>
                </w14:textFill>
              </w:rPr>
              <w:t xml:space="preserve">）：总体布置有针对性、合理，完全满足施工需要，符合安全、文明生产要求。 </w:t>
            </w:r>
          </w:p>
          <w:p w14:paraId="7F7F23F0">
            <w:pPr>
              <w:pStyle w:val="69"/>
              <w:spacing w:before="101" w:line="440" w:lineRule="exact"/>
              <w:rPr>
                <w:rFonts w:hint="eastAsia"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良（</w:t>
            </w:r>
            <w:r>
              <w:rPr>
                <w:rFonts w:hint="eastAsia" w:ascii="宋体" w:hAnsi="宋体" w:eastAsia="宋体" w:cs="宋体"/>
                <w:b/>
                <w:color w:val="000000" w:themeColor="text1"/>
                <w:sz w:val="24"/>
                <w:szCs w:val="24"/>
                <w:highlight w:val="none"/>
                <w:lang w:eastAsia="zh-CN"/>
                <w14:textFill>
                  <w14:solidFill>
                    <w14:schemeClr w14:val="tx1"/>
                  </w14:solidFill>
                </w14:textFill>
              </w:rPr>
              <w:t>5分</w:t>
            </w:r>
            <w:r>
              <w:rPr>
                <w:rFonts w:hint="eastAsia" w:ascii="宋体" w:hAnsi="宋体" w:eastAsia="宋体" w:cs="宋体"/>
                <w:color w:val="000000" w:themeColor="text1"/>
                <w:sz w:val="24"/>
                <w:szCs w:val="24"/>
                <w:highlight w:val="none"/>
                <w:lang w:eastAsia="zh-CN"/>
                <w14:textFill>
                  <w14:solidFill>
                    <w14:schemeClr w14:val="tx1"/>
                  </w14:solidFill>
                </w14:textFill>
              </w:rPr>
              <w:t>）：总体布置合理，能满足施工需要， 可以符合安全、文明生产要求。</w:t>
            </w:r>
          </w:p>
          <w:p w14:paraId="05F6BA5A">
            <w:pPr>
              <w:pStyle w:val="69"/>
              <w:spacing w:before="101" w:line="440" w:lineRule="exact"/>
              <w:rPr>
                <w:rFonts w:hint="eastAsia"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中（</w:t>
            </w:r>
            <w:r>
              <w:rPr>
                <w:rFonts w:hint="eastAsia" w:ascii="宋体" w:hAnsi="宋体" w:eastAsia="宋体" w:cs="宋体"/>
                <w:b/>
                <w:color w:val="000000" w:themeColor="text1"/>
                <w:sz w:val="24"/>
                <w:szCs w:val="24"/>
                <w:highlight w:val="none"/>
                <w:lang w:eastAsia="zh-CN"/>
                <w14:textFill>
                  <w14:solidFill>
                    <w14:schemeClr w14:val="tx1"/>
                  </w14:solidFill>
                </w14:textFill>
              </w:rPr>
              <w:t>3分</w:t>
            </w:r>
            <w:r>
              <w:rPr>
                <w:rFonts w:hint="eastAsia" w:ascii="宋体" w:hAnsi="宋体" w:eastAsia="宋体" w:cs="宋体"/>
                <w:color w:val="000000" w:themeColor="text1"/>
                <w:sz w:val="24"/>
                <w:szCs w:val="24"/>
                <w:highlight w:val="none"/>
                <w:lang w:eastAsia="zh-CN"/>
                <w14:textFill>
                  <w14:solidFill>
                    <w14:schemeClr w14:val="tx1"/>
                  </w14:solidFill>
                </w14:textFill>
              </w:rPr>
              <w:t>）：总体布置基本合理，基本满足施工需要。</w:t>
            </w:r>
          </w:p>
          <w:p w14:paraId="5C2E73DD">
            <w:pPr>
              <w:pStyle w:val="69"/>
              <w:spacing w:before="101" w:line="440" w:lineRule="exact"/>
              <w:rPr>
                <w:rFonts w:hint="eastAsia"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差（</w:t>
            </w:r>
            <w:r>
              <w:rPr>
                <w:rFonts w:hint="eastAsia" w:ascii="宋体" w:hAnsi="宋体" w:eastAsia="宋体" w:cs="宋体"/>
                <w:b/>
                <w:color w:val="000000" w:themeColor="text1"/>
                <w:sz w:val="24"/>
                <w:szCs w:val="24"/>
                <w:highlight w:val="none"/>
                <w:lang w:eastAsia="zh-CN"/>
                <w14:textFill>
                  <w14:solidFill>
                    <w14:schemeClr w14:val="tx1"/>
                  </w14:solidFill>
                </w14:textFill>
              </w:rPr>
              <w:t>1分</w:t>
            </w:r>
            <w:r>
              <w:rPr>
                <w:rFonts w:hint="eastAsia" w:ascii="宋体" w:hAnsi="宋体" w:eastAsia="宋体" w:cs="宋体"/>
                <w:color w:val="000000" w:themeColor="text1"/>
                <w:sz w:val="24"/>
                <w:szCs w:val="24"/>
                <w:highlight w:val="none"/>
                <w:lang w:eastAsia="zh-CN"/>
                <w14:textFill>
                  <w14:solidFill>
                    <w14:schemeClr w14:val="tx1"/>
                  </w14:solidFill>
                </w14:textFill>
              </w:rPr>
              <w:t>）：总体布置不合理，不符合安全、文明生产要求。</w:t>
            </w:r>
          </w:p>
        </w:tc>
        <w:tc>
          <w:tcPr>
            <w:tcW w:w="1060" w:type="dxa"/>
            <w:tcBorders>
              <w:top w:val="single" w:color="auto" w:sz="4" w:space="0"/>
              <w:left w:val="single" w:color="auto" w:sz="4" w:space="0"/>
              <w:bottom w:val="single" w:color="auto" w:sz="4" w:space="0"/>
              <w:right w:val="single" w:color="auto" w:sz="4" w:space="0"/>
              <w:tl2br w:val="nil"/>
              <w:tr2bl w:val="nil"/>
            </w:tcBorders>
            <w:shd w:val="clear" w:color="auto" w:fill="FFFFFF"/>
            <w:noWrap w:val="0"/>
            <w:vAlign w:val="center"/>
          </w:tcPr>
          <w:p w14:paraId="7E667FB4">
            <w:pPr>
              <w:adjustRightInd w:val="0"/>
              <w:snapToGrid w:val="0"/>
              <w:spacing w:line="360" w:lineRule="atLeast"/>
              <w:jc w:val="center"/>
              <w:textAlignment w:val="baseline"/>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b/>
                <w:color w:val="000000" w:themeColor="text1"/>
                <w:sz w:val="24"/>
                <w:szCs w:val="24"/>
                <w:highlight w:val="none"/>
                <w14:textFill>
                  <w14:solidFill>
                    <w14:schemeClr w14:val="tx1"/>
                  </w14:solidFill>
                </w14:textFill>
              </w:rPr>
              <w:t>0-7分</w:t>
            </w:r>
          </w:p>
        </w:tc>
      </w:tr>
      <w:tr w14:paraId="650E63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4" w:hRule="atLeast"/>
          <w:jc w:val="center"/>
        </w:trPr>
        <w:tc>
          <w:tcPr>
            <w:tcW w:w="703" w:type="dxa"/>
            <w:tcBorders>
              <w:top w:val="single" w:color="auto" w:sz="4" w:space="0"/>
              <w:left w:val="single" w:color="auto" w:sz="4" w:space="0"/>
              <w:bottom w:val="single" w:color="auto" w:sz="4" w:space="0"/>
              <w:right w:val="single" w:color="auto" w:sz="4" w:space="0"/>
              <w:tl2br w:val="nil"/>
              <w:tr2bl w:val="nil"/>
            </w:tcBorders>
            <w:shd w:val="clear" w:color="auto" w:fill="FFFFFF"/>
            <w:noWrap w:val="0"/>
            <w:vAlign w:val="center"/>
          </w:tcPr>
          <w:p w14:paraId="2639455D">
            <w:pPr>
              <w:snapToGrid w:val="0"/>
              <w:spacing w:line="360" w:lineRule="atLeast"/>
              <w:jc w:val="center"/>
              <w:rPr>
                <w:rFonts w:hint="eastAsia" w:ascii="宋体" w:hAnsi="宋体" w:eastAsia="宋体" w:cs="宋体"/>
                <w:b/>
                <w:color w:val="000000" w:themeColor="text1"/>
                <w:sz w:val="24"/>
                <w:szCs w:val="24"/>
                <w:highlight w:val="none"/>
                <w14:textFill>
                  <w14:solidFill>
                    <w14:schemeClr w14:val="tx1"/>
                  </w14:solidFill>
                </w14:textFill>
              </w:rPr>
            </w:pPr>
            <w:r>
              <w:rPr>
                <w:rFonts w:hint="eastAsia" w:ascii="宋体" w:hAnsi="宋体" w:eastAsia="宋体" w:cs="宋体"/>
                <w:b/>
                <w:color w:val="000000" w:themeColor="text1"/>
                <w:sz w:val="24"/>
                <w:szCs w:val="24"/>
                <w:highlight w:val="none"/>
                <w14:textFill>
                  <w14:solidFill>
                    <w14:schemeClr w14:val="tx1"/>
                  </w14:solidFill>
                </w14:textFill>
              </w:rPr>
              <w:t>3</w:t>
            </w:r>
          </w:p>
        </w:tc>
        <w:tc>
          <w:tcPr>
            <w:tcW w:w="1275" w:type="dxa"/>
            <w:tcBorders>
              <w:top w:val="single" w:color="auto" w:sz="4" w:space="0"/>
              <w:left w:val="single" w:color="auto" w:sz="4" w:space="0"/>
              <w:bottom w:val="single" w:color="auto" w:sz="4" w:space="0"/>
              <w:right w:val="single" w:color="auto" w:sz="4" w:space="0"/>
              <w:tl2br w:val="nil"/>
              <w:tr2bl w:val="nil"/>
            </w:tcBorders>
            <w:shd w:val="clear" w:color="auto" w:fill="FFFFFF"/>
            <w:noWrap w:val="0"/>
            <w:vAlign w:val="center"/>
          </w:tcPr>
          <w:p w14:paraId="00B3EC09">
            <w:pPr>
              <w:snapToGrid w:val="0"/>
              <w:spacing w:line="440" w:lineRule="exact"/>
              <w:rPr>
                <w:rFonts w:hint="eastAsia" w:ascii="宋体" w:hAnsi="宋体" w:eastAsia="宋体" w:cs="宋体"/>
                <w:b/>
                <w:color w:val="000000" w:themeColor="text1"/>
                <w:sz w:val="24"/>
                <w:szCs w:val="24"/>
                <w:highlight w:val="none"/>
                <w14:textFill>
                  <w14:solidFill>
                    <w14:schemeClr w14:val="tx1"/>
                  </w14:solidFill>
                </w14:textFill>
              </w:rPr>
            </w:pPr>
            <w:r>
              <w:rPr>
                <w:rFonts w:hint="eastAsia" w:ascii="宋体" w:hAnsi="宋体" w:eastAsia="宋体" w:cs="宋体"/>
                <w:b/>
                <w:color w:val="000000" w:themeColor="text1"/>
                <w:sz w:val="24"/>
                <w:szCs w:val="24"/>
                <w:highlight w:val="none"/>
                <w14:textFill>
                  <w14:solidFill>
                    <w14:schemeClr w14:val="tx1"/>
                  </w14:solidFill>
                </w14:textFill>
              </w:rPr>
              <w:t>商务分</w:t>
            </w:r>
          </w:p>
        </w:tc>
        <w:tc>
          <w:tcPr>
            <w:tcW w:w="6780" w:type="dxa"/>
            <w:tcBorders>
              <w:top w:val="single" w:color="auto" w:sz="4" w:space="0"/>
              <w:left w:val="single" w:color="auto" w:sz="4" w:space="0"/>
              <w:bottom w:val="single" w:color="auto" w:sz="4" w:space="0"/>
              <w:right w:val="single" w:color="auto" w:sz="4" w:space="0"/>
              <w:tl2br w:val="nil"/>
              <w:tr2bl w:val="nil"/>
            </w:tcBorders>
            <w:shd w:val="clear" w:color="auto" w:fill="FFFFFF"/>
            <w:noWrap w:val="0"/>
            <w:vAlign w:val="center"/>
          </w:tcPr>
          <w:p w14:paraId="2C535790">
            <w:pPr>
              <w:snapToGrid w:val="0"/>
              <w:spacing w:line="440" w:lineRule="exact"/>
              <w:jc w:val="center"/>
              <w:rPr>
                <w:rFonts w:hint="eastAsia" w:ascii="宋体" w:hAnsi="宋体" w:eastAsia="宋体" w:cs="宋体"/>
                <w:b/>
                <w:color w:val="000000" w:themeColor="text1"/>
                <w:sz w:val="24"/>
                <w:szCs w:val="24"/>
                <w:highlight w:val="none"/>
                <w14:textFill>
                  <w14:solidFill>
                    <w14:schemeClr w14:val="tx1"/>
                  </w14:solidFill>
                </w14:textFill>
              </w:rPr>
            </w:pPr>
            <w:r>
              <w:rPr>
                <w:rFonts w:hint="eastAsia" w:ascii="宋体" w:hAnsi="宋体" w:eastAsia="宋体" w:cs="宋体"/>
                <w:b/>
                <w:color w:val="000000" w:themeColor="text1"/>
                <w:sz w:val="24"/>
                <w:szCs w:val="24"/>
                <w:highlight w:val="none"/>
                <w14:textFill>
                  <w14:solidFill>
                    <w14:schemeClr w14:val="tx1"/>
                  </w14:solidFill>
                </w14:textFill>
              </w:rPr>
              <w:t>评审因素</w:t>
            </w:r>
          </w:p>
        </w:tc>
        <w:tc>
          <w:tcPr>
            <w:tcW w:w="1060" w:type="dxa"/>
            <w:tcBorders>
              <w:top w:val="single" w:color="auto" w:sz="4" w:space="0"/>
              <w:left w:val="single" w:color="auto" w:sz="4" w:space="0"/>
              <w:bottom w:val="single" w:color="auto" w:sz="4" w:space="0"/>
              <w:right w:val="single" w:color="auto" w:sz="4" w:space="0"/>
              <w:tl2br w:val="nil"/>
              <w:tr2bl w:val="nil"/>
            </w:tcBorders>
            <w:shd w:val="clear" w:color="auto" w:fill="FFFFFF"/>
            <w:noWrap w:val="0"/>
            <w:vAlign w:val="center"/>
          </w:tcPr>
          <w:p w14:paraId="0C369331">
            <w:pPr>
              <w:snapToGrid w:val="0"/>
              <w:spacing w:line="360" w:lineRule="atLeast"/>
              <w:jc w:val="center"/>
              <w:rPr>
                <w:rFonts w:hint="eastAsia" w:ascii="宋体" w:hAnsi="宋体" w:eastAsia="宋体" w:cs="宋体"/>
                <w:b/>
                <w:color w:val="000000" w:themeColor="text1"/>
                <w:sz w:val="24"/>
                <w:szCs w:val="24"/>
                <w:highlight w:val="none"/>
                <w14:textFill>
                  <w14:solidFill>
                    <w14:schemeClr w14:val="tx1"/>
                  </w14:solidFill>
                </w14:textFill>
              </w:rPr>
            </w:pPr>
            <w:r>
              <w:rPr>
                <w:rFonts w:hint="eastAsia" w:ascii="宋体" w:hAnsi="宋体" w:eastAsia="宋体" w:cs="宋体"/>
                <w:b/>
                <w:color w:val="000000" w:themeColor="text1"/>
                <w:sz w:val="24"/>
                <w:szCs w:val="24"/>
                <w:highlight w:val="none"/>
                <w14:textFill>
                  <w14:solidFill>
                    <w14:schemeClr w14:val="tx1"/>
                  </w14:solidFill>
                </w14:textFill>
              </w:rPr>
              <w:t>0-</w:t>
            </w:r>
            <w:r>
              <w:rPr>
                <w:rFonts w:hint="eastAsia" w:ascii="宋体" w:hAnsi="宋体" w:eastAsia="宋体" w:cs="宋体"/>
                <w:b/>
                <w:color w:val="000000" w:themeColor="text1"/>
                <w:sz w:val="24"/>
                <w:szCs w:val="24"/>
                <w:highlight w:val="none"/>
                <w:lang w:val="en-US" w:eastAsia="zh-CN"/>
                <w14:textFill>
                  <w14:solidFill>
                    <w14:schemeClr w14:val="tx1"/>
                  </w14:solidFill>
                </w14:textFill>
              </w:rPr>
              <w:t>4</w:t>
            </w:r>
            <w:r>
              <w:rPr>
                <w:rFonts w:hint="eastAsia" w:ascii="宋体" w:hAnsi="宋体" w:eastAsia="宋体" w:cs="宋体"/>
                <w:b/>
                <w:color w:val="000000" w:themeColor="text1"/>
                <w:sz w:val="24"/>
                <w:szCs w:val="24"/>
                <w:highlight w:val="none"/>
                <w14:textFill>
                  <w14:solidFill>
                    <w14:schemeClr w14:val="tx1"/>
                  </w14:solidFill>
                </w14:textFill>
              </w:rPr>
              <w:t>分</w:t>
            </w:r>
          </w:p>
        </w:tc>
      </w:tr>
      <w:tr w14:paraId="35DF17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3" w:type="dxa"/>
            <w:tcBorders>
              <w:top w:val="single" w:color="auto" w:sz="4" w:space="0"/>
              <w:left w:val="single" w:color="auto" w:sz="4" w:space="0"/>
              <w:bottom w:val="single" w:color="auto" w:sz="4" w:space="0"/>
              <w:right w:val="single" w:color="auto" w:sz="4" w:space="0"/>
              <w:tl2br w:val="nil"/>
              <w:tr2bl w:val="nil"/>
            </w:tcBorders>
            <w:shd w:val="clear" w:color="auto" w:fill="FFFFFF"/>
            <w:noWrap w:val="0"/>
            <w:vAlign w:val="center"/>
          </w:tcPr>
          <w:p w14:paraId="114DCB93">
            <w:pPr>
              <w:snapToGrid w:val="0"/>
              <w:spacing w:line="360" w:lineRule="atLeast"/>
              <w:jc w:val="center"/>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3.1</w:t>
            </w:r>
          </w:p>
        </w:tc>
        <w:tc>
          <w:tcPr>
            <w:tcW w:w="1275" w:type="dxa"/>
            <w:tcBorders>
              <w:top w:val="single" w:color="auto" w:sz="4" w:space="0"/>
              <w:left w:val="single" w:color="auto" w:sz="4" w:space="0"/>
              <w:bottom w:val="single" w:color="auto" w:sz="4" w:space="0"/>
              <w:right w:val="single" w:color="auto" w:sz="4" w:space="0"/>
              <w:tl2br w:val="nil"/>
              <w:tr2bl w:val="nil"/>
            </w:tcBorders>
            <w:shd w:val="clear" w:color="auto" w:fill="FFFFFF"/>
            <w:noWrap w:val="0"/>
            <w:vAlign w:val="center"/>
          </w:tcPr>
          <w:p w14:paraId="5771778D">
            <w:pPr>
              <w:snapToGrid w:val="0"/>
              <w:spacing w:line="440" w:lineRule="exact"/>
              <w:jc w:val="center"/>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信誉分</w:t>
            </w:r>
          </w:p>
        </w:tc>
        <w:tc>
          <w:tcPr>
            <w:tcW w:w="6780" w:type="dxa"/>
            <w:tcBorders>
              <w:top w:val="single" w:color="auto" w:sz="4" w:space="0"/>
              <w:left w:val="single" w:color="auto" w:sz="4" w:space="0"/>
              <w:bottom w:val="single" w:color="auto" w:sz="4" w:space="0"/>
              <w:right w:val="single" w:color="auto" w:sz="4" w:space="0"/>
              <w:tl2br w:val="nil"/>
              <w:tr2bl w:val="nil"/>
            </w:tcBorders>
            <w:shd w:val="clear" w:color="auto" w:fill="FFFFFF"/>
            <w:noWrap w:val="0"/>
            <w:vAlign w:val="center"/>
          </w:tcPr>
          <w:p w14:paraId="79CD278F">
            <w:pPr>
              <w:snapToGrid w:val="0"/>
              <w:spacing w:line="440" w:lineRule="exact"/>
              <w:jc w:val="left"/>
              <w:rPr>
                <w:rFonts w:hint="eastAsia" w:ascii="宋体" w:hAnsi="宋体" w:eastAsia="宋体" w:cs="宋体"/>
                <w:color w:val="000000" w:themeColor="text1"/>
                <w:kern w:val="0"/>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bidi="ar-SA"/>
                <w14:textFill>
                  <w14:solidFill>
                    <w14:schemeClr w14:val="tx1"/>
                  </w14:solidFill>
                </w14:textFill>
              </w:rPr>
              <w:t>竞标人202</w:t>
            </w:r>
            <w:r>
              <w:rPr>
                <w:rFonts w:hint="eastAsia" w:ascii="宋体" w:hAnsi="宋体" w:cs="宋体"/>
                <w:color w:val="000000" w:themeColor="text1"/>
                <w:kern w:val="0"/>
                <w:sz w:val="24"/>
                <w:szCs w:val="24"/>
                <w:highlight w:val="none"/>
                <w:lang w:val="en-US" w:eastAsia="zh-CN" w:bidi="ar-SA"/>
                <w14:textFill>
                  <w14:solidFill>
                    <w14:schemeClr w14:val="tx1"/>
                  </w14:solidFill>
                </w14:textFill>
              </w:rPr>
              <w:t>3</w:t>
            </w:r>
            <w:r>
              <w:rPr>
                <w:rFonts w:hint="eastAsia" w:ascii="宋体" w:hAnsi="宋体" w:eastAsia="宋体" w:cs="宋体"/>
                <w:color w:val="000000" w:themeColor="text1"/>
                <w:kern w:val="0"/>
                <w:sz w:val="24"/>
                <w:szCs w:val="24"/>
                <w:highlight w:val="none"/>
                <w:lang w:val="en-US" w:eastAsia="zh-CN" w:bidi="ar-SA"/>
                <w14:textFill>
                  <w14:solidFill>
                    <w14:schemeClr w14:val="tx1"/>
                  </w14:solidFill>
                </w14:textFill>
              </w:rPr>
              <w:t>年1月至今具有类似建设项目</w:t>
            </w:r>
            <w:r>
              <w:rPr>
                <w:rFonts w:hint="eastAsia" w:ascii="宋体" w:hAnsi="宋体" w:eastAsia="宋体" w:cs="宋体"/>
                <w:color w:val="000000" w:themeColor="text1"/>
                <w:sz w:val="24"/>
                <w:szCs w:val="24"/>
                <w:highlight w:val="none"/>
                <w14:textFill>
                  <w14:solidFill>
                    <w14:schemeClr w14:val="tx1"/>
                  </w14:solidFill>
                </w14:textFill>
              </w:rPr>
              <w:t>业绩的，每一项得</w:t>
            </w:r>
            <w:r>
              <w:rPr>
                <w:rFonts w:hint="eastAsia" w:ascii="宋体" w:hAnsi="宋体" w:eastAsia="宋体" w:cs="宋体"/>
                <w:color w:val="000000" w:themeColor="text1"/>
                <w:sz w:val="24"/>
                <w:szCs w:val="24"/>
                <w:highlight w:val="none"/>
                <w:lang w:val="en-US" w:eastAsia="zh-CN"/>
                <w14:textFill>
                  <w14:solidFill>
                    <w14:schemeClr w14:val="tx1"/>
                  </w14:solidFill>
                </w14:textFill>
              </w:rPr>
              <w:t>2</w:t>
            </w:r>
            <w:r>
              <w:rPr>
                <w:rFonts w:hint="eastAsia" w:ascii="宋体" w:hAnsi="宋体" w:eastAsia="宋体" w:cs="宋体"/>
                <w:color w:val="000000" w:themeColor="text1"/>
                <w:sz w:val="24"/>
                <w:szCs w:val="24"/>
                <w:highlight w:val="none"/>
                <w14:textFill>
                  <w14:solidFill>
                    <w14:schemeClr w14:val="tx1"/>
                  </w14:solidFill>
                </w14:textFill>
              </w:rPr>
              <w:t>分，满足分</w:t>
            </w:r>
            <w:r>
              <w:rPr>
                <w:rFonts w:hint="eastAsia" w:ascii="宋体" w:hAnsi="宋体" w:eastAsia="宋体" w:cs="宋体"/>
                <w:color w:val="000000" w:themeColor="text1"/>
                <w:sz w:val="24"/>
                <w:szCs w:val="24"/>
                <w:highlight w:val="none"/>
                <w:lang w:val="en-US" w:eastAsia="zh-CN"/>
                <w14:textFill>
                  <w14:solidFill>
                    <w14:schemeClr w14:val="tx1"/>
                  </w14:solidFill>
                </w14:textFill>
              </w:rPr>
              <w:t>4</w:t>
            </w:r>
            <w:r>
              <w:rPr>
                <w:rFonts w:hint="eastAsia" w:ascii="宋体" w:hAnsi="宋体" w:eastAsia="宋体" w:cs="宋体"/>
                <w:color w:val="000000" w:themeColor="text1"/>
                <w:sz w:val="24"/>
                <w:szCs w:val="24"/>
                <w:highlight w:val="none"/>
                <w14:textFill>
                  <w14:solidFill>
                    <w14:schemeClr w14:val="tx1"/>
                  </w14:solidFill>
                </w14:textFill>
              </w:rPr>
              <w:t>分</w:t>
            </w:r>
            <w:r>
              <w:rPr>
                <w:rFonts w:hint="eastAsia" w:ascii="宋体" w:hAnsi="宋体" w:eastAsia="宋体" w:cs="宋体"/>
                <w:color w:val="000000" w:themeColor="text1"/>
                <w:kern w:val="0"/>
                <w:sz w:val="24"/>
                <w:szCs w:val="24"/>
                <w:highlight w:val="none"/>
                <w:lang w:val="en-US" w:eastAsia="zh-CN" w:bidi="ar-SA"/>
                <w14:textFill>
                  <w14:solidFill>
                    <w14:schemeClr w14:val="tx1"/>
                  </w14:solidFill>
                </w14:textFill>
              </w:rPr>
              <w:t>（须提供</w:t>
            </w:r>
            <w:r>
              <w:rPr>
                <w:rFonts w:hint="eastAsia" w:ascii="宋体" w:hAnsi="宋体" w:eastAsia="宋体" w:cs="宋体"/>
                <w:color w:val="000000" w:themeColor="text1"/>
                <w:sz w:val="24"/>
                <w:szCs w:val="24"/>
                <w:highlight w:val="none"/>
                <w:lang w:val="en-US" w:eastAsia="zh-CN"/>
                <w14:textFill>
                  <w14:solidFill>
                    <w14:schemeClr w14:val="tx1"/>
                  </w14:solidFill>
                </w14:textFill>
              </w:rPr>
              <w:t>合同关键页</w:t>
            </w:r>
            <w:r>
              <w:rPr>
                <w:rFonts w:hint="eastAsia" w:ascii="宋体" w:hAnsi="宋体" w:eastAsia="宋体" w:cs="宋体"/>
                <w:color w:val="000000" w:themeColor="text1"/>
                <w:kern w:val="0"/>
                <w:sz w:val="24"/>
                <w:szCs w:val="24"/>
                <w:highlight w:val="none"/>
                <w:lang w:val="en-US" w:eastAsia="zh-CN" w:bidi="ar-SA"/>
                <w14:textFill>
                  <w14:solidFill>
                    <w14:schemeClr w14:val="tx1"/>
                  </w14:solidFill>
                </w14:textFill>
              </w:rPr>
              <w:t>复印件</w:t>
            </w:r>
            <w:r>
              <w:rPr>
                <w:rFonts w:hint="eastAsia" w:ascii="宋体" w:hAnsi="宋体" w:cs="宋体"/>
                <w:color w:val="000000" w:themeColor="text1"/>
                <w:kern w:val="0"/>
                <w:sz w:val="24"/>
                <w:szCs w:val="24"/>
                <w:highlight w:val="none"/>
                <w:lang w:val="en-US" w:eastAsia="zh-CN" w:bidi="ar-SA"/>
                <w14:textFill>
                  <w14:solidFill>
                    <w14:schemeClr w14:val="tx1"/>
                  </w14:solidFill>
                </w14:textFill>
              </w:rPr>
              <w:t>或中标通知书</w:t>
            </w:r>
            <w:r>
              <w:rPr>
                <w:rFonts w:hint="eastAsia" w:ascii="宋体" w:hAnsi="宋体" w:eastAsia="宋体" w:cs="宋体"/>
                <w:color w:val="000000" w:themeColor="text1"/>
                <w:kern w:val="0"/>
                <w:sz w:val="24"/>
                <w:szCs w:val="24"/>
                <w:highlight w:val="none"/>
                <w:lang w:val="en-US" w:eastAsia="zh-CN" w:bidi="ar-SA"/>
                <w14:textFill>
                  <w14:solidFill>
                    <w14:schemeClr w14:val="tx1"/>
                  </w14:solidFill>
                </w14:textFill>
              </w:rPr>
              <w:t>）。</w:t>
            </w:r>
          </w:p>
          <w:p w14:paraId="6EFF3AA3">
            <w:pPr>
              <w:snapToGrid w:val="0"/>
              <w:spacing w:line="440" w:lineRule="exact"/>
              <w:jc w:val="left"/>
              <w:rPr>
                <w:rFonts w:hint="eastAsia" w:ascii="宋体" w:hAnsi="宋体" w:eastAsia="宋体" w:cs="宋体"/>
                <w:color w:val="000000" w:themeColor="text1"/>
                <w:kern w:val="0"/>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bidi="ar-SA"/>
                <w14:textFill>
                  <w14:solidFill>
                    <w14:schemeClr w14:val="tx1"/>
                  </w14:solidFill>
                </w14:textFill>
              </w:rPr>
              <w:t>类似项目是指：建筑工程项目</w:t>
            </w:r>
          </w:p>
        </w:tc>
        <w:tc>
          <w:tcPr>
            <w:tcW w:w="1060" w:type="dxa"/>
            <w:tcBorders>
              <w:top w:val="single" w:color="auto" w:sz="4" w:space="0"/>
              <w:left w:val="single" w:color="auto" w:sz="4" w:space="0"/>
              <w:bottom w:val="single" w:color="auto" w:sz="4" w:space="0"/>
              <w:right w:val="single" w:color="auto" w:sz="4" w:space="0"/>
              <w:tl2br w:val="nil"/>
              <w:tr2bl w:val="nil"/>
            </w:tcBorders>
            <w:shd w:val="clear" w:color="auto" w:fill="FFFFFF"/>
            <w:noWrap w:val="0"/>
            <w:vAlign w:val="center"/>
          </w:tcPr>
          <w:p w14:paraId="0026B451">
            <w:pPr>
              <w:snapToGrid w:val="0"/>
              <w:spacing w:line="360" w:lineRule="atLeast"/>
              <w:jc w:val="center"/>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b/>
                <w:color w:val="000000" w:themeColor="text1"/>
                <w:sz w:val="24"/>
                <w:szCs w:val="24"/>
                <w:highlight w:val="none"/>
                <w14:textFill>
                  <w14:solidFill>
                    <w14:schemeClr w14:val="tx1"/>
                  </w14:solidFill>
                </w14:textFill>
              </w:rPr>
              <w:t>0-</w:t>
            </w:r>
            <w:r>
              <w:rPr>
                <w:rFonts w:hint="eastAsia" w:ascii="宋体" w:hAnsi="宋体" w:eastAsia="宋体" w:cs="宋体"/>
                <w:b/>
                <w:color w:val="000000" w:themeColor="text1"/>
                <w:sz w:val="24"/>
                <w:szCs w:val="24"/>
                <w:highlight w:val="none"/>
                <w:lang w:val="en-US" w:eastAsia="zh-CN"/>
                <w14:textFill>
                  <w14:solidFill>
                    <w14:schemeClr w14:val="tx1"/>
                  </w14:solidFill>
                </w14:textFill>
              </w:rPr>
              <w:t>4</w:t>
            </w:r>
            <w:r>
              <w:rPr>
                <w:rFonts w:hint="eastAsia" w:ascii="宋体" w:hAnsi="宋体" w:eastAsia="宋体" w:cs="宋体"/>
                <w:b/>
                <w:color w:val="000000" w:themeColor="text1"/>
                <w:sz w:val="24"/>
                <w:szCs w:val="24"/>
                <w:highlight w:val="none"/>
                <w14:textFill>
                  <w14:solidFill>
                    <w14:schemeClr w14:val="tx1"/>
                  </w14:solidFill>
                </w14:textFill>
              </w:rPr>
              <w:t>分</w:t>
            </w:r>
          </w:p>
        </w:tc>
      </w:tr>
      <w:tr w14:paraId="49D6D9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3" w:hRule="atLeast"/>
          <w:jc w:val="center"/>
        </w:trPr>
        <w:tc>
          <w:tcPr>
            <w:tcW w:w="9818" w:type="dxa"/>
            <w:gridSpan w:val="4"/>
            <w:tcBorders>
              <w:top w:val="single" w:color="auto" w:sz="4" w:space="0"/>
              <w:left w:val="single" w:color="auto" w:sz="4" w:space="0"/>
              <w:bottom w:val="single" w:color="auto" w:sz="4" w:space="0"/>
              <w:right w:val="single" w:color="auto" w:sz="4" w:space="0"/>
              <w:tl2br w:val="nil"/>
              <w:tr2bl w:val="nil"/>
            </w:tcBorders>
            <w:shd w:val="clear" w:color="auto" w:fill="FFFFFF"/>
            <w:noWrap w:val="0"/>
            <w:vAlign w:val="center"/>
          </w:tcPr>
          <w:p w14:paraId="5BE7AB26">
            <w:pPr>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b/>
                <w:color w:val="000000" w:themeColor="text1"/>
                <w:sz w:val="24"/>
                <w:szCs w:val="24"/>
                <w:highlight w:val="none"/>
                <w14:textFill>
                  <w14:solidFill>
                    <w14:schemeClr w14:val="tx1"/>
                  </w14:solidFill>
                </w14:textFill>
              </w:rPr>
              <w:t>总得分=1+2+3</w:t>
            </w:r>
          </w:p>
        </w:tc>
      </w:tr>
    </w:tbl>
    <w:p w14:paraId="78D84D7B">
      <w:pPr>
        <w:pageBreakBefore/>
        <w:ind w:firstLine="480" w:firstLineChars="200"/>
        <w:rPr>
          <w:rFonts w:hint="default" w:ascii="宋体" w:hAnsi="宋体" w:eastAsia="宋体" w:cs="宋体"/>
          <w:color w:val="000000" w:themeColor="text1"/>
          <w:kern w:val="0"/>
          <w:sz w:val="24"/>
          <w:szCs w:val="24"/>
          <w:highlight w:val="none"/>
          <w14:textFill>
            <w14:solidFill>
              <w14:schemeClr w14:val="tx1"/>
            </w14:solidFill>
          </w14:textFill>
        </w:rPr>
      </w:pPr>
      <w:r>
        <w:rPr>
          <w:rFonts w:hint="default" w:ascii="宋体" w:hAnsi="宋体" w:eastAsia="宋体" w:cs="宋体"/>
          <w:color w:val="000000" w:themeColor="text1"/>
          <w:kern w:val="0"/>
          <w:sz w:val="24"/>
          <w:szCs w:val="24"/>
          <w:highlight w:val="none"/>
          <w14:textFill>
            <w14:solidFill>
              <w14:schemeClr w14:val="tx1"/>
            </w14:solidFill>
          </w14:textFill>
        </w:rPr>
        <w:t>8.2商务技术评审因素为客观评分项的，应在评分项目或评分标准中予以标注为“客观分”。对供应商的客观评分项目，各评审专家评分应当一致。</w:t>
      </w:r>
    </w:p>
    <w:p w14:paraId="7724C4FC">
      <w:pPr>
        <w:spacing w:line="360" w:lineRule="auto"/>
        <w:ind w:firstLine="480" w:firstLineChars="200"/>
        <w:rPr>
          <w:rFonts w:hint="default" w:ascii="宋体" w:hAnsi="宋体" w:eastAsia="宋体" w:cs="宋体"/>
          <w:color w:val="000000" w:themeColor="text1"/>
          <w:sz w:val="24"/>
          <w:szCs w:val="24"/>
          <w:highlight w:val="none"/>
          <w14:textFill>
            <w14:solidFill>
              <w14:schemeClr w14:val="tx1"/>
            </w14:solidFill>
          </w14:textFill>
        </w:rPr>
      </w:pPr>
      <w:bookmarkStart w:id="70" w:name="_Toc80205935"/>
      <w:r>
        <w:rPr>
          <w:rFonts w:hint="default" w:ascii="宋体" w:hAnsi="宋体" w:eastAsia="宋体" w:cs="宋体"/>
          <w:color w:val="000000" w:themeColor="text1"/>
          <w:sz w:val="24"/>
          <w:szCs w:val="24"/>
          <w:highlight w:val="none"/>
          <w14:textFill>
            <w14:solidFill>
              <w14:schemeClr w14:val="tx1"/>
            </w14:solidFill>
          </w14:textFill>
        </w:rPr>
        <w:t>8.3.终止竞争性磋商采购活动</w:t>
      </w:r>
    </w:p>
    <w:p w14:paraId="4EE2B8FD">
      <w:pPr>
        <w:spacing w:line="360" w:lineRule="auto"/>
        <w:ind w:firstLine="480" w:firstLineChars="200"/>
        <w:rPr>
          <w:rFonts w:hint="default" w:ascii="宋体" w:hAnsi="宋体" w:eastAsia="宋体"/>
          <w:color w:val="000000" w:themeColor="text1"/>
          <w:sz w:val="24"/>
          <w:szCs w:val="24"/>
          <w:highlight w:val="none"/>
          <w14:textFill>
            <w14:solidFill>
              <w14:schemeClr w14:val="tx1"/>
            </w14:solidFill>
          </w14:textFill>
        </w:rPr>
      </w:pPr>
      <w:r>
        <w:rPr>
          <w:rFonts w:hint="default" w:ascii="宋体" w:hAnsi="宋体" w:eastAsia="宋体" w:cs="宋体"/>
          <w:color w:val="000000" w:themeColor="text1"/>
          <w:sz w:val="24"/>
          <w:szCs w:val="24"/>
          <w:highlight w:val="none"/>
          <w14:textFill>
            <w14:solidFill>
              <w14:schemeClr w14:val="tx1"/>
            </w14:solidFill>
          </w14:textFill>
        </w:rPr>
        <w:t>磋商小组发现竞争性磋商文件存在歧义、重大缺陷导致评审工作无法进行，或者竞争性磋商文件内容违反国家有关规定的，要停止评审工作并向采购人或采购代理机构书面说明情况，采购人或采购代理机构应当修改竞争性磋商文件后重新组织采购活动；发现供应商提供虚假材料、串通等违法违规行为的，要及时向采购人或采购代理机构报告。</w:t>
      </w:r>
    </w:p>
    <w:p w14:paraId="23759E54">
      <w:pPr>
        <w:keepNext/>
        <w:keepLines/>
        <w:spacing w:line="360" w:lineRule="auto"/>
        <w:ind w:firstLine="643" w:firstLineChars="200"/>
        <w:jc w:val="center"/>
        <w:outlineLvl w:val="1"/>
        <w:rPr>
          <w:rFonts w:hint="default" w:ascii="宋体" w:hAnsi="宋体" w:eastAsia="宋体"/>
          <w:b/>
          <w:color w:val="000000" w:themeColor="text1"/>
          <w:sz w:val="32"/>
          <w:szCs w:val="32"/>
          <w:highlight w:val="none"/>
          <w14:textFill>
            <w14:solidFill>
              <w14:schemeClr w14:val="tx1"/>
            </w14:solidFill>
          </w14:textFill>
        </w:rPr>
      </w:pPr>
      <w:bookmarkStart w:id="71" w:name="_Toc10329"/>
      <w:r>
        <w:rPr>
          <w:rFonts w:hint="default" w:ascii="宋体" w:hAnsi="宋体" w:eastAsia="宋体"/>
          <w:b/>
          <w:color w:val="000000" w:themeColor="text1"/>
          <w:sz w:val="32"/>
          <w:szCs w:val="32"/>
          <w:highlight w:val="none"/>
          <w14:textFill>
            <w14:solidFill>
              <w14:schemeClr w14:val="tx1"/>
            </w14:solidFill>
          </w14:textFill>
        </w:rPr>
        <w:t>第二节 评标报告</w:t>
      </w:r>
      <w:bookmarkEnd w:id="70"/>
      <w:bookmarkEnd w:id="71"/>
    </w:p>
    <w:p w14:paraId="6961A632">
      <w:pPr>
        <w:spacing w:line="360" w:lineRule="auto"/>
        <w:ind w:firstLine="480" w:firstLineChars="200"/>
        <w:rPr>
          <w:rFonts w:hint="default" w:ascii="宋体" w:hAnsi="宋体" w:eastAsia="宋体" w:cs="宋体"/>
          <w:color w:val="000000" w:themeColor="text1"/>
          <w:sz w:val="24"/>
          <w:szCs w:val="24"/>
          <w:highlight w:val="none"/>
          <w14:textFill>
            <w14:solidFill>
              <w14:schemeClr w14:val="tx1"/>
            </w14:solidFill>
          </w14:textFill>
        </w:rPr>
      </w:pPr>
      <w:r>
        <w:rPr>
          <w:rFonts w:hint="default" w:ascii="宋体" w:hAnsi="宋体" w:eastAsia="宋体" w:cs="宋体"/>
          <w:color w:val="000000" w:themeColor="text1"/>
          <w:sz w:val="24"/>
          <w:szCs w:val="24"/>
          <w:highlight w:val="none"/>
          <w14:textFill>
            <w14:solidFill>
              <w14:schemeClr w14:val="tx1"/>
            </w14:solidFill>
          </w14:textFill>
        </w:rPr>
        <w:t>1.成交标准</w:t>
      </w:r>
    </w:p>
    <w:p w14:paraId="384C03DD">
      <w:pPr>
        <w:spacing w:line="360" w:lineRule="auto"/>
        <w:ind w:firstLine="480" w:firstLineChars="200"/>
        <w:rPr>
          <w:rFonts w:hint="default" w:ascii="宋体" w:hAnsi="宋体" w:eastAsia="宋体" w:cs="宋体"/>
          <w:color w:val="000000" w:themeColor="text1"/>
          <w:sz w:val="24"/>
          <w:szCs w:val="24"/>
          <w:highlight w:val="none"/>
          <w14:textFill>
            <w14:solidFill>
              <w14:schemeClr w14:val="tx1"/>
            </w14:solidFill>
          </w14:textFill>
        </w:rPr>
      </w:pPr>
      <w:r>
        <w:rPr>
          <w:rFonts w:hint="default" w:ascii="宋体" w:hAnsi="宋体" w:eastAsia="宋体" w:cs="宋体"/>
          <w:color w:val="000000" w:themeColor="text1"/>
          <w:sz w:val="24"/>
          <w:szCs w:val="24"/>
          <w:highlight w:val="none"/>
          <w14:textFill>
            <w14:solidFill>
              <w14:schemeClr w14:val="tx1"/>
            </w14:solidFill>
          </w14:textFill>
        </w:rPr>
        <w:t>由磋商小组根据综合评分情况，按照评审得分由高到低顺序推荐3名以上成交候选供应商,并在线编写电子评审报告。符合本章第一节第5.3条情形的，可以推荐2家成交候选供应商。评审得分相同的，按照最后报价（不计算价格折扣）由低到高的顺序推荐。评审得分且最后报价（不计算价格折扣）相同的，按照技术指标优劣顺序推荐（按技术得分由高到低排序，技术得分相同的按照服务需求偏离分由高到低排序）。评审得分、最后报价（不计算价格折扣）、技术得分、服务需求偏离分均相同的，由磋商小组随机抽取推荐。</w:t>
      </w:r>
    </w:p>
    <w:p w14:paraId="7DFF32E9">
      <w:pPr>
        <w:spacing w:line="360" w:lineRule="auto"/>
        <w:ind w:firstLine="480" w:firstLineChars="200"/>
        <w:rPr>
          <w:rFonts w:hint="default" w:ascii="宋体" w:hAnsi="宋体" w:eastAsia="宋体" w:cs="宋体"/>
          <w:color w:val="000000" w:themeColor="text1"/>
          <w:sz w:val="24"/>
          <w:szCs w:val="24"/>
          <w:highlight w:val="none"/>
          <w14:textFill>
            <w14:solidFill>
              <w14:schemeClr w14:val="tx1"/>
            </w14:solidFill>
          </w14:textFill>
        </w:rPr>
      </w:pPr>
      <w:r>
        <w:rPr>
          <w:rFonts w:hint="default" w:ascii="宋体" w:hAnsi="宋体" w:eastAsia="宋体" w:cs="宋体"/>
          <w:color w:val="000000" w:themeColor="text1"/>
          <w:sz w:val="24"/>
          <w:szCs w:val="24"/>
          <w:highlight w:val="none"/>
          <w14:textFill>
            <w14:solidFill>
              <w14:schemeClr w14:val="tx1"/>
            </w14:solidFill>
          </w14:textFill>
        </w:rPr>
        <w:t>2.评标争议事项处理</w:t>
      </w:r>
    </w:p>
    <w:p w14:paraId="1BE9924F">
      <w:pPr>
        <w:adjustRightInd w:val="0"/>
        <w:spacing w:line="360" w:lineRule="auto"/>
        <w:ind w:firstLine="480" w:firstLineChars="200"/>
        <w:rPr>
          <w:rFonts w:hint="default" w:ascii="宋体" w:hAnsi="宋体" w:eastAsia="宋体" w:cs="宋体"/>
          <w:color w:val="000000" w:themeColor="text1"/>
          <w:sz w:val="24"/>
          <w:szCs w:val="24"/>
          <w:highlight w:val="none"/>
          <w14:textFill>
            <w14:solidFill>
              <w14:schemeClr w14:val="tx1"/>
            </w14:solidFill>
          </w14:textFill>
        </w:rPr>
      </w:pPr>
      <w:r>
        <w:rPr>
          <w:rFonts w:hint="default" w:ascii="宋体" w:hAnsi="宋体" w:eastAsia="宋体" w:cs="宋体"/>
          <w:color w:val="000000" w:themeColor="text1"/>
          <w:sz w:val="24"/>
          <w:szCs w:val="24"/>
          <w:highlight w:val="none"/>
          <w14:textFill>
            <w14:solidFill>
              <w14:schemeClr w14:val="tx1"/>
            </w14:solidFill>
          </w14:textFill>
        </w:rPr>
        <w:t>磋商小组成员对需要共同认定的事项存在争议的，应当按照少数服从多数的原则作出结论。持不同意见的磋商小组成员应当在评标报告上签署不同意见及理由，否则视为同意评标报告。</w:t>
      </w:r>
    </w:p>
    <w:p w14:paraId="0168E42E">
      <w:pPr>
        <w:keepNext/>
        <w:keepLines/>
        <w:spacing w:line="360" w:lineRule="auto"/>
        <w:ind w:firstLine="643" w:firstLineChars="200"/>
        <w:jc w:val="center"/>
        <w:outlineLvl w:val="1"/>
        <w:rPr>
          <w:rFonts w:hint="default" w:ascii="宋体" w:hAnsi="宋体" w:eastAsia="宋体"/>
          <w:b/>
          <w:color w:val="000000" w:themeColor="text1"/>
          <w:sz w:val="32"/>
          <w:szCs w:val="32"/>
          <w:highlight w:val="none"/>
          <w14:textFill>
            <w14:solidFill>
              <w14:schemeClr w14:val="tx1"/>
            </w14:solidFill>
          </w14:textFill>
        </w:rPr>
      </w:pPr>
      <w:bookmarkStart w:id="72" w:name="_Toc80205936"/>
      <w:bookmarkStart w:id="73" w:name="_Toc11370"/>
      <w:r>
        <w:rPr>
          <w:rFonts w:hint="default" w:ascii="宋体" w:hAnsi="宋体" w:eastAsia="宋体"/>
          <w:b/>
          <w:color w:val="000000" w:themeColor="text1"/>
          <w:sz w:val="32"/>
          <w:szCs w:val="32"/>
          <w:highlight w:val="none"/>
          <w14:textFill>
            <w14:solidFill>
              <w14:schemeClr w14:val="tx1"/>
            </w14:solidFill>
          </w14:textFill>
        </w:rPr>
        <w:t>第三节 评审过程的保密与录像</w:t>
      </w:r>
      <w:bookmarkEnd w:id="72"/>
      <w:bookmarkEnd w:id="73"/>
    </w:p>
    <w:p w14:paraId="5F401744">
      <w:pPr>
        <w:spacing w:line="360" w:lineRule="auto"/>
        <w:ind w:firstLine="480" w:firstLineChars="200"/>
        <w:rPr>
          <w:rFonts w:hint="default" w:ascii="宋体" w:hAnsi="宋体" w:eastAsia="宋体" w:cs="宋体"/>
          <w:color w:val="000000" w:themeColor="text1"/>
          <w:sz w:val="24"/>
          <w:szCs w:val="24"/>
          <w:highlight w:val="none"/>
          <w14:textFill>
            <w14:solidFill>
              <w14:schemeClr w14:val="tx1"/>
            </w14:solidFill>
          </w14:textFill>
        </w:rPr>
      </w:pPr>
      <w:r>
        <w:rPr>
          <w:rFonts w:hint="default" w:ascii="宋体" w:hAnsi="宋体" w:eastAsia="宋体" w:cs="宋体"/>
          <w:color w:val="000000" w:themeColor="text1"/>
          <w:sz w:val="24"/>
          <w:szCs w:val="24"/>
          <w:highlight w:val="none"/>
          <w14:textFill>
            <w14:solidFill>
              <w14:schemeClr w14:val="tx1"/>
            </w14:solidFill>
          </w14:textFill>
        </w:rPr>
        <w:t>1.保密。</w:t>
      </w:r>
    </w:p>
    <w:p w14:paraId="638FB5FA">
      <w:pPr>
        <w:widowControl/>
        <w:spacing w:line="360" w:lineRule="auto"/>
        <w:ind w:firstLine="480" w:firstLineChars="200"/>
        <w:rPr>
          <w:rFonts w:hint="default" w:ascii="宋体" w:hAnsi="宋体" w:eastAsia="宋体" w:cs="宋体"/>
          <w:color w:val="000000" w:themeColor="text1"/>
          <w:sz w:val="24"/>
          <w:szCs w:val="24"/>
          <w:highlight w:val="none"/>
          <w14:textFill>
            <w14:solidFill>
              <w14:schemeClr w14:val="tx1"/>
            </w14:solidFill>
          </w14:textFill>
        </w:rPr>
      </w:pPr>
      <w:r>
        <w:rPr>
          <w:rFonts w:hint="default" w:ascii="宋体" w:hAnsi="宋体" w:eastAsia="宋体" w:cs="宋体"/>
          <w:color w:val="000000" w:themeColor="text1"/>
          <w:sz w:val="24"/>
          <w:szCs w:val="24"/>
          <w:highlight w:val="none"/>
          <w14:textFill>
            <w14:solidFill>
              <w14:schemeClr w14:val="tx1"/>
            </w14:solidFill>
          </w14:textFill>
        </w:rPr>
        <w:t>评审活动在严格保密的情况下进行。评审过程中凡是与采购响应文件评审和比较、中标成交供应商推荐等评审有关的情况，以及涉及国家秘密和商业秘密等信息，评审委员会成员、采购人和采购机构工作人员、相关监督人员等与评审有关的人员应当予以保密。</w:t>
      </w:r>
    </w:p>
    <w:p w14:paraId="23EC3CAC">
      <w:pPr>
        <w:widowControl/>
        <w:spacing w:line="360" w:lineRule="auto"/>
        <w:ind w:firstLine="480" w:firstLineChars="200"/>
        <w:rPr>
          <w:rFonts w:hint="default" w:ascii="宋体" w:hAnsi="宋体" w:eastAsia="宋体" w:cs="宋体"/>
          <w:color w:val="000000" w:themeColor="text1"/>
          <w:sz w:val="24"/>
          <w:szCs w:val="24"/>
          <w:highlight w:val="none"/>
          <w14:textFill>
            <w14:solidFill>
              <w14:schemeClr w14:val="tx1"/>
            </w14:solidFill>
          </w14:textFill>
        </w:rPr>
      </w:pPr>
      <w:r>
        <w:rPr>
          <w:rFonts w:hint="default" w:ascii="宋体" w:hAnsi="宋体" w:eastAsia="宋体" w:cs="宋体"/>
          <w:color w:val="000000" w:themeColor="text1"/>
          <w:sz w:val="24"/>
          <w:szCs w:val="24"/>
          <w:highlight w:val="none"/>
          <w14:textFill>
            <w14:solidFill>
              <w14:schemeClr w14:val="tx1"/>
            </w14:solidFill>
          </w14:textFill>
        </w:rPr>
        <w:t>2.录音录像。</w:t>
      </w:r>
    </w:p>
    <w:p w14:paraId="38CD4ABC">
      <w:pPr>
        <w:spacing w:line="360" w:lineRule="auto"/>
        <w:ind w:firstLine="480" w:firstLineChars="200"/>
        <w:rPr>
          <w:rFonts w:hint="default" w:ascii="宋体" w:hAnsi="宋体" w:eastAsia="宋体" w:cs="宋体"/>
          <w:color w:val="000000" w:themeColor="text1"/>
          <w:sz w:val="21"/>
          <w:szCs w:val="21"/>
          <w:highlight w:val="none"/>
          <w14:textFill>
            <w14:solidFill>
              <w14:schemeClr w14:val="tx1"/>
            </w14:solidFill>
          </w14:textFill>
        </w:rPr>
      </w:pPr>
      <w:r>
        <w:rPr>
          <w:rFonts w:hint="default" w:ascii="宋体" w:hAnsi="宋体" w:eastAsia="宋体" w:cs="宋体"/>
          <w:color w:val="000000" w:themeColor="text1"/>
          <w:sz w:val="24"/>
          <w:szCs w:val="24"/>
          <w:highlight w:val="none"/>
          <w14:textFill>
            <w14:solidFill>
              <w14:schemeClr w14:val="tx1"/>
            </w14:solidFill>
          </w14:textFill>
        </w:rPr>
        <w:t>采购代理机构对评审工作现场及操作屏幕进行全过程录音录像，录音录像资料作为采购项目文件随其他文件一并存档。</w:t>
      </w:r>
    </w:p>
    <w:p w14:paraId="486EED19">
      <w:pPr>
        <w:spacing w:line="400" w:lineRule="exact"/>
        <w:ind w:firstLine="420" w:firstLineChars="200"/>
        <w:rPr>
          <w:rFonts w:hint="default" w:ascii="宋体" w:hAnsi="宋体" w:eastAsia="宋体" w:cs="宋体"/>
          <w:color w:val="000000" w:themeColor="text1"/>
          <w:sz w:val="21"/>
          <w:szCs w:val="21"/>
          <w:highlight w:val="none"/>
          <w14:textFill>
            <w14:solidFill>
              <w14:schemeClr w14:val="tx1"/>
            </w14:solidFill>
          </w14:textFill>
        </w:rPr>
      </w:pPr>
    </w:p>
    <w:p w14:paraId="5F0AE029">
      <w:pPr>
        <w:jc w:val="center"/>
        <w:rPr>
          <w:rFonts w:hint="eastAsia"/>
          <w:color w:val="000000" w:themeColor="text1"/>
          <w:sz w:val="21"/>
          <w:szCs w:val="24"/>
          <w:highlight w:val="none"/>
          <w14:textFill>
            <w14:solidFill>
              <w14:schemeClr w14:val="tx1"/>
            </w14:solidFill>
          </w14:textFill>
        </w:rPr>
      </w:pPr>
    </w:p>
    <w:p w14:paraId="17C529DF">
      <w:pPr>
        <w:jc w:val="center"/>
        <w:rPr>
          <w:rFonts w:hint="eastAsia"/>
          <w:color w:val="000000" w:themeColor="text1"/>
          <w:sz w:val="21"/>
          <w:szCs w:val="24"/>
          <w:highlight w:val="none"/>
          <w14:textFill>
            <w14:solidFill>
              <w14:schemeClr w14:val="tx1"/>
            </w14:solidFill>
          </w14:textFill>
        </w:rPr>
      </w:pPr>
    </w:p>
    <w:p w14:paraId="51A99E23">
      <w:pPr>
        <w:jc w:val="center"/>
        <w:rPr>
          <w:rFonts w:hint="eastAsia"/>
          <w:color w:val="000000" w:themeColor="text1"/>
          <w:sz w:val="21"/>
          <w:szCs w:val="24"/>
          <w:highlight w:val="none"/>
          <w14:textFill>
            <w14:solidFill>
              <w14:schemeClr w14:val="tx1"/>
            </w14:solidFill>
          </w14:textFill>
        </w:rPr>
      </w:pPr>
    </w:p>
    <w:p w14:paraId="7DD9EF86">
      <w:pPr>
        <w:jc w:val="center"/>
        <w:rPr>
          <w:rFonts w:hint="eastAsia"/>
          <w:color w:val="000000" w:themeColor="text1"/>
          <w:sz w:val="21"/>
          <w:szCs w:val="24"/>
          <w:highlight w:val="none"/>
          <w14:textFill>
            <w14:solidFill>
              <w14:schemeClr w14:val="tx1"/>
            </w14:solidFill>
          </w14:textFill>
        </w:rPr>
      </w:pPr>
    </w:p>
    <w:p w14:paraId="73FD8D4F">
      <w:pPr>
        <w:jc w:val="center"/>
        <w:rPr>
          <w:rFonts w:hint="eastAsia"/>
          <w:color w:val="000000" w:themeColor="text1"/>
          <w:sz w:val="21"/>
          <w:szCs w:val="24"/>
          <w:highlight w:val="none"/>
          <w14:textFill>
            <w14:solidFill>
              <w14:schemeClr w14:val="tx1"/>
            </w14:solidFill>
          </w14:textFill>
        </w:rPr>
      </w:pPr>
    </w:p>
    <w:p w14:paraId="65AEA4F4">
      <w:pPr>
        <w:jc w:val="center"/>
        <w:rPr>
          <w:rFonts w:hint="default" w:ascii="宋体" w:eastAsia="宋体"/>
          <w:color w:val="000000" w:themeColor="text1"/>
          <w:sz w:val="21"/>
          <w:szCs w:val="24"/>
          <w:highlight w:val="none"/>
          <w14:textFill>
            <w14:solidFill>
              <w14:schemeClr w14:val="tx1"/>
            </w14:solidFill>
          </w14:textFill>
        </w:rPr>
      </w:pPr>
    </w:p>
    <w:p w14:paraId="5C0D3701">
      <w:pPr>
        <w:jc w:val="center"/>
        <w:rPr>
          <w:rFonts w:hint="default" w:ascii="宋体" w:eastAsia="宋体"/>
          <w:color w:val="000000" w:themeColor="text1"/>
          <w:sz w:val="21"/>
          <w:szCs w:val="24"/>
          <w:highlight w:val="none"/>
          <w14:textFill>
            <w14:solidFill>
              <w14:schemeClr w14:val="tx1"/>
            </w14:solidFill>
          </w14:textFill>
        </w:rPr>
      </w:pPr>
    </w:p>
    <w:p w14:paraId="29443E63">
      <w:pPr>
        <w:jc w:val="center"/>
        <w:rPr>
          <w:rFonts w:hint="eastAsia"/>
          <w:color w:val="000000" w:themeColor="text1"/>
          <w:sz w:val="21"/>
          <w:szCs w:val="24"/>
          <w:highlight w:val="none"/>
          <w14:textFill>
            <w14:solidFill>
              <w14:schemeClr w14:val="tx1"/>
            </w14:solidFill>
          </w14:textFill>
        </w:rPr>
      </w:pPr>
    </w:p>
    <w:p w14:paraId="34A6185B">
      <w:pPr>
        <w:keepNext/>
        <w:keepLines/>
        <w:spacing w:before="340" w:after="330" w:line="578" w:lineRule="auto"/>
        <w:jc w:val="center"/>
        <w:outlineLvl w:val="0"/>
        <w:rPr>
          <w:rFonts w:hint="eastAsia"/>
          <w:b/>
          <w:color w:val="000000" w:themeColor="text1"/>
          <w:kern w:val="44"/>
          <w:sz w:val="44"/>
          <w:szCs w:val="44"/>
          <w:highlight w:val="none"/>
          <w14:textFill>
            <w14:solidFill>
              <w14:schemeClr w14:val="tx1"/>
            </w14:solidFill>
          </w14:textFill>
        </w:rPr>
      </w:pPr>
      <w:bookmarkStart w:id="74" w:name="_Toc15612"/>
      <w:r>
        <w:rPr>
          <w:rFonts w:hint="default" w:ascii="宋体" w:eastAsia="宋体"/>
          <w:b/>
          <w:color w:val="000000" w:themeColor="text1"/>
          <w:kern w:val="44"/>
          <w:sz w:val="44"/>
          <w:szCs w:val="44"/>
          <w:highlight w:val="none"/>
          <w14:textFill>
            <w14:solidFill>
              <w14:schemeClr w14:val="tx1"/>
            </w14:solidFill>
          </w14:textFill>
        </w:rPr>
        <w:t>第五章</w:t>
      </w:r>
      <w:r>
        <w:rPr>
          <w:rFonts w:hint="eastAsia"/>
          <w:b/>
          <w:color w:val="000000" w:themeColor="text1"/>
          <w:kern w:val="44"/>
          <w:sz w:val="44"/>
          <w:szCs w:val="44"/>
          <w:highlight w:val="none"/>
          <w14:textFill>
            <w14:solidFill>
              <w14:schemeClr w14:val="tx1"/>
            </w14:solidFill>
          </w14:textFill>
        </w:rPr>
        <w:t xml:space="preserve"> </w:t>
      </w:r>
      <w:r>
        <w:rPr>
          <w:rFonts w:hint="default" w:ascii="宋体" w:eastAsia="宋体"/>
          <w:b/>
          <w:color w:val="000000" w:themeColor="text1"/>
          <w:kern w:val="44"/>
          <w:sz w:val="44"/>
          <w:szCs w:val="44"/>
          <w:highlight w:val="none"/>
          <w14:textFill>
            <w14:solidFill>
              <w14:schemeClr w14:val="tx1"/>
            </w14:solidFill>
          </w14:textFill>
        </w:rPr>
        <w:t>响应文件格式</w:t>
      </w:r>
      <w:bookmarkEnd w:id="74"/>
    </w:p>
    <w:p w14:paraId="2603D671">
      <w:pPr>
        <w:widowControl/>
        <w:spacing w:line="576" w:lineRule="auto"/>
        <w:jc w:val="left"/>
        <w:rPr>
          <w:rFonts w:hint="eastAsia"/>
          <w:b/>
          <w:color w:val="000000" w:themeColor="text1"/>
          <w:kern w:val="44"/>
          <w:sz w:val="44"/>
          <w:szCs w:val="44"/>
          <w:highlight w:val="none"/>
          <w14:textFill>
            <w14:solidFill>
              <w14:schemeClr w14:val="tx1"/>
            </w14:solidFill>
          </w14:textFill>
        </w:rPr>
        <w:sectPr>
          <w:pgSz w:w="11905" w:h="16838"/>
          <w:pgMar w:top="1417" w:right="1417" w:bottom="1417" w:left="1417" w:header="850" w:footer="992" w:gutter="0"/>
          <w:lnNumType w:countBy="0" w:distance="360"/>
          <w:cols w:space="0" w:num="1"/>
          <w:titlePg/>
          <w:rtlGutter w:val="0"/>
          <w:docGrid w:type="lines" w:linePitch="318" w:charSpace="0"/>
        </w:sectPr>
      </w:pPr>
    </w:p>
    <w:p w14:paraId="48BE7A53">
      <w:pPr>
        <w:keepNext/>
        <w:keepLines/>
        <w:spacing w:before="260" w:after="260" w:line="416" w:lineRule="auto"/>
        <w:jc w:val="center"/>
        <w:outlineLvl w:val="1"/>
        <w:rPr>
          <w:rFonts w:hint="default" w:ascii="宋体" w:hAnsi="宋体" w:eastAsia="宋体" w:cs="宋体"/>
          <w:color w:val="000000" w:themeColor="text1"/>
          <w:sz w:val="32"/>
          <w:szCs w:val="32"/>
          <w:highlight w:val="none"/>
          <w14:textFill>
            <w14:solidFill>
              <w14:schemeClr w14:val="tx1"/>
            </w14:solidFill>
          </w14:textFill>
        </w:rPr>
      </w:pPr>
      <w:bookmarkStart w:id="75" w:name="_Toc80205938"/>
      <w:bookmarkStart w:id="76" w:name="_Toc4325"/>
      <w:r>
        <w:rPr>
          <w:rFonts w:hint="default" w:ascii="宋体" w:hAnsi="宋体" w:eastAsia="宋体" w:cs="宋体"/>
          <w:color w:val="000000" w:themeColor="text1"/>
          <w:sz w:val="32"/>
          <w:szCs w:val="32"/>
          <w:highlight w:val="none"/>
          <w14:textFill>
            <w14:solidFill>
              <w14:schemeClr w14:val="tx1"/>
            </w14:solidFill>
          </w14:textFill>
        </w:rPr>
        <w:t>第一节 封面格式</w:t>
      </w:r>
      <w:bookmarkEnd w:id="75"/>
      <w:bookmarkEnd w:id="76"/>
    </w:p>
    <w:p w14:paraId="02F0EA23">
      <w:pPr>
        <w:snapToGrid w:val="0"/>
        <w:spacing w:before="120" w:beforeLines="50" w:after="50"/>
        <w:rPr>
          <w:rFonts w:hint="default" w:ascii="宋体" w:hAnsi="宋体" w:eastAsia="宋体" w:cs="宋体"/>
          <w:color w:val="000000" w:themeColor="text1"/>
          <w:sz w:val="24"/>
          <w:szCs w:val="20"/>
          <w:highlight w:val="none"/>
          <w14:textFill>
            <w14:solidFill>
              <w14:schemeClr w14:val="tx1"/>
            </w14:solidFill>
          </w14:textFill>
        </w:rPr>
      </w:pPr>
    </w:p>
    <w:p w14:paraId="5EEE845B">
      <w:pPr>
        <w:snapToGrid w:val="0"/>
        <w:spacing w:before="120" w:beforeLines="50" w:after="50"/>
        <w:jc w:val="center"/>
        <w:rPr>
          <w:rFonts w:hint="default" w:ascii="宋体" w:hAnsi="宋体" w:eastAsia="宋体" w:cs="宋体"/>
          <w:color w:val="000000" w:themeColor="text1"/>
          <w:sz w:val="24"/>
          <w:szCs w:val="20"/>
          <w:highlight w:val="none"/>
          <w14:textFill>
            <w14:solidFill>
              <w14:schemeClr w14:val="tx1"/>
            </w14:solidFill>
          </w14:textFill>
        </w:rPr>
      </w:pPr>
    </w:p>
    <w:p w14:paraId="3269DB3D">
      <w:pPr>
        <w:snapToGrid w:val="0"/>
        <w:spacing w:before="120" w:beforeLines="50" w:after="50"/>
        <w:jc w:val="center"/>
        <w:rPr>
          <w:rFonts w:hint="default" w:ascii="宋体" w:hAnsi="宋体" w:eastAsia="宋体" w:cs="宋体"/>
          <w:color w:val="000000" w:themeColor="text1"/>
          <w:sz w:val="44"/>
          <w:szCs w:val="44"/>
          <w:highlight w:val="none"/>
          <w14:textFill>
            <w14:solidFill>
              <w14:schemeClr w14:val="tx1"/>
            </w14:solidFill>
          </w14:textFill>
        </w:rPr>
      </w:pPr>
      <w:r>
        <w:rPr>
          <w:rFonts w:hint="default" w:ascii="宋体" w:hAnsi="宋体" w:eastAsia="宋体" w:cs="宋体"/>
          <w:color w:val="000000" w:themeColor="text1"/>
          <w:sz w:val="44"/>
          <w:szCs w:val="44"/>
          <w:highlight w:val="none"/>
          <w14:textFill>
            <w14:solidFill>
              <w14:schemeClr w14:val="tx1"/>
            </w14:solidFill>
          </w14:textFill>
        </w:rPr>
        <w:t>响  应  文  件</w:t>
      </w:r>
    </w:p>
    <w:p w14:paraId="3C058E4E">
      <w:pPr>
        <w:snapToGrid w:val="0"/>
        <w:spacing w:before="120" w:beforeLines="50" w:after="50"/>
        <w:rPr>
          <w:rFonts w:hint="default" w:ascii="宋体" w:hAnsi="宋体" w:eastAsia="宋体" w:cs="宋体"/>
          <w:color w:val="000000" w:themeColor="text1"/>
          <w:sz w:val="24"/>
          <w:szCs w:val="20"/>
          <w:highlight w:val="none"/>
          <w14:textFill>
            <w14:solidFill>
              <w14:schemeClr w14:val="tx1"/>
            </w14:solidFill>
          </w14:textFill>
        </w:rPr>
      </w:pPr>
    </w:p>
    <w:p w14:paraId="475B9678">
      <w:pPr>
        <w:snapToGrid w:val="0"/>
        <w:spacing w:before="120" w:beforeLines="50" w:after="50"/>
        <w:rPr>
          <w:rFonts w:hint="default" w:ascii="宋体" w:hAnsi="宋体" w:eastAsia="宋体" w:cs="宋体"/>
          <w:color w:val="000000" w:themeColor="text1"/>
          <w:sz w:val="24"/>
          <w:szCs w:val="20"/>
          <w:highlight w:val="none"/>
          <w14:textFill>
            <w14:solidFill>
              <w14:schemeClr w14:val="tx1"/>
            </w14:solidFill>
          </w14:textFill>
        </w:rPr>
      </w:pPr>
    </w:p>
    <w:p w14:paraId="45CD7EC1">
      <w:pPr>
        <w:snapToGrid w:val="0"/>
        <w:spacing w:before="120" w:beforeLines="50" w:after="50"/>
        <w:rPr>
          <w:rFonts w:hint="default" w:ascii="宋体" w:hAnsi="宋体" w:eastAsia="宋体" w:cs="宋体"/>
          <w:color w:val="000000" w:themeColor="text1"/>
          <w:sz w:val="32"/>
          <w:szCs w:val="32"/>
          <w:highlight w:val="none"/>
          <w14:textFill>
            <w14:solidFill>
              <w14:schemeClr w14:val="tx1"/>
            </w14:solidFill>
          </w14:textFill>
        </w:rPr>
      </w:pPr>
    </w:p>
    <w:p w14:paraId="6C82306C">
      <w:pPr>
        <w:snapToGrid w:val="0"/>
        <w:spacing w:before="120" w:beforeLines="50" w:after="50"/>
        <w:ind w:firstLine="640" w:firstLineChars="200"/>
        <w:rPr>
          <w:rFonts w:hint="default" w:ascii="宋体" w:hAnsi="宋体" w:eastAsia="宋体" w:cs="宋体"/>
          <w:color w:val="000000" w:themeColor="text1"/>
          <w:sz w:val="32"/>
          <w:szCs w:val="32"/>
          <w:highlight w:val="none"/>
          <w14:textFill>
            <w14:solidFill>
              <w14:schemeClr w14:val="tx1"/>
            </w14:solidFill>
          </w14:textFill>
        </w:rPr>
      </w:pPr>
      <w:r>
        <w:rPr>
          <w:rFonts w:hint="default" w:ascii="宋体" w:hAnsi="宋体" w:eastAsia="宋体" w:cs="宋体"/>
          <w:color w:val="000000" w:themeColor="text1"/>
          <w:sz w:val="32"/>
          <w:szCs w:val="32"/>
          <w:highlight w:val="none"/>
          <w14:textFill>
            <w14:solidFill>
              <w14:schemeClr w14:val="tx1"/>
            </w14:solidFill>
          </w14:textFill>
        </w:rPr>
        <w:t>项目名称：</w:t>
      </w:r>
    </w:p>
    <w:p w14:paraId="78216DC4">
      <w:pPr>
        <w:snapToGrid w:val="0"/>
        <w:spacing w:before="120" w:beforeLines="50" w:after="50"/>
        <w:ind w:firstLine="640" w:firstLineChars="200"/>
        <w:rPr>
          <w:rFonts w:hint="default" w:ascii="宋体" w:hAnsi="宋体" w:eastAsia="宋体" w:cs="宋体"/>
          <w:color w:val="000000" w:themeColor="text1"/>
          <w:sz w:val="32"/>
          <w:szCs w:val="32"/>
          <w:highlight w:val="none"/>
          <w14:textFill>
            <w14:solidFill>
              <w14:schemeClr w14:val="tx1"/>
            </w14:solidFill>
          </w14:textFill>
        </w:rPr>
      </w:pPr>
    </w:p>
    <w:p w14:paraId="0CCA0C06">
      <w:pPr>
        <w:snapToGrid w:val="0"/>
        <w:spacing w:before="120" w:beforeLines="50" w:after="50"/>
        <w:ind w:firstLine="640" w:firstLineChars="200"/>
        <w:rPr>
          <w:rFonts w:hint="default" w:ascii="宋体" w:hAnsi="宋体" w:eastAsia="宋体" w:cs="宋体"/>
          <w:color w:val="000000" w:themeColor="text1"/>
          <w:sz w:val="32"/>
          <w:szCs w:val="32"/>
          <w:highlight w:val="none"/>
          <w14:textFill>
            <w14:solidFill>
              <w14:schemeClr w14:val="tx1"/>
            </w14:solidFill>
          </w14:textFill>
        </w:rPr>
      </w:pPr>
      <w:r>
        <w:rPr>
          <w:rFonts w:hint="default" w:ascii="宋体" w:hAnsi="宋体" w:eastAsia="宋体" w:cs="宋体"/>
          <w:color w:val="000000" w:themeColor="text1"/>
          <w:sz w:val="32"/>
          <w:szCs w:val="32"/>
          <w:highlight w:val="none"/>
          <w14:textFill>
            <w14:solidFill>
              <w14:schemeClr w14:val="tx1"/>
            </w14:solidFill>
          </w14:textFill>
        </w:rPr>
        <w:t>项目编号：</w:t>
      </w:r>
    </w:p>
    <w:p w14:paraId="2D4EF6DE">
      <w:pPr>
        <w:snapToGrid w:val="0"/>
        <w:spacing w:before="120" w:beforeLines="50" w:after="50"/>
        <w:ind w:firstLine="640" w:firstLineChars="200"/>
        <w:rPr>
          <w:rFonts w:hint="default" w:ascii="宋体" w:hAnsi="宋体" w:eastAsia="宋体" w:cs="宋体"/>
          <w:color w:val="000000" w:themeColor="text1"/>
          <w:sz w:val="32"/>
          <w:szCs w:val="32"/>
          <w:highlight w:val="none"/>
          <w14:textFill>
            <w14:solidFill>
              <w14:schemeClr w14:val="tx1"/>
            </w14:solidFill>
          </w14:textFill>
        </w:rPr>
      </w:pPr>
    </w:p>
    <w:p w14:paraId="7EF8E288">
      <w:pPr>
        <w:snapToGrid w:val="0"/>
        <w:spacing w:before="120" w:beforeLines="50" w:after="50"/>
        <w:ind w:firstLine="640" w:firstLineChars="200"/>
        <w:rPr>
          <w:rFonts w:hint="default" w:ascii="宋体" w:hAnsi="宋体" w:eastAsia="宋体" w:cs="宋体"/>
          <w:color w:val="000000" w:themeColor="text1"/>
          <w:sz w:val="32"/>
          <w:szCs w:val="32"/>
          <w:highlight w:val="none"/>
          <w14:textFill>
            <w14:solidFill>
              <w14:schemeClr w14:val="tx1"/>
            </w14:solidFill>
          </w14:textFill>
        </w:rPr>
      </w:pPr>
      <w:r>
        <w:rPr>
          <w:rFonts w:hint="default" w:ascii="宋体" w:hAnsi="宋体" w:eastAsia="宋体" w:cs="宋体"/>
          <w:color w:val="000000" w:themeColor="text1"/>
          <w:sz w:val="32"/>
          <w:szCs w:val="32"/>
          <w:highlight w:val="none"/>
          <w14:textFill>
            <w14:solidFill>
              <w14:schemeClr w14:val="tx1"/>
            </w14:solidFill>
          </w14:textFill>
        </w:rPr>
        <w:t>所竞分标（如有则填写，无分标时填写“无”或者留空）：</w:t>
      </w:r>
    </w:p>
    <w:p w14:paraId="1FC35B1B">
      <w:pPr>
        <w:snapToGrid w:val="0"/>
        <w:spacing w:before="120" w:beforeLines="50" w:after="50"/>
        <w:rPr>
          <w:rFonts w:hint="default" w:ascii="宋体" w:hAnsi="宋体" w:eastAsia="宋体" w:cs="宋体"/>
          <w:color w:val="000000" w:themeColor="text1"/>
          <w:sz w:val="32"/>
          <w:szCs w:val="32"/>
          <w:highlight w:val="none"/>
          <w14:textFill>
            <w14:solidFill>
              <w14:schemeClr w14:val="tx1"/>
            </w14:solidFill>
          </w14:textFill>
        </w:rPr>
      </w:pPr>
    </w:p>
    <w:p w14:paraId="7193BD67">
      <w:pPr>
        <w:snapToGrid w:val="0"/>
        <w:spacing w:before="120" w:beforeLines="50" w:after="50"/>
        <w:ind w:firstLine="640" w:firstLineChars="200"/>
        <w:rPr>
          <w:rFonts w:hint="default" w:ascii="宋体" w:hAnsi="宋体" w:eastAsia="宋体" w:cs="宋体"/>
          <w:color w:val="000000" w:themeColor="text1"/>
          <w:sz w:val="32"/>
          <w:szCs w:val="32"/>
          <w:highlight w:val="none"/>
          <w14:textFill>
            <w14:solidFill>
              <w14:schemeClr w14:val="tx1"/>
            </w14:solidFill>
          </w14:textFill>
        </w:rPr>
      </w:pPr>
      <w:r>
        <w:rPr>
          <w:rFonts w:hint="default" w:ascii="宋体" w:hAnsi="宋体" w:eastAsia="宋体" w:cs="宋体"/>
          <w:color w:val="000000" w:themeColor="text1"/>
          <w:sz w:val="32"/>
          <w:szCs w:val="32"/>
          <w:highlight w:val="none"/>
          <w14:textFill>
            <w14:solidFill>
              <w14:schemeClr w14:val="tx1"/>
            </w14:solidFill>
          </w14:textFill>
        </w:rPr>
        <w:t>供应商名称：</w:t>
      </w:r>
    </w:p>
    <w:p w14:paraId="7D9FD40D">
      <w:pPr>
        <w:snapToGrid w:val="0"/>
        <w:spacing w:before="120" w:beforeLines="50" w:after="50"/>
        <w:rPr>
          <w:rFonts w:hint="default" w:ascii="宋体" w:hAnsi="宋体" w:eastAsia="宋体" w:cs="宋体"/>
          <w:color w:val="000000" w:themeColor="text1"/>
          <w:sz w:val="32"/>
          <w:szCs w:val="32"/>
          <w:highlight w:val="none"/>
          <w14:textFill>
            <w14:solidFill>
              <w14:schemeClr w14:val="tx1"/>
            </w14:solidFill>
          </w14:textFill>
        </w:rPr>
      </w:pPr>
    </w:p>
    <w:p w14:paraId="468BDDE9">
      <w:pPr>
        <w:snapToGrid w:val="0"/>
        <w:spacing w:before="120" w:beforeLines="50" w:after="50"/>
        <w:ind w:firstLine="480" w:firstLineChars="150"/>
        <w:jc w:val="center"/>
        <w:rPr>
          <w:rFonts w:hint="default" w:ascii="宋体" w:hAnsi="宋体" w:eastAsia="宋体" w:cs="宋体"/>
          <w:color w:val="000000" w:themeColor="text1"/>
          <w:sz w:val="32"/>
          <w:szCs w:val="32"/>
          <w:highlight w:val="none"/>
          <w14:textFill>
            <w14:solidFill>
              <w14:schemeClr w14:val="tx1"/>
            </w14:solidFill>
          </w14:textFill>
        </w:rPr>
      </w:pPr>
      <w:r>
        <w:rPr>
          <w:rFonts w:hint="default" w:ascii="宋体" w:hAnsi="宋体" w:eastAsia="宋体" w:cs="宋体"/>
          <w:color w:val="000000" w:themeColor="text1"/>
          <w:sz w:val="32"/>
          <w:szCs w:val="32"/>
          <w:highlight w:val="none"/>
          <w14:textFill>
            <w14:solidFill>
              <w14:schemeClr w14:val="tx1"/>
            </w14:solidFill>
          </w14:textFill>
        </w:rPr>
        <w:t>首次响应文件提交截止时间前不得解密</w:t>
      </w:r>
    </w:p>
    <w:p w14:paraId="6D73C8FC">
      <w:pPr>
        <w:snapToGrid w:val="0"/>
        <w:spacing w:before="120" w:beforeLines="50" w:after="50"/>
        <w:ind w:firstLine="5440" w:firstLineChars="1700"/>
        <w:jc w:val="center"/>
        <w:rPr>
          <w:rFonts w:hint="default" w:ascii="宋体" w:hAnsi="宋体" w:eastAsia="宋体" w:cs="宋体"/>
          <w:color w:val="000000" w:themeColor="text1"/>
          <w:sz w:val="32"/>
          <w:szCs w:val="32"/>
          <w:highlight w:val="none"/>
          <w14:textFill>
            <w14:solidFill>
              <w14:schemeClr w14:val="tx1"/>
            </w14:solidFill>
          </w14:textFill>
        </w:rPr>
      </w:pPr>
    </w:p>
    <w:p w14:paraId="033A203F">
      <w:pPr>
        <w:snapToGrid w:val="0"/>
        <w:spacing w:before="120" w:beforeLines="50" w:after="50"/>
        <w:ind w:firstLine="645"/>
        <w:jc w:val="center"/>
        <w:rPr>
          <w:rFonts w:hint="default" w:ascii="宋体" w:hAnsi="宋体" w:eastAsia="宋体" w:cs="宋体"/>
          <w:color w:val="000000" w:themeColor="text1"/>
          <w:sz w:val="32"/>
          <w:szCs w:val="32"/>
          <w:highlight w:val="none"/>
          <w14:textFill>
            <w14:solidFill>
              <w14:schemeClr w14:val="tx1"/>
            </w14:solidFill>
          </w14:textFill>
        </w:rPr>
      </w:pPr>
      <w:r>
        <w:rPr>
          <w:rFonts w:hint="default" w:ascii="宋体" w:hAnsi="宋体" w:eastAsia="宋体" w:cs="宋体"/>
          <w:color w:val="000000" w:themeColor="text1"/>
          <w:sz w:val="32"/>
          <w:szCs w:val="32"/>
          <w:highlight w:val="none"/>
          <w14:textFill>
            <w14:solidFill>
              <w14:schemeClr w14:val="tx1"/>
            </w14:solidFill>
          </w14:textFill>
        </w:rPr>
        <w:t>年    月    日</w:t>
      </w:r>
    </w:p>
    <w:p w14:paraId="3B116944">
      <w:pPr>
        <w:widowControl/>
        <w:jc w:val="left"/>
        <w:rPr>
          <w:rFonts w:hint="default" w:ascii="宋体" w:hAnsi="宋体" w:eastAsia="宋体" w:cs="宋体"/>
          <w:color w:val="000000" w:themeColor="text1"/>
          <w:sz w:val="21"/>
          <w:szCs w:val="24"/>
          <w:highlight w:val="none"/>
          <w14:textFill>
            <w14:solidFill>
              <w14:schemeClr w14:val="tx1"/>
            </w14:solidFill>
          </w14:textFill>
        </w:rPr>
        <w:sectPr>
          <w:pgSz w:w="11905" w:h="16838"/>
          <w:pgMar w:top="1417" w:right="1417" w:bottom="1417" w:left="1417" w:header="850" w:footer="992" w:gutter="0"/>
          <w:lnNumType w:countBy="0" w:distance="360"/>
          <w:cols w:space="0" w:num="1"/>
          <w:titlePg/>
          <w:rtlGutter w:val="0"/>
          <w:docGrid w:type="lines" w:linePitch="318" w:charSpace="0"/>
        </w:sectPr>
      </w:pPr>
    </w:p>
    <w:p w14:paraId="0D3F72E3">
      <w:pPr>
        <w:keepNext/>
        <w:keepLines/>
        <w:spacing w:before="260" w:after="260" w:line="416" w:lineRule="auto"/>
        <w:jc w:val="center"/>
        <w:outlineLvl w:val="1"/>
        <w:rPr>
          <w:rFonts w:hint="default" w:ascii="宋体" w:hAnsi="宋体" w:eastAsia="宋体" w:cs="宋体"/>
          <w:b/>
          <w:color w:val="000000" w:themeColor="text1"/>
          <w:sz w:val="32"/>
          <w:szCs w:val="32"/>
          <w:highlight w:val="none"/>
          <w14:textFill>
            <w14:solidFill>
              <w14:schemeClr w14:val="tx1"/>
            </w14:solidFill>
          </w14:textFill>
        </w:rPr>
      </w:pPr>
      <w:bookmarkStart w:id="77" w:name="_Toc80205939"/>
      <w:bookmarkStart w:id="78" w:name="_Toc12417"/>
      <w:r>
        <w:rPr>
          <w:rFonts w:hint="default" w:ascii="宋体" w:hAnsi="宋体" w:eastAsia="宋体" w:cs="宋体"/>
          <w:b/>
          <w:color w:val="000000" w:themeColor="text1"/>
          <w:sz w:val="32"/>
          <w:szCs w:val="32"/>
          <w:highlight w:val="none"/>
          <w14:textFill>
            <w14:solidFill>
              <w14:schemeClr w14:val="tx1"/>
            </w14:solidFill>
          </w14:textFill>
        </w:rPr>
        <w:t>第二节 资格证明文件格式</w:t>
      </w:r>
      <w:bookmarkEnd w:id="77"/>
      <w:bookmarkEnd w:id="78"/>
    </w:p>
    <w:p w14:paraId="347A69A0">
      <w:pPr>
        <w:snapToGrid w:val="0"/>
        <w:spacing w:before="120" w:beforeLines="50" w:after="50"/>
        <w:rPr>
          <w:rFonts w:hint="default" w:ascii="宋体" w:hAnsi="宋体" w:eastAsia="宋体" w:cs="宋体"/>
          <w:color w:val="000000" w:themeColor="text1"/>
          <w:sz w:val="32"/>
          <w:szCs w:val="20"/>
          <w:highlight w:val="none"/>
          <w14:textFill>
            <w14:solidFill>
              <w14:schemeClr w14:val="tx1"/>
            </w14:solidFill>
          </w14:textFill>
        </w:rPr>
      </w:pPr>
      <w:r>
        <w:rPr>
          <w:rFonts w:hint="default" w:ascii="宋体" w:hAnsi="宋体" w:eastAsia="宋体" w:cs="宋体"/>
          <w:color w:val="000000" w:themeColor="text1"/>
          <w:sz w:val="24"/>
          <w:szCs w:val="24"/>
          <w:highlight w:val="none"/>
          <w14:textFill>
            <w14:solidFill>
              <w14:schemeClr w14:val="tx1"/>
            </w14:solidFill>
          </w14:textFill>
        </w:rPr>
        <w:t xml:space="preserve">                                                    </w:t>
      </w:r>
      <w:r>
        <w:rPr>
          <w:rFonts w:hint="default" w:ascii="宋体" w:hAnsi="宋体" w:eastAsia="宋体" w:cs="宋体"/>
          <w:color w:val="000000" w:themeColor="text1"/>
          <w:sz w:val="21"/>
          <w:szCs w:val="24"/>
          <w:highlight w:val="none"/>
          <w14:textFill>
            <w14:solidFill>
              <w14:schemeClr w14:val="tx1"/>
            </w14:solidFill>
          </w14:textFill>
        </w:rPr>
        <w:t>全流程电子文件</w:t>
      </w:r>
    </w:p>
    <w:p w14:paraId="50966140">
      <w:pPr>
        <w:snapToGrid w:val="0"/>
        <w:spacing w:before="120" w:beforeLines="50" w:after="50"/>
        <w:rPr>
          <w:rFonts w:hint="default" w:ascii="宋体" w:hAnsi="宋体" w:eastAsia="宋体" w:cs="宋体"/>
          <w:color w:val="000000" w:themeColor="text1"/>
          <w:sz w:val="24"/>
          <w:szCs w:val="20"/>
          <w:highlight w:val="none"/>
          <w14:textFill>
            <w14:solidFill>
              <w14:schemeClr w14:val="tx1"/>
            </w14:solidFill>
          </w14:textFill>
        </w:rPr>
      </w:pPr>
    </w:p>
    <w:p w14:paraId="5E2FE30E">
      <w:pPr>
        <w:snapToGrid w:val="0"/>
        <w:spacing w:before="120" w:beforeLines="50" w:after="50"/>
        <w:rPr>
          <w:rFonts w:hint="default" w:ascii="宋体" w:hAnsi="宋体" w:eastAsia="宋体" w:cs="宋体"/>
          <w:color w:val="000000" w:themeColor="text1"/>
          <w:sz w:val="24"/>
          <w:szCs w:val="20"/>
          <w:highlight w:val="none"/>
          <w14:textFill>
            <w14:solidFill>
              <w14:schemeClr w14:val="tx1"/>
            </w14:solidFill>
          </w14:textFill>
        </w:rPr>
      </w:pPr>
    </w:p>
    <w:p w14:paraId="09557F9A">
      <w:pPr>
        <w:snapToGrid w:val="0"/>
        <w:spacing w:before="120" w:beforeLines="50" w:after="50"/>
        <w:jc w:val="center"/>
        <w:rPr>
          <w:rFonts w:hint="default" w:ascii="宋体" w:hAnsi="宋体" w:eastAsia="宋体" w:cs="宋体"/>
          <w:color w:val="000000" w:themeColor="text1"/>
          <w:sz w:val="44"/>
          <w:szCs w:val="44"/>
          <w:highlight w:val="none"/>
          <w14:textFill>
            <w14:solidFill>
              <w14:schemeClr w14:val="tx1"/>
            </w14:solidFill>
          </w14:textFill>
        </w:rPr>
      </w:pPr>
      <w:r>
        <w:rPr>
          <w:rFonts w:hint="default" w:ascii="宋体" w:hAnsi="宋体" w:eastAsia="宋体" w:cs="宋体"/>
          <w:color w:val="000000" w:themeColor="text1"/>
          <w:sz w:val="44"/>
          <w:szCs w:val="44"/>
          <w:highlight w:val="none"/>
          <w14:textFill>
            <w14:solidFill>
              <w14:schemeClr w14:val="tx1"/>
            </w14:solidFill>
          </w14:textFill>
        </w:rPr>
        <w:t>资  格  证  明  文  件（封面）</w:t>
      </w:r>
    </w:p>
    <w:p w14:paraId="506D104C">
      <w:pPr>
        <w:snapToGrid w:val="0"/>
        <w:spacing w:before="120" w:beforeLines="50" w:after="50"/>
        <w:rPr>
          <w:rFonts w:hint="default" w:ascii="宋体" w:hAnsi="宋体" w:eastAsia="宋体" w:cs="宋体"/>
          <w:color w:val="000000" w:themeColor="text1"/>
          <w:sz w:val="24"/>
          <w:szCs w:val="20"/>
          <w:highlight w:val="none"/>
          <w14:textFill>
            <w14:solidFill>
              <w14:schemeClr w14:val="tx1"/>
            </w14:solidFill>
          </w14:textFill>
        </w:rPr>
      </w:pPr>
    </w:p>
    <w:p w14:paraId="58ECB334">
      <w:pPr>
        <w:snapToGrid w:val="0"/>
        <w:spacing w:before="120" w:beforeLines="50" w:after="50"/>
        <w:rPr>
          <w:rFonts w:hint="default" w:ascii="宋体" w:hAnsi="宋体" w:eastAsia="宋体" w:cs="宋体"/>
          <w:color w:val="000000" w:themeColor="text1"/>
          <w:sz w:val="24"/>
          <w:szCs w:val="20"/>
          <w:highlight w:val="none"/>
          <w14:textFill>
            <w14:solidFill>
              <w14:schemeClr w14:val="tx1"/>
            </w14:solidFill>
          </w14:textFill>
        </w:rPr>
      </w:pPr>
    </w:p>
    <w:p w14:paraId="698BA923">
      <w:pPr>
        <w:snapToGrid w:val="0"/>
        <w:spacing w:before="120" w:beforeLines="50" w:after="50"/>
        <w:rPr>
          <w:rFonts w:hint="default" w:ascii="宋体" w:hAnsi="宋体" w:eastAsia="宋体" w:cs="宋体"/>
          <w:color w:val="000000" w:themeColor="text1"/>
          <w:sz w:val="24"/>
          <w:szCs w:val="20"/>
          <w:highlight w:val="none"/>
          <w14:textFill>
            <w14:solidFill>
              <w14:schemeClr w14:val="tx1"/>
            </w14:solidFill>
          </w14:textFill>
        </w:rPr>
      </w:pPr>
    </w:p>
    <w:p w14:paraId="1F5BBFF8">
      <w:pPr>
        <w:snapToGrid w:val="0"/>
        <w:spacing w:before="120" w:beforeLines="50" w:after="50"/>
        <w:rPr>
          <w:rFonts w:hint="default" w:ascii="宋体" w:hAnsi="宋体" w:eastAsia="宋体" w:cs="宋体"/>
          <w:color w:val="000000" w:themeColor="text1"/>
          <w:sz w:val="24"/>
          <w:szCs w:val="20"/>
          <w:highlight w:val="none"/>
          <w14:textFill>
            <w14:solidFill>
              <w14:schemeClr w14:val="tx1"/>
            </w14:solidFill>
          </w14:textFill>
        </w:rPr>
      </w:pPr>
    </w:p>
    <w:p w14:paraId="5FD159D7">
      <w:pPr>
        <w:snapToGrid w:val="0"/>
        <w:spacing w:before="120" w:beforeLines="50" w:after="50"/>
        <w:rPr>
          <w:rFonts w:hint="default" w:ascii="宋体" w:hAnsi="宋体" w:eastAsia="宋体" w:cs="宋体"/>
          <w:color w:val="000000" w:themeColor="text1"/>
          <w:sz w:val="24"/>
          <w:szCs w:val="20"/>
          <w:highlight w:val="none"/>
          <w14:textFill>
            <w14:solidFill>
              <w14:schemeClr w14:val="tx1"/>
            </w14:solidFill>
          </w14:textFill>
        </w:rPr>
      </w:pPr>
    </w:p>
    <w:p w14:paraId="6EBCB53C">
      <w:pPr>
        <w:snapToGrid w:val="0"/>
        <w:spacing w:before="120" w:beforeLines="50" w:after="50"/>
        <w:ind w:firstLine="640" w:firstLineChars="200"/>
        <w:rPr>
          <w:rFonts w:hint="default" w:ascii="宋体" w:hAnsi="宋体" w:eastAsia="宋体" w:cs="宋体"/>
          <w:color w:val="000000" w:themeColor="text1"/>
          <w:sz w:val="32"/>
          <w:szCs w:val="32"/>
          <w:highlight w:val="none"/>
          <w14:textFill>
            <w14:solidFill>
              <w14:schemeClr w14:val="tx1"/>
            </w14:solidFill>
          </w14:textFill>
        </w:rPr>
      </w:pPr>
      <w:r>
        <w:rPr>
          <w:rFonts w:hint="default" w:ascii="宋体" w:hAnsi="宋体" w:eastAsia="宋体" w:cs="宋体"/>
          <w:color w:val="000000" w:themeColor="text1"/>
          <w:sz w:val="32"/>
          <w:szCs w:val="32"/>
          <w:highlight w:val="none"/>
          <w14:textFill>
            <w14:solidFill>
              <w14:schemeClr w14:val="tx1"/>
            </w14:solidFill>
          </w14:textFill>
        </w:rPr>
        <w:t>项目名称：</w:t>
      </w:r>
    </w:p>
    <w:p w14:paraId="54F09862">
      <w:pPr>
        <w:snapToGrid w:val="0"/>
        <w:spacing w:before="120" w:beforeLines="50" w:after="50"/>
        <w:ind w:firstLine="640" w:firstLineChars="200"/>
        <w:rPr>
          <w:rFonts w:hint="default" w:ascii="宋体" w:hAnsi="宋体" w:eastAsia="宋体" w:cs="宋体"/>
          <w:color w:val="000000" w:themeColor="text1"/>
          <w:sz w:val="32"/>
          <w:szCs w:val="32"/>
          <w:highlight w:val="none"/>
          <w14:textFill>
            <w14:solidFill>
              <w14:schemeClr w14:val="tx1"/>
            </w14:solidFill>
          </w14:textFill>
        </w:rPr>
      </w:pPr>
    </w:p>
    <w:p w14:paraId="69506D76">
      <w:pPr>
        <w:snapToGrid w:val="0"/>
        <w:spacing w:before="120" w:beforeLines="50" w:after="50"/>
        <w:ind w:firstLine="720" w:firstLineChars="225"/>
        <w:rPr>
          <w:rFonts w:hint="default" w:ascii="宋体" w:hAnsi="宋体" w:eastAsia="宋体" w:cs="宋体"/>
          <w:color w:val="000000" w:themeColor="text1"/>
          <w:sz w:val="32"/>
          <w:szCs w:val="32"/>
          <w:highlight w:val="none"/>
          <w14:textFill>
            <w14:solidFill>
              <w14:schemeClr w14:val="tx1"/>
            </w14:solidFill>
          </w14:textFill>
        </w:rPr>
      </w:pPr>
      <w:r>
        <w:rPr>
          <w:rFonts w:hint="default" w:ascii="宋体" w:hAnsi="宋体" w:eastAsia="宋体" w:cs="宋体"/>
          <w:color w:val="000000" w:themeColor="text1"/>
          <w:sz w:val="32"/>
          <w:szCs w:val="32"/>
          <w:highlight w:val="none"/>
          <w14:textFill>
            <w14:solidFill>
              <w14:schemeClr w14:val="tx1"/>
            </w14:solidFill>
          </w14:textFill>
        </w:rPr>
        <w:t>项目编号：</w:t>
      </w:r>
    </w:p>
    <w:p w14:paraId="134CDF84">
      <w:pPr>
        <w:snapToGrid w:val="0"/>
        <w:spacing w:before="120" w:beforeLines="50" w:after="50"/>
        <w:ind w:firstLine="720" w:firstLineChars="225"/>
        <w:rPr>
          <w:rFonts w:hint="default" w:ascii="宋体" w:hAnsi="宋体" w:eastAsia="宋体" w:cs="宋体"/>
          <w:color w:val="000000" w:themeColor="text1"/>
          <w:sz w:val="32"/>
          <w:szCs w:val="32"/>
          <w:highlight w:val="none"/>
          <w14:textFill>
            <w14:solidFill>
              <w14:schemeClr w14:val="tx1"/>
            </w14:solidFill>
          </w14:textFill>
        </w:rPr>
      </w:pPr>
      <w:r>
        <w:rPr>
          <w:rFonts w:hint="default" w:ascii="宋体" w:hAnsi="宋体" w:eastAsia="宋体" w:cs="宋体"/>
          <w:color w:val="000000" w:themeColor="text1"/>
          <w:sz w:val="32"/>
          <w:szCs w:val="32"/>
          <w:highlight w:val="none"/>
          <w14:textFill>
            <w14:solidFill>
              <w14:schemeClr w14:val="tx1"/>
            </w14:solidFill>
          </w14:textFill>
        </w:rPr>
        <w:t xml:space="preserve"> </w:t>
      </w:r>
    </w:p>
    <w:p w14:paraId="17C2DE2C">
      <w:pPr>
        <w:snapToGrid w:val="0"/>
        <w:spacing w:before="120" w:beforeLines="50" w:after="50"/>
        <w:ind w:firstLine="720" w:firstLineChars="225"/>
        <w:rPr>
          <w:rFonts w:hint="default" w:ascii="宋体" w:hAnsi="宋体" w:eastAsia="宋体" w:cs="宋体"/>
          <w:color w:val="000000" w:themeColor="text1"/>
          <w:sz w:val="32"/>
          <w:szCs w:val="32"/>
          <w:highlight w:val="none"/>
          <w14:textFill>
            <w14:solidFill>
              <w14:schemeClr w14:val="tx1"/>
            </w14:solidFill>
          </w14:textFill>
        </w:rPr>
      </w:pPr>
      <w:r>
        <w:rPr>
          <w:rFonts w:hint="default" w:ascii="宋体" w:hAnsi="宋体" w:eastAsia="宋体" w:cs="宋体"/>
          <w:color w:val="000000" w:themeColor="text1"/>
          <w:sz w:val="32"/>
          <w:szCs w:val="32"/>
          <w:highlight w:val="none"/>
          <w14:textFill>
            <w14:solidFill>
              <w14:schemeClr w14:val="tx1"/>
            </w14:solidFill>
          </w14:textFill>
        </w:rPr>
        <w:t>所竞分标（如有则填写，无分标时填写“无”或者留空）：</w:t>
      </w:r>
    </w:p>
    <w:p w14:paraId="7BE98599">
      <w:pPr>
        <w:snapToGrid w:val="0"/>
        <w:spacing w:before="120" w:beforeLines="50" w:after="50"/>
        <w:ind w:firstLine="720" w:firstLineChars="225"/>
        <w:rPr>
          <w:rFonts w:hint="default" w:ascii="宋体" w:hAnsi="宋体" w:eastAsia="宋体" w:cs="宋体"/>
          <w:color w:val="000000" w:themeColor="text1"/>
          <w:sz w:val="32"/>
          <w:szCs w:val="32"/>
          <w:highlight w:val="none"/>
          <w14:textFill>
            <w14:solidFill>
              <w14:schemeClr w14:val="tx1"/>
            </w14:solidFill>
          </w14:textFill>
        </w:rPr>
      </w:pPr>
    </w:p>
    <w:p w14:paraId="2F71FBE7">
      <w:pPr>
        <w:snapToGrid w:val="0"/>
        <w:spacing w:before="50" w:after="50"/>
        <w:ind w:firstLine="720" w:firstLineChars="225"/>
        <w:rPr>
          <w:rFonts w:hint="default" w:ascii="宋体" w:hAnsi="宋体" w:eastAsia="宋体" w:cs="宋体"/>
          <w:color w:val="000000" w:themeColor="text1"/>
          <w:sz w:val="32"/>
          <w:szCs w:val="32"/>
          <w:highlight w:val="none"/>
          <w14:textFill>
            <w14:solidFill>
              <w14:schemeClr w14:val="tx1"/>
            </w14:solidFill>
          </w14:textFill>
        </w:rPr>
      </w:pPr>
      <w:r>
        <w:rPr>
          <w:rFonts w:hint="default" w:ascii="宋体" w:hAnsi="宋体" w:eastAsia="宋体" w:cs="宋体"/>
          <w:color w:val="000000" w:themeColor="text1"/>
          <w:sz w:val="32"/>
          <w:szCs w:val="32"/>
          <w:highlight w:val="none"/>
          <w14:textFill>
            <w14:solidFill>
              <w14:schemeClr w14:val="tx1"/>
            </w14:solidFill>
          </w14:textFill>
        </w:rPr>
        <w:t>供应商名称：</w:t>
      </w:r>
    </w:p>
    <w:p w14:paraId="5AFFB9C9">
      <w:pPr>
        <w:snapToGrid w:val="0"/>
        <w:spacing w:before="50" w:after="50"/>
        <w:ind w:firstLine="720" w:firstLineChars="225"/>
        <w:rPr>
          <w:rFonts w:hint="default" w:ascii="宋体" w:hAnsi="宋体" w:eastAsia="宋体" w:cs="宋体"/>
          <w:color w:val="000000" w:themeColor="text1"/>
          <w:sz w:val="32"/>
          <w:szCs w:val="32"/>
          <w:highlight w:val="none"/>
          <w14:textFill>
            <w14:solidFill>
              <w14:schemeClr w14:val="tx1"/>
            </w14:solidFill>
          </w14:textFill>
        </w:rPr>
      </w:pPr>
    </w:p>
    <w:p w14:paraId="57F0E5FC">
      <w:pPr>
        <w:snapToGrid w:val="0"/>
        <w:spacing w:before="50" w:after="50"/>
        <w:ind w:firstLine="720" w:firstLineChars="225"/>
        <w:rPr>
          <w:rFonts w:hint="default" w:ascii="宋体" w:hAnsi="宋体" w:eastAsia="宋体" w:cs="宋体"/>
          <w:color w:val="000000" w:themeColor="text1"/>
          <w:sz w:val="32"/>
          <w:szCs w:val="32"/>
          <w:highlight w:val="none"/>
          <w14:textFill>
            <w14:solidFill>
              <w14:schemeClr w14:val="tx1"/>
            </w14:solidFill>
          </w14:textFill>
        </w:rPr>
      </w:pPr>
    </w:p>
    <w:p w14:paraId="7B2D9E9E">
      <w:pPr>
        <w:snapToGrid w:val="0"/>
        <w:spacing w:before="50" w:after="50"/>
        <w:ind w:firstLine="720" w:firstLineChars="225"/>
        <w:rPr>
          <w:rFonts w:hint="default" w:ascii="宋体" w:hAnsi="宋体" w:eastAsia="宋体" w:cs="宋体"/>
          <w:color w:val="000000" w:themeColor="text1"/>
          <w:sz w:val="32"/>
          <w:szCs w:val="32"/>
          <w:highlight w:val="none"/>
          <w14:textFill>
            <w14:solidFill>
              <w14:schemeClr w14:val="tx1"/>
            </w14:solidFill>
          </w14:textFill>
        </w:rPr>
      </w:pPr>
    </w:p>
    <w:p w14:paraId="1793AC15">
      <w:pPr>
        <w:snapToGrid w:val="0"/>
        <w:spacing w:before="50" w:after="50"/>
        <w:ind w:firstLine="1280" w:firstLineChars="400"/>
        <w:rPr>
          <w:rFonts w:hint="default" w:ascii="宋体" w:hAnsi="宋体" w:eastAsia="宋体" w:cs="宋体"/>
          <w:color w:val="000000" w:themeColor="text1"/>
          <w:sz w:val="32"/>
          <w:szCs w:val="32"/>
          <w:highlight w:val="none"/>
          <w14:textFill>
            <w14:solidFill>
              <w14:schemeClr w14:val="tx1"/>
            </w14:solidFill>
          </w14:textFill>
        </w:rPr>
      </w:pPr>
    </w:p>
    <w:p w14:paraId="3C12D2F4">
      <w:pPr>
        <w:snapToGrid w:val="0"/>
        <w:spacing w:before="120" w:beforeLines="50" w:after="50"/>
        <w:jc w:val="center"/>
        <w:rPr>
          <w:rFonts w:hint="default" w:ascii="宋体" w:hAnsi="宋体" w:eastAsia="宋体" w:cs="宋体"/>
          <w:color w:val="000000" w:themeColor="text1"/>
          <w:sz w:val="32"/>
          <w:szCs w:val="32"/>
          <w:highlight w:val="none"/>
          <w14:textFill>
            <w14:solidFill>
              <w14:schemeClr w14:val="tx1"/>
            </w14:solidFill>
          </w14:textFill>
        </w:rPr>
      </w:pPr>
      <w:r>
        <w:rPr>
          <w:rFonts w:hint="default" w:ascii="宋体" w:hAnsi="宋体" w:eastAsia="宋体" w:cs="宋体"/>
          <w:color w:val="000000" w:themeColor="text1"/>
          <w:sz w:val="32"/>
          <w:szCs w:val="32"/>
          <w:highlight w:val="none"/>
          <w14:textFill>
            <w14:solidFill>
              <w14:schemeClr w14:val="tx1"/>
            </w14:solidFill>
          </w14:textFill>
        </w:rPr>
        <w:t>年    月    日</w:t>
      </w:r>
    </w:p>
    <w:p w14:paraId="3C663EDD">
      <w:pPr>
        <w:snapToGrid w:val="0"/>
        <w:spacing w:before="120" w:beforeLines="50" w:after="50" w:line="360" w:lineRule="auto"/>
        <w:jc w:val="center"/>
        <w:rPr>
          <w:rFonts w:hint="default" w:ascii="宋体" w:hAnsi="宋体" w:eastAsia="宋体" w:cs="宋体"/>
          <w:b/>
          <w:color w:val="000000" w:themeColor="text1"/>
          <w:kern w:val="0"/>
          <w:sz w:val="36"/>
          <w:szCs w:val="36"/>
          <w:highlight w:val="none"/>
          <w14:textFill>
            <w14:solidFill>
              <w14:schemeClr w14:val="tx1"/>
            </w14:solidFill>
          </w14:textFill>
        </w:rPr>
      </w:pPr>
      <w:r>
        <w:rPr>
          <w:rFonts w:hint="default" w:ascii="宋体" w:hAnsi="宋体" w:eastAsia="宋体" w:cs="宋体"/>
          <w:color w:val="000000" w:themeColor="text1"/>
          <w:sz w:val="24"/>
          <w:szCs w:val="24"/>
          <w:highlight w:val="none"/>
          <w14:textFill>
            <w14:solidFill>
              <w14:schemeClr w14:val="tx1"/>
            </w14:solidFill>
          </w14:textFill>
        </w:rPr>
        <w:br w:type="page"/>
      </w:r>
      <w:r>
        <w:rPr>
          <w:rFonts w:hint="default" w:ascii="宋体" w:hAnsi="宋体" w:eastAsia="宋体" w:cs="宋体"/>
          <w:b/>
          <w:color w:val="000000" w:themeColor="text1"/>
          <w:kern w:val="0"/>
          <w:sz w:val="36"/>
          <w:szCs w:val="36"/>
          <w:highlight w:val="none"/>
          <w14:textFill>
            <w14:solidFill>
              <w14:schemeClr w14:val="tx1"/>
            </w14:solidFill>
          </w14:textFill>
        </w:rPr>
        <w:t>资格证明文件目录</w:t>
      </w:r>
    </w:p>
    <w:p w14:paraId="6C9CA665">
      <w:pPr>
        <w:snapToGrid w:val="0"/>
        <w:spacing w:line="360" w:lineRule="auto"/>
        <w:rPr>
          <w:rFonts w:hint="default" w:ascii="宋体" w:hAnsi="宋体" w:eastAsia="宋体" w:cs="宋体"/>
          <w:color w:val="000000" w:themeColor="text1"/>
          <w:kern w:val="0"/>
          <w:sz w:val="24"/>
          <w:szCs w:val="24"/>
          <w:highlight w:val="none"/>
          <w14:textFill>
            <w14:solidFill>
              <w14:schemeClr w14:val="tx1"/>
            </w14:solidFill>
          </w14:textFill>
        </w:rPr>
      </w:pPr>
    </w:p>
    <w:p w14:paraId="79359864">
      <w:pPr>
        <w:snapToGrid w:val="0"/>
        <w:spacing w:line="360" w:lineRule="auto"/>
        <w:rPr>
          <w:rFonts w:hint="default" w:ascii="宋体" w:hAnsi="宋体" w:eastAsia="宋体" w:cs="宋体"/>
          <w:color w:val="000000" w:themeColor="text1"/>
          <w:kern w:val="0"/>
          <w:sz w:val="24"/>
          <w:szCs w:val="24"/>
          <w:highlight w:val="none"/>
          <w14:textFill>
            <w14:solidFill>
              <w14:schemeClr w14:val="tx1"/>
            </w14:solidFill>
          </w14:textFill>
        </w:rPr>
      </w:pPr>
      <w:r>
        <w:rPr>
          <w:rFonts w:hint="default" w:ascii="宋体" w:hAnsi="宋体" w:eastAsia="宋体" w:cs="宋体"/>
          <w:color w:val="000000" w:themeColor="text1"/>
          <w:kern w:val="0"/>
          <w:sz w:val="24"/>
          <w:szCs w:val="24"/>
          <w:highlight w:val="none"/>
          <w14:textFill>
            <w14:solidFill>
              <w14:schemeClr w14:val="tx1"/>
            </w14:solidFill>
          </w14:textFill>
        </w:rPr>
        <w:t>一、</w:t>
      </w:r>
      <w:r>
        <w:rPr>
          <w:rFonts w:hint="default" w:ascii="宋体" w:hAnsi="宋体" w:eastAsia="宋体" w:cs="宋体"/>
          <w:color w:val="000000" w:themeColor="text1"/>
          <w:sz w:val="24"/>
          <w:szCs w:val="24"/>
          <w:highlight w:val="none"/>
          <w14:textFill>
            <w14:solidFill>
              <w14:schemeClr w14:val="tx1"/>
            </w14:solidFill>
          </w14:textFill>
        </w:rPr>
        <w:t>营业执照(或事业法人登记证或其他工商等登记证明材料)复印件（供应商为自然人的，须提供</w:t>
      </w:r>
      <w:r>
        <w:rPr>
          <w:rFonts w:hint="default" w:ascii="宋体" w:hAnsi="宋体" w:eastAsia="宋体" w:cs="宋体"/>
          <w:color w:val="000000" w:themeColor="text1"/>
          <w:kern w:val="0"/>
          <w:sz w:val="24"/>
          <w:szCs w:val="24"/>
          <w:highlight w:val="none"/>
          <w14:textFill>
            <w14:solidFill>
              <w14:schemeClr w14:val="tx1"/>
            </w14:solidFill>
          </w14:textFill>
        </w:rPr>
        <w:t>自然人的身份证明</w:t>
      </w:r>
      <w:r>
        <w:rPr>
          <w:rFonts w:hint="default" w:ascii="宋体" w:hAnsi="宋体" w:eastAsia="宋体" w:cs="宋体"/>
          <w:color w:val="000000" w:themeColor="text1"/>
          <w:sz w:val="24"/>
          <w:szCs w:val="24"/>
          <w:highlight w:val="none"/>
          <w14:textFill>
            <w14:solidFill>
              <w14:schemeClr w14:val="tx1"/>
            </w14:solidFill>
          </w14:textFill>
        </w:rPr>
        <w:t>）</w:t>
      </w:r>
      <w:r>
        <w:rPr>
          <w:rFonts w:hint="default" w:ascii="宋体" w:hAnsi="宋体" w:eastAsia="宋体" w:cs="宋体"/>
          <w:color w:val="000000" w:themeColor="text1"/>
          <w:kern w:val="0"/>
          <w:sz w:val="24"/>
          <w:szCs w:val="24"/>
          <w:highlight w:val="none"/>
          <w14:textFill>
            <w14:solidFill>
              <w14:schemeClr w14:val="tx1"/>
            </w14:solidFill>
          </w14:textFill>
        </w:rPr>
        <w:t>…………………………………………（页码）</w:t>
      </w:r>
    </w:p>
    <w:p w14:paraId="4476DC47">
      <w:pPr>
        <w:snapToGrid w:val="0"/>
        <w:spacing w:line="360" w:lineRule="auto"/>
        <w:rPr>
          <w:rFonts w:hint="default" w:ascii="宋体" w:hAnsi="宋体" w:eastAsia="宋体" w:cs="宋体"/>
          <w:color w:val="000000" w:themeColor="text1"/>
          <w:kern w:val="0"/>
          <w:sz w:val="24"/>
          <w:szCs w:val="24"/>
          <w:highlight w:val="none"/>
          <w14:textFill>
            <w14:solidFill>
              <w14:schemeClr w14:val="tx1"/>
            </w14:solidFill>
          </w14:textFill>
        </w:rPr>
      </w:pPr>
      <w:r>
        <w:rPr>
          <w:rFonts w:hint="default" w:ascii="宋体" w:hAnsi="宋体" w:eastAsia="宋体" w:cs="宋体"/>
          <w:color w:val="000000" w:themeColor="text1"/>
          <w:kern w:val="0"/>
          <w:sz w:val="24"/>
          <w:szCs w:val="24"/>
          <w:highlight w:val="none"/>
          <w14:textFill>
            <w14:solidFill>
              <w14:schemeClr w14:val="tx1"/>
            </w14:solidFill>
          </w14:textFill>
        </w:rPr>
        <w:t>二、符合参与政府采购活动的资格条件依法缴纳税收、社会保障资金等方面的材料…………………………………………………………………………………（页码）</w:t>
      </w:r>
    </w:p>
    <w:p w14:paraId="3A7302E7">
      <w:pPr>
        <w:snapToGrid w:val="0"/>
        <w:spacing w:line="360" w:lineRule="auto"/>
        <w:rPr>
          <w:rFonts w:hint="default" w:ascii="宋体" w:hAnsi="宋体" w:eastAsia="宋体" w:cs="宋体"/>
          <w:color w:val="000000" w:themeColor="text1"/>
          <w:kern w:val="0"/>
          <w:sz w:val="24"/>
          <w:szCs w:val="24"/>
          <w:highlight w:val="none"/>
          <w14:textFill>
            <w14:solidFill>
              <w14:schemeClr w14:val="tx1"/>
            </w14:solidFill>
          </w14:textFill>
        </w:rPr>
      </w:pPr>
      <w:r>
        <w:rPr>
          <w:rFonts w:hint="default" w:ascii="宋体" w:hAnsi="宋体" w:eastAsia="宋体" w:cs="宋体"/>
          <w:color w:val="000000" w:themeColor="text1"/>
          <w:kern w:val="0"/>
          <w:sz w:val="24"/>
          <w:szCs w:val="24"/>
          <w:highlight w:val="none"/>
          <w14:textFill>
            <w14:solidFill>
              <w14:schemeClr w14:val="tx1"/>
            </w14:solidFill>
          </w14:textFill>
        </w:rPr>
        <w:t>三、财务状况报告方面的材料…………………………………………………（页码）</w:t>
      </w:r>
    </w:p>
    <w:p w14:paraId="156EF9BD">
      <w:pPr>
        <w:snapToGrid w:val="0"/>
        <w:spacing w:line="360" w:lineRule="auto"/>
        <w:rPr>
          <w:rFonts w:hint="default" w:ascii="宋体" w:hAnsi="宋体" w:eastAsia="宋体" w:cs="宋体"/>
          <w:color w:val="000000" w:themeColor="text1"/>
          <w:kern w:val="0"/>
          <w:sz w:val="24"/>
          <w:szCs w:val="24"/>
          <w:highlight w:val="none"/>
          <w14:textFill>
            <w14:solidFill>
              <w14:schemeClr w14:val="tx1"/>
            </w14:solidFill>
          </w14:textFill>
        </w:rPr>
      </w:pPr>
      <w:r>
        <w:rPr>
          <w:rFonts w:hint="default" w:ascii="宋体" w:hAnsi="宋体" w:eastAsia="宋体" w:cs="宋体"/>
          <w:color w:val="000000" w:themeColor="text1"/>
          <w:sz w:val="24"/>
          <w:szCs w:val="24"/>
          <w:highlight w:val="none"/>
          <w14:textFill>
            <w14:solidFill>
              <w14:schemeClr w14:val="tx1"/>
            </w14:solidFill>
          </w14:textFill>
        </w:rPr>
        <w:t>四、供应商直接控股股东信息</w:t>
      </w:r>
      <w:r>
        <w:rPr>
          <w:rFonts w:hint="default" w:ascii="宋体" w:hAnsi="宋体" w:eastAsia="宋体" w:cs="宋体"/>
          <w:color w:val="000000" w:themeColor="text1"/>
          <w:kern w:val="0"/>
          <w:sz w:val="24"/>
          <w:szCs w:val="24"/>
          <w:highlight w:val="none"/>
          <w14:textFill>
            <w14:solidFill>
              <w14:schemeClr w14:val="tx1"/>
            </w14:solidFill>
          </w14:textFill>
        </w:rPr>
        <w:t>…………………………………………………（页码）</w:t>
      </w:r>
    </w:p>
    <w:p w14:paraId="4B2ADF74">
      <w:pPr>
        <w:snapToGrid w:val="0"/>
        <w:spacing w:line="360" w:lineRule="auto"/>
        <w:rPr>
          <w:rFonts w:hint="default" w:ascii="宋体" w:hAnsi="宋体" w:eastAsia="宋体" w:cs="宋体"/>
          <w:color w:val="000000" w:themeColor="text1"/>
          <w:kern w:val="0"/>
          <w:sz w:val="24"/>
          <w:szCs w:val="24"/>
          <w:highlight w:val="none"/>
          <w14:textFill>
            <w14:solidFill>
              <w14:schemeClr w14:val="tx1"/>
            </w14:solidFill>
          </w14:textFill>
        </w:rPr>
      </w:pPr>
      <w:r>
        <w:rPr>
          <w:rFonts w:hint="default" w:ascii="宋体" w:hAnsi="宋体" w:eastAsia="宋体" w:cs="宋体"/>
          <w:color w:val="000000" w:themeColor="text1"/>
          <w:sz w:val="24"/>
          <w:szCs w:val="24"/>
          <w:highlight w:val="none"/>
          <w14:textFill>
            <w14:solidFill>
              <w14:schemeClr w14:val="tx1"/>
            </w14:solidFill>
          </w14:textFill>
        </w:rPr>
        <w:t>五、供应商直接管理关系信息表</w:t>
      </w:r>
      <w:r>
        <w:rPr>
          <w:rFonts w:hint="default" w:ascii="宋体" w:hAnsi="宋体" w:eastAsia="宋体" w:cs="宋体"/>
          <w:color w:val="000000" w:themeColor="text1"/>
          <w:kern w:val="0"/>
          <w:sz w:val="24"/>
          <w:szCs w:val="24"/>
          <w:highlight w:val="none"/>
          <w14:textFill>
            <w14:solidFill>
              <w14:schemeClr w14:val="tx1"/>
            </w14:solidFill>
          </w14:textFill>
        </w:rPr>
        <w:t>………………………………………………（页码）</w:t>
      </w:r>
    </w:p>
    <w:p w14:paraId="6517D07B">
      <w:pPr>
        <w:snapToGrid w:val="0"/>
        <w:spacing w:line="360" w:lineRule="auto"/>
        <w:rPr>
          <w:rFonts w:hint="default" w:ascii="宋体" w:hAnsi="宋体" w:eastAsia="宋体" w:cs="宋体"/>
          <w:color w:val="000000" w:themeColor="text1"/>
          <w:kern w:val="0"/>
          <w:sz w:val="24"/>
          <w:szCs w:val="24"/>
          <w:highlight w:val="none"/>
          <w14:textFill>
            <w14:solidFill>
              <w14:schemeClr w14:val="tx1"/>
            </w14:solidFill>
          </w14:textFill>
        </w:rPr>
      </w:pPr>
      <w:r>
        <w:rPr>
          <w:rFonts w:hint="default" w:ascii="宋体" w:hAnsi="宋体" w:eastAsia="宋体" w:cs="宋体"/>
          <w:color w:val="000000" w:themeColor="text1"/>
          <w:kern w:val="0"/>
          <w:sz w:val="24"/>
          <w:szCs w:val="24"/>
          <w:highlight w:val="none"/>
          <w14:textFill>
            <w14:solidFill>
              <w14:schemeClr w14:val="tx1"/>
            </w14:solidFill>
          </w14:textFill>
        </w:rPr>
        <w:t>六、资格声明函…………………………………………………………………（页码）</w:t>
      </w:r>
    </w:p>
    <w:p w14:paraId="7850F2E0">
      <w:pPr>
        <w:snapToGrid w:val="0"/>
        <w:spacing w:line="360" w:lineRule="auto"/>
        <w:rPr>
          <w:rFonts w:hint="default" w:ascii="宋体" w:hAnsi="宋体" w:eastAsia="宋体" w:cs="宋体"/>
          <w:color w:val="000000" w:themeColor="text1"/>
          <w:kern w:val="0"/>
          <w:sz w:val="24"/>
          <w:szCs w:val="24"/>
          <w:highlight w:val="none"/>
          <w14:textFill>
            <w14:solidFill>
              <w14:schemeClr w14:val="tx1"/>
            </w14:solidFill>
          </w14:textFill>
        </w:rPr>
      </w:pPr>
      <w:r>
        <w:rPr>
          <w:rFonts w:hint="default" w:ascii="宋体" w:hAnsi="宋体" w:eastAsia="宋体" w:cs="宋体"/>
          <w:color w:val="000000" w:themeColor="text1"/>
          <w:kern w:val="0"/>
          <w:sz w:val="24"/>
          <w:szCs w:val="24"/>
          <w:highlight w:val="none"/>
          <w14:textFill>
            <w14:solidFill>
              <w14:schemeClr w14:val="tx1"/>
            </w14:solidFill>
          </w14:textFill>
        </w:rPr>
        <w:t>七、中小企业声明函……………………………………………………………（页码）</w:t>
      </w:r>
    </w:p>
    <w:p w14:paraId="5FD3FA2B">
      <w:pPr>
        <w:snapToGrid w:val="0"/>
        <w:spacing w:line="360" w:lineRule="auto"/>
        <w:rPr>
          <w:rFonts w:hint="default" w:ascii="宋体" w:hAnsi="宋体" w:eastAsia="宋体" w:cs="宋体"/>
          <w:color w:val="000000" w:themeColor="text1"/>
          <w:kern w:val="0"/>
          <w:sz w:val="24"/>
          <w:szCs w:val="24"/>
          <w:highlight w:val="none"/>
          <w14:textFill>
            <w14:solidFill>
              <w14:schemeClr w14:val="tx1"/>
            </w14:solidFill>
          </w14:textFill>
        </w:rPr>
      </w:pPr>
      <w:r>
        <w:rPr>
          <w:rFonts w:hint="default" w:ascii="宋体" w:hAnsi="宋体" w:eastAsia="宋体" w:cs="宋体"/>
          <w:color w:val="000000" w:themeColor="text1"/>
          <w:sz w:val="24"/>
          <w:szCs w:val="24"/>
          <w:highlight w:val="none"/>
          <w14:textFill>
            <w14:solidFill>
              <w14:schemeClr w14:val="tx1"/>
            </w14:solidFill>
          </w14:textFill>
        </w:rPr>
        <w:t>八、符合特定资格条件的有关证明材料（复印件）</w:t>
      </w:r>
      <w:r>
        <w:rPr>
          <w:rFonts w:hint="default" w:ascii="宋体" w:hAnsi="宋体" w:eastAsia="宋体" w:cs="宋体"/>
          <w:color w:val="000000" w:themeColor="text1"/>
          <w:kern w:val="0"/>
          <w:sz w:val="24"/>
          <w:szCs w:val="24"/>
          <w:highlight w:val="none"/>
          <w14:textFill>
            <w14:solidFill>
              <w14:schemeClr w14:val="tx1"/>
            </w14:solidFill>
          </w14:textFill>
        </w:rPr>
        <w:t>…………………………（页码）</w:t>
      </w:r>
    </w:p>
    <w:p w14:paraId="198C3565">
      <w:pPr>
        <w:spacing w:line="360" w:lineRule="auto"/>
        <w:rPr>
          <w:rFonts w:hint="default" w:ascii="宋体" w:hAnsi="宋体" w:eastAsia="宋体" w:cs="宋体"/>
          <w:b/>
          <w:color w:val="000000" w:themeColor="text1"/>
          <w:sz w:val="24"/>
          <w:szCs w:val="24"/>
          <w:highlight w:val="none"/>
          <w14:textFill>
            <w14:solidFill>
              <w14:schemeClr w14:val="tx1"/>
            </w14:solidFill>
          </w14:textFill>
        </w:rPr>
      </w:pPr>
      <w:r>
        <w:rPr>
          <w:rFonts w:hint="default" w:ascii="宋体" w:hAnsi="宋体" w:eastAsia="宋体" w:cs="宋体"/>
          <w:color w:val="000000" w:themeColor="text1"/>
          <w:sz w:val="24"/>
          <w:szCs w:val="24"/>
          <w:highlight w:val="none"/>
          <w14:textFill>
            <w14:solidFill>
              <w14:schemeClr w14:val="tx1"/>
            </w14:solidFill>
          </w14:textFill>
        </w:rPr>
        <w:t>九、供应商认为需要提供的其他证明材料</w:t>
      </w:r>
      <w:r>
        <w:rPr>
          <w:rFonts w:hint="default" w:ascii="宋体" w:hAnsi="宋体" w:eastAsia="宋体" w:cs="宋体"/>
          <w:color w:val="000000" w:themeColor="text1"/>
          <w:kern w:val="0"/>
          <w:sz w:val="24"/>
          <w:szCs w:val="24"/>
          <w:highlight w:val="none"/>
          <w14:textFill>
            <w14:solidFill>
              <w14:schemeClr w14:val="tx1"/>
            </w14:solidFill>
          </w14:textFill>
        </w:rPr>
        <w:t>……………………………………（页码）</w:t>
      </w:r>
    </w:p>
    <w:p w14:paraId="72B79942">
      <w:pPr>
        <w:spacing w:line="360" w:lineRule="auto"/>
        <w:rPr>
          <w:rFonts w:hint="default" w:ascii="宋体" w:hAnsi="宋体" w:eastAsia="宋体" w:cs="宋体"/>
          <w:b/>
          <w:color w:val="000000" w:themeColor="text1"/>
          <w:sz w:val="24"/>
          <w:szCs w:val="24"/>
          <w:highlight w:val="none"/>
          <w14:textFill>
            <w14:solidFill>
              <w14:schemeClr w14:val="tx1"/>
            </w14:solidFill>
          </w14:textFill>
        </w:rPr>
      </w:pPr>
      <w:r>
        <w:rPr>
          <w:rFonts w:hint="default" w:ascii="宋体" w:hAnsi="宋体" w:eastAsia="宋体" w:cs="宋体"/>
          <w:b/>
          <w:color w:val="000000" w:themeColor="text1"/>
          <w:sz w:val="24"/>
          <w:szCs w:val="24"/>
          <w:highlight w:val="none"/>
          <w14:textFill>
            <w14:solidFill>
              <w14:schemeClr w14:val="tx1"/>
            </w14:solidFill>
          </w14:textFill>
        </w:rPr>
        <w:t>注：以上目录是编制供应商响应文件的基本格式要求，各供应商可根据自身情况进一步细化。</w:t>
      </w:r>
    </w:p>
    <w:p w14:paraId="1A70C383">
      <w:pPr>
        <w:snapToGrid w:val="0"/>
        <w:spacing w:before="120" w:beforeLines="50" w:after="50" w:line="360" w:lineRule="auto"/>
        <w:ind w:left="142" w:firstLine="420" w:firstLineChars="200"/>
        <w:jc w:val="left"/>
        <w:rPr>
          <w:rFonts w:hint="default" w:ascii="宋体" w:hAnsi="宋体" w:eastAsia="宋体" w:cs="宋体"/>
          <w:color w:val="000000" w:themeColor="text1"/>
          <w:sz w:val="21"/>
          <w:szCs w:val="21"/>
          <w:highlight w:val="none"/>
          <w14:textFill>
            <w14:solidFill>
              <w14:schemeClr w14:val="tx1"/>
            </w14:solidFill>
          </w14:textFill>
        </w:rPr>
      </w:pPr>
    </w:p>
    <w:p w14:paraId="27297503">
      <w:pPr>
        <w:spacing w:line="300" w:lineRule="auto"/>
        <w:rPr>
          <w:rFonts w:hint="default" w:ascii="宋体" w:hAnsi="宋体" w:eastAsia="宋体" w:cs="宋体"/>
          <w:color w:val="000000" w:themeColor="text1"/>
          <w:sz w:val="21"/>
          <w:szCs w:val="21"/>
          <w:highlight w:val="none"/>
          <w14:textFill>
            <w14:solidFill>
              <w14:schemeClr w14:val="tx1"/>
            </w14:solidFill>
          </w14:textFill>
        </w:rPr>
      </w:pPr>
    </w:p>
    <w:p w14:paraId="5791C76B">
      <w:pPr>
        <w:spacing w:line="300" w:lineRule="auto"/>
        <w:rPr>
          <w:rFonts w:hint="default" w:ascii="宋体" w:hAnsi="宋体" w:eastAsia="宋体" w:cs="宋体"/>
          <w:color w:val="000000" w:themeColor="text1"/>
          <w:sz w:val="21"/>
          <w:szCs w:val="21"/>
          <w:highlight w:val="none"/>
          <w14:textFill>
            <w14:solidFill>
              <w14:schemeClr w14:val="tx1"/>
            </w14:solidFill>
          </w14:textFill>
        </w:rPr>
      </w:pPr>
    </w:p>
    <w:p w14:paraId="71582FD6">
      <w:pPr>
        <w:spacing w:line="300" w:lineRule="auto"/>
        <w:rPr>
          <w:rFonts w:hint="default" w:ascii="宋体" w:hAnsi="宋体" w:eastAsia="宋体" w:cs="宋体"/>
          <w:color w:val="000000" w:themeColor="text1"/>
          <w:sz w:val="21"/>
          <w:szCs w:val="21"/>
          <w:highlight w:val="none"/>
          <w14:textFill>
            <w14:solidFill>
              <w14:schemeClr w14:val="tx1"/>
            </w14:solidFill>
          </w14:textFill>
        </w:rPr>
      </w:pPr>
    </w:p>
    <w:p w14:paraId="008D5176">
      <w:pPr>
        <w:spacing w:line="300" w:lineRule="auto"/>
        <w:rPr>
          <w:rFonts w:hint="default" w:ascii="宋体" w:hAnsi="宋体" w:eastAsia="宋体" w:cs="宋体"/>
          <w:color w:val="000000" w:themeColor="text1"/>
          <w:sz w:val="21"/>
          <w:szCs w:val="21"/>
          <w:highlight w:val="none"/>
          <w14:textFill>
            <w14:solidFill>
              <w14:schemeClr w14:val="tx1"/>
            </w14:solidFill>
          </w14:textFill>
        </w:rPr>
      </w:pPr>
    </w:p>
    <w:p w14:paraId="37051CD9">
      <w:pPr>
        <w:spacing w:line="300" w:lineRule="auto"/>
        <w:rPr>
          <w:rFonts w:hint="default" w:ascii="宋体" w:hAnsi="宋体" w:eastAsia="宋体" w:cs="宋体"/>
          <w:color w:val="000000" w:themeColor="text1"/>
          <w:sz w:val="21"/>
          <w:szCs w:val="21"/>
          <w:highlight w:val="none"/>
          <w14:textFill>
            <w14:solidFill>
              <w14:schemeClr w14:val="tx1"/>
            </w14:solidFill>
          </w14:textFill>
        </w:rPr>
      </w:pPr>
    </w:p>
    <w:p w14:paraId="73538104">
      <w:pPr>
        <w:spacing w:line="300" w:lineRule="auto"/>
        <w:rPr>
          <w:rFonts w:hint="default" w:ascii="宋体" w:hAnsi="宋体" w:eastAsia="宋体" w:cs="宋体"/>
          <w:color w:val="000000" w:themeColor="text1"/>
          <w:sz w:val="21"/>
          <w:szCs w:val="21"/>
          <w:highlight w:val="none"/>
          <w14:textFill>
            <w14:solidFill>
              <w14:schemeClr w14:val="tx1"/>
            </w14:solidFill>
          </w14:textFill>
        </w:rPr>
      </w:pPr>
    </w:p>
    <w:p w14:paraId="663E9BA2">
      <w:pPr>
        <w:spacing w:line="300" w:lineRule="auto"/>
        <w:rPr>
          <w:rFonts w:hint="default" w:ascii="宋体" w:hAnsi="宋体" w:eastAsia="宋体" w:cs="宋体"/>
          <w:color w:val="000000" w:themeColor="text1"/>
          <w:sz w:val="21"/>
          <w:szCs w:val="21"/>
          <w:highlight w:val="none"/>
          <w14:textFill>
            <w14:solidFill>
              <w14:schemeClr w14:val="tx1"/>
            </w14:solidFill>
          </w14:textFill>
        </w:rPr>
      </w:pPr>
    </w:p>
    <w:p w14:paraId="142E7680">
      <w:pPr>
        <w:spacing w:line="300" w:lineRule="auto"/>
        <w:rPr>
          <w:rFonts w:hint="default" w:ascii="宋体" w:hAnsi="宋体" w:eastAsia="宋体" w:cs="宋体"/>
          <w:color w:val="000000" w:themeColor="text1"/>
          <w:sz w:val="21"/>
          <w:szCs w:val="21"/>
          <w:highlight w:val="none"/>
          <w14:textFill>
            <w14:solidFill>
              <w14:schemeClr w14:val="tx1"/>
            </w14:solidFill>
          </w14:textFill>
        </w:rPr>
      </w:pPr>
    </w:p>
    <w:p w14:paraId="003118FE">
      <w:pPr>
        <w:spacing w:line="300" w:lineRule="auto"/>
        <w:rPr>
          <w:rFonts w:hint="default" w:ascii="宋体" w:hAnsi="宋体" w:eastAsia="宋体" w:cs="宋体"/>
          <w:color w:val="000000" w:themeColor="text1"/>
          <w:sz w:val="21"/>
          <w:szCs w:val="21"/>
          <w:highlight w:val="none"/>
          <w14:textFill>
            <w14:solidFill>
              <w14:schemeClr w14:val="tx1"/>
            </w14:solidFill>
          </w14:textFill>
        </w:rPr>
      </w:pPr>
    </w:p>
    <w:p w14:paraId="51F6BD19">
      <w:pPr>
        <w:spacing w:line="360" w:lineRule="auto"/>
        <w:ind w:firstLine="400" w:firstLineChars="200"/>
        <w:rPr>
          <w:rFonts w:hint="default" w:ascii="宋体" w:hAnsi="宋体" w:eastAsia="宋体" w:cs="宋体"/>
          <w:b/>
          <w:color w:val="000000" w:themeColor="text1"/>
          <w:kern w:val="0"/>
          <w:sz w:val="30"/>
          <w:szCs w:val="30"/>
          <w:highlight w:val="none"/>
          <w14:textFill>
            <w14:solidFill>
              <w14:schemeClr w14:val="tx1"/>
            </w14:solidFill>
          </w14:textFill>
        </w:rPr>
      </w:pPr>
      <w:r>
        <w:rPr>
          <w:rFonts w:hint="default" w:ascii="宋体" w:hAnsi="宋体" w:eastAsia="宋体" w:cs="宋体"/>
          <w:color w:val="000000" w:themeColor="text1"/>
          <w:kern w:val="0"/>
          <w:sz w:val="20"/>
          <w:szCs w:val="21"/>
          <w:highlight w:val="none"/>
          <w14:textFill>
            <w14:solidFill>
              <w14:schemeClr w14:val="tx1"/>
            </w14:solidFill>
          </w14:textFill>
        </w:rPr>
        <w:br w:type="page"/>
      </w:r>
      <w:r>
        <w:rPr>
          <w:rFonts w:hint="default" w:ascii="宋体" w:hAnsi="宋体" w:eastAsia="宋体" w:cs="宋体"/>
          <w:color w:val="000000" w:themeColor="text1"/>
          <w:kern w:val="0"/>
          <w:sz w:val="20"/>
          <w:szCs w:val="21"/>
          <w:highlight w:val="none"/>
          <w14:textFill>
            <w14:solidFill>
              <w14:schemeClr w14:val="tx1"/>
            </w14:solidFill>
          </w14:textFill>
        </w:rPr>
        <w:t xml:space="preserve">   </w:t>
      </w:r>
      <w:r>
        <w:rPr>
          <w:rFonts w:hint="default" w:ascii="宋体" w:hAnsi="宋体" w:eastAsia="宋体" w:cs="宋体"/>
          <w:b/>
          <w:color w:val="000000" w:themeColor="text1"/>
          <w:kern w:val="0"/>
          <w:sz w:val="30"/>
          <w:szCs w:val="30"/>
          <w:highlight w:val="none"/>
          <w14:textFill>
            <w14:solidFill>
              <w14:schemeClr w14:val="tx1"/>
            </w14:solidFill>
          </w14:textFill>
        </w:rPr>
        <w:t>一、营业执照(或事业法人登记证或其他工商等登记证明材料)复印件（供应商为自然人的，提供自然人的身份证明）</w:t>
      </w:r>
    </w:p>
    <w:p w14:paraId="7052A3AC">
      <w:pPr>
        <w:spacing w:line="360" w:lineRule="auto"/>
        <w:ind w:firstLine="602" w:firstLineChars="200"/>
        <w:rPr>
          <w:rFonts w:hint="default" w:ascii="宋体" w:hAnsi="宋体" w:eastAsia="宋体" w:cs="宋体"/>
          <w:b/>
          <w:color w:val="000000" w:themeColor="text1"/>
          <w:kern w:val="0"/>
          <w:sz w:val="30"/>
          <w:szCs w:val="30"/>
          <w:highlight w:val="none"/>
          <w14:textFill>
            <w14:solidFill>
              <w14:schemeClr w14:val="tx1"/>
            </w14:solidFill>
          </w14:textFill>
        </w:rPr>
      </w:pPr>
    </w:p>
    <w:p w14:paraId="20F36522">
      <w:pPr>
        <w:pStyle w:val="19"/>
        <w:rPr>
          <w:rFonts w:hint="default" w:ascii="宋体" w:hAnsi="宋体" w:eastAsia="宋体" w:cs="宋体"/>
          <w:b/>
          <w:color w:val="000000" w:themeColor="text1"/>
          <w:sz w:val="30"/>
          <w:szCs w:val="30"/>
          <w:highlight w:val="none"/>
          <w14:textFill>
            <w14:solidFill>
              <w14:schemeClr w14:val="tx1"/>
            </w14:solidFill>
          </w14:textFill>
        </w:rPr>
      </w:pPr>
    </w:p>
    <w:p w14:paraId="6AEBD033">
      <w:pPr>
        <w:pStyle w:val="19"/>
        <w:rPr>
          <w:rFonts w:hint="default" w:ascii="宋体" w:hAnsi="宋体" w:eastAsia="宋体" w:cs="宋体"/>
          <w:b/>
          <w:color w:val="000000" w:themeColor="text1"/>
          <w:sz w:val="30"/>
          <w:szCs w:val="30"/>
          <w:highlight w:val="none"/>
          <w14:textFill>
            <w14:solidFill>
              <w14:schemeClr w14:val="tx1"/>
            </w14:solidFill>
          </w14:textFill>
        </w:rPr>
      </w:pPr>
    </w:p>
    <w:p w14:paraId="06436FA6">
      <w:pPr>
        <w:autoSpaceDE w:val="0"/>
        <w:autoSpaceDN w:val="0"/>
        <w:spacing w:line="360" w:lineRule="auto"/>
        <w:ind w:left="4365" w:leftChars="1850" w:hanging="480" w:hangingChars="200"/>
        <w:rPr>
          <w:rFonts w:hint="default" w:ascii="宋体" w:hAnsi="宋体" w:eastAsia="宋体" w:cs="宋体"/>
          <w:color w:val="000000" w:themeColor="text1"/>
          <w:kern w:val="0"/>
          <w:sz w:val="24"/>
          <w:szCs w:val="24"/>
          <w:highlight w:val="none"/>
          <w14:textFill>
            <w14:solidFill>
              <w14:schemeClr w14:val="tx1"/>
            </w14:solidFill>
          </w14:textFill>
        </w:rPr>
      </w:pPr>
      <w:r>
        <w:rPr>
          <w:rFonts w:hint="default" w:ascii="宋体" w:hAnsi="宋体" w:eastAsia="宋体" w:cs="宋体"/>
          <w:color w:val="000000" w:themeColor="text1"/>
          <w:kern w:val="0"/>
          <w:sz w:val="24"/>
          <w:szCs w:val="24"/>
          <w:highlight w:val="none"/>
          <w14:textFill>
            <w14:solidFill>
              <w14:schemeClr w14:val="tx1"/>
            </w14:solidFill>
          </w14:textFill>
        </w:rPr>
        <w:t>供应商名称（电子签章）：</w:t>
      </w:r>
    </w:p>
    <w:p w14:paraId="4E2F2051">
      <w:pPr>
        <w:autoSpaceDE w:val="0"/>
        <w:autoSpaceDN w:val="0"/>
        <w:spacing w:line="360" w:lineRule="auto"/>
        <w:ind w:firstLine="6120" w:firstLineChars="2550"/>
        <w:rPr>
          <w:rFonts w:hint="default" w:ascii="宋体" w:hAnsi="宋体" w:eastAsia="宋体" w:cs="宋体"/>
          <w:b/>
          <w:color w:val="000000" w:themeColor="text1"/>
          <w:sz w:val="24"/>
          <w:szCs w:val="24"/>
          <w:highlight w:val="none"/>
          <w14:textFill>
            <w14:solidFill>
              <w14:schemeClr w14:val="tx1"/>
            </w14:solidFill>
          </w14:textFill>
        </w:rPr>
      </w:pPr>
      <w:r>
        <w:rPr>
          <w:rFonts w:hint="default" w:ascii="宋体" w:hAnsi="宋体" w:eastAsia="宋体" w:cs="宋体"/>
          <w:color w:val="000000" w:themeColor="text1"/>
          <w:kern w:val="0"/>
          <w:sz w:val="24"/>
          <w:szCs w:val="24"/>
          <w:highlight w:val="none"/>
          <w:lang w:val="zh-CN"/>
          <w14:textFill>
            <w14:solidFill>
              <w14:schemeClr w14:val="tx1"/>
            </w14:solidFill>
          </w14:textFill>
        </w:rPr>
        <w:t>日期：  年  月   日</w:t>
      </w:r>
    </w:p>
    <w:p w14:paraId="1AD14A86">
      <w:pPr>
        <w:snapToGrid w:val="0"/>
        <w:spacing w:before="120" w:beforeLines="50" w:after="50"/>
        <w:rPr>
          <w:rFonts w:hint="default" w:ascii="宋体" w:hAnsi="宋体" w:eastAsia="宋体" w:cs="宋体"/>
          <w:color w:val="000000" w:themeColor="text1"/>
          <w:sz w:val="24"/>
          <w:szCs w:val="20"/>
          <w:highlight w:val="none"/>
          <w14:textFill>
            <w14:solidFill>
              <w14:schemeClr w14:val="tx1"/>
            </w14:solidFill>
          </w14:textFill>
        </w:rPr>
      </w:pPr>
    </w:p>
    <w:p w14:paraId="5BC4BBB7">
      <w:pPr>
        <w:spacing w:line="360" w:lineRule="auto"/>
        <w:ind w:firstLine="602" w:firstLineChars="200"/>
        <w:rPr>
          <w:rFonts w:hint="default" w:ascii="宋体" w:hAnsi="宋体" w:eastAsia="宋体" w:cs="宋体"/>
          <w:b/>
          <w:color w:val="000000" w:themeColor="text1"/>
          <w:kern w:val="0"/>
          <w:sz w:val="30"/>
          <w:szCs w:val="30"/>
          <w:highlight w:val="none"/>
          <w14:textFill>
            <w14:solidFill>
              <w14:schemeClr w14:val="tx1"/>
            </w14:solidFill>
          </w14:textFill>
        </w:rPr>
      </w:pPr>
    </w:p>
    <w:p w14:paraId="524A73FC">
      <w:pPr>
        <w:numPr>
          <w:ilvl w:val="0"/>
          <w:numId w:val="1"/>
        </w:numPr>
        <w:spacing w:line="360" w:lineRule="auto"/>
        <w:ind w:firstLine="602" w:firstLineChars="200"/>
        <w:rPr>
          <w:rFonts w:hint="default" w:ascii="宋体" w:hAnsi="宋体" w:eastAsia="宋体" w:cs="宋体"/>
          <w:b/>
          <w:color w:val="000000" w:themeColor="text1"/>
          <w:kern w:val="0"/>
          <w:sz w:val="30"/>
          <w:szCs w:val="30"/>
          <w:highlight w:val="none"/>
          <w14:textFill>
            <w14:solidFill>
              <w14:schemeClr w14:val="tx1"/>
            </w14:solidFill>
          </w14:textFill>
        </w:rPr>
      </w:pPr>
      <w:r>
        <w:rPr>
          <w:rFonts w:hint="default" w:ascii="宋体" w:hAnsi="宋体" w:eastAsia="宋体" w:cs="宋体"/>
          <w:b/>
          <w:color w:val="000000" w:themeColor="text1"/>
          <w:kern w:val="0"/>
          <w:sz w:val="30"/>
          <w:szCs w:val="30"/>
          <w:highlight w:val="none"/>
          <w14:textFill>
            <w14:solidFill>
              <w14:schemeClr w14:val="tx1"/>
            </w14:solidFill>
          </w14:textFill>
        </w:rPr>
        <w:t>符合参与政府采购活动的资格条件依法缴纳税收、社会保障资金等方面的材料</w:t>
      </w:r>
    </w:p>
    <w:p w14:paraId="6565A7F2">
      <w:pPr>
        <w:pStyle w:val="19"/>
        <w:numPr>
          <w:ilvl w:val="0"/>
          <w:numId w:val="0"/>
        </w:numPr>
        <w:rPr>
          <w:rFonts w:hint="default" w:ascii="宋体" w:eastAsia="宋体"/>
          <w:color w:val="000000" w:themeColor="text1"/>
          <w:sz w:val="18"/>
          <w:szCs w:val="18"/>
          <w:highlight w:val="none"/>
          <w14:textFill>
            <w14:solidFill>
              <w14:schemeClr w14:val="tx1"/>
            </w14:solidFill>
          </w14:textFill>
        </w:rPr>
      </w:pPr>
    </w:p>
    <w:p w14:paraId="088CB802">
      <w:pPr>
        <w:spacing w:line="300" w:lineRule="auto"/>
        <w:rPr>
          <w:rFonts w:hint="default" w:ascii="宋体" w:hAnsi="宋体" w:eastAsia="宋体" w:cs="宋体"/>
          <w:color w:val="000000" w:themeColor="text1"/>
          <w:sz w:val="21"/>
          <w:szCs w:val="21"/>
          <w:highlight w:val="none"/>
          <w14:textFill>
            <w14:solidFill>
              <w14:schemeClr w14:val="tx1"/>
            </w14:solidFill>
          </w14:textFill>
        </w:rPr>
      </w:pPr>
    </w:p>
    <w:p w14:paraId="06B6F993">
      <w:pPr>
        <w:pStyle w:val="19"/>
        <w:rPr>
          <w:rFonts w:hint="default" w:ascii="宋体" w:hAnsi="宋体" w:eastAsia="宋体" w:cs="宋体"/>
          <w:color w:val="000000" w:themeColor="text1"/>
          <w:sz w:val="18"/>
          <w:szCs w:val="21"/>
          <w:highlight w:val="none"/>
          <w14:textFill>
            <w14:solidFill>
              <w14:schemeClr w14:val="tx1"/>
            </w14:solidFill>
          </w14:textFill>
        </w:rPr>
      </w:pPr>
    </w:p>
    <w:p w14:paraId="4BA5BEB6">
      <w:pPr>
        <w:pStyle w:val="19"/>
        <w:rPr>
          <w:rFonts w:hint="default" w:ascii="宋体" w:hAnsi="宋体" w:eastAsia="宋体" w:cs="宋体"/>
          <w:color w:val="000000" w:themeColor="text1"/>
          <w:sz w:val="18"/>
          <w:szCs w:val="21"/>
          <w:highlight w:val="none"/>
          <w14:textFill>
            <w14:solidFill>
              <w14:schemeClr w14:val="tx1"/>
            </w14:solidFill>
          </w14:textFill>
        </w:rPr>
      </w:pPr>
    </w:p>
    <w:p w14:paraId="5DDD0BC7">
      <w:pPr>
        <w:pStyle w:val="19"/>
        <w:rPr>
          <w:rFonts w:hint="default" w:ascii="宋体" w:hAnsi="宋体" w:eastAsia="宋体" w:cs="宋体"/>
          <w:color w:val="000000" w:themeColor="text1"/>
          <w:sz w:val="18"/>
          <w:szCs w:val="21"/>
          <w:highlight w:val="none"/>
          <w14:textFill>
            <w14:solidFill>
              <w14:schemeClr w14:val="tx1"/>
            </w14:solidFill>
          </w14:textFill>
        </w:rPr>
      </w:pPr>
    </w:p>
    <w:p w14:paraId="37291FEE">
      <w:pPr>
        <w:pStyle w:val="19"/>
        <w:rPr>
          <w:rFonts w:hint="default" w:ascii="宋体" w:hAnsi="宋体" w:eastAsia="宋体" w:cs="宋体"/>
          <w:color w:val="000000" w:themeColor="text1"/>
          <w:sz w:val="18"/>
          <w:szCs w:val="21"/>
          <w:highlight w:val="none"/>
          <w14:textFill>
            <w14:solidFill>
              <w14:schemeClr w14:val="tx1"/>
            </w14:solidFill>
          </w14:textFill>
        </w:rPr>
      </w:pPr>
    </w:p>
    <w:p w14:paraId="4F2A0FFF">
      <w:pPr>
        <w:autoSpaceDE w:val="0"/>
        <w:autoSpaceDN w:val="0"/>
        <w:spacing w:line="360" w:lineRule="auto"/>
        <w:ind w:left="4365" w:leftChars="1850" w:hanging="480" w:hangingChars="200"/>
        <w:rPr>
          <w:rFonts w:hint="default" w:ascii="宋体" w:hAnsi="宋体" w:eastAsia="宋体" w:cs="宋体"/>
          <w:color w:val="000000" w:themeColor="text1"/>
          <w:kern w:val="0"/>
          <w:sz w:val="24"/>
          <w:szCs w:val="24"/>
          <w:highlight w:val="none"/>
          <w14:textFill>
            <w14:solidFill>
              <w14:schemeClr w14:val="tx1"/>
            </w14:solidFill>
          </w14:textFill>
        </w:rPr>
      </w:pPr>
      <w:r>
        <w:rPr>
          <w:rFonts w:hint="default" w:ascii="宋体" w:hAnsi="宋体" w:eastAsia="宋体" w:cs="宋体"/>
          <w:color w:val="000000" w:themeColor="text1"/>
          <w:kern w:val="0"/>
          <w:sz w:val="24"/>
          <w:szCs w:val="24"/>
          <w:highlight w:val="none"/>
          <w14:textFill>
            <w14:solidFill>
              <w14:schemeClr w14:val="tx1"/>
            </w14:solidFill>
          </w14:textFill>
        </w:rPr>
        <w:t>供应商名称（电子签章）：</w:t>
      </w:r>
    </w:p>
    <w:p w14:paraId="43FF3705">
      <w:pPr>
        <w:autoSpaceDE w:val="0"/>
        <w:autoSpaceDN w:val="0"/>
        <w:spacing w:line="360" w:lineRule="auto"/>
        <w:ind w:firstLine="6120" w:firstLineChars="2550"/>
        <w:rPr>
          <w:rFonts w:hint="default" w:ascii="宋体" w:hAnsi="宋体" w:eastAsia="宋体" w:cs="宋体"/>
          <w:b/>
          <w:color w:val="000000" w:themeColor="text1"/>
          <w:sz w:val="24"/>
          <w:szCs w:val="24"/>
          <w:highlight w:val="none"/>
          <w14:textFill>
            <w14:solidFill>
              <w14:schemeClr w14:val="tx1"/>
            </w14:solidFill>
          </w14:textFill>
        </w:rPr>
      </w:pPr>
      <w:r>
        <w:rPr>
          <w:rFonts w:hint="default" w:ascii="宋体" w:hAnsi="宋体" w:eastAsia="宋体" w:cs="宋体"/>
          <w:color w:val="000000" w:themeColor="text1"/>
          <w:kern w:val="0"/>
          <w:sz w:val="24"/>
          <w:szCs w:val="24"/>
          <w:highlight w:val="none"/>
          <w:lang w:val="zh-CN"/>
          <w14:textFill>
            <w14:solidFill>
              <w14:schemeClr w14:val="tx1"/>
            </w14:solidFill>
          </w14:textFill>
        </w:rPr>
        <w:t>日期：  年  月   日</w:t>
      </w:r>
    </w:p>
    <w:p w14:paraId="573CA176">
      <w:pPr>
        <w:spacing w:line="300" w:lineRule="auto"/>
        <w:rPr>
          <w:rFonts w:hint="default" w:ascii="宋体" w:hAnsi="宋体" w:eastAsia="宋体" w:cs="宋体"/>
          <w:color w:val="000000" w:themeColor="text1"/>
          <w:sz w:val="21"/>
          <w:szCs w:val="21"/>
          <w:highlight w:val="none"/>
          <w14:textFill>
            <w14:solidFill>
              <w14:schemeClr w14:val="tx1"/>
            </w14:solidFill>
          </w14:textFill>
        </w:rPr>
      </w:pPr>
    </w:p>
    <w:p w14:paraId="26DEACF7">
      <w:pPr>
        <w:spacing w:line="300" w:lineRule="auto"/>
        <w:ind w:firstLine="596" w:firstLineChars="198"/>
        <w:rPr>
          <w:rFonts w:hint="default" w:ascii="宋体" w:hAnsi="宋体" w:eastAsia="宋体" w:cs="宋体"/>
          <w:b/>
          <w:color w:val="000000" w:themeColor="text1"/>
          <w:kern w:val="0"/>
          <w:sz w:val="30"/>
          <w:szCs w:val="30"/>
          <w:highlight w:val="none"/>
          <w14:textFill>
            <w14:solidFill>
              <w14:schemeClr w14:val="tx1"/>
            </w14:solidFill>
          </w14:textFill>
        </w:rPr>
      </w:pPr>
    </w:p>
    <w:p w14:paraId="349F3555">
      <w:pPr>
        <w:pStyle w:val="19"/>
        <w:rPr>
          <w:rFonts w:hint="default" w:ascii="宋体" w:hAnsi="宋体" w:eastAsia="宋体" w:cs="宋体"/>
          <w:b/>
          <w:color w:val="000000" w:themeColor="text1"/>
          <w:sz w:val="30"/>
          <w:szCs w:val="30"/>
          <w:highlight w:val="none"/>
          <w14:textFill>
            <w14:solidFill>
              <w14:schemeClr w14:val="tx1"/>
            </w14:solidFill>
          </w14:textFill>
        </w:rPr>
      </w:pPr>
    </w:p>
    <w:p w14:paraId="3E5DF19B">
      <w:pPr>
        <w:pStyle w:val="19"/>
        <w:rPr>
          <w:rFonts w:hint="default" w:ascii="宋体" w:hAnsi="宋体" w:eastAsia="宋体" w:cs="宋体"/>
          <w:b/>
          <w:color w:val="000000" w:themeColor="text1"/>
          <w:sz w:val="30"/>
          <w:szCs w:val="30"/>
          <w:highlight w:val="none"/>
          <w14:textFill>
            <w14:solidFill>
              <w14:schemeClr w14:val="tx1"/>
            </w14:solidFill>
          </w14:textFill>
        </w:rPr>
      </w:pPr>
    </w:p>
    <w:p w14:paraId="78C423D7">
      <w:pPr>
        <w:spacing w:line="300" w:lineRule="auto"/>
        <w:ind w:firstLine="596" w:firstLineChars="198"/>
        <w:rPr>
          <w:rFonts w:hint="default" w:ascii="宋体" w:hAnsi="宋体" w:eastAsia="宋体" w:cs="宋体"/>
          <w:b/>
          <w:color w:val="000000" w:themeColor="text1"/>
          <w:kern w:val="0"/>
          <w:sz w:val="30"/>
          <w:szCs w:val="30"/>
          <w:highlight w:val="none"/>
          <w14:textFill>
            <w14:solidFill>
              <w14:schemeClr w14:val="tx1"/>
            </w14:solidFill>
          </w14:textFill>
        </w:rPr>
      </w:pPr>
    </w:p>
    <w:p w14:paraId="2CF0861B">
      <w:pPr>
        <w:spacing w:line="300" w:lineRule="auto"/>
        <w:ind w:firstLine="596" w:firstLineChars="198"/>
        <w:rPr>
          <w:rFonts w:hint="default" w:ascii="宋体" w:hAnsi="宋体" w:eastAsia="宋体" w:cs="宋体"/>
          <w:b/>
          <w:color w:val="000000" w:themeColor="text1"/>
          <w:kern w:val="0"/>
          <w:sz w:val="30"/>
          <w:szCs w:val="30"/>
          <w:highlight w:val="none"/>
          <w14:textFill>
            <w14:solidFill>
              <w14:schemeClr w14:val="tx1"/>
            </w14:solidFill>
          </w14:textFill>
        </w:rPr>
      </w:pPr>
      <w:r>
        <w:rPr>
          <w:rFonts w:hint="default" w:ascii="宋体" w:hAnsi="宋体" w:eastAsia="宋体" w:cs="宋体"/>
          <w:b/>
          <w:color w:val="000000" w:themeColor="text1"/>
          <w:kern w:val="0"/>
          <w:sz w:val="30"/>
          <w:szCs w:val="30"/>
          <w:highlight w:val="none"/>
          <w14:textFill>
            <w14:solidFill>
              <w14:schemeClr w14:val="tx1"/>
            </w14:solidFill>
          </w14:textFill>
        </w:rPr>
        <w:t>三、财务状况报告方面的材料</w:t>
      </w:r>
    </w:p>
    <w:p w14:paraId="74A5D505">
      <w:pPr>
        <w:spacing w:line="300" w:lineRule="auto"/>
        <w:rPr>
          <w:rFonts w:hint="default" w:ascii="宋体" w:hAnsi="宋体" w:eastAsia="宋体" w:cs="宋体"/>
          <w:color w:val="000000" w:themeColor="text1"/>
          <w:sz w:val="21"/>
          <w:szCs w:val="21"/>
          <w:highlight w:val="none"/>
          <w14:textFill>
            <w14:solidFill>
              <w14:schemeClr w14:val="tx1"/>
            </w14:solidFill>
          </w14:textFill>
        </w:rPr>
      </w:pPr>
    </w:p>
    <w:p w14:paraId="2B1318B0">
      <w:pPr>
        <w:autoSpaceDE w:val="0"/>
        <w:autoSpaceDN w:val="0"/>
        <w:spacing w:line="360" w:lineRule="auto"/>
        <w:ind w:left="4365" w:leftChars="1850" w:hanging="480" w:hangingChars="200"/>
        <w:rPr>
          <w:rFonts w:hint="default" w:ascii="宋体" w:hAnsi="宋体" w:eastAsia="宋体" w:cs="宋体"/>
          <w:color w:val="000000" w:themeColor="text1"/>
          <w:kern w:val="0"/>
          <w:sz w:val="24"/>
          <w:szCs w:val="24"/>
          <w:highlight w:val="none"/>
          <w14:textFill>
            <w14:solidFill>
              <w14:schemeClr w14:val="tx1"/>
            </w14:solidFill>
          </w14:textFill>
        </w:rPr>
      </w:pPr>
      <w:r>
        <w:rPr>
          <w:rFonts w:hint="default" w:ascii="宋体" w:hAnsi="宋体" w:eastAsia="宋体" w:cs="宋体"/>
          <w:color w:val="000000" w:themeColor="text1"/>
          <w:kern w:val="0"/>
          <w:sz w:val="24"/>
          <w:szCs w:val="24"/>
          <w:highlight w:val="none"/>
          <w14:textFill>
            <w14:solidFill>
              <w14:schemeClr w14:val="tx1"/>
            </w14:solidFill>
          </w14:textFill>
        </w:rPr>
        <w:t>供应商名称（电子签章）：</w:t>
      </w:r>
    </w:p>
    <w:p w14:paraId="2A34CA48">
      <w:pPr>
        <w:autoSpaceDE w:val="0"/>
        <w:autoSpaceDN w:val="0"/>
        <w:spacing w:line="360" w:lineRule="auto"/>
        <w:ind w:firstLine="6120" w:firstLineChars="2550"/>
        <w:rPr>
          <w:rFonts w:hint="default" w:ascii="宋体" w:hAnsi="宋体" w:eastAsia="宋体" w:cs="宋体"/>
          <w:b/>
          <w:color w:val="000000" w:themeColor="text1"/>
          <w:sz w:val="24"/>
          <w:szCs w:val="24"/>
          <w:highlight w:val="none"/>
          <w14:textFill>
            <w14:solidFill>
              <w14:schemeClr w14:val="tx1"/>
            </w14:solidFill>
          </w14:textFill>
        </w:rPr>
      </w:pPr>
      <w:r>
        <w:rPr>
          <w:rFonts w:hint="default" w:ascii="宋体" w:hAnsi="宋体" w:eastAsia="宋体" w:cs="宋体"/>
          <w:color w:val="000000" w:themeColor="text1"/>
          <w:kern w:val="0"/>
          <w:sz w:val="24"/>
          <w:szCs w:val="24"/>
          <w:highlight w:val="none"/>
          <w:lang w:val="zh-CN"/>
          <w14:textFill>
            <w14:solidFill>
              <w14:schemeClr w14:val="tx1"/>
            </w14:solidFill>
          </w14:textFill>
        </w:rPr>
        <w:t>日期：  年  月   日</w:t>
      </w:r>
    </w:p>
    <w:p w14:paraId="45A04859">
      <w:pPr>
        <w:spacing w:line="320" w:lineRule="exact"/>
        <w:jc w:val="left"/>
        <w:rPr>
          <w:rFonts w:hint="default" w:ascii="宋体" w:hAnsi="宋体" w:eastAsia="宋体" w:cs="宋体"/>
          <w:color w:val="000000" w:themeColor="text1"/>
          <w:sz w:val="21"/>
          <w:szCs w:val="21"/>
          <w:highlight w:val="none"/>
          <w14:textFill>
            <w14:solidFill>
              <w14:schemeClr w14:val="tx1"/>
            </w14:solidFill>
          </w14:textFill>
        </w:rPr>
      </w:pPr>
      <w:r>
        <w:rPr>
          <w:rFonts w:hint="default" w:ascii="宋体" w:hAnsi="宋体" w:eastAsia="宋体" w:cs="宋体"/>
          <w:color w:val="000000" w:themeColor="text1"/>
          <w:sz w:val="21"/>
          <w:szCs w:val="21"/>
          <w:highlight w:val="none"/>
          <w14:textFill>
            <w14:solidFill>
              <w14:schemeClr w14:val="tx1"/>
            </w14:solidFill>
          </w14:textFill>
        </w:rPr>
        <w:t xml:space="preserve"> </w:t>
      </w:r>
    </w:p>
    <w:p w14:paraId="379C89CA">
      <w:pPr>
        <w:snapToGrid w:val="0"/>
        <w:spacing w:before="120" w:beforeLines="50" w:after="50" w:line="360" w:lineRule="auto"/>
        <w:jc w:val="center"/>
        <w:rPr>
          <w:rFonts w:hint="default" w:ascii="宋体" w:hAnsi="宋体" w:eastAsia="宋体" w:cs="宋体"/>
          <w:b/>
          <w:color w:val="000000" w:themeColor="text1"/>
          <w:sz w:val="24"/>
          <w:szCs w:val="24"/>
          <w:highlight w:val="none"/>
          <w14:textFill>
            <w14:solidFill>
              <w14:schemeClr w14:val="tx1"/>
            </w14:solidFill>
          </w14:textFill>
        </w:rPr>
      </w:pPr>
    </w:p>
    <w:p w14:paraId="3792E60F">
      <w:pPr>
        <w:pageBreakBefore/>
        <w:spacing w:line="360" w:lineRule="auto"/>
        <w:ind w:firstLine="596" w:firstLineChars="198"/>
        <w:rPr>
          <w:rFonts w:hint="default" w:ascii="宋体" w:hAnsi="宋体" w:eastAsia="宋体" w:cs="宋体"/>
          <w:b/>
          <w:color w:val="000000" w:themeColor="text1"/>
          <w:kern w:val="0"/>
          <w:sz w:val="30"/>
          <w:szCs w:val="30"/>
          <w:highlight w:val="none"/>
          <w14:textFill>
            <w14:solidFill>
              <w14:schemeClr w14:val="tx1"/>
            </w14:solidFill>
          </w14:textFill>
        </w:rPr>
      </w:pPr>
      <w:r>
        <w:rPr>
          <w:rFonts w:hint="default" w:ascii="宋体" w:hAnsi="宋体" w:eastAsia="宋体" w:cs="宋体"/>
          <w:b/>
          <w:color w:val="000000" w:themeColor="text1"/>
          <w:kern w:val="0"/>
          <w:sz w:val="30"/>
          <w:szCs w:val="30"/>
          <w:highlight w:val="none"/>
          <w14:textFill>
            <w14:solidFill>
              <w14:schemeClr w14:val="tx1"/>
            </w14:solidFill>
          </w14:textFill>
        </w:rPr>
        <w:t>四、供应商直接控股股东信息</w:t>
      </w:r>
    </w:p>
    <w:p w14:paraId="29D5FE01">
      <w:pPr>
        <w:spacing w:line="360" w:lineRule="auto"/>
        <w:jc w:val="center"/>
        <w:rPr>
          <w:rFonts w:hint="default" w:ascii="宋体" w:hAnsi="宋体" w:eastAsia="宋体" w:cs="宋体"/>
          <w:b/>
          <w:color w:val="000000" w:themeColor="text1"/>
          <w:sz w:val="24"/>
          <w:szCs w:val="24"/>
          <w:highlight w:val="none"/>
          <w14:textFill>
            <w14:solidFill>
              <w14:schemeClr w14:val="tx1"/>
            </w14:solidFill>
          </w14:textFill>
        </w:rPr>
      </w:pPr>
    </w:p>
    <w:tbl>
      <w:tblPr>
        <w:tblStyle w:val="28"/>
        <w:tblW w:w="0" w:type="auto"/>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880"/>
        <w:gridCol w:w="2655"/>
        <w:gridCol w:w="1455"/>
        <w:gridCol w:w="4287"/>
        <w:gridCol w:w="870"/>
      </w:tblGrid>
      <w:tr w14:paraId="3D399C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blHeader/>
          <w:jc w:val="center"/>
        </w:trPr>
        <w:tc>
          <w:tcPr>
            <w:tcW w:w="880" w:type="dxa"/>
            <w:tcBorders>
              <w:top w:val="single" w:color="auto" w:sz="4" w:space="0"/>
              <w:left w:val="single" w:color="auto" w:sz="4" w:space="0"/>
              <w:bottom w:val="single" w:color="auto" w:sz="4" w:space="0"/>
              <w:right w:val="single" w:color="auto" w:sz="4" w:space="0"/>
              <w:tl2br w:val="nil"/>
              <w:tr2bl w:val="nil"/>
            </w:tcBorders>
            <w:noWrap w:val="0"/>
            <w:tcMar>
              <w:top w:w="120" w:type="dxa"/>
              <w:left w:w="120" w:type="dxa"/>
              <w:bottom w:w="120" w:type="dxa"/>
              <w:right w:w="120" w:type="dxa"/>
            </w:tcMar>
            <w:vAlign w:val="center"/>
          </w:tcPr>
          <w:p w14:paraId="4F02EA4A">
            <w:pPr>
              <w:widowControl/>
              <w:spacing w:line="360" w:lineRule="auto"/>
              <w:jc w:val="center"/>
              <w:rPr>
                <w:rFonts w:hint="default" w:ascii="宋体" w:hAnsi="宋体" w:eastAsia="宋体" w:cs="宋体"/>
                <w:b/>
                <w:color w:val="000000" w:themeColor="text1"/>
                <w:kern w:val="0"/>
                <w:sz w:val="24"/>
                <w:szCs w:val="24"/>
                <w:highlight w:val="none"/>
                <w14:textFill>
                  <w14:solidFill>
                    <w14:schemeClr w14:val="tx1"/>
                  </w14:solidFill>
                </w14:textFill>
              </w:rPr>
            </w:pPr>
            <w:r>
              <w:rPr>
                <w:rFonts w:hint="default" w:ascii="宋体" w:hAnsi="宋体" w:eastAsia="宋体" w:cs="宋体"/>
                <w:b/>
                <w:color w:val="000000" w:themeColor="text1"/>
                <w:kern w:val="0"/>
                <w:sz w:val="24"/>
                <w:szCs w:val="24"/>
                <w:highlight w:val="none"/>
                <w14:textFill>
                  <w14:solidFill>
                    <w14:schemeClr w14:val="tx1"/>
                  </w14:solidFill>
                </w14:textFill>
              </w:rPr>
              <w:t>序号</w:t>
            </w:r>
          </w:p>
        </w:tc>
        <w:tc>
          <w:tcPr>
            <w:tcW w:w="2655" w:type="dxa"/>
            <w:tcBorders>
              <w:top w:val="single" w:color="auto" w:sz="4" w:space="0"/>
              <w:left w:val="single" w:color="auto" w:sz="4" w:space="0"/>
              <w:bottom w:val="single" w:color="auto" w:sz="4" w:space="0"/>
              <w:right w:val="single" w:color="auto" w:sz="4" w:space="0"/>
              <w:tl2br w:val="nil"/>
              <w:tr2bl w:val="nil"/>
            </w:tcBorders>
            <w:noWrap w:val="0"/>
            <w:tcMar>
              <w:top w:w="120" w:type="dxa"/>
              <w:left w:w="120" w:type="dxa"/>
              <w:bottom w:w="120" w:type="dxa"/>
              <w:right w:w="120" w:type="dxa"/>
            </w:tcMar>
            <w:vAlign w:val="center"/>
          </w:tcPr>
          <w:p w14:paraId="6D66C850">
            <w:pPr>
              <w:widowControl/>
              <w:spacing w:line="360" w:lineRule="auto"/>
              <w:jc w:val="center"/>
              <w:rPr>
                <w:rFonts w:hint="default" w:ascii="宋体" w:hAnsi="宋体" w:eastAsia="宋体" w:cs="宋体"/>
                <w:b/>
                <w:color w:val="000000" w:themeColor="text1"/>
                <w:kern w:val="0"/>
                <w:sz w:val="24"/>
                <w:szCs w:val="24"/>
                <w:highlight w:val="none"/>
                <w14:textFill>
                  <w14:solidFill>
                    <w14:schemeClr w14:val="tx1"/>
                  </w14:solidFill>
                </w14:textFill>
              </w:rPr>
            </w:pPr>
            <w:r>
              <w:rPr>
                <w:rFonts w:hint="default" w:ascii="宋体" w:hAnsi="宋体" w:eastAsia="宋体" w:cs="宋体"/>
                <w:b/>
                <w:color w:val="000000" w:themeColor="text1"/>
                <w:kern w:val="0"/>
                <w:sz w:val="24"/>
                <w:szCs w:val="24"/>
                <w:highlight w:val="none"/>
                <w14:textFill>
                  <w14:solidFill>
                    <w14:schemeClr w14:val="tx1"/>
                  </w14:solidFill>
                </w14:textFill>
              </w:rPr>
              <w:t>直接控股股东名称</w:t>
            </w:r>
          </w:p>
        </w:tc>
        <w:tc>
          <w:tcPr>
            <w:tcW w:w="1455" w:type="dxa"/>
            <w:tcBorders>
              <w:top w:val="single" w:color="auto" w:sz="4" w:space="0"/>
              <w:left w:val="single" w:color="auto" w:sz="4" w:space="0"/>
              <w:bottom w:val="single" w:color="auto" w:sz="4" w:space="0"/>
              <w:right w:val="single" w:color="auto" w:sz="4" w:space="0"/>
              <w:tl2br w:val="nil"/>
              <w:tr2bl w:val="nil"/>
            </w:tcBorders>
            <w:noWrap w:val="0"/>
            <w:tcMar>
              <w:top w:w="120" w:type="dxa"/>
              <w:left w:w="120" w:type="dxa"/>
              <w:bottom w:w="120" w:type="dxa"/>
              <w:right w:w="120" w:type="dxa"/>
            </w:tcMar>
            <w:vAlign w:val="center"/>
          </w:tcPr>
          <w:p w14:paraId="4B90F506">
            <w:pPr>
              <w:widowControl/>
              <w:spacing w:line="360" w:lineRule="auto"/>
              <w:jc w:val="center"/>
              <w:rPr>
                <w:rFonts w:hint="default" w:ascii="宋体" w:hAnsi="宋体" w:eastAsia="宋体" w:cs="宋体"/>
                <w:b/>
                <w:color w:val="000000" w:themeColor="text1"/>
                <w:kern w:val="0"/>
                <w:sz w:val="24"/>
                <w:szCs w:val="24"/>
                <w:highlight w:val="none"/>
                <w14:textFill>
                  <w14:solidFill>
                    <w14:schemeClr w14:val="tx1"/>
                  </w14:solidFill>
                </w14:textFill>
              </w:rPr>
            </w:pPr>
            <w:r>
              <w:rPr>
                <w:rFonts w:hint="default" w:ascii="宋体" w:hAnsi="宋体" w:eastAsia="宋体" w:cs="宋体"/>
                <w:b/>
                <w:color w:val="000000" w:themeColor="text1"/>
                <w:kern w:val="0"/>
                <w:sz w:val="24"/>
                <w:szCs w:val="24"/>
                <w:highlight w:val="none"/>
                <w14:textFill>
                  <w14:solidFill>
                    <w14:schemeClr w14:val="tx1"/>
                  </w14:solidFill>
                </w14:textFill>
              </w:rPr>
              <w:t>出资比例</w:t>
            </w:r>
          </w:p>
        </w:tc>
        <w:tc>
          <w:tcPr>
            <w:tcW w:w="4287" w:type="dxa"/>
            <w:tcBorders>
              <w:top w:val="single" w:color="auto" w:sz="4" w:space="0"/>
              <w:left w:val="single" w:color="auto" w:sz="4" w:space="0"/>
              <w:bottom w:val="single" w:color="auto" w:sz="4" w:space="0"/>
              <w:right w:val="single" w:color="auto" w:sz="4" w:space="0"/>
              <w:tl2br w:val="nil"/>
              <w:tr2bl w:val="nil"/>
            </w:tcBorders>
            <w:noWrap w:val="0"/>
            <w:tcMar>
              <w:top w:w="120" w:type="dxa"/>
              <w:left w:w="120" w:type="dxa"/>
              <w:bottom w:w="120" w:type="dxa"/>
              <w:right w:w="120" w:type="dxa"/>
            </w:tcMar>
            <w:vAlign w:val="center"/>
          </w:tcPr>
          <w:p w14:paraId="76BF9F01">
            <w:pPr>
              <w:widowControl/>
              <w:spacing w:line="360" w:lineRule="auto"/>
              <w:jc w:val="center"/>
              <w:rPr>
                <w:rFonts w:hint="default" w:ascii="宋体" w:hAnsi="宋体" w:eastAsia="宋体" w:cs="宋体"/>
                <w:b/>
                <w:color w:val="000000" w:themeColor="text1"/>
                <w:kern w:val="0"/>
                <w:sz w:val="24"/>
                <w:szCs w:val="24"/>
                <w:highlight w:val="none"/>
                <w14:textFill>
                  <w14:solidFill>
                    <w14:schemeClr w14:val="tx1"/>
                  </w14:solidFill>
                </w14:textFill>
              </w:rPr>
            </w:pPr>
            <w:r>
              <w:rPr>
                <w:rFonts w:hint="default" w:ascii="宋体" w:hAnsi="宋体" w:eastAsia="宋体" w:cs="宋体"/>
                <w:b/>
                <w:color w:val="000000" w:themeColor="text1"/>
                <w:kern w:val="0"/>
                <w:sz w:val="24"/>
                <w:szCs w:val="24"/>
                <w:highlight w:val="none"/>
                <w14:textFill>
                  <w14:solidFill>
                    <w14:schemeClr w14:val="tx1"/>
                  </w14:solidFill>
                </w14:textFill>
              </w:rPr>
              <w:t>身份证号码或者统一社会信用代码</w:t>
            </w:r>
          </w:p>
        </w:tc>
        <w:tc>
          <w:tcPr>
            <w:tcW w:w="870" w:type="dxa"/>
            <w:tcBorders>
              <w:top w:val="single" w:color="auto" w:sz="4" w:space="0"/>
              <w:left w:val="single" w:color="auto" w:sz="4" w:space="0"/>
              <w:bottom w:val="single" w:color="auto" w:sz="4" w:space="0"/>
              <w:right w:val="single" w:color="auto" w:sz="4" w:space="0"/>
              <w:tl2br w:val="nil"/>
              <w:tr2bl w:val="nil"/>
            </w:tcBorders>
            <w:noWrap w:val="0"/>
            <w:tcMar>
              <w:top w:w="120" w:type="dxa"/>
              <w:left w:w="120" w:type="dxa"/>
              <w:bottom w:w="120" w:type="dxa"/>
              <w:right w:w="120" w:type="dxa"/>
            </w:tcMar>
            <w:vAlign w:val="center"/>
          </w:tcPr>
          <w:p w14:paraId="3B5F8490">
            <w:pPr>
              <w:widowControl/>
              <w:spacing w:line="360" w:lineRule="auto"/>
              <w:jc w:val="center"/>
              <w:rPr>
                <w:rFonts w:hint="default" w:ascii="宋体" w:hAnsi="宋体" w:eastAsia="宋体" w:cs="宋体"/>
                <w:b/>
                <w:color w:val="000000" w:themeColor="text1"/>
                <w:kern w:val="0"/>
                <w:sz w:val="24"/>
                <w:szCs w:val="24"/>
                <w:highlight w:val="none"/>
                <w14:textFill>
                  <w14:solidFill>
                    <w14:schemeClr w14:val="tx1"/>
                  </w14:solidFill>
                </w14:textFill>
              </w:rPr>
            </w:pPr>
            <w:r>
              <w:rPr>
                <w:rFonts w:hint="default" w:ascii="宋体" w:hAnsi="宋体" w:eastAsia="宋体" w:cs="宋体"/>
                <w:b/>
                <w:color w:val="000000" w:themeColor="text1"/>
                <w:kern w:val="0"/>
                <w:sz w:val="24"/>
                <w:szCs w:val="24"/>
                <w:highlight w:val="none"/>
                <w14:textFill>
                  <w14:solidFill>
                    <w14:schemeClr w14:val="tx1"/>
                  </w14:solidFill>
                </w14:textFill>
              </w:rPr>
              <w:t>备注</w:t>
            </w:r>
          </w:p>
        </w:tc>
      </w:tr>
      <w:tr w14:paraId="07A173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jc w:val="center"/>
        </w:trPr>
        <w:tc>
          <w:tcPr>
            <w:tcW w:w="880" w:type="dxa"/>
            <w:tcBorders>
              <w:top w:val="single" w:color="auto" w:sz="4" w:space="0"/>
              <w:left w:val="single" w:color="auto" w:sz="4" w:space="0"/>
              <w:bottom w:val="single" w:color="auto" w:sz="4" w:space="0"/>
              <w:right w:val="single" w:color="auto" w:sz="4" w:space="0"/>
              <w:tl2br w:val="nil"/>
              <w:tr2bl w:val="nil"/>
            </w:tcBorders>
            <w:noWrap w:val="0"/>
            <w:tcMar>
              <w:top w:w="120" w:type="dxa"/>
              <w:left w:w="120" w:type="dxa"/>
              <w:bottom w:w="120" w:type="dxa"/>
              <w:right w:w="120" w:type="dxa"/>
            </w:tcMar>
            <w:vAlign w:val="center"/>
          </w:tcPr>
          <w:p w14:paraId="40134A65">
            <w:pPr>
              <w:widowControl/>
              <w:spacing w:line="360" w:lineRule="auto"/>
              <w:jc w:val="center"/>
              <w:rPr>
                <w:rFonts w:hint="default" w:ascii="宋体" w:hAnsi="宋体" w:eastAsia="宋体" w:cs="宋体"/>
                <w:color w:val="000000" w:themeColor="text1"/>
                <w:kern w:val="0"/>
                <w:sz w:val="24"/>
                <w:szCs w:val="24"/>
                <w:highlight w:val="none"/>
                <w14:textFill>
                  <w14:solidFill>
                    <w14:schemeClr w14:val="tx1"/>
                  </w14:solidFill>
                </w14:textFill>
              </w:rPr>
            </w:pPr>
            <w:r>
              <w:rPr>
                <w:rFonts w:hint="default" w:ascii="宋体" w:hAnsi="宋体" w:eastAsia="宋体" w:cs="宋体"/>
                <w:color w:val="000000" w:themeColor="text1"/>
                <w:kern w:val="0"/>
                <w:sz w:val="24"/>
                <w:szCs w:val="24"/>
                <w:highlight w:val="none"/>
                <w14:textFill>
                  <w14:solidFill>
                    <w14:schemeClr w14:val="tx1"/>
                  </w14:solidFill>
                </w14:textFill>
              </w:rPr>
              <w:t>1</w:t>
            </w:r>
          </w:p>
        </w:tc>
        <w:tc>
          <w:tcPr>
            <w:tcW w:w="2655" w:type="dxa"/>
            <w:tcBorders>
              <w:top w:val="single" w:color="auto" w:sz="4" w:space="0"/>
              <w:left w:val="single" w:color="auto" w:sz="4" w:space="0"/>
              <w:bottom w:val="single" w:color="auto" w:sz="4" w:space="0"/>
              <w:right w:val="single" w:color="auto" w:sz="4" w:space="0"/>
              <w:tl2br w:val="nil"/>
              <w:tr2bl w:val="nil"/>
            </w:tcBorders>
            <w:noWrap w:val="0"/>
            <w:tcMar>
              <w:top w:w="120" w:type="dxa"/>
              <w:left w:w="120" w:type="dxa"/>
              <w:bottom w:w="120" w:type="dxa"/>
              <w:right w:w="120" w:type="dxa"/>
            </w:tcMar>
            <w:vAlign w:val="center"/>
          </w:tcPr>
          <w:p w14:paraId="27BFF992">
            <w:pPr>
              <w:widowControl/>
              <w:spacing w:line="360" w:lineRule="auto"/>
              <w:jc w:val="center"/>
              <w:rPr>
                <w:rFonts w:hint="default" w:ascii="宋体" w:hAnsi="宋体" w:eastAsia="宋体" w:cs="宋体"/>
                <w:color w:val="000000" w:themeColor="text1"/>
                <w:kern w:val="0"/>
                <w:sz w:val="24"/>
                <w:szCs w:val="24"/>
                <w:highlight w:val="none"/>
                <w14:textFill>
                  <w14:solidFill>
                    <w14:schemeClr w14:val="tx1"/>
                  </w14:solidFill>
                </w14:textFill>
              </w:rPr>
            </w:pPr>
          </w:p>
        </w:tc>
        <w:tc>
          <w:tcPr>
            <w:tcW w:w="1455" w:type="dxa"/>
            <w:tcBorders>
              <w:top w:val="single" w:color="auto" w:sz="4" w:space="0"/>
              <w:left w:val="single" w:color="auto" w:sz="4" w:space="0"/>
              <w:bottom w:val="single" w:color="auto" w:sz="4" w:space="0"/>
              <w:right w:val="single" w:color="auto" w:sz="4" w:space="0"/>
              <w:tl2br w:val="nil"/>
              <w:tr2bl w:val="nil"/>
            </w:tcBorders>
            <w:noWrap w:val="0"/>
            <w:tcMar>
              <w:top w:w="120" w:type="dxa"/>
              <w:left w:w="120" w:type="dxa"/>
              <w:bottom w:w="120" w:type="dxa"/>
              <w:right w:w="120" w:type="dxa"/>
            </w:tcMar>
            <w:vAlign w:val="center"/>
          </w:tcPr>
          <w:p w14:paraId="402B4558">
            <w:pPr>
              <w:widowControl/>
              <w:spacing w:line="360" w:lineRule="auto"/>
              <w:jc w:val="center"/>
              <w:rPr>
                <w:rFonts w:hint="default" w:ascii="宋体" w:hAnsi="宋体" w:eastAsia="宋体" w:cs="宋体"/>
                <w:color w:val="000000" w:themeColor="text1"/>
                <w:kern w:val="0"/>
                <w:sz w:val="24"/>
                <w:szCs w:val="24"/>
                <w:highlight w:val="none"/>
                <w14:textFill>
                  <w14:solidFill>
                    <w14:schemeClr w14:val="tx1"/>
                  </w14:solidFill>
                </w14:textFill>
              </w:rPr>
            </w:pPr>
          </w:p>
        </w:tc>
        <w:tc>
          <w:tcPr>
            <w:tcW w:w="4287" w:type="dxa"/>
            <w:tcBorders>
              <w:top w:val="single" w:color="auto" w:sz="4" w:space="0"/>
              <w:left w:val="single" w:color="auto" w:sz="4" w:space="0"/>
              <w:bottom w:val="single" w:color="auto" w:sz="4" w:space="0"/>
              <w:right w:val="single" w:color="auto" w:sz="4" w:space="0"/>
              <w:tl2br w:val="nil"/>
              <w:tr2bl w:val="nil"/>
            </w:tcBorders>
            <w:noWrap w:val="0"/>
            <w:tcMar>
              <w:top w:w="120" w:type="dxa"/>
              <w:left w:w="120" w:type="dxa"/>
              <w:bottom w:w="120" w:type="dxa"/>
              <w:right w:w="120" w:type="dxa"/>
            </w:tcMar>
            <w:vAlign w:val="center"/>
          </w:tcPr>
          <w:p w14:paraId="05420993">
            <w:pPr>
              <w:widowControl/>
              <w:spacing w:line="360" w:lineRule="auto"/>
              <w:jc w:val="center"/>
              <w:rPr>
                <w:rFonts w:hint="default" w:ascii="宋体" w:hAnsi="宋体" w:eastAsia="宋体" w:cs="宋体"/>
                <w:color w:val="000000" w:themeColor="text1"/>
                <w:kern w:val="0"/>
                <w:sz w:val="24"/>
                <w:szCs w:val="24"/>
                <w:highlight w:val="none"/>
                <w14:textFill>
                  <w14:solidFill>
                    <w14:schemeClr w14:val="tx1"/>
                  </w14:solidFill>
                </w14:textFill>
              </w:rPr>
            </w:pPr>
          </w:p>
        </w:tc>
        <w:tc>
          <w:tcPr>
            <w:tcW w:w="870" w:type="dxa"/>
            <w:tcBorders>
              <w:top w:val="single" w:color="auto" w:sz="4" w:space="0"/>
              <w:left w:val="single" w:color="auto" w:sz="4" w:space="0"/>
              <w:bottom w:val="single" w:color="auto" w:sz="4" w:space="0"/>
              <w:right w:val="single" w:color="auto" w:sz="4" w:space="0"/>
              <w:tl2br w:val="nil"/>
              <w:tr2bl w:val="nil"/>
            </w:tcBorders>
            <w:noWrap w:val="0"/>
            <w:tcMar>
              <w:top w:w="120" w:type="dxa"/>
              <w:left w:w="120" w:type="dxa"/>
              <w:bottom w:w="120" w:type="dxa"/>
              <w:right w:w="120" w:type="dxa"/>
            </w:tcMar>
            <w:vAlign w:val="center"/>
          </w:tcPr>
          <w:p w14:paraId="27215A04">
            <w:pPr>
              <w:widowControl/>
              <w:spacing w:line="360" w:lineRule="auto"/>
              <w:jc w:val="center"/>
              <w:rPr>
                <w:rFonts w:hint="default" w:ascii="宋体" w:hAnsi="宋体" w:eastAsia="宋体" w:cs="宋体"/>
                <w:color w:val="000000" w:themeColor="text1"/>
                <w:kern w:val="0"/>
                <w:sz w:val="24"/>
                <w:szCs w:val="24"/>
                <w:highlight w:val="none"/>
                <w14:textFill>
                  <w14:solidFill>
                    <w14:schemeClr w14:val="tx1"/>
                  </w14:solidFill>
                </w14:textFill>
              </w:rPr>
            </w:pPr>
          </w:p>
        </w:tc>
      </w:tr>
      <w:tr w14:paraId="49F070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jc w:val="center"/>
        </w:trPr>
        <w:tc>
          <w:tcPr>
            <w:tcW w:w="880" w:type="dxa"/>
            <w:tcBorders>
              <w:top w:val="single" w:color="auto" w:sz="4" w:space="0"/>
              <w:left w:val="single" w:color="auto" w:sz="4" w:space="0"/>
              <w:bottom w:val="single" w:color="auto" w:sz="4" w:space="0"/>
              <w:right w:val="single" w:color="auto" w:sz="4" w:space="0"/>
              <w:tl2br w:val="nil"/>
              <w:tr2bl w:val="nil"/>
            </w:tcBorders>
            <w:noWrap w:val="0"/>
            <w:tcMar>
              <w:top w:w="120" w:type="dxa"/>
              <w:left w:w="120" w:type="dxa"/>
              <w:bottom w:w="120" w:type="dxa"/>
              <w:right w:w="120" w:type="dxa"/>
            </w:tcMar>
            <w:vAlign w:val="center"/>
          </w:tcPr>
          <w:p w14:paraId="3D3F3637">
            <w:pPr>
              <w:widowControl/>
              <w:spacing w:line="360" w:lineRule="auto"/>
              <w:jc w:val="center"/>
              <w:rPr>
                <w:rFonts w:hint="default" w:ascii="宋体" w:hAnsi="宋体" w:eastAsia="宋体" w:cs="宋体"/>
                <w:color w:val="000000" w:themeColor="text1"/>
                <w:kern w:val="0"/>
                <w:sz w:val="24"/>
                <w:szCs w:val="24"/>
                <w:highlight w:val="none"/>
                <w14:textFill>
                  <w14:solidFill>
                    <w14:schemeClr w14:val="tx1"/>
                  </w14:solidFill>
                </w14:textFill>
              </w:rPr>
            </w:pPr>
            <w:r>
              <w:rPr>
                <w:rFonts w:hint="default" w:ascii="宋体" w:hAnsi="宋体" w:eastAsia="宋体" w:cs="宋体"/>
                <w:color w:val="000000" w:themeColor="text1"/>
                <w:kern w:val="0"/>
                <w:sz w:val="24"/>
                <w:szCs w:val="24"/>
                <w:highlight w:val="none"/>
                <w14:textFill>
                  <w14:solidFill>
                    <w14:schemeClr w14:val="tx1"/>
                  </w14:solidFill>
                </w14:textFill>
              </w:rPr>
              <w:t>2</w:t>
            </w:r>
          </w:p>
        </w:tc>
        <w:tc>
          <w:tcPr>
            <w:tcW w:w="2655" w:type="dxa"/>
            <w:tcBorders>
              <w:top w:val="single" w:color="auto" w:sz="4" w:space="0"/>
              <w:left w:val="single" w:color="auto" w:sz="4" w:space="0"/>
              <w:bottom w:val="single" w:color="auto" w:sz="4" w:space="0"/>
              <w:right w:val="single" w:color="auto" w:sz="4" w:space="0"/>
              <w:tl2br w:val="nil"/>
              <w:tr2bl w:val="nil"/>
            </w:tcBorders>
            <w:noWrap w:val="0"/>
            <w:tcMar>
              <w:top w:w="120" w:type="dxa"/>
              <w:left w:w="120" w:type="dxa"/>
              <w:bottom w:w="120" w:type="dxa"/>
              <w:right w:w="120" w:type="dxa"/>
            </w:tcMar>
            <w:vAlign w:val="center"/>
          </w:tcPr>
          <w:p w14:paraId="2C1B4F07">
            <w:pPr>
              <w:widowControl/>
              <w:spacing w:line="360" w:lineRule="auto"/>
              <w:jc w:val="center"/>
              <w:rPr>
                <w:rFonts w:hint="default" w:ascii="宋体" w:hAnsi="宋体" w:eastAsia="宋体" w:cs="宋体"/>
                <w:color w:val="000000" w:themeColor="text1"/>
                <w:kern w:val="0"/>
                <w:sz w:val="24"/>
                <w:szCs w:val="24"/>
                <w:highlight w:val="none"/>
                <w14:textFill>
                  <w14:solidFill>
                    <w14:schemeClr w14:val="tx1"/>
                  </w14:solidFill>
                </w14:textFill>
              </w:rPr>
            </w:pPr>
          </w:p>
        </w:tc>
        <w:tc>
          <w:tcPr>
            <w:tcW w:w="1455" w:type="dxa"/>
            <w:tcBorders>
              <w:top w:val="single" w:color="auto" w:sz="4" w:space="0"/>
              <w:left w:val="single" w:color="auto" w:sz="4" w:space="0"/>
              <w:bottom w:val="single" w:color="auto" w:sz="4" w:space="0"/>
              <w:right w:val="single" w:color="auto" w:sz="4" w:space="0"/>
              <w:tl2br w:val="nil"/>
              <w:tr2bl w:val="nil"/>
            </w:tcBorders>
            <w:noWrap w:val="0"/>
            <w:tcMar>
              <w:top w:w="120" w:type="dxa"/>
              <w:left w:w="120" w:type="dxa"/>
              <w:bottom w:w="120" w:type="dxa"/>
              <w:right w:w="120" w:type="dxa"/>
            </w:tcMar>
            <w:vAlign w:val="center"/>
          </w:tcPr>
          <w:p w14:paraId="7752B139">
            <w:pPr>
              <w:widowControl/>
              <w:spacing w:line="360" w:lineRule="auto"/>
              <w:jc w:val="center"/>
              <w:rPr>
                <w:rFonts w:hint="default" w:ascii="宋体" w:hAnsi="宋体" w:eastAsia="宋体" w:cs="宋体"/>
                <w:color w:val="000000" w:themeColor="text1"/>
                <w:kern w:val="0"/>
                <w:sz w:val="24"/>
                <w:szCs w:val="24"/>
                <w:highlight w:val="none"/>
                <w14:textFill>
                  <w14:solidFill>
                    <w14:schemeClr w14:val="tx1"/>
                  </w14:solidFill>
                </w14:textFill>
              </w:rPr>
            </w:pPr>
          </w:p>
        </w:tc>
        <w:tc>
          <w:tcPr>
            <w:tcW w:w="4287" w:type="dxa"/>
            <w:tcBorders>
              <w:top w:val="single" w:color="auto" w:sz="4" w:space="0"/>
              <w:left w:val="single" w:color="auto" w:sz="4" w:space="0"/>
              <w:bottom w:val="single" w:color="auto" w:sz="4" w:space="0"/>
              <w:right w:val="single" w:color="auto" w:sz="4" w:space="0"/>
              <w:tl2br w:val="nil"/>
              <w:tr2bl w:val="nil"/>
            </w:tcBorders>
            <w:noWrap w:val="0"/>
            <w:tcMar>
              <w:top w:w="120" w:type="dxa"/>
              <w:left w:w="120" w:type="dxa"/>
              <w:bottom w:w="120" w:type="dxa"/>
              <w:right w:w="120" w:type="dxa"/>
            </w:tcMar>
            <w:vAlign w:val="center"/>
          </w:tcPr>
          <w:p w14:paraId="2984EEBB">
            <w:pPr>
              <w:widowControl/>
              <w:spacing w:line="360" w:lineRule="auto"/>
              <w:jc w:val="center"/>
              <w:rPr>
                <w:rFonts w:hint="default" w:ascii="宋体" w:hAnsi="宋体" w:eastAsia="宋体" w:cs="宋体"/>
                <w:color w:val="000000" w:themeColor="text1"/>
                <w:kern w:val="0"/>
                <w:sz w:val="24"/>
                <w:szCs w:val="24"/>
                <w:highlight w:val="none"/>
                <w14:textFill>
                  <w14:solidFill>
                    <w14:schemeClr w14:val="tx1"/>
                  </w14:solidFill>
                </w14:textFill>
              </w:rPr>
            </w:pPr>
          </w:p>
        </w:tc>
        <w:tc>
          <w:tcPr>
            <w:tcW w:w="870" w:type="dxa"/>
            <w:tcBorders>
              <w:top w:val="single" w:color="auto" w:sz="4" w:space="0"/>
              <w:left w:val="single" w:color="auto" w:sz="4" w:space="0"/>
              <w:bottom w:val="single" w:color="auto" w:sz="4" w:space="0"/>
              <w:right w:val="single" w:color="auto" w:sz="4" w:space="0"/>
              <w:tl2br w:val="nil"/>
              <w:tr2bl w:val="nil"/>
            </w:tcBorders>
            <w:noWrap w:val="0"/>
            <w:tcMar>
              <w:top w:w="120" w:type="dxa"/>
              <w:left w:w="120" w:type="dxa"/>
              <w:bottom w:w="120" w:type="dxa"/>
              <w:right w:w="120" w:type="dxa"/>
            </w:tcMar>
            <w:vAlign w:val="center"/>
          </w:tcPr>
          <w:p w14:paraId="3FE4AEA7">
            <w:pPr>
              <w:widowControl/>
              <w:spacing w:line="360" w:lineRule="auto"/>
              <w:jc w:val="center"/>
              <w:rPr>
                <w:rFonts w:hint="default" w:ascii="宋体" w:hAnsi="宋体" w:eastAsia="宋体" w:cs="宋体"/>
                <w:color w:val="000000" w:themeColor="text1"/>
                <w:kern w:val="0"/>
                <w:sz w:val="24"/>
                <w:szCs w:val="24"/>
                <w:highlight w:val="none"/>
                <w14:textFill>
                  <w14:solidFill>
                    <w14:schemeClr w14:val="tx1"/>
                  </w14:solidFill>
                </w14:textFill>
              </w:rPr>
            </w:pPr>
          </w:p>
        </w:tc>
      </w:tr>
      <w:tr w14:paraId="7BD31F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jc w:val="center"/>
        </w:trPr>
        <w:tc>
          <w:tcPr>
            <w:tcW w:w="880" w:type="dxa"/>
            <w:tcBorders>
              <w:top w:val="single" w:color="auto" w:sz="4" w:space="0"/>
              <w:left w:val="single" w:color="auto" w:sz="4" w:space="0"/>
              <w:bottom w:val="single" w:color="auto" w:sz="4" w:space="0"/>
              <w:right w:val="single" w:color="auto" w:sz="4" w:space="0"/>
              <w:tl2br w:val="nil"/>
              <w:tr2bl w:val="nil"/>
            </w:tcBorders>
            <w:noWrap w:val="0"/>
            <w:tcMar>
              <w:top w:w="120" w:type="dxa"/>
              <w:left w:w="120" w:type="dxa"/>
              <w:bottom w:w="120" w:type="dxa"/>
              <w:right w:w="120" w:type="dxa"/>
            </w:tcMar>
            <w:vAlign w:val="center"/>
          </w:tcPr>
          <w:p w14:paraId="512B017B">
            <w:pPr>
              <w:widowControl/>
              <w:spacing w:line="360" w:lineRule="auto"/>
              <w:jc w:val="center"/>
              <w:rPr>
                <w:rFonts w:hint="default" w:ascii="宋体" w:hAnsi="宋体" w:eastAsia="宋体" w:cs="宋体"/>
                <w:color w:val="000000" w:themeColor="text1"/>
                <w:kern w:val="0"/>
                <w:sz w:val="24"/>
                <w:szCs w:val="24"/>
                <w:highlight w:val="none"/>
                <w14:textFill>
                  <w14:solidFill>
                    <w14:schemeClr w14:val="tx1"/>
                  </w14:solidFill>
                </w14:textFill>
              </w:rPr>
            </w:pPr>
            <w:r>
              <w:rPr>
                <w:rFonts w:hint="default" w:ascii="宋体" w:hAnsi="宋体" w:eastAsia="宋体" w:cs="宋体"/>
                <w:color w:val="000000" w:themeColor="text1"/>
                <w:kern w:val="0"/>
                <w:sz w:val="24"/>
                <w:szCs w:val="24"/>
                <w:highlight w:val="none"/>
                <w14:textFill>
                  <w14:solidFill>
                    <w14:schemeClr w14:val="tx1"/>
                  </w14:solidFill>
                </w14:textFill>
              </w:rPr>
              <w:t>3</w:t>
            </w:r>
          </w:p>
        </w:tc>
        <w:tc>
          <w:tcPr>
            <w:tcW w:w="2655" w:type="dxa"/>
            <w:tcBorders>
              <w:top w:val="single" w:color="auto" w:sz="4" w:space="0"/>
              <w:left w:val="single" w:color="auto" w:sz="4" w:space="0"/>
              <w:bottom w:val="single" w:color="auto" w:sz="4" w:space="0"/>
              <w:right w:val="single" w:color="auto" w:sz="4" w:space="0"/>
              <w:tl2br w:val="nil"/>
              <w:tr2bl w:val="nil"/>
            </w:tcBorders>
            <w:noWrap w:val="0"/>
            <w:tcMar>
              <w:top w:w="120" w:type="dxa"/>
              <w:left w:w="120" w:type="dxa"/>
              <w:bottom w:w="120" w:type="dxa"/>
              <w:right w:w="120" w:type="dxa"/>
            </w:tcMar>
            <w:vAlign w:val="center"/>
          </w:tcPr>
          <w:p w14:paraId="7AF7138C">
            <w:pPr>
              <w:widowControl/>
              <w:spacing w:line="360" w:lineRule="auto"/>
              <w:jc w:val="center"/>
              <w:rPr>
                <w:rFonts w:hint="default" w:ascii="宋体" w:hAnsi="宋体" w:eastAsia="宋体" w:cs="宋体"/>
                <w:color w:val="000000" w:themeColor="text1"/>
                <w:kern w:val="0"/>
                <w:sz w:val="24"/>
                <w:szCs w:val="24"/>
                <w:highlight w:val="none"/>
                <w14:textFill>
                  <w14:solidFill>
                    <w14:schemeClr w14:val="tx1"/>
                  </w14:solidFill>
                </w14:textFill>
              </w:rPr>
            </w:pPr>
          </w:p>
        </w:tc>
        <w:tc>
          <w:tcPr>
            <w:tcW w:w="1455" w:type="dxa"/>
            <w:tcBorders>
              <w:top w:val="single" w:color="auto" w:sz="4" w:space="0"/>
              <w:left w:val="single" w:color="auto" w:sz="4" w:space="0"/>
              <w:bottom w:val="single" w:color="auto" w:sz="4" w:space="0"/>
              <w:right w:val="single" w:color="auto" w:sz="4" w:space="0"/>
              <w:tl2br w:val="nil"/>
              <w:tr2bl w:val="nil"/>
            </w:tcBorders>
            <w:noWrap w:val="0"/>
            <w:tcMar>
              <w:top w:w="120" w:type="dxa"/>
              <w:left w:w="120" w:type="dxa"/>
              <w:bottom w:w="120" w:type="dxa"/>
              <w:right w:w="120" w:type="dxa"/>
            </w:tcMar>
            <w:vAlign w:val="center"/>
          </w:tcPr>
          <w:p w14:paraId="4C2F658B">
            <w:pPr>
              <w:widowControl/>
              <w:spacing w:line="360" w:lineRule="auto"/>
              <w:jc w:val="center"/>
              <w:rPr>
                <w:rFonts w:hint="default" w:ascii="宋体" w:hAnsi="宋体" w:eastAsia="宋体" w:cs="宋体"/>
                <w:color w:val="000000" w:themeColor="text1"/>
                <w:kern w:val="0"/>
                <w:sz w:val="24"/>
                <w:szCs w:val="24"/>
                <w:highlight w:val="none"/>
                <w14:textFill>
                  <w14:solidFill>
                    <w14:schemeClr w14:val="tx1"/>
                  </w14:solidFill>
                </w14:textFill>
              </w:rPr>
            </w:pPr>
          </w:p>
        </w:tc>
        <w:tc>
          <w:tcPr>
            <w:tcW w:w="4287" w:type="dxa"/>
            <w:tcBorders>
              <w:top w:val="single" w:color="auto" w:sz="4" w:space="0"/>
              <w:left w:val="single" w:color="auto" w:sz="4" w:space="0"/>
              <w:bottom w:val="single" w:color="auto" w:sz="4" w:space="0"/>
              <w:right w:val="single" w:color="auto" w:sz="4" w:space="0"/>
              <w:tl2br w:val="nil"/>
              <w:tr2bl w:val="nil"/>
            </w:tcBorders>
            <w:noWrap w:val="0"/>
            <w:tcMar>
              <w:top w:w="120" w:type="dxa"/>
              <w:left w:w="120" w:type="dxa"/>
              <w:bottom w:w="120" w:type="dxa"/>
              <w:right w:w="120" w:type="dxa"/>
            </w:tcMar>
            <w:vAlign w:val="center"/>
          </w:tcPr>
          <w:p w14:paraId="4D1FAFED">
            <w:pPr>
              <w:widowControl/>
              <w:spacing w:line="360" w:lineRule="auto"/>
              <w:jc w:val="center"/>
              <w:rPr>
                <w:rFonts w:hint="default" w:ascii="宋体" w:hAnsi="宋体" w:eastAsia="宋体" w:cs="宋体"/>
                <w:color w:val="000000" w:themeColor="text1"/>
                <w:kern w:val="0"/>
                <w:sz w:val="24"/>
                <w:szCs w:val="24"/>
                <w:highlight w:val="none"/>
                <w14:textFill>
                  <w14:solidFill>
                    <w14:schemeClr w14:val="tx1"/>
                  </w14:solidFill>
                </w14:textFill>
              </w:rPr>
            </w:pPr>
          </w:p>
        </w:tc>
        <w:tc>
          <w:tcPr>
            <w:tcW w:w="870" w:type="dxa"/>
            <w:tcBorders>
              <w:top w:val="single" w:color="auto" w:sz="4" w:space="0"/>
              <w:left w:val="single" w:color="auto" w:sz="4" w:space="0"/>
              <w:bottom w:val="single" w:color="auto" w:sz="4" w:space="0"/>
              <w:right w:val="single" w:color="auto" w:sz="4" w:space="0"/>
              <w:tl2br w:val="nil"/>
              <w:tr2bl w:val="nil"/>
            </w:tcBorders>
            <w:noWrap w:val="0"/>
            <w:tcMar>
              <w:top w:w="120" w:type="dxa"/>
              <w:left w:w="120" w:type="dxa"/>
              <w:bottom w:w="120" w:type="dxa"/>
              <w:right w:w="120" w:type="dxa"/>
            </w:tcMar>
            <w:vAlign w:val="center"/>
          </w:tcPr>
          <w:p w14:paraId="6F3D045C">
            <w:pPr>
              <w:widowControl/>
              <w:spacing w:line="360" w:lineRule="auto"/>
              <w:jc w:val="center"/>
              <w:rPr>
                <w:rFonts w:hint="default" w:ascii="宋体" w:hAnsi="宋体" w:eastAsia="宋体" w:cs="宋体"/>
                <w:color w:val="000000" w:themeColor="text1"/>
                <w:kern w:val="0"/>
                <w:sz w:val="24"/>
                <w:szCs w:val="24"/>
                <w:highlight w:val="none"/>
                <w14:textFill>
                  <w14:solidFill>
                    <w14:schemeClr w14:val="tx1"/>
                  </w14:solidFill>
                </w14:textFill>
              </w:rPr>
            </w:pPr>
          </w:p>
        </w:tc>
      </w:tr>
      <w:tr w14:paraId="213AB5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jc w:val="center"/>
        </w:trPr>
        <w:tc>
          <w:tcPr>
            <w:tcW w:w="880" w:type="dxa"/>
            <w:tcBorders>
              <w:top w:val="single" w:color="auto" w:sz="4" w:space="0"/>
              <w:left w:val="single" w:color="auto" w:sz="4" w:space="0"/>
              <w:bottom w:val="single" w:color="auto" w:sz="4" w:space="0"/>
              <w:right w:val="single" w:color="auto" w:sz="4" w:space="0"/>
              <w:tl2br w:val="nil"/>
              <w:tr2bl w:val="nil"/>
            </w:tcBorders>
            <w:noWrap w:val="0"/>
            <w:tcMar>
              <w:top w:w="120" w:type="dxa"/>
              <w:left w:w="120" w:type="dxa"/>
              <w:bottom w:w="120" w:type="dxa"/>
              <w:right w:w="120" w:type="dxa"/>
            </w:tcMar>
            <w:vAlign w:val="center"/>
          </w:tcPr>
          <w:p w14:paraId="0980B71C">
            <w:pPr>
              <w:widowControl/>
              <w:spacing w:line="360" w:lineRule="auto"/>
              <w:jc w:val="center"/>
              <w:rPr>
                <w:rFonts w:hint="default" w:ascii="宋体" w:hAnsi="宋体" w:eastAsia="宋体" w:cs="宋体"/>
                <w:color w:val="000000" w:themeColor="text1"/>
                <w:kern w:val="0"/>
                <w:sz w:val="24"/>
                <w:szCs w:val="24"/>
                <w:highlight w:val="none"/>
                <w14:textFill>
                  <w14:solidFill>
                    <w14:schemeClr w14:val="tx1"/>
                  </w14:solidFill>
                </w14:textFill>
              </w:rPr>
            </w:pPr>
            <w:r>
              <w:rPr>
                <w:rFonts w:hint="default" w:ascii="宋体" w:hAnsi="宋体" w:eastAsia="宋体" w:cs="宋体"/>
                <w:color w:val="000000" w:themeColor="text1"/>
                <w:kern w:val="0"/>
                <w:sz w:val="24"/>
                <w:szCs w:val="24"/>
                <w:highlight w:val="none"/>
                <w14:textFill>
                  <w14:solidFill>
                    <w14:schemeClr w14:val="tx1"/>
                  </w14:solidFill>
                </w14:textFill>
              </w:rPr>
              <w:t>……</w:t>
            </w:r>
          </w:p>
        </w:tc>
        <w:tc>
          <w:tcPr>
            <w:tcW w:w="2655" w:type="dxa"/>
            <w:tcBorders>
              <w:top w:val="single" w:color="auto" w:sz="4" w:space="0"/>
              <w:left w:val="single" w:color="auto" w:sz="4" w:space="0"/>
              <w:bottom w:val="single" w:color="auto" w:sz="4" w:space="0"/>
              <w:right w:val="single" w:color="auto" w:sz="4" w:space="0"/>
              <w:tl2br w:val="nil"/>
              <w:tr2bl w:val="nil"/>
            </w:tcBorders>
            <w:noWrap w:val="0"/>
            <w:tcMar>
              <w:top w:w="120" w:type="dxa"/>
              <w:left w:w="120" w:type="dxa"/>
              <w:bottom w:w="120" w:type="dxa"/>
              <w:right w:w="120" w:type="dxa"/>
            </w:tcMar>
            <w:vAlign w:val="center"/>
          </w:tcPr>
          <w:p w14:paraId="6F712FF0">
            <w:pPr>
              <w:widowControl/>
              <w:spacing w:line="360" w:lineRule="auto"/>
              <w:jc w:val="center"/>
              <w:rPr>
                <w:rFonts w:hint="default" w:ascii="宋体" w:hAnsi="宋体" w:eastAsia="宋体" w:cs="宋体"/>
                <w:color w:val="000000" w:themeColor="text1"/>
                <w:kern w:val="0"/>
                <w:sz w:val="24"/>
                <w:szCs w:val="24"/>
                <w:highlight w:val="none"/>
                <w14:textFill>
                  <w14:solidFill>
                    <w14:schemeClr w14:val="tx1"/>
                  </w14:solidFill>
                </w14:textFill>
              </w:rPr>
            </w:pPr>
          </w:p>
        </w:tc>
        <w:tc>
          <w:tcPr>
            <w:tcW w:w="1455" w:type="dxa"/>
            <w:tcBorders>
              <w:top w:val="single" w:color="auto" w:sz="4" w:space="0"/>
              <w:left w:val="single" w:color="auto" w:sz="4" w:space="0"/>
              <w:bottom w:val="single" w:color="auto" w:sz="4" w:space="0"/>
              <w:right w:val="single" w:color="auto" w:sz="4" w:space="0"/>
              <w:tl2br w:val="nil"/>
              <w:tr2bl w:val="nil"/>
            </w:tcBorders>
            <w:noWrap w:val="0"/>
            <w:tcMar>
              <w:top w:w="120" w:type="dxa"/>
              <w:left w:w="120" w:type="dxa"/>
              <w:bottom w:w="120" w:type="dxa"/>
              <w:right w:w="120" w:type="dxa"/>
            </w:tcMar>
            <w:vAlign w:val="center"/>
          </w:tcPr>
          <w:p w14:paraId="02BC2162">
            <w:pPr>
              <w:widowControl/>
              <w:spacing w:line="360" w:lineRule="auto"/>
              <w:jc w:val="center"/>
              <w:rPr>
                <w:rFonts w:hint="default" w:ascii="宋体" w:hAnsi="宋体" w:eastAsia="宋体" w:cs="宋体"/>
                <w:color w:val="000000" w:themeColor="text1"/>
                <w:kern w:val="0"/>
                <w:sz w:val="24"/>
                <w:szCs w:val="24"/>
                <w:highlight w:val="none"/>
                <w14:textFill>
                  <w14:solidFill>
                    <w14:schemeClr w14:val="tx1"/>
                  </w14:solidFill>
                </w14:textFill>
              </w:rPr>
            </w:pPr>
          </w:p>
        </w:tc>
        <w:tc>
          <w:tcPr>
            <w:tcW w:w="4287" w:type="dxa"/>
            <w:tcBorders>
              <w:top w:val="single" w:color="auto" w:sz="4" w:space="0"/>
              <w:left w:val="single" w:color="auto" w:sz="4" w:space="0"/>
              <w:bottom w:val="single" w:color="auto" w:sz="4" w:space="0"/>
              <w:right w:val="single" w:color="auto" w:sz="4" w:space="0"/>
              <w:tl2br w:val="nil"/>
              <w:tr2bl w:val="nil"/>
            </w:tcBorders>
            <w:noWrap w:val="0"/>
            <w:tcMar>
              <w:top w:w="120" w:type="dxa"/>
              <w:left w:w="120" w:type="dxa"/>
              <w:bottom w:w="120" w:type="dxa"/>
              <w:right w:w="120" w:type="dxa"/>
            </w:tcMar>
            <w:vAlign w:val="center"/>
          </w:tcPr>
          <w:p w14:paraId="6F1C8D5B">
            <w:pPr>
              <w:widowControl/>
              <w:spacing w:line="360" w:lineRule="auto"/>
              <w:jc w:val="center"/>
              <w:rPr>
                <w:rFonts w:hint="default" w:ascii="宋体" w:hAnsi="宋体" w:eastAsia="宋体" w:cs="宋体"/>
                <w:color w:val="000000" w:themeColor="text1"/>
                <w:kern w:val="0"/>
                <w:sz w:val="24"/>
                <w:szCs w:val="24"/>
                <w:highlight w:val="none"/>
                <w14:textFill>
                  <w14:solidFill>
                    <w14:schemeClr w14:val="tx1"/>
                  </w14:solidFill>
                </w14:textFill>
              </w:rPr>
            </w:pPr>
          </w:p>
        </w:tc>
        <w:tc>
          <w:tcPr>
            <w:tcW w:w="870" w:type="dxa"/>
            <w:tcBorders>
              <w:top w:val="single" w:color="auto" w:sz="4" w:space="0"/>
              <w:left w:val="single" w:color="auto" w:sz="4" w:space="0"/>
              <w:bottom w:val="single" w:color="auto" w:sz="4" w:space="0"/>
              <w:right w:val="single" w:color="auto" w:sz="4" w:space="0"/>
              <w:tl2br w:val="nil"/>
              <w:tr2bl w:val="nil"/>
            </w:tcBorders>
            <w:noWrap w:val="0"/>
            <w:tcMar>
              <w:top w:w="120" w:type="dxa"/>
              <w:left w:w="120" w:type="dxa"/>
              <w:bottom w:w="120" w:type="dxa"/>
              <w:right w:w="120" w:type="dxa"/>
            </w:tcMar>
            <w:vAlign w:val="center"/>
          </w:tcPr>
          <w:p w14:paraId="10DDA813">
            <w:pPr>
              <w:widowControl/>
              <w:spacing w:line="360" w:lineRule="auto"/>
              <w:jc w:val="center"/>
              <w:rPr>
                <w:rFonts w:hint="default" w:ascii="宋体" w:hAnsi="宋体" w:eastAsia="宋体" w:cs="宋体"/>
                <w:color w:val="000000" w:themeColor="text1"/>
                <w:kern w:val="0"/>
                <w:sz w:val="24"/>
                <w:szCs w:val="24"/>
                <w:highlight w:val="none"/>
                <w14:textFill>
                  <w14:solidFill>
                    <w14:schemeClr w14:val="tx1"/>
                  </w14:solidFill>
                </w14:textFill>
              </w:rPr>
            </w:pPr>
          </w:p>
        </w:tc>
      </w:tr>
    </w:tbl>
    <w:p w14:paraId="51968261">
      <w:pPr>
        <w:spacing w:line="360" w:lineRule="auto"/>
        <w:jc w:val="left"/>
        <w:rPr>
          <w:rFonts w:hint="default" w:ascii="宋体" w:hAnsi="宋体" w:eastAsia="宋体" w:cs="宋体"/>
          <w:color w:val="000000" w:themeColor="text1"/>
          <w:kern w:val="0"/>
          <w:sz w:val="24"/>
          <w:szCs w:val="24"/>
          <w:highlight w:val="none"/>
          <w14:textFill>
            <w14:solidFill>
              <w14:schemeClr w14:val="tx1"/>
            </w14:solidFill>
          </w14:textFill>
        </w:rPr>
      </w:pPr>
      <w:r>
        <w:rPr>
          <w:rFonts w:hint="default" w:ascii="宋体" w:hAnsi="宋体" w:eastAsia="宋体" w:cs="宋体"/>
          <w:color w:val="000000" w:themeColor="text1"/>
          <w:kern w:val="0"/>
          <w:sz w:val="24"/>
          <w:szCs w:val="24"/>
          <w:highlight w:val="none"/>
          <w14:textFill>
            <w14:solidFill>
              <w14:schemeClr w14:val="tx1"/>
            </w14:solidFill>
          </w14:textFill>
        </w:rPr>
        <w:t>注：</w:t>
      </w:r>
    </w:p>
    <w:p w14:paraId="641C08BC">
      <w:pPr>
        <w:spacing w:line="360" w:lineRule="auto"/>
        <w:ind w:firstLine="480" w:firstLineChars="200"/>
        <w:jc w:val="left"/>
        <w:rPr>
          <w:rFonts w:hint="default" w:ascii="宋体" w:hAnsi="宋体" w:eastAsia="宋体" w:cs="宋体"/>
          <w:color w:val="000000" w:themeColor="text1"/>
          <w:kern w:val="0"/>
          <w:sz w:val="24"/>
          <w:szCs w:val="24"/>
          <w:highlight w:val="none"/>
          <w14:textFill>
            <w14:solidFill>
              <w14:schemeClr w14:val="tx1"/>
            </w14:solidFill>
          </w14:textFill>
        </w:rPr>
      </w:pPr>
      <w:r>
        <w:rPr>
          <w:rFonts w:hint="default" w:ascii="宋体" w:hAnsi="宋体" w:eastAsia="宋体" w:cs="宋体"/>
          <w:color w:val="000000" w:themeColor="text1"/>
          <w:kern w:val="0"/>
          <w:sz w:val="24"/>
          <w:szCs w:val="24"/>
          <w:highlight w:val="none"/>
          <w14:textFill>
            <w14:solidFill>
              <w14:schemeClr w14:val="tx1"/>
            </w14:solidFill>
          </w14:textFill>
        </w:rPr>
        <w:t>1.直接控股股东：是指其出资额占有限责任公司资本总额百分之五十以上或者其持有的股份占股份有限公司股份总额百分之五十以上的股东；出资额或者持有股份的比例虽然不足百分之五十，但依其出资额或者持有的股份所享有的表决权已足以对股东会、股东大会的决议产生重大影响的股东。</w:t>
      </w:r>
    </w:p>
    <w:p w14:paraId="6BFC051D">
      <w:pPr>
        <w:spacing w:line="360" w:lineRule="auto"/>
        <w:ind w:firstLine="480" w:firstLineChars="200"/>
        <w:jc w:val="left"/>
        <w:rPr>
          <w:rFonts w:hint="default" w:ascii="宋体" w:hAnsi="宋体" w:eastAsia="宋体" w:cs="宋体"/>
          <w:color w:val="000000" w:themeColor="text1"/>
          <w:kern w:val="0"/>
          <w:sz w:val="24"/>
          <w:szCs w:val="24"/>
          <w:highlight w:val="none"/>
          <w14:textFill>
            <w14:solidFill>
              <w14:schemeClr w14:val="tx1"/>
            </w14:solidFill>
          </w14:textFill>
        </w:rPr>
      </w:pPr>
      <w:r>
        <w:rPr>
          <w:rFonts w:hint="default" w:ascii="宋体" w:hAnsi="宋体" w:eastAsia="宋体" w:cs="宋体"/>
          <w:color w:val="000000" w:themeColor="text1"/>
          <w:kern w:val="0"/>
          <w:sz w:val="24"/>
          <w:szCs w:val="24"/>
          <w:highlight w:val="none"/>
          <w14:textFill>
            <w14:solidFill>
              <w14:schemeClr w14:val="tx1"/>
            </w14:solidFill>
          </w14:textFill>
        </w:rPr>
        <w:t>2.本表所指的控股关系仅限于直接控股关系，不包括间接的控股关系。公司实际控制人与公司之间的关系不属于本表所指的直接控股关系。</w:t>
      </w:r>
    </w:p>
    <w:p w14:paraId="79B91BA4">
      <w:pPr>
        <w:spacing w:line="360" w:lineRule="auto"/>
        <w:ind w:firstLine="480" w:firstLineChars="200"/>
        <w:jc w:val="left"/>
        <w:rPr>
          <w:rFonts w:hint="default" w:ascii="宋体" w:hAnsi="宋体" w:eastAsia="宋体" w:cs="宋体"/>
          <w:color w:val="000000" w:themeColor="text1"/>
          <w:kern w:val="0"/>
          <w:sz w:val="24"/>
          <w:szCs w:val="24"/>
          <w:highlight w:val="none"/>
          <w14:textFill>
            <w14:solidFill>
              <w14:schemeClr w14:val="tx1"/>
            </w14:solidFill>
          </w14:textFill>
        </w:rPr>
      </w:pPr>
      <w:r>
        <w:rPr>
          <w:rFonts w:hint="default" w:ascii="宋体" w:hAnsi="宋体" w:eastAsia="宋体" w:cs="宋体"/>
          <w:color w:val="000000" w:themeColor="text1"/>
          <w:kern w:val="0"/>
          <w:sz w:val="24"/>
          <w:szCs w:val="24"/>
          <w:highlight w:val="none"/>
          <w14:textFill>
            <w14:solidFill>
              <w14:schemeClr w14:val="tx1"/>
            </w14:solidFill>
          </w14:textFill>
        </w:rPr>
        <w:t>3.供应商不存在直接控股股东的，则填“无”。</w:t>
      </w:r>
    </w:p>
    <w:p w14:paraId="055E0708">
      <w:pPr>
        <w:snapToGrid w:val="0"/>
        <w:spacing w:line="360" w:lineRule="auto"/>
        <w:jc w:val="left"/>
        <w:rPr>
          <w:rFonts w:hint="default" w:ascii="宋体" w:hAnsi="宋体" w:eastAsia="宋体" w:cs="宋体"/>
          <w:color w:val="000000" w:themeColor="text1"/>
          <w:sz w:val="24"/>
          <w:szCs w:val="24"/>
          <w:highlight w:val="none"/>
          <w14:textFill>
            <w14:solidFill>
              <w14:schemeClr w14:val="tx1"/>
            </w14:solidFill>
          </w14:textFill>
        </w:rPr>
      </w:pPr>
    </w:p>
    <w:p w14:paraId="74F2D1A4">
      <w:pPr>
        <w:snapToGrid w:val="0"/>
        <w:spacing w:line="360" w:lineRule="auto"/>
        <w:jc w:val="left"/>
        <w:rPr>
          <w:rFonts w:hint="default" w:ascii="宋体" w:hAnsi="宋体" w:eastAsia="宋体" w:cs="宋体"/>
          <w:color w:val="000000" w:themeColor="text1"/>
          <w:sz w:val="24"/>
          <w:szCs w:val="24"/>
          <w:highlight w:val="none"/>
          <w14:textFill>
            <w14:solidFill>
              <w14:schemeClr w14:val="tx1"/>
            </w14:solidFill>
          </w14:textFill>
        </w:rPr>
      </w:pPr>
    </w:p>
    <w:p w14:paraId="0C51E453">
      <w:pPr>
        <w:snapToGrid w:val="0"/>
        <w:spacing w:line="360" w:lineRule="auto"/>
        <w:jc w:val="left"/>
        <w:rPr>
          <w:rFonts w:hint="default" w:ascii="宋体" w:hAnsi="宋体" w:eastAsia="宋体" w:cs="宋体"/>
          <w:color w:val="000000" w:themeColor="text1"/>
          <w:sz w:val="24"/>
          <w:szCs w:val="24"/>
          <w:highlight w:val="none"/>
          <w14:textFill>
            <w14:solidFill>
              <w14:schemeClr w14:val="tx1"/>
            </w14:solidFill>
          </w14:textFill>
        </w:rPr>
      </w:pPr>
    </w:p>
    <w:p w14:paraId="59742E04">
      <w:pPr>
        <w:autoSpaceDE w:val="0"/>
        <w:autoSpaceDN w:val="0"/>
        <w:spacing w:line="360" w:lineRule="auto"/>
        <w:ind w:left="4365" w:leftChars="1850" w:hanging="480" w:hangingChars="200"/>
        <w:rPr>
          <w:rFonts w:hint="default" w:ascii="宋体" w:hAnsi="宋体" w:eastAsia="宋体" w:cs="宋体"/>
          <w:color w:val="000000" w:themeColor="text1"/>
          <w:kern w:val="0"/>
          <w:sz w:val="24"/>
          <w:szCs w:val="24"/>
          <w:highlight w:val="none"/>
          <w14:textFill>
            <w14:solidFill>
              <w14:schemeClr w14:val="tx1"/>
            </w14:solidFill>
          </w14:textFill>
        </w:rPr>
      </w:pPr>
      <w:r>
        <w:rPr>
          <w:rFonts w:hint="default" w:ascii="宋体" w:hAnsi="宋体" w:eastAsia="宋体" w:cs="宋体"/>
          <w:color w:val="000000" w:themeColor="text1"/>
          <w:kern w:val="0"/>
          <w:sz w:val="24"/>
          <w:szCs w:val="24"/>
          <w:highlight w:val="none"/>
          <w14:textFill>
            <w14:solidFill>
              <w14:schemeClr w14:val="tx1"/>
            </w14:solidFill>
          </w14:textFill>
        </w:rPr>
        <w:t>供应商名称（电子签章）：</w:t>
      </w:r>
    </w:p>
    <w:p w14:paraId="35449865">
      <w:pPr>
        <w:autoSpaceDE w:val="0"/>
        <w:autoSpaceDN w:val="0"/>
        <w:spacing w:line="360" w:lineRule="auto"/>
        <w:ind w:firstLine="6120" w:firstLineChars="2550"/>
        <w:rPr>
          <w:rFonts w:hint="default" w:ascii="宋体" w:hAnsi="宋体" w:eastAsia="宋体" w:cs="宋体"/>
          <w:b/>
          <w:color w:val="000000" w:themeColor="text1"/>
          <w:sz w:val="24"/>
          <w:szCs w:val="24"/>
          <w:highlight w:val="none"/>
          <w14:textFill>
            <w14:solidFill>
              <w14:schemeClr w14:val="tx1"/>
            </w14:solidFill>
          </w14:textFill>
        </w:rPr>
      </w:pPr>
      <w:r>
        <w:rPr>
          <w:rFonts w:hint="default" w:ascii="宋体" w:hAnsi="宋体" w:eastAsia="宋体" w:cs="宋体"/>
          <w:color w:val="000000" w:themeColor="text1"/>
          <w:kern w:val="0"/>
          <w:sz w:val="24"/>
          <w:szCs w:val="24"/>
          <w:highlight w:val="none"/>
          <w:lang w:val="zh-CN"/>
          <w14:textFill>
            <w14:solidFill>
              <w14:schemeClr w14:val="tx1"/>
            </w14:solidFill>
          </w14:textFill>
        </w:rPr>
        <w:t>日期：  年  月   日</w:t>
      </w:r>
    </w:p>
    <w:p w14:paraId="7E2E1E49">
      <w:pPr>
        <w:snapToGrid w:val="0"/>
        <w:rPr>
          <w:rFonts w:hint="default" w:ascii="宋体" w:hAnsi="宋体" w:eastAsia="宋体" w:cs="宋体"/>
          <w:b/>
          <w:color w:val="000000" w:themeColor="text1"/>
          <w:kern w:val="0"/>
          <w:sz w:val="30"/>
          <w:szCs w:val="30"/>
          <w:highlight w:val="none"/>
          <w14:textFill>
            <w14:solidFill>
              <w14:schemeClr w14:val="tx1"/>
            </w14:solidFill>
          </w14:textFill>
        </w:rPr>
      </w:pPr>
    </w:p>
    <w:p w14:paraId="048A573F">
      <w:pPr>
        <w:pageBreakBefore/>
        <w:snapToGrid w:val="0"/>
        <w:ind w:firstLine="596" w:firstLineChars="198"/>
        <w:rPr>
          <w:rFonts w:hint="default" w:ascii="宋体" w:hAnsi="宋体" w:eastAsia="宋体" w:cs="宋体"/>
          <w:b/>
          <w:color w:val="000000" w:themeColor="text1"/>
          <w:kern w:val="0"/>
          <w:sz w:val="30"/>
          <w:szCs w:val="30"/>
          <w:highlight w:val="none"/>
          <w14:textFill>
            <w14:solidFill>
              <w14:schemeClr w14:val="tx1"/>
            </w14:solidFill>
          </w14:textFill>
        </w:rPr>
      </w:pPr>
      <w:r>
        <w:rPr>
          <w:rFonts w:hint="default" w:ascii="宋体" w:hAnsi="宋体" w:eastAsia="宋体" w:cs="宋体"/>
          <w:b/>
          <w:color w:val="000000" w:themeColor="text1"/>
          <w:kern w:val="0"/>
          <w:sz w:val="30"/>
          <w:szCs w:val="30"/>
          <w:highlight w:val="none"/>
          <w14:textFill>
            <w14:solidFill>
              <w14:schemeClr w14:val="tx1"/>
            </w14:solidFill>
          </w14:textFill>
        </w:rPr>
        <w:t>五、供应商直接管理关系信息表</w:t>
      </w:r>
    </w:p>
    <w:p w14:paraId="450F13A2">
      <w:pPr>
        <w:snapToGrid w:val="0"/>
        <w:spacing w:line="360" w:lineRule="auto"/>
        <w:jc w:val="center"/>
        <w:rPr>
          <w:rFonts w:hint="default" w:ascii="宋体" w:hAnsi="宋体" w:eastAsia="宋体" w:cs="宋体"/>
          <w:b/>
          <w:color w:val="000000" w:themeColor="text1"/>
          <w:sz w:val="24"/>
          <w:szCs w:val="24"/>
          <w:highlight w:val="none"/>
          <w14:textFill>
            <w14:solidFill>
              <w14:schemeClr w14:val="tx1"/>
            </w14:solidFill>
          </w14:textFill>
        </w:rPr>
      </w:pPr>
    </w:p>
    <w:tbl>
      <w:tblPr>
        <w:tblStyle w:val="28"/>
        <w:tblW w:w="0" w:type="auto"/>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808"/>
        <w:gridCol w:w="3600"/>
        <w:gridCol w:w="3555"/>
        <w:gridCol w:w="1689"/>
      </w:tblGrid>
      <w:tr w14:paraId="72ABCA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blHeader/>
          <w:jc w:val="center"/>
        </w:trPr>
        <w:tc>
          <w:tcPr>
            <w:tcW w:w="808" w:type="dxa"/>
            <w:tcBorders>
              <w:top w:val="single" w:color="auto" w:sz="4" w:space="0"/>
              <w:left w:val="single" w:color="auto" w:sz="4" w:space="0"/>
              <w:bottom w:val="single" w:color="auto" w:sz="4" w:space="0"/>
              <w:right w:val="single" w:color="auto" w:sz="4" w:space="0"/>
              <w:tl2br w:val="nil"/>
              <w:tr2bl w:val="nil"/>
            </w:tcBorders>
            <w:noWrap w:val="0"/>
            <w:tcMar>
              <w:top w:w="120" w:type="dxa"/>
              <w:left w:w="120" w:type="dxa"/>
              <w:bottom w:w="120" w:type="dxa"/>
              <w:right w:w="120" w:type="dxa"/>
            </w:tcMar>
            <w:vAlign w:val="center"/>
          </w:tcPr>
          <w:p w14:paraId="41005774">
            <w:pPr>
              <w:widowControl/>
              <w:spacing w:line="360" w:lineRule="auto"/>
              <w:jc w:val="center"/>
              <w:rPr>
                <w:rFonts w:hint="default" w:ascii="宋体" w:hAnsi="宋体" w:eastAsia="宋体" w:cs="宋体"/>
                <w:b/>
                <w:color w:val="000000" w:themeColor="text1"/>
                <w:kern w:val="0"/>
                <w:sz w:val="24"/>
                <w:szCs w:val="24"/>
                <w:highlight w:val="none"/>
                <w14:textFill>
                  <w14:solidFill>
                    <w14:schemeClr w14:val="tx1"/>
                  </w14:solidFill>
                </w14:textFill>
              </w:rPr>
            </w:pPr>
            <w:r>
              <w:rPr>
                <w:rFonts w:hint="default" w:ascii="宋体" w:hAnsi="宋体" w:eastAsia="宋体" w:cs="宋体"/>
                <w:b/>
                <w:color w:val="000000" w:themeColor="text1"/>
                <w:kern w:val="0"/>
                <w:sz w:val="24"/>
                <w:szCs w:val="24"/>
                <w:highlight w:val="none"/>
                <w14:textFill>
                  <w14:solidFill>
                    <w14:schemeClr w14:val="tx1"/>
                  </w14:solidFill>
                </w14:textFill>
              </w:rPr>
              <w:t>序号</w:t>
            </w:r>
          </w:p>
        </w:tc>
        <w:tc>
          <w:tcPr>
            <w:tcW w:w="3600" w:type="dxa"/>
            <w:tcBorders>
              <w:top w:val="single" w:color="auto" w:sz="4" w:space="0"/>
              <w:left w:val="single" w:color="auto" w:sz="4" w:space="0"/>
              <w:bottom w:val="single" w:color="auto" w:sz="4" w:space="0"/>
              <w:right w:val="single" w:color="auto" w:sz="4" w:space="0"/>
              <w:tl2br w:val="nil"/>
              <w:tr2bl w:val="nil"/>
            </w:tcBorders>
            <w:noWrap w:val="0"/>
            <w:tcMar>
              <w:top w:w="120" w:type="dxa"/>
              <w:left w:w="120" w:type="dxa"/>
              <w:bottom w:w="120" w:type="dxa"/>
              <w:right w:w="120" w:type="dxa"/>
            </w:tcMar>
            <w:vAlign w:val="center"/>
          </w:tcPr>
          <w:p w14:paraId="73473BE0">
            <w:pPr>
              <w:widowControl/>
              <w:spacing w:line="360" w:lineRule="auto"/>
              <w:jc w:val="center"/>
              <w:rPr>
                <w:rFonts w:hint="default" w:ascii="宋体" w:hAnsi="宋体" w:eastAsia="宋体" w:cs="宋体"/>
                <w:b/>
                <w:color w:val="000000" w:themeColor="text1"/>
                <w:kern w:val="0"/>
                <w:sz w:val="24"/>
                <w:szCs w:val="24"/>
                <w:highlight w:val="none"/>
                <w14:textFill>
                  <w14:solidFill>
                    <w14:schemeClr w14:val="tx1"/>
                  </w14:solidFill>
                </w14:textFill>
              </w:rPr>
            </w:pPr>
            <w:r>
              <w:rPr>
                <w:rFonts w:hint="default" w:ascii="宋体" w:hAnsi="宋体" w:eastAsia="宋体" w:cs="宋体"/>
                <w:b/>
                <w:color w:val="000000" w:themeColor="text1"/>
                <w:kern w:val="0"/>
                <w:sz w:val="24"/>
                <w:szCs w:val="24"/>
                <w:highlight w:val="none"/>
                <w14:textFill>
                  <w14:solidFill>
                    <w14:schemeClr w14:val="tx1"/>
                  </w14:solidFill>
                </w14:textFill>
              </w:rPr>
              <w:t>直接管理关系单位名称</w:t>
            </w:r>
          </w:p>
        </w:tc>
        <w:tc>
          <w:tcPr>
            <w:tcW w:w="3555" w:type="dxa"/>
            <w:tcBorders>
              <w:top w:val="single" w:color="auto" w:sz="4" w:space="0"/>
              <w:left w:val="single" w:color="auto" w:sz="4" w:space="0"/>
              <w:bottom w:val="single" w:color="auto" w:sz="4" w:space="0"/>
              <w:right w:val="single" w:color="auto" w:sz="4" w:space="0"/>
              <w:tl2br w:val="nil"/>
              <w:tr2bl w:val="nil"/>
            </w:tcBorders>
            <w:noWrap w:val="0"/>
            <w:tcMar>
              <w:top w:w="120" w:type="dxa"/>
              <w:left w:w="120" w:type="dxa"/>
              <w:bottom w:w="120" w:type="dxa"/>
              <w:right w:w="120" w:type="dxa"/>
            </w:tcMar>
            <w:vAlign w:val="center"/>
          </w:tcPr>
          <w:p w14:paraId="3032E725">
            <w:pPr>
              <w:widowControl/>
              <w:spacing w:line="360" w:lineRule="auto"/>
              <w:jc w:val="center"/>
              <w:rPr>
                <w:rFonts w:hint="default" w:ascii="宋体" w:hAnsi="宋体" w:eastAsia="宋体" w:cs="宋体"/>
                <w:b/>
                <w:color w:val="000000" w:themeColor="text1"/>
                <w:kern w:val="0"/>
                <w:sz w:val="24"/>
                <w:szCs w:val="24"/>
                <w:highlight w:val="none"/>
                <w14:textFill>
                  <w14:solidFill>
                    <w14:schemeClr w14:val="tx1"/>
                  </w14:solidFill>
                </w14:textFill>
              </w:rPr>
            </w:pPr>
            <w:r>
              <w:rPr>
                <w:rFonts w:hint="default" w:ascii="宋体" w:hAnsi="宋体" w:eastAsia="宋体" w:cs="宋体"/>
                <w:b/>
                <w:color w:val="000000" w:themeColor="text1"/>
                <w:kern w:val="0"/>
                <w:sz w:val="24"/>
                <w:szCs w:val="24"/>
                <w:highlight w:val="none"/>
                <w14:textFill>
                  <w14:solidFill>
                    <w14:schemeClr w14:val="tx1"/>
                  </w14:solidFill>
                </w14:textFill>
              </w:rPr>
              <w:t>统一社会信用代码</w:t>
            </w:r>
          </w:p>
        </w:tc>
        <w:tc>
          <w:tcPr>
            <w:tcW w:w="1689" w:type="dxa"/>
            <w:tcBorders>
              <w:top w:val="single" w:color="auto" w:sz="4" w:space="0"/>
              <w:left w:val="single" w:color="auto" w:sz="4" w:space="0"/>
              <w:bottom w:val="single" w:color="auto" w:sz="4" w:space="0"/>
              <w:right w:val="single" w:color="auto" w:sz="4" w:space="0"/>
              <w:tl2br w:val="nil"/>
              <w:tr2bl w:val="nil"/>
            </w:tcBorders>
            <w:noWrap w:val="0"/>
            <w:tcMar>
              <w:top w:w="120" w:type="dxa"/>
              <w:left w:w="120" w:type="dxa"/>
              <w:bottom w:w="120" w:type="dxa"/>
              <w:right w:w="120" w:type="dxa"/>
            </w:tcMar>
            <w:vAlign w:val="center"/>
          </w:tcPr>
          <w:p w14:paraId="0BE99270">
            <w:pPr>
              <w:widowControl/>
              <w:spacing w:line="360" w:lineRule="auto"/>
              <w:jc w:val="center"/>
              <w:rPr>
                <w:rFonts w:hint="default" w:ascii="宋体" w:hAnsi="宋体" w:eastAsia="宋体" w:cs="宋体"/>
                <w:b/>
                <w:color w:val="000000" w:themeColor="text1"/>
                <w:kern w:val="0"/>
                <w:sz w:val="24"/>
                <w:szCs w:val="24"/>
                <w:highlight w:val="none"/>
                <w14:textFill>
                  <w14:solidFill>
                    <w14:schemeClr w14:val="tx1"/>
                  </w14:solidFill>
                </w14:textFill>
              </w:rPr>
            </w:pPr>
            <w:r>
              <w:rPr>
                <w:rFonts w:hint="default" w:ascii="宋体" w:hAnsi="宋体" w:eastAsia="宋体" w:cs="宋体"/>
                <w:b/>
                <w:color w:val="000000" w:themeColor="text1"/>
                <w:kern w:val="0"/>
                <w:sz w:val="24"/>
                <w:szCs w:val="24"/>
                <w:highlight w:val="none"/>
                <w14:textFill>
                  <w14:solidFill>
                    <w14:schemeClr w14:val="tx1"/>
                  </w14:solidFill>
                </w14:textFill>
              </w:rPr>
              <w:t>备注</w:t>
            </w:r>
          </w:p>
        </w:tc>
      </w:tr>
      <w:tr w14:paraId="0F075E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jc w:val="center"/>
        </w:trPr>
        <w:tc>
          <w:tcPr>
            <w:tcW w:w="808" w:type="dxa"/>
            <w:tcBorders>
              <w:top w:val="single" w:color="auto" w:sz="4" w:space="0"/>
              <w:left w:val="single" w:color="auto" w:sz="4" w:space="0"/>
              <w:bottom w:val="single" w:color="auto" w:sz="4" w:space="0"/>
              <w:right w:val="single" w:color="auto" w:sz="4" w:space="0"/>
              <w:tl2br w:val="nil"/>
              <w:tr2bl w:val="nil"/>
            </w:tcBorders>
            <w:noWrap w:val="0"/>
            <w:tcMar>
              <w:top w:w="120" w:type="dxa"/>
              <w:left w:w="120" w:type="dxa"/>
              <w:bottom w:w="120" w:type="dxa"/>
              <w:right w:w="120" w:type="dxa"/>
            </w:tcMar>
            <w:vAlign w:val="center"/>
          </w:tcPr>
          <w:p w14:paraId="22EF0E23">
            <w:pPr>
              <w:widowControl/>
              <w:spacing w:line="360" w:lineRule="auto"/>
              <w:jc w:val="center"/>
              <w:rPr>
                <w:rFonts w:hint="default" w:ascii="宋体" w:hAnsi="宋体" w:eastAsia="宋体" w:cs="宋体"/>
                <w:color w:val="000000" w:themeColor="text1"/>
                <w:kern w:val="0"/>
                <w:sz w:val="24"/>
                <w:szCs w:val="24"/>
                <w:highlight w:val="none"/>
                <w14:textFill>
                  <w14:solidFill>
                    <w14:schemeClr w14:val="tx1"/>
                  </w14:solidFill>
                </w14:textFill>
              </w:rPr>
            </w:pPr>
            <w:r>
              <w:rPr>
                <w:rFonts w:hint="default" w:ascii="宋体" w:hAnsi="宋体" w:eastAsia="宋体" w:cs="宋体"/>
                <w:color w:val="000000" w:themeColor="text1"/>
                <w:kern w:val="0"/>
                <w:sz w:val="24"/>
                <w:szCs w:val="24"/>
                <w:highlight w:val="none"/>
                <w14:textFill>
                  <w14:solidFill>
                    <w14:schemeClr w14:val="tx1"/>
                  </w14:solidFill>
                </w14:textFill>
              </w:rPr>
              <w:t>1</w:t>
            </w:r>
          </w:p>
        </w:tc>
        <w:tc>
          <w:tcPr>
            <w:tcW w:w="3600" w:type="dxa"/>
            <w:tcBorders>
              <w:top w:val="single" w:color="auto" w:sz="4" w:space="0"/>
              <w:left w:val="single" w:color="auto" w:sz="4" w:space="0"/>
              <w:bottom w:val="single" w:color="auto" w:sz="4" w:space="0"/>
              <w:right w:val="single" w:color="auto" w:sz="4" w:space="0"/>
              <w:tl2br w:val="nil"/>
              <w:tr2bl w:val="nil"/>
            </w:tcBorders>
            <w:noWrap w:val="0"/>
            <w:tcMar>
              <w:top w:w="120" w:type="dxa"/>
              <w:left w:w="120" w:type="dxa"/>
              <w:bottom w:w="120" w:type="dxa"/>
              <w:right w:w="120" w:type="dxa"/>
            </w:tcMar>
            <w:vAlign w:val="center"/>
          </w:tcPr>
          <w:p w14:paraId="2264F89D">
            <w:pPr>
              <w:widowControl/>
              <w:spacing w:line="360" w:lineRule="auto"/>
              <w:jc w:val="center"/>
              <w:rPr>
                <w:rFonts w:hint="default" w:ascii="宋体" w:hAnsi="宋体" w:eastAsia="宋体" w:cs="宋体"/>
                <w:color w:val="000000" w:themeColor="text1"/>
                <w:kern w:val="0"/>
                <w:sz w:val="24"/>
                <w:szCs w:val="24"/>
                <w:highlight w:val="none"/>
                <w14:textFill>
                  <w14:solidFill>
                    <w14:schemeClr w14:val="tx1"/>
                  </w14:solidFill>
                </w14:textFill>
              </w:rPr>
            </w:pPr>
          </w:p>
        </w:tc>
        <w:tc>
          <w:tcPr>
            <w:tcW w:w="3555" w:type="dxa"/>
            <w:tcBorders>
              <w:top w:val="single" w:color="auto" w:sz="4" w:space="0"/>
              <w:left w:val="single" w:color="auto" w:sz="4" w:space="0"/>
              <w:bottom w:val="single" w:color="auto" w:sz="4" w:space="0"/>
              <w:right w:val="single" w:color="auto" w:sz="4" w:space="0"/>
              <w:tl2br w:val="nil"/>
              <w:tr2bl w:val="nil"/>
            </w:tcBorders>
            <w:noWrap w:val="0"/>
            <w:tcMar>
              <w:top w:w="120" w:type="dxa"/>
              <w:left w:w="120" w:type="dxa"/>
              <w:bottom w:w="120" w:type="dxa"/>
              <w:right w:w="120" w:type="dxa"/>
            </w:tcMar>
            <w:vAlign w:val="center"/>
          </w:tcPr>
          <w:p w14:paraId="4E69A06A">
            <w:pPr>
              <w:widowControl/>
              <w:spacing w:line="360" w:lineRule="auto"/>
              <w:jc w:val="center"/>
              <w:rPr>
                <w:rFonts w:hint="default" w:ascii="宋体" w:hAnsi="宋体" w:eastAsia="宋体" w:cs="宋体"/>
                <w:color w:val="000000" w:themeColor="text1"/>
                <w:kern w:val="0"/>
                <w:sz w:val="24"/>
                <w:szCs w:val="24"/>
                <w:highlight w:val="none"/>
                <w14:textFill>
                  <w14:solidFill>
                    <w14:schemeClr w14:val="tx1"/>
                  </w14:solidFill>
                </w14:textFill>
              </w:rPr>
            </w:pPr>
          </w:p>
        </w:tc>
        <w:tc>
          <w:tcPr>
            <w:tcW w:w="1689" w:type="dxa"/>
            <w:tcBorders>
              <w:top w:val="single" w:color="auto" w:sz="4" w:space="0"/>
              <w:left w:val="single" w:color="auto" w:sz="4" w:space="0"/>
              <w:bottom w:val="single" w:color="auto" w:sz="4" w:space="0"/>
              <w:right w:val="single" w:color="auto" w:sz="4" w:space="0"/>
              <w:tl2br w:val="nil"/>
              <w:tr2bl w:val="nil"/>
            </w:tcBorders>
            <w:noWrap w:val="0"/>
            <w:tcMar>
              <w:top w:w="120" w:type="dxa"/>
              <w:left w:w="120" w:type="dxa"/>
              <w:bottom w:w="120" w:type="dxa"/>
              <w:right w:w="120" w:type="dxa"/>
            </w:tcMar>
            <w:vAlign w:val="center"/>
          </w:tcPr>
          <w:p w14:paraId="7DD73656">
            <w:pPr>
              <w:widowControl/>
              <w:spacing w:line="360" w:lineRule="auto"/>
              <w:jc w:val="center"/>
              <w:rPr>
                <w:rFonts w:hint="default" w:ascii="宋体" w:hAnsi="宋体" w:eastAsia="宋体" w:cs="宋体"/>
                <w:color w:val="000000" w:themeColor="text1"/>
                <w:kern w:val="0"/>
                <w:sz w:val="24"/>
                <w:szCs w:val="24"/>
                <w:highlight w:val="none"/>
                <w14:textFill>
                  <w14:solidFill>
                    <w14:schemeClr w14:val="tx1"/>
                  </w14:solidFill>
                </w14:textFill>
              </w:rPr>
            </w:pPr>
          </w:p>
        </w:tc>
      </w:tr>
      <w:tr w14:paraId="58D57A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jc w:val="center"/>
        </w:trPr>
        <w:tc>
          <w:tcPr>
            <w:tcW w:w="808" w:type="dxa"/>
            <w:tcBorders>
              <w:top w:val="single" w:color="auto" w:sz="4" w:space="0"/>
              <w:left w:val="single" w:color="auto" w:sz="4" w:space="0"/>
              <w:bottom w:val="single" w:color="auto" w:sz="4" w:space="0"/>
              <w:right w:val="single" w:color="auto" w:sz="4" w:space="0"/>
              <w:tl2br w:val="nil"/>
              <w:tr2bl w:val="nil"/>
            </w:tcBorders>
            <w:noWrap w:val="0"/>
            <w:tcMar>
              <w:top w:w="120" w:type="dxa"/>
              <w:left w:w="120" w:type="dxa"/>
              <w:bottom w:w="120" w:type="dxa"/>
              <w:right w:w="120" w:type="dxa"/>
            </w:tcMar>
            <w:vAlign w:val="center"/>
          </w:tcPr>
          <w:p w14:paraId="632132B2">
            <w:pPr>
              <w:widowControl/>
              <w:spacing w:line="360" w:lineRule="auto"/>
              <w:jc w:val="center"/>
              <w:rPr>
                <w:rFonts w:hint="default" w:ascii="宋体" w:hAnsi="宋体" w:eastAsia="宋体" w:cs="宋体"/>
                <w:color w:val="000000" w:themeColor="text1"/>
                <w:kern w:val="0"/>
                <w:sz w:val="24"/>
                <w:szCs w:val="24"/>
                <w:highlight w:val="none"/>
                <w14:textFill>
                  <w14:solidFill>
                    <w14:schemeClr w14:val="tx1"/>
                  </w14:solidFill>
                </w14:textFill>
              </w:rPr>
            </w:pPr>
            <w:r>
              <w:rPr>
                <w:rFonts w:hint="default" w:ascii="宋体" w:hAnsi="宋体" w:eastAsia="宋体" w:cs="宋体"/>
                <w:color w:val="000000" w:themeColor="text1"/>
                <w:kern w:val="0"/>
                <w:sz w:val="24"/>
                <w:szCs w:val="24"/>
                <w:highlight w:val="none"/>
                <w14:textFill>
                  <w14:solidFill>
                    <w14:schemeClr w14:val="tx1"/>
                  </w14:solidFill>
                </w14:textFill>
              </w:rPr>
              <w:t>2</w:t>
            </w:r>
          </w:p>
        </w:tc>
        <w:tc>
          <w:tcPr>
            <w:tcW w:w="3600" w:type="dxa"/>
            <w:tcBorders>
              <w:top w:val="single" w:color="auto" w:sz="4" w:space="0"/>
              <w:left w:val="single" w:color="auto" w:sz="4" w:space="0"/>
              <w:bottom w:val="single" w:color="auto" w:sz="4" w:space="0"/>
              <w:right w:val="single" w:color="auto" w:sz="4" w:space="0"/>
              <w:tl2br w:val="nil"/>
              <w:tr2bl w:val="nil"/>
            </w:tcBorders>
            <w:noWrap w:val="0"/>
            <w:tcMar>
              <w:top w:w="120" w:type="dxa"/>
              <w:left w:w="120" w:type="dxa"/>
              <w:bottom w:w="120" w:type="dxa"/>
              <w:right w:w="120" w:type="dxa"/>
            </w:tcMar>
            <w:vAlign w:val="center"/>
          </w:tcPr>
          <w:p w14:paraId="5ACA0B44">
            <w:pPr>
              <w:widowControl/>
              <w:spacing w:line="360" w:lineRule="auto"/>
              <w:jc w:val="center"/>
              <w:rPr>
                <w:rFonts w:hint="default" w:ascii="宋体" w:hAnsi="宋体" w:eastAsia="宋体" w:cs="宋体"/>
                <w:color w:val="000000" w:themeColor="text1"/>
                <w:kern w:val="0"/>
                <w:sz w:val="24"/>
                <w:szCs w:val="24"/>
                <w:highlight w:val="none"/>
                <w14:textFill>
                  <w14:solidFill>
                    <w14:schemeClr w14:val="tx1"/>
                  </w14:solidFill>
                </w14:textFill>
              </w:rPr>
            </w:pPr>
          </w:p>
        </w:tc>
        <w:tc>
          <w:tcPr>
            <w:tcW w:w="3555" w:type="dxa"/>
            <w:tcBorders>
              <w:top w:val="single" w:color="auto" w:sz="4" w:space="0"/>
              <w:left w:val="single" w:color="auto" w:sz="4" w:space="0"/>
              <w:bottom w:val="single" w:color="auto" w:sz="4" w:space="0"/>
              <w:right w:val="single" w:color="auto" w:sz="4" w:space="0"/>
              <w:tl2br w:val="nil"/>
              <w:tr2bl w:val="nil"/>
            </w:tcBorders>
            <w:noWrap w:val="0"/>
            <w:tcMar>
              <w:top w:w="120" w:type="dxa"/>
              <w:left w:w="120" w:type="dxa"/>
              <w:bottom w:w="120" w:type="dxa"/>
              <w:right w:w="120" w:type="dxa"/>
            </w:tcMar>
            <w:vAlign w:val="center"/>
          </w:tcPr>
          <w:p w14:paraId="7D41FAB6">
            <w:pPr>
              <w:widowControl/>
              <w:spacing w:line="360" w:lineRule="auto"/>
              <w:jc w:val="center"/>
              <w:rPr>
                <w:rFonts w:hint="default" w:ascii="宋体" w:hAnsi="宋体" w:eastAsia="宋体" w:cs="宋体"/>
                <w:color w:val="000000" w:themeColor="text1"/>
                <w:kern w:val="0"/>
                <w:sz w:val="24"/>
                <w:szCs w:val="24"/>
                <w:highlight w:val="none"/>
                <w14:textFill>
                  <w14:solidFill>
                    <w14:schemeClr w14:val="tx1"/>
                  </w14:solidFill>
                </w14:textFill>
              </w:rPr>
            </w:pPr>
          </w:p>
        </w:tc>
        <w:tc>
          <w:tcPr>
            <w:tcW w:w="1689" w:type="dxa"/>
            <w:tcBorders>
              <w:top w:val="single" w:color="auto" w:sz="4" w:space="0"/>
              <w:left w:val="single" w:color="auto" w:sz="4" w:space="0"/>
              <w:bottom w:val="single" w:color="auto" w:sz="4" w:space="0"/>
              <w:right w:val="single" w:color="auto" w:sz="4" w:space="0"/>
              <w:tl2br w:val="nil"/>
              <w:tr2bl w:val="nil"/>
            </w:tcBorders>
            <w:noWrap w:val="0"/>
            <w:tcMar>
              <w:top w:w="120" w:type="dxa"/>
              <w:left w:w="120" w:type="dxa"/>
              <w:bottom w:w="120" w:type="dxa"/>
              <w:right w:w="120" w:type="dxa"/>
            </w:tcMar>
            <w:vAlign w:val="center"/>
          </w:tcPr>
          <w:p w14:paraId="5005AC5F">
            <w:pPr>
              <w:widowControl/>
              <w:spacing w:line="360" w:lineRule="auto"/>
              <w:jc w:val="center"/>
              <w:rPr>
                <w:rFonts w:hint="default" w:ascii="宋体" w:hAnsi="宋体" w:eastAsia="宋体" w:cs="宋体"/>
                <w:color w:val="000000" w:themeColor="text1"/>
                <w:kern w:val="0"/>
                <w:sz w:val="24"/>
                <w:szCs w:val="24"/>
                <w:highlight w:val="none"/>
                <w14:textFill>
                  <w14:solidFill>
                    <w14:schemeClr w14:val="tx1"/>
                  </w14:solidFill>
                </w14:textFill>
              </w:rPr>
            </w:pPr>
          </w:p>
        </w:tc>
      </w:tr>
      <w:tr w14:paraId="265F51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jc w:val="center"/>
        </w:trPr>
        <w:tc>
          <w:tcPr>
            <w:tcW w:w="808" w:type="dxa"/>
            <w:tcBorders>
              <w:top w:val="single" w:color="auto" w:sz="4" w:space="0"/>
              <w:left w:val="single" w:color="auto" w:sz="4" w:space="0"/>
              <w:bottom w:val="single" w:color="auto" w:sz="4" w:space="0"/>
              <w:right w:val="single" w:color="auto" w:sz="4" w:space="0"/>
              <w:tl2br w:val="nil"/>
              <w:tr2bl w:val="nil"/>
            </w:tcBorders>
            <w:noWrap w:val="0"/>
            <w:tcMar>
              <w:top w:w="120" w:type="dxa"/>
              <w:left w:w="120" w:type="dxa"/>
              <w:bottom w:w="120" w:type="dxa"/>
              <w:right w:w="120" w:type="dxa"/>
            </w:tcMar>
            <w:vAlign w:val="center"/>
          </w:tcPr>
          <w:p w14:paraId="6DE313CD">
            <w:pPr>
              <w:widowControl/>
              <w:spacing w:line="360" w:lineRule="auto"/>
              <w:jc w:val="center"/>
              <w:rPr>
                <w:rFonts w:hint="default" w:ascii="宋体" w:hAnsi="宋体" w:eastAsia="宋体" w:cs="宋体"/>
                <w:color w:val="000000" w:themeColor="text1"/>
                <w:kern w:val="0"/>
                <w:sz w:val="24"/>
                <w:szCs w:val="24"/>
                <w:highlight w:val="none"/>
                <w14:textFill>
                  <w14:solidFill>
                    <w14:schemeClr w14:val="tx1"/>
                  </w14:solidFill>
                </w14:textFill>
              </w:rPr>
            </w:pPr>
            <w:r>
              <w:rPr>
                <w:rFonts w:hint="default" w:ascii="宋体" w:hAnsi="宋体" w:eastAsia="宋体" w:cs="宋体"/>
                <w:color w:val="000000" w:themeColor="text1"/>
                <w:kern w:val="0"/>
                <w:sz w:val="24"/>
                <w:szCs w:val="24"/>
                <w:highlight w:val="none"/>
                <w14:textFill>
                  <w14:solidFill>
                    <w14:schemeClr w14:val="tx1"/>
                  </w14:solidFill>
                </w14:textFill>
              </w:rPr>
              <w:t>3</w:t>
            </w:r>
          </w:p>
        </w:tc>
        <w:tc>
          <w:tcPr>
            <w:tcW w:w="3600" w:type="dxa"/>
            <w:tcBorders>
              <w:top w:val="single" w:color="auto" w:sz="4" w:space="0"/>
              <w:left w:val="single" w:color="auto" w:sz="4" w:space="0"/>
              <w:bottom w:val="single" w:color="auto" w:sz="4" w:space="0"/>
              <w:right w:val="single" w:color="auto" w:sz="4" w:space="0"/>
              <w:tl2br w:val="nil"/>
              <w:tr2bl w:val="nil"/>
            </w:tcBorders>
            <w:noWrap w:val="0"/>
            <w:tcMar>
              <w:top w:w="120" w:type="dxa"/>
              <w:left w:w="120" w:type="dxa"/>
              <w:bottom w:w="120" w:type="dxa"/>
              <w:right w:w="120" w:type="dxa"/>
            </w:tcMar>
            <w:vAlign w:val="center"/>
          </w:tcPr>
          <w:p w14:paraId="5E40CDCC">
            <w:pPr>
              <w:widowControl/>
              <w:spacing w:line="360" w:lineRule="auto"/>
              <w:jc w:val="center"/>
              <w:rPr>
                <w:rFonts w:hint="default" w:ascii="宋体" w:hAnsi="宋体" w:eastAsia="宋体" w:cs="宋体"/>
                <w:color w:val="000000" w:themeColor="text1"/>
                <w:kern w:val="0"/>
                <w:sz w:val="24"/>
                <w:szCs w:val="24"/>
                <w:highlight w:val="none"/>
                <w14:textFill>
                  <w14:solidFill>
                    <w14:schemeClr w14:val="tx1"/>
                  </w14:solidFill>
                </w14:textFill>
              </w:rPr>
            </w:pPr>
          </w:p>
        </w:tc>
        <w:tc>
          <w:tcPr>
            <w:tcW w:w="3555" w:type="dxa"/>
            <w:tcBorders>
              <w:top w:val="single" w:color="auto" w:sz="4" w:space="0"/>
              <w:left w:val="single" w:color="auto" w:sz="4" w:space="0"/>
              <w:bottom w:val="single" w:color="auto" w:sz="4" w:space="0"/>
              <w:right w:val="single" w:color="auto" w:sz="4" w:space="0"/>
              <w:tl2br w:val="nil"/>
              <w:tr2bl w:val="nil"/>
            </w:tcBorders>
            <w:noWrap w:val="0"/>
            <w:tcMar>
              <w:top w:w="120" w:type="dxa"/>
              <w:left w:w="120" w:type="dxa"/>
              <w:bottom w:w="120" w:type="dxa"/>
              <w:right w:w="120" w:type="dxa"/>
            </w:tcMar>
            <w:vAlign w:val="center"/>
          </w:tcPr>
          <w:p w14:paraId="331EEBE2">
            <w:pPr>
              <w:widowControl/>
              <w:spacing w:line="360" w:lineRule="auto"/>
              <w:jc w:val="center"/>
              <w:rPr>
                <w:rFonts w:hint="default" w:ascii="宋体" w:hAnsi="宋体" w:eastAsia="宋体" w:cs="宋体"/>
                <w:color w:val="000000" w:themeColor="text1"/>
                <w:kern w:val="0"/>
                <w:sz w:val="24"/>
                <w:szCs w:val="24"/>
                <w:highlight w:val="none"/>
                <w14:textFill>
                  <w14:solidFill>
                    <w14:schemeClr w14:val="tx1"/>
                  </w14:solidFill>
                </w14:textFill>
              </w:rPr>
            </w:pPr>
          </w:p>
        </w:tc>
        <w:tc>
          <w:tcPr>
            <w:tcW w:w="1689" w:type="dxa"/>
            <w:tcBorders>
              <w:top w:val="single" w:color="auto" w:sz="4" w:space="0"/>
              <w:left w:val="single" w:color="auto" w:sz="4" w:space="0"/>
              <w:bottom w:val="single" w:color="auto" w:sz="4" w:space="0"/>
              <w:right w:val="single" w:color="auto" w:sz="4" w:space="0"/>
              <w:tl2br w:val="nil"/>
              <w:tr2bl w:val="nil"/>
            </w:tcBorders>
            <w:noWrap w:val="0"/>
            <w:tcMar>
              <w:top w:w="120" w:type="dxa"/>
              <w:left w:w="120" w:type="dxa"/>
              <w:bottom w:w="120" w:type="dxa"/>
              <w:right w:w="120" w:type="dxa"/>
            </w:tcMar>
            <w:vAlign w:val="center"/>
          </w:tcPr>
          <w:p w14:paraId="0AFE95ED">
            <w:pPr>
              <w:widowControl/>
              <w:spacing w:line="360" w:lineRule="auto"/>
              <w:jc w:val="center"/>
              <w:rPr>
                <w:rFonts w:hint="default" w:ascii="宋体" w:hAnsi="宋体" w:eastAsia="宋体" w:cs="宋体"/>
                <w:color w:val="000000" w:themeColor="text1"/>
                <w:kern w:val="0"/>
                <w:sz w:val="24"/>
                <w:szCs w:val="24"/>
                <w:highlight w:val="none"/>
                <w14:textFill>
                  <w14:solidFill>
                    <w14:schemeClr w14:val="tx1"/>
                  </w14:solidFill>
                </w14:textFill>
              </w:rPr>
            </w:pPr>
          </w:p>
        </w:tc>
      </w:tr>
      <w:tr w14:paraId="5BD427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jc w:val="center"/>
        </w:trPr>
        <w:tc>
          <w:tcPr>
            <w:tcW w:w="808" w:type="dxa"/>
            <w:tcBorders>
              <w:top w:val="single" w:color="auto" w:sz="4" w:space="0"/>
              <w:left w:val="single" w:color="auto" w:sz="4" w:space="0"/>
              <w:bottom w:val="single" w:color="auto" w:sz="4" w:space="0"/>
              <w:right w:val="single" w:color="auto" w:sz="4" w:space="0"/>
              <w:tl2br w:val="nil"/>
              <w:tr2bl w:val="nil"/>
            </w:tcBorders>
            <w:noWrap w:val="0"/>
            <w:tcMar>
              <w:top w:w="120" w:type="dxa"/>
              <w:left w:w="120" w:type="dxa"/>
              <w:bottom w:w="120" w:type="dxa"/>
              <w:right w:w="120" w:type="dxa"/>
            </w:tcMar>
            <w:vAlign w:val="center"/>
          </w:tcPr>
          <w:p w14:paraId="2AD21C38">
            <w:pPr>
              <w:widowControl/>
              <w:spacing w:line="360" w:lineRule="auto"/>
              <w:jc w:val="center"/>
              <w:rPr>
                <w:rFonts w:hint="default" w:ascii="宋体" w:hAnsi="宋体" w:eastAsia="宋体" w:cs="宋体"/>
                <w:color w:val="000000" w:themeColor="text1"/>
                <w:kern w:val="0"/>
                <w:sz w:val="24"/>
                <w:szCs w:val="24"/>
                <w:highlight w:val="none"/>
                <w14:textFill>
                  <w14:solidFill>
                    <w14:schemeClr w14:val="tx1"/>
                  </w14:solidFill>
                </w14:textFill>
              </w:rPr>
            </w:pPr>
            <w:r>
              <w:rPr>
                <w:rFonts w:hint="default" w:ascii="宋体" w:hAnsi="宋体" w:eastAsia="宋体" w:cs="宋体"/>
                <w:color w:val="000000" w:themeColor="text1"/>
                <w:kern w:val="0"/>
                <w:sz w:val="24"/>
                <w:szCs w:val="24"/>
                <w:highlight w:val="none"/>
                <w14:textFill>
                  <w14:solidFill>
                    <w14:schemeClr w14:val="tx1"/>
                  </w14:solidFill>
                </w14:textFill>
              </w:rPr>
              <w:t>……</w:t>
            </w:r>
          </w:p>
        </w:tc>
        <w:tc>
          <w:tcPr>
            <w:tcW w:w="3600" w:type="dxa"/>
            <w:tcBorders>
              <w:top w:val="single" w:color="auto" w:sz="4" w:space="0"/>
              <w:left w:val="single" w:color="auto" w:sz="4" w:space="0"/>
              <w:bottom w:val="single" w:color="auto" w:sz="4" w:space="0"/>
              <w:right w:val="single" w:color="auto" w:sz="4" w:space="0"/>
              <w:tl2br w:val="nil"/>
              <w:tr2bl w:val="nil"/>
            </w:tcBorders>
            <w:noWrap w:val="0"/>
            <w:tcMar>
              <w:top w:w="120" w:type="dxa"/>
              <w:left w:w="120" w:type="dxa"/>
              <w:bottom w:w="120" w:type="dxa"/>
              <w:right w:w="120" w:type="dxa"/>
            </w:tcMar>
            <w:vAlign w:val="center"/>
          </w:tcPr>
          <w:p w14:paraId="5730404A">
            <w:pPr>
              <w:widowControl/>
              <w:spacing w:line="360" w:lineRule="auto"/>
              <w:jc w:val="center"/>
              <w:rPr>
                <w:rFonts w:hint="default" w:ascii="宋体" w:hAnsi="宋体" w:eastAsia="宋体" w:cs="宋体"/>
                <w:color w:val="000000" w:themeColor="text1"/>
                <w:kern w:val="0"/>
                <w:sz w:val="24"/>
                <w:szCs w:val="24"/>
                <w:highlight w:val="none"/>
                <w14:textFill>
                  <w14:solidFill>
                    <w14:schemeClr w14:val="tx1"/>
                  </w14:solidFill>
                </w14:textFill>
              </w:rPr>
            </w:pPr>
          </w:p>
        </w:tc>
        <w:tc>
          <w:tcPr>
            <w:tcW w:w="3555" w:type="dxa"/>
            <w:tcBorders>
              <w:top w:val="single" w:color="auto" w:sz="4" w:space="0"/>
              <w:left w:val="single" w:color="auto" w:sz="4" w:space="0"/>
              <w:bottom w:val="single" w:color="auto" w:sz="4" w:space="0"/>
              <w:right w:val="single" w:color="auto" w:sz="4" w:space="0"/>
              <w:tl2br w:val="nil"/>
              <w:tr2bl w:val="nil"/>
            </w:tcBorders>
            <w:noWrap w:val="0"/>
            <w:tcMar>
              <w:top w:w="120" w:type="dxa"/>
              <w:left w:w="120" w:type="dxa"/>
              <w:bottom w:w="120" w:type="dxa"/>
              <w:right w:w="120" w:type="dxa"/>
            </w:tcMar>
            <w:vAlign w:val="center"/>
          </w:tcPr>
          <w:p w14:paraId="3CA467B4">
            <w:pPr>
              <w:widowControl/>
              <w:spacing w:line="360" w:lineRule="auto"/>
              <w:jc w:val="center"/>
              <w:rPr>
                <w:rFonts w:hint="default" w:ascii="宋体" w:hAnsi="宋体" w:eastAsia="宋体" w:cs="宋体"/>
                <w:color w:val="000000" w:themeColor="text1"/>
                <w:kern w:val="0"/>
                <w:sz w:val="24"/>
                <w:szCs w:val="24"/>
                <w:highlight w:val="none"/>
                <w14:textFill>
                  <w14:solidFill>
                    <w14:schemeClr w14:val="tx1"/>
                  </w14:solidFill>
                </w14:textFill>
              </w:rPr>
            </w:pPr>
          </w:p>
        </w:tc>
        <w:tc>
          <w:tcPr>
            <w:tcW w:w="1689" w:type="dxa"/>
            <w:tcBorders>
              <w:top w:val="single" w:color="auto" w:sz="4" w:space="0"/>
              <w:left w:val="single" w:color="auto" w:sz="4" w:space="0"/>
              <w:bottom w:val="single" w:color="auto" w:sz="4" w:space="0"/>
              <w:right w:val="single" w:color="auto" w:sz="4" w:space="0"/>
              <w:tl2br w:val="nil"/>
              <w:tr2bl w:val="nil"/>
            </w:tcBorders>
            <w:noWrap w:val="0"/>
            <w:tcMar>
              <w:top w:w="120" w:type="dxa"/>
              <w:left w:w="120" w:type="dxa"/>
              <w:bottom w:w="120" w:type="dxa"/>
              <w:right w:w="120" w:type="dxa"/>
            </w:tcMar>
            <w:vAlign w:val="center"/>
          </w:tcPr>
          <w:p w14:paraId="71DF9456">
            <w:pPr>
              <w:widowControl/>
              <w:spacing w:line="360" w:lineRule="auto"/>
              <w:jc w:val="center"/>
              <w:rPr>
                <w:rFonts w:hint="default" w:ascii="宋体" w:hAnsi="宋体" w:eastAsia="宋体" w:cs="宋体"/>
                <w:color w:val="000000" w:themeColor="text1"/>
                <w:kern w:val="0"/>
                <w:sz w:val="24"/>
                <w:szCs w:val="24"/>
                <w:highlight w:val="none"/>
                <w14:textFill>
                  <w14:solidFill>
                    <w14:schemeClr w14:val="tx1"/>
                  </w14:solidFill>
                </w14:textFill>
              </w:rPr>
            </w:pPr>
          </w:p>
        </w:tc>
      </w:tr>
    </w:tbl>
    <w:p w14:paraId="76523CBB">
      <w:pPr>
        <w:spacing w:line="360" w:lineRule="auto"/>
        <w:ind w:firstLine="480" w:firstLineChars="200"/>
        <w:jc w:val="left"/>
        <w:rPr>
          <w:rFonts w:hint="default" w:ascii="宋体" w:hAnsi="宋体" w:eastAsia="宋体" w:cs="宋体"/>
          <w:color w:val="000000" w:themeColor="text1"/>
          <w:kern w:val="0"/>
          <w:sz w:val="24"/>
          <w:szCs w:val="24"/>
          <w:highlight w:val="none"/>
          <w14:textFill>
            <w14:solidFill>
              <w14:schemeClr w14:val="tx1"/>
            </w14:solidFill>
          </w14:textFill>
        </w:rPr>
      </w:pPr>
      <w:r>
        <w:rPr>
          <w:rFonts w:hint="default" w:ascii="宋体" w:hAnsi="宋体" w:eastAsia="宋体" w:cs="宋体"/>
          <w:color w:val="000000" w:themeColor="text1"/>
          <w:kern w:val="0"/>
          <w:sz w:val="24"/>
          <w:szCs w:val="24"/>
          <w:highlight w:val="none"/>
          <w14:textFill>
            <w14:solidFill>
              <w14:schemeClr w14:val="tx1"/>
            </w14:solidFill>
          </w14:textFill>
        </w:rPr>
        <w:t>注：</w:t>
      </w:r>
    </w:p>
    <w:p w14:paraId="6F1BF32D">
      <w:pPr>
        <w:spacing w:line="360" w:lineRule="auto"/>
        <w:ind w:firstLine="480" w:firstLineChars="200"/>
        <w:jc w:val="left"/>
        <w:rPr>
          <w:rFonts w:hint="default" w:ascii="宋体" w:hAnsi="宋体" w:eastAsia="宋体" w:cs="宋体"/>
          <w:color w:val="000000" w:themeColor="text1"/>
          <w:kern w:val="0"/>
          <w:sz w:val="24"/>
          <w:szCs w:val="24"/>
          <w:highlight w:val="none"/>
          <w14:textFill>
            <w14:solidFill>
              <w14:schemeClr w14:val="tx1"/>
            </w14:solidFill>
          </w14:textFill>
        </w:rPr>
      </w:pPr>
      <w:r>
        <w:rPr>
          <w:rFonts w:hint="default" w:ascii="宋体" w:hAnsi="宋体" w:eastAsia="宋体" w:cs="宋体"/>
          <w:color w:val="000000" w:themeColor="text1"/>
          <w:kern w:val="0"/>
          <w:sz w:val="24"/>
          <w:szCs w:val="24"/>
          <w:highlight w:val="none"/>
          <w14:textFill>
            <w14:solidFill>
              <w14:schemeClr w14:val="tx1"/>
            </w14:solidFill>
          </w14:textFill>
        </w:rPr>
        <w:t>1.管理关系：是指不具有出资持股关系的其他单位之间存在的管理与被管理关系，如一些上下级关系的事业单位和团体组织。</w:t>
      </w:r>
    </w:p>
    <w:p w14:paraId="3F3BA5E2">
      <w:pPr>
        <w:spacing w:line="360" w:lineRule="auto"/>
        <w:ind w:firstLine="480" w:firstLineChars="200"/>
        <w:jc w:val="left"/>
        <w:rPr>
          <w:rFonts w:hint="default" w:ascii="宋体" w:hAnsi="宋体" w:eastAsia="宋体" w:cs="宋体"/>
          <w:color w:val="000000" w:themeColor="text1"/>
          <w:kern w:val="0"/>
          <w:sz w:val="24"/>
          <w:szCs w:val="24"/>
          <w:highlight w:val="none"/>
          <w14:textFill>
            <w14:solidFill>
              <w14:schemeClr w14:val="tx1"/>
            </w14:solidFill>
          </w14:textFill>
        </w:rPr>
      </w:pPr>
      <w:r>
        <w:rPr>
          <w:rFonts w:hint="default" w:ascii="宋体" w:hAnsi="宋体" w:eastAsia="宋体" w:cs="宋体"/>
          <w:color w:val="000000" w:themeColor="text1"/>
          <w:kern w:val="0"/>
          <w:sz w:val="24"/>
          <w:szCs w:val="24"/>
          <w:highlight w:val="none"/>
          <w14:textFill>
            <w14:solidFill>
              <w14:schemeClr w14:val="tx1"/>
            </w14:solidFill>
          </w14:textFill>
        </w:rPr>
        <w:t>2.本表所指的管理关系仅限于直接管理关系，不包括间接的管理关系。</w:t>
      </w:r>
    </w:p>
    <w:p w14:paraId="1A4B81DC">
      <w:pPr>
        <w:spacing w:line="360" w:lineRule="auto"/>
        <w:ind w:firstLine="480" w:firstLineChars="200"/>
        <w:jc w:val="left"/>
        <w:rPr>
          <w:rFonts w:hint="default" w:ascii="宋体" w:hAnsi="宋体" w:eastAsia="宋体" w:cs="宋体"/>
          <w:color w:val="000000" w:themeColor="text1"/>
          <w:kern w:val="0"/>
          <w:sz w:val="24"/>
          <w:szCs w:val="24"/>
          <w:highlight w:val="none"/>
          <w14:textFill>
            <w14:solidFill>
              <w14:schemeClr w14:val="tx1"/>
            </w14:solidFill>
          </w14:textFill>
        </w:rPr>
      </w:pPr>
      <w:r>
        <w:rPr>
          <w:rFonts w:hint="default" w:ascii="宋体" w:hAnsi="宋体" w:eastAsia="宋体" w:cs="宋体"/>
          <w:color w:val="000000" w:themeColor="text1"/>
          <w:kern w:val="0"/>
          <w:sz w:val="24"/>
          <w:szCs w:val="24"/>
          <w:highlight w:val="none"/>
          <w14:textFill>
            <w14:solidFill>
              <w14:schemeClr w14:val="tx1"/>
            </w14:solidFill>
          </w14:textFill>
        </w:rPr>
        <w:t>3.供应商不存在直接管理关系的，则填“无”。</w:t>
      </w:r>
    </w:p>
    <w:p w14:paraId="13C69635">
      <w:pPr>
        <w:spacing w:line="360" w:lineRule="auto"/>
        <w:jc w:val="left"/>
        <w:rPr>
          <w:rFonts w:hint="default" w:ascii="宋体" w:hAnsi="宋体" w:eastAsia="宋体" w:cs="宋体"/>
          <w:color w:val="000000" w:themeColor="text1"/>
          <w:sz w:val="24"/>
          <w:szCs w:val="24"/>
          <w:highlight w:val="none"/>
          <w14:textFill>
            <w14:solidFill>
              <w14:schemeClr w14:val="tx1"/>
            </w14:solidFill>
          </w14:textFill>
        </w:rPr>
      </w:pPr>
    </w:p>
    <w:p w14:paraId="63ADEBC9">
      <w:pPr>
        <w:autoSpaceDE w:val="0"/>
        <w:autoSpaceDN w:val="0"/>
        <w:spacing w:line="360" w:lineRule="auto"/>
        <w:ind w:left="4365" w:leftChars="1850" w:hanging="480" w:hangingChars="200"/>
        <w:rPr>
          <w:rFonts w:hint="default" w:ascii="宋体" w:hAnsi="宋体" w:eastAsia="宋体" w:cs="宋体"/>
          <w:color w:val="000000" w:themeColor="text1"/>
          <w:kern w:val="0"/>
          <w:sz w:val="24"/>
          <w:szCs w:val="24"/>
          <w:highlight w:val="none"/>
          <w14:textFill>
            <w14:solidFill>
              <w14:schemeClr w14:val="tx1"/>
            </w14:solidFill>
          </w14:textFill>
        </w:rPr>
      </w:pPr>
      <w:r>
        <w:rPr>
          <w:rFonts w:hint="default" w:ascii="宋体" w:hAnsi="宋体" w:eastAsia="宋体" w:cs="宋体"/>
          <w:color w:val="000000" w:themeColor="text1"/>
          <w:kern w:val="0"/>
          <w:sz w:val="24"/>
          <w:szCs w:val="24"/>
          <w:highlight w:val="none"/>
          <w14:textFill>
            <w14:solidFill>
              <w14:schemeClr w14:val="tx1"/>
            </w14:solidFill>
          </w14:textFill>
        </w:rPr>
        <w:t>供应商名称（电子签章）：</w:t>
      </w:r>
    </w:p>
    <w:p w14:paraId="737BEB58">
      <w:pPr>
        <w:autoSpaceDE w:val="0"/>
        <w:autoSpaceDN w:val="0"/>
        <w:spacing w:line="360" w:lineRule="auto"/>
        <w:ind w:firstLine="6120" w:firstLineChars="2550"/>
        <w:rPr>
          <w:rFonts w:hint="default" w:ascii="宋体" w:hAnsi="宋体" w:eastAsia="宋体" w:cs="宋体"/>
          <w:b/>
          <w:color w:val="000000" w:themeColor="text1"/>
          <w:sz w:val="24"/>
          <w:szCs w:val="24"/>
          <w:highlight w:val="none"/>
          <w14:textFill>
            <w14:solidFill>
              <w14:schemeClr w14:val="tx1"/>
            </w14:solidFill>
          </w14:textFill>
        </w:rPr>
      </w:pPr>
      <w:r>
        <w:rPr>
          <w:rFonts w:hint="default" w:ascii="宋体" w:hAnsi="宋体" w:eastAsia="宋体" w:cs="宋体"/>
          <w:color w:val="000000" w:themeColor="text1"/>
          <w:kern w:val="0"/>
          <w:sz w:val="24"/>
          <w:szCs w:val="24"/>
          <w:highlight w:val="none"/>
          <w:lang w:val="zh-CN"/>
          <w14:textFill>
            <w14:solidFill>
              <w14:schemeClr w14:val="tx1"/>
            </w14:solidFill>
          </w14:textFill>
        </w:rPr>
        <w:t>日期：  年  月   日</w:t>
      </w:r>
    </w:p>
    <w:p w14:paraId="058A9D95">
      <w:pPr>
        <w:spacing w:line="360" w:lineRule="auto"/>
        <w:ind w:right="480" w:firstLine="240" w:firstLineChars="100"/>
        <w:jc w:val="center"/>
        <w:rPr>
          <w:rFonts w:hint="default" w:ascii="宋体" w:hAnsi="宋体" w:eastAsia="宋体" w:cs="宋体"/>
          <w:color w:val="000000" w:themeColor="text1"/>
          <w:sz w:val="28"/>
          <w:szCs w:val="28"/>
          <w:highlight w:val="none"/>
          <w14:textFill>
            <w14:solidFill>
              <w14:schemeClr w14:val="tx1"/>
            </w14:solidFill>
          </w14:textFill>
        </w:rPr>
      </w:pPr>
      <w:r>
        <w:rPr>
          <w:rFonts w:hint="default" w:ascii="宋体" w:hAnsi="宋体" w:eastAsia="宋体" w:cs="宋体"/>
          <w:color w:val="000000" w:themeColor="text1"/>
          <w:sz w:val="24"/>
          <w:szCs w:val="24"/>
          <w:highlight w:val="none"/>
          <w14:textFill>
            <w14:solidFill>
              <w14:schemeClr w14:val="tx1"/>
            </w14:solidFill>
          </w14:textFill>
        </w:rPr>
        <w:t xml:space="preserve">                                  </w:t>
      </w:r>
    </w:p>
    <w:p w14:paraId="177BF152">
      <w:pPr>
        <w:spacing w:line="320" w:lineRule="exact"/>
        <w:ind w:firstLine="560" w:firstLineChars="200"/>
        <w:jc w:val="left"/>
        <w:rPr>
          <w:rFonts w:hint="default" w:ascii="宋体" w:hAnsi="宋体" w:eastAsia="宋体" w:cs="宋体"/>
          <w:color w:val="000000" w:themeColor="text1"/>
          <w:sz w:val="28"/>
          <w:szCs w:val="28"/>
          <w:highlight w:val="none"/>
          <w14:textFill>
            <w14:solidFill>
              <w14:schemeClr w14:val="tx1"/>
            </w14:solidFill>
          </w14:textFill>
        </w:rPr>
      </w:pPr>
      <w:r>
        <w:rPr>
          <w:rFonts w:hint="default" w:ascii="宋体" w:hAnsi="宋体" w:eastAsia="宋体" w:cs="宋体"/>
          <w:color w:val="000000" w:themeColor="text1"/>
          <w:sz w:val="28"/>
          <w:szCs w:val="28"/>
          <w:highlight w:val="none"/>
          <w14:textFill>
            <w14:solidFill>
              <w14:schemeClr w14:val="tx1"/>
            </w14:solidFill>
          </w14:textFill>
        </w:rPr>
        <w:br w:type="page"/>
      </w:r>
      <w:r>
        <w:rPr>
          <w:rFonts w:hint="default" w:ascii="宋体" w:hAnsi="宋体" w:eastAsia="宋体" w:cs="宋体"/>
          <w:b/>
          <w:color w:val="000000" w:themeColor="text1"/>
          <w:kern w:val="0"/>
          <w:sz w:val="30"/>
          <w:szCs w:val="30"/>
          <w:highlight w:val="none"/>
          <w14:textFill>
            <w14:solidFill>
              <w14:schemeClr w14:val="tx1"/>
            </w14:solidFill>
          </w14:textFill>
        </w:rPr>
        <w:t>六、资格声明函</w:t>
      </w:r>
    </w:p>
    <w:p w14:paraId="088AE981">
      <w:pPr>
        <w:spacing w:line="320" w:lineRule="exact"/>
        <w:jc w:val="center"/>
        <w:rPr>
          <w:rFonts w:hint="default" w:ascii="宋体" w:hAnsi="宋体" w:eastAsia="宋体" w:cs="宋体"/>
          <w:b/>
          <w:color w:val="000000" w:themeColor="text1"/>
          <w:sz w:val="32"/>
          <w:szCs w:val="32"/>
          <w:highlight w:val="none"/>
          <w14:textFill>
            <w14:solidFill>
              <w14:schemeClr w14:val="tx1"/>
            </w14:solidFill>
          </w14:textFill>
        </w:rPr>
      </w:pPr>
    </w:p>
    <w:p w14:paraId="20738EE9">
      <w:pPr>
        <w:spacing w:line="320" w:lineRule="exact"/>
        <w:jc w:val="center"/>
        <w:rPr>
          <w:rFonts w:hint="default" w:ascii="宋体" w:hAnsi="宋体" w:eastAsia="宋体" w:cs="宋体"/>
          <w:b/>
          <w:color w:val="000000" w:themeColor="text1"/>
          <w:sz w:val="32"/>
          <w:szCs w:val="32"/>
          <w:highlight w:val="none"/>
          <w14:textFill>
            <w14:solidFill>
              <w14:schemeClr w14:val="tx1"/>
            </w14:solidFill>
          </w14:textFill>
        </w:rPr>
      </w:pPr>
      <w:r>
        <w:rPr>
          <w:rFonts w:hint="default" w:ascii="宋体" w:hAnsi="宋体" w:eastAsia="宋体" w:cs="宋体"/>
          <w:b/>
          <w:color w:val="000000" w:themeColor="text1"/>
          <w:sz w:val="32"/>
          <w:szCs w:val="32"/>
          <w:highlight w:val="none"/>
          <w14:textFill>
            <w14:solidFill>
              <w14:schemeClr w14:val="tx1"/>
            </w14:solidFill>
          </w14:textFill>
        </w:rPr>
        <w:t>资格声明函</w:t>
      </w:r>
    </w:p>
    <w:p w14:paraId="0F510EB7">
      <w:pPr>
        <w:spacing w:line="320" w:lineRule="exact"/>
        <w:jc w:val="center"/>
        <w:rPr>
          <w:rFonts w:hint="default" w:ascii="宋体" w:hAnsi="宋体" w:eastAsia="宋体" w:cs="宋体"/>
          <w:color w:val="000000" w:themeColor="text1"/>
          <w:sz w:val="24"/>
          <w:szCs w:val="20"/>
          <w:highlight w:val="none"/>
          <w14:textFill>
            <w14:solidFill>
              <w14:schemeClr w14:val="tx1"/>
            </w14:solidFill>
          </w14:textFill>
        </w:rPr>
      </w:pPr>
    </w:p>
    <w:p w14:paraId="02C4257B">
      <w:pPr>
        <w:spacing w:line="360" w:lineRule="auto"/>
        <w:rPr>
          <w:rFonts w:hint="default" w:ascii="宋体" w:hAnsi="宋体" w:eastAsia="宋体" w:cs="宋体"/>
          <w:color w:val="000000" w:themeColor="text1"/>
          <w:sz w:val="24"/>
          <w:szCs w:val="24"/>
          <w:highlight w:val="none"/>
          <w14:textFill>
            <w14:solidFill>
              <w14:schemeClr w14:val="tx1"/>
            </w14:solidFill>
          </w14:textFill>
        </w:rPr>
      </w:pPr>
      <w:r>
        <w:rPr>
          <w:rFonts w:hint="default" w:ascii="宋体" w:hAnsi="宋体" w:eastAsia="宋体" w:cs="宋体"/>
          <w:color w:val="000000" w:themeColor="text1"/>
          <w:sz w:val="24"/>
          <w:szCs w:val="24"/>
          <w:highlight w:val="none"/>
          <w14:textFill>
            <w14:solidFill>
              <w14:schemeClr w14:val="tx1"/>
            </w14:solidFill>
          </w14:textFill>
        </w:rPr>
        <w:t>致：</w:t>
      </w:r>
      <w:r>
        <w:rPr>
          <w:rFonts w:hint="default" w:ascii="宋体" w:hAnsi="宋体" w:eastAsia="宋体" w:cs="宋体"/>
          <w:color w:val="000000" w:themeColor="text1"/>
          <w:sz w:val="24"/>
          <w:szCs w:val="24"/>
          <w:highlight w:val="none"/>
          <w:u w:val="single"/>
          <w14:textFill>
            <w14:solidFill>
              <w14:schemeClr w14:val="tx1"/>
            </w14:solidFill>
          </w14:textFill>
        </w:rPr>
        <w:t>采购人</w:t>
      </w:r>
    </w:p>
    <w:p w14:paraId="603B2D3D">
      <w:pPr>
        <w:spacing w:line="360" w:lineRule="auto"/>
        <w:ind w:firstLine="480" w:firstLineChars="200"/>
        <w:rPr>
          <w:rFonts w:hint="default" w:ascii="宋体" w:hAnsi="宋体" w:eastAsia="宋体" w:cs="宋体"/>
          <w:color w:val="000000" w:themeColor="text1"/>
          <w:sz w:val="24"/>
          <w:szCs w:val="24"/>
          <w:highlight w:val="none"/>
          <w14:textFill>
            <w14:solidFill>
              <w14:schemeClr w14:val="tx1"/>
            </w14:solidFill>
          </w14:textFill>
        </w:rPr>
      </w:pPr>
      <w:r>
        <w:rPr>
          <w:rFonts w:hint="default" w:ascii="宋体" w:hAnsi="宋体" w:eastAsia="宋体" w:cs="宋体"/>
          <w:color w:val="000000" w:themeColor="text1"/>
          <w:sz w:val="24"/>
          <w:szCs w:val="24"/>
          <w:highlight w:val="none"/>
          <w:u w:val="single"/>
          <w14:textFill>
            <w14:solidFill>
              <w14:schemeClr w14:val="tx1"/>
            </w14:solidFill>
          </w14:textFill>
        </w:rPr>
        <w:t>（供应商名称）</w:t>
      </w:r>
      <w:r>
        <w:rPr>
          <w:rFonts w:hint="default" w:ascii="宋体" w:hAnsi="宋体" w:eastAsia="宋体" w:cs="宋体"/>
          <w:color w:val="000000" w:themeColor="text1"/>
          <w:sz w:val="24"/>
          <w:szCs w:val="24"/>
          <w:highlight w:val="none"/>
          <w14:textFill>
            <w14:solidFill>
              <w14:schemeClr w14:val="tx1"/>
            </w14:solidFill>
          </w14:textFill>
        </w:rPr>
        <w:t>系中华人民共和国合法供应商，经营地址</w:t>
      </w:r>
      <w:r>
        <w:rPr>
          <w:rFonts w:hint="default" w:ascii="宋体" w:hAnsi="宋体" w:eastAsia="宋体" w:cs="宋体"/>
          <w:color w:val="000000" w:themeColor="text1"/>
          <w:sz w:val="24"/>
          <w:szCs w:val="24"/>
          <w:highlight w:val="none"/>
          <w:u w:val="single"/>
          <w14:textFill>
            <w14:solidFill>
              <w14:schemeClr w14:val="tx1"/>
            </w14:solidFill>
          </w14:textFill>
        </w:rPr>
        <w:t xml:space="preserve">                  </w:t>
      </w:r>
      <w:r>
        <w:rPr>
          <w:rFonts w:hint="default" w:ascii="宋体" w:hAnsi="宋体" w:eastAsia="宋体" w:cs="宋体"/>
          <w:color w:val="000000" w:themeColor="text1"/>
          <w:sz w:val="24"/>
          <w:szCs w:val="24"/>
          <w:highlight w:val="none"/>
          <w14:textFill>
            <w14:solidFill>
              <w14:schemeClr w14:val="tx1"/>
            </w14:solidFill>
          </w14:textFill>
        </w:rPr>
        <w:t>。</w:t>
      </w:r>
    </w:p>
    <w:p w14:paraId="3C3CF3D2">
      <w:pPr>
        <w:spacing w:line="360" w:lineRule="auto"/>
        <w:ind w:firstLine="480" w:firstLineChars="200"/>
        <w:rPr>
          <w:rFonts w:hint="default" w:ascii="宋体" w:hAnsi="宋体" w:eastAsia="宋体" w:cs="宋体"/>
          <w:color w:val="000000" w:themeColor="text1"/>
          <w:sz w:val="24"/>
          <w:szCs w:val="24"/>
          <w:highlight w:val="none"/>
          <w14:textFill>
            <w14:solidFill>
              <w14:schemeClr w14:val="tx1"/>
            </w14:solidFill>
          </w14:textFill>
        </w:rPr>
      </w:pPr>
      <w:r>
        <w:rPr>
          <w:rFonts w:hint="default" w:ascii="宋体" w:hAnsi="宋体" w:eastAsia="宋体" w:cs="宋体"/>
          <w:color w:val="000000" w:themeColor="text1"/>
          <w:sz w:val="24"/>
          <w:szCs w:val="24"/>
          <w:highlight w:val="none"/>
          <w14:textFill>
            <w14:solidFill>
              <w14:schemeClr w14:val="tx1"/>
            </w14:solidFill>
          </w14:textFill>
        </w:rPr>
        <w:t>我方愿意参加贵方组织的</w:t>
      </w:r>
      <w:r>
        <w:rPr>
          <w:rFonts w:hint="default" w:ascii="宋体" w:hAnsi="宋体" w:eastAsia="宋体" w:cs="宋体"/>
          <w:color w:val="000000" w:themeColor="text1"/>
          <w:sz w:val="24"/>
          <w:szCs w:val="24"/>
          <w:highlight w:val="none"/>
          <w:u w:val="single"/>
          <w14:textFill>
            <w14:solidFill>
              <w14:schemeClr w14:val="tx1"/>
            </w14:solidFill>
          </w14:textFill>
        </w:rPr>
        <w:t>　　　　　　　　　</w:t>
      </w:r>
      <w:r>
        <w:rPr>
          <w:rFonts w:hint="default" w:ascii="宋体" w:hAnsi="宋体" w:eastAsia="宋体" w:cs="宋体"/>
          <w:color w:val="000000" w:themeColor="text1"/>
          <w:sz w:val="24"/>
          <w:szCs w:val="24"/>
          <w:highlight w:val="none"/>
          <w14:textFill>
            <w14:solidFill>
              <w14:schemeClr w14:val="tx1"/>
            </w14:solidFill>
          </w14:textFill>
        </w:rPr>
        <w:t>项目的竞标，为便于贵方公正、择优地确定成交供应商及其竞标产品和服务，我方就本次竞标有关事项郑重声明如下：</w:t>
      </w:r>
    </w:p>
    <w:p w14:paraId="79BF63A5">
      <w:pPr>
        <w:spacing w:line="360" w:lineRule="auto"/>
        <w:ind w:firstLine="480" w:firstLineChars="200"/>
        <w:rPr>
          <w:rFonts w:hint="default" w:ascii="宋体" w:hAnsi="宋体" w:eastAsia="宋体" w:cs="宋体"/>
          <w:color w:val="000000" w:themeColor="text1"/>
          <w:sz w:val="24"/>
          <w:szCs w:val="24"/>
          <w:highlight w:val="none"/>
          <w14:textFill>
            <w14:solidFill>
              <w14:schemeClr w14:val="tx1"/>
            </w14:solidFill>
          </w14:textFill>
        </w:rPr>
      </w:pPr>
      <w:r>
        <w:rPr>
          <w:rFonts w:hint="default" w:ascii="宋体" w:hAnsi="宋体" w:eastAsia="宋体" w:cs="宋体"/>
          <w:color w:val="000000" w:themeColor="text1"/>
          <w:sz w:val="24"/>
          <w:szCs w:val="24"/>
          <w:highlight w:val="none"/>
          <w14:textFill>
            <w14:solidFill>
              <w14:schemeClr w14:val="tx1"/>
            </w14:solidFill>
          </w14:textFill>
        </w:rPr>
        <w:t>1.我方向贵方提交的所有响应文件、资料都是准确的和真实的。</w:t>
      </w:r>
    </w:p>
    <w:p w14:paraId="005D125D">
      <w:pPr>
        <w:spacing w:line="360" w:lineRule="auto"/>
        <w:ind w:firstLine="480" w:firstLineChars="200"/>
        <w:rPr>
          <w:rFonts w:hint="default" w:ascii="宋体" w:hAnsi="宋体" w:eastAsia="宋体" w:cs="宋体"/>
          <w:color w:val="000000" w:themeColor="text1"/>
          <w:sz w:val="24"/>
          <w:szCs w:val="24"/>
          <w:highlight w:val="none"/>
          <w14:textFill>
            <w14:solidFill>
              <w14:schemeClr w14:val="tx1"/>
            </w14:solidFill>
          </w14:textFill>
        </w:rPr>
      </w:pPr>
      <w:r>
        <w:rPr>
          <w:rFonts w:hint="default" w:ascii="宋体" w:hAnsi="宋体" w:eastAsia="宋体" w:cs="宋体"/>
          <w:color w:val="000000" w:themeColor="text1"/>
          <w:sz w:val="24"/>
          <w:szCs w:val="24"/>
          <w:highlight w:val="none"/>
          <w14:textFill>
            <w14:solidFill>
              <w14:schemeClr w14:val="tx1"/>
            </w14:solidFill>
          </w14:textFill>
        </w:rPr>
        <w:t>2.我方不是采购人的附属机构；不是为本次采购项目提供整体设计、规范编制或者项目管理、监理、检测等服务的供应商；在获知本项目采购信息后，与采购人聘请的为此项目提供咨询服务的公司及其附属机构没有任何联系。</w:t>
      </w:r>
    </w:p>
    <w:p w14:paraId="6252AD14">
      <w:pPr>
        <w:spacing w:line="360" w:lineRule="auto"/>
        <w:ind w:firstLine="480" w:firstLineChars="200"/>
        <w:rPr>
          <w:rFonts w:hint="default" w:ascii="宋体" w:hAnsi="宋体" w:eastAsia="宋体" w:cs="宋体"/>
          <w:color w:val="000000" w:themeColor="text1"/>
          <w:sz w:val="24"/>
          <w:szCs w:val="24"/>
          <w:highlight w:val="none"/>
          <w14:textFill>
            <w14:solidFill>
              <w14:schemeClr w14:val="tx1"/>
            </w14:solidFill>
          </w14:textFill>
        </w:rPr>
      </w:pPr>
      <w:r>
        <w:rPr>
          <w:rFonts w:hint="default" w:ascii="宋体" w:hAnsi="宋体" w:eastAsia="宋体" w:cs="宋体"/>
          <w:color w:val="000000" w:themeColor="text1"/>
          <w:sz w:val="24"/>
          <w:szCs w:val="24"/>
          <w:highlight w:val="none"/>
          <w14:textFill>
            <w14:solidFill>
              <w14:schemeClr w14:val="tx1"/>
            </w14:solidFill>
          </w14:textFill>
        </w:rPr>
        <w:t>3.在此，我方宣布同意如下：</w:t>
      </w:r>
    </w:p>
    <w:p w14:paraId="2A313460">
      <w:pPr>
        <w:spacing w:line="360" w:lineRule="auto"/>
        <w:ind w:firstLine="480" w:firstLineChars="200"/>
        <w:rPr>
          <w:rFonts w:hint="default" w:ascii="宋体" w:hAnsi="宋体" w:eastAsia="宋体" w:cs="宋体"/>
          <w:color w:val="000000" w:themeColor="text1"/>
          <w:sz w:val="24"/>
          <w:szCs w:val="24"/>
          <w:highlight w:val="none"/>
          <w14:textFill>
            <w14:solidFill>
              <w14:schemeClr w14:val="tx1"/>
            </w14:solidFill>
          </w14:textFill>
        </w:rPr>
      </w:pPr>
      <w:r>
        <w:rPr>
          <w:rFonts w:hint="default" w:ascii="宋体" w:hAnsi="宋体" w:eastAsia="宋体" w:cs="宋体"/>
          <w:color w:val="000000" w:themeColor="text1"/>
          <w:sz w:val="24"/>
          <w:szCs w:val="24"/>
          <w:highlight w:val="none"/>
          <w14:textFill>
            <w14:solidFill>
              <w14:schemeClr w14:val="tx1"/>
            </w14:solidFill>
          </w14:textFill>
        </w:rPr>
        <w:t>（1）将按磋商文件的约定履行合同责任和义务；</w:t>
      </w:r>
    </w:p>
    <w:p w14:paraId="09E06BD9">
      <w:pPr>
        <w:spacing w:line="360" w:lineRule="auto"/>
        <w:ind w:firstLine="480" w:firstLineChars="200"/>
        <w:rPr>
          <w:rFonts w:hint="default" w:ascii="宋体" w:hAnsi="宋体" w:eastAsia="宋体" w:cs="宋体"/>
          <w:color w:val="000000" w:themeColor="text1"/>
          <w:sz w:val="24"/>
          <w:szCs w:val="24"/>
          <w:highlight w:val="none"/>
          <w14:textFill>
            <w14:solidFill>
              <w14:schemeClr w14:val="tx1"/>
            </w14:solidFill>
          </w14:textFill>
        </w:rPr>
      </w:pPr>
      <w:r>
        <w:rPr>
          <w:rFonts w:hint="default" w:ascii="宋体" w:hAnsi="宋体" w:eastAsia="宋体" w:cs="宋体"/>
          <w:color w:val="000000" w:themeColor="text1"/>
          <w:sz w:val="24"/>
          <w:szCs w:val="24"/>
          <w:highlight w:val="none"/>
          <w14:textFill>
            <w14:solidFill>
              <w14:schemeClr w14:val="tx1"/>
            </w14:solidFill>
          </w14:textFill>
        </w:rPr>
        <w:t>（2）已详细审查全部磋商文件，包括澄清或者更正公告（如有）；</w:t>
      </w:r>
    </w:p>
    <w:p w14:paraId="0A101637">
      <w:pPr>
        <w:spacing w:line="360" w:lineRule="auto"/>
        <w:ind w:firstLine="480" w:firstLineChars="200"/>
        <w:rPr>
          <w:rFonts w:hint="default" w:ascii="宋体" w:hAnsi="宋体" w:eastAsia="宋体" w:cs="宋体"/>
          <w:color w:val="000000" w:themeColor="text1"/>
          <w:sz w:val="24"/>
          <w:szCs w:val="24"/>
          <w:highlight w:val="none"/>
          <w14:textFill>
            <w14:solidFill>
              <w14:schemeClr w14:val="tx1"/>
            </w14:solidFill>
          </w14:textFill>
        </w:rPr>
      </w:pPr>
      <w:r>
        <w:rPr>
          <w:rFonts w:hint="default" w:ascii="宋体" w:hAnsi="宋体" w:eastAsia="宋体" w:cs="宋体"/>
          <w:color w:val="000000" w:themeColor="text1"/>
          <w:sz w:val="24"/>
          <w:szCs w:val="24"/>
          <w:highlight w:val="none"/>
          <w14:textFill>
            <w14:solidFill>
              <w14:schemeClr w14:val="tx1"/>
            </w14:solidFill>
          </w14:textFill>
        </w:rPr>
        <w:t>（3）同意提供按照贵方可能要求的与谈判有关的一切数据或者资料；</w:t>
      </w:r>
    </w:p>
    <w:p w14:paraId="5E0B2005">
      <w:pPr>
        <w:spacing w:line="360" w:lineRule="auto"/>
        <w:ind w:firstLine="480" w:firstLineChars="200"/>
        <w:rPr>
          <w:rFonts w:hint="default" w:ascii="宋体" w:hAnsi="宋体" w:eastAsia="宋体" w:cs="宋体"/>
          <w:color w:val="000000" w:themeColor="text1"/>
          <w:sz w:val="24"/>
          <w:szCs w:val="24"/>
          <w:highlight w:val="none"/>
          <w14:textFill>
            <w14:solidFill>
              <w14:schemeClr w14:val="tx1"/>
            </w14:solidFill>
          </w14:textFill>
        </w:rPr>
      </w:pPr>
      <w:r>
        <w:rPr>
          <w:rFonts w:hint="default" w:ascii="宋体" w:hAnsi="宋体" w:eastAsia="宋体" w:cs="宋体"/>
          <w:color w:val="000000" w:themeColor="text1"/>
          <w:sz w:val="24"/>
          <w:szCs w:val="24"/>
          <w:highlight w:val="none"/>
          <w14:textFill>
            <w14:solidFill>
              <w14:schemeClr w14:val="tx1"/>
            </w14:solidFill>
          </w14:textFill>
        </w:rPr>
        <w:t>（4）响应磋商文件规定的竞标有效期。</w:t>
      </w:r>
    </w:p>
    <w:p w14:paraId="0A8CF39B">
      <w:pPr>
        <w:spacing w:line="360" w:lineRule="auto"/>
        <w:ind w:firstLine="480" w:firstLineChars="200"/>
        <w:rPr>
          <w:rFonts w:hint="default" w:ascii="宋体" w:hAnsi="宋体" w:eastAsia="宋体" w:cs="宋体"/>
          <w:color w:val="000000" w:themeColor="text1"/>
          <w:sz w:val="24"/>
          <w:szCs w:val="24"/>
          <w:highlight w:val="none"/>
          <w14:textFill>
            <w14:solidFill>
              <w14:schemeClr w14:val="tx1"/>
            </w14:solidFill>
          </w14:textFill>
        </w:rPr>
      </w:pPr>
      <w:r>
        <w:rPr>
          <w:rFonts w:hint="default" w:ascii="宋体" w:hAnsi="宋体" w:eastAsia="宋体" w:cs="宋体"/>
          <w:color w:val="000000" w:themeColor="text1"/>
          <w:sz w:val="24"/>
          <w:szCs w:val="24"/>
          <w:highlight w:val="none"/>
          <w14:textFill>
            <w14:solidFill>
              <w14:schemeClr w14:val="tx1"/>
            </w14:solidFill>
          </w14:textFill>
        </w:rPr>
        <w:t>4.我方承诺已经具备《中华人民共和国政府采购法》第二十二条中规定的参加政府采购活动的供应商应当具备的条件并按本项目响应文件“第三章”“第二节供应商须知前附表”中“资格证明文件组成”完整提供证明材料。</w:t>
      </w:r>
    </w:p>
    <w:p w14:paraId="2C117B30">
      <w:pPr>
        <w:spacing w:line="360" w:lineRule="auto"/>
        <w:ind w:firstLine="480" w:firstLineChars="200"/>
        <w:rPr>
          <w:rFonts w:hint="default" w:ascii="宋体" w:hAnsi="宋体" w:eastAsia="宋体" w:cs="宋体"/>
          <w:color w:val="000000" w:themeColor="text1"/>
          <w:sz w:val="24"/>
          <w:szCs w:val="24"/>
          <w:highlight w:val="none"/>
          <w14:textFill>
            <w14:solidFill>
              <w14:schemeClr w14:val="tx1"/>
            </w14:solidFill>
          </w14:textFill>
        </w:rPr>
      </w:pPr>
      <w:r>
        <w:rPr>
          <w:rFonts w:hint="default" w:ascii="宋体" w:hAnsi="宋体" w:eastAsia="宋体" w:cs="宋体"/>
          <w:color w:val="000000" w:themeColor="text1"/>
          <w:sz w:val="24"/>
          <w:szCs w:val="24"/>
          <w:highlight w:val="none"/>
          <w14:textFill>
            <w14:solidFill>
              <w14:schemeClr w14:val="tx1"/>
            </w14:solidFill>
          </w14:textFill>
        </w:rPr>
        <w:t>5.我方在此声明，我方在参加本项目的政府采购活动前三年内，在经营活动中没有重大违法记录（重大违法记录是指供应商因违法经营受到刑事处罚或者责令停产停业、吊销许可证或者执照、较大数额罚款等行政处罚），未被列入失信被执行人、</w:t>
      </w:r>
      <w:r>
        <w:rPr>
          <w:rFonts w:hint="eastAsia" w:ascii="宋体" w:hAnsi="宋体" w:eastAsia="宋体" w:cs="宋体"/>
          <w:color w:val="000000" w:themeColor="text1"/>
          <w:sz w:val="24"/>
          <w:szCs w:val="24"/>
          <w:highlight w:val="none"/>
          <w:lang w:eastAsia="zh-CN"/>
          <w14:textFill>
            <w14:solidFill>
              <w14:schemeClr w14:val="tx1"/>
            </w14:solidFill>
          </w14:textFill>
        </w:rPr>
        <w:t>重大税收违法失信主体</w:t>
      </w:r>
      <w:r>
        <w:rPr>
          <w:rFonts w:hint="default" w:ascii="宋体" w:hAnsi="宋体" w:eastAsia="宋体" w:cs="宋体"/>
          <w:color w:val="000000" w:themeColor="text1"/>
          <w:sz w:val="24"/>
          <w:szCs w:val="24"/>
          <w:highlight w:val="none"/>
          <w14:textFill>
            <w14:solidFill>
              <w14:schemeClr w14:val="tx1"/>
            </w14:solidFill>
          </w14:textFill>
        </w:rPr>
        <w:t>、政府采购严重违法失信行为记录名单，完全符合《中华人民共和国政府采购法》第二十二条规定的供应商资格条件，我方对此声明负全部法律责任。</w:t>
      </w:r>
    </w:p>
    <w:p w14:paraId="3B81E8C7">
      <w:pPr>
        <w:spacing w:line="360" w:lineRule="auto"/>
        <w:ind w:firstLine="480" w:firstLineChars="200"/>
        <w:rPr>
          <w:rFonts w:hint="default" w:ascii="宋体" w:hAnsi="宋体" w:eastAsia="宋体" w:cs="宋体"/>
          <w:color w:val="000000" w:themeColor="text1"/>
          <w:sz w:val="24"/>
          <w:szCs w:val="24"/>
          <w:highlight w:val="none"/>
          <w14:textFill>
            <w14:solidFill>
              <w14:schemeClr w14:val="tx1"/>
            </w14:solidFill>
          </w14:textFill>
        </w:rPr>
      </w:pPr>
      <w:r>
        <w:rPr>
          <w:rFonts w:hint="default" w:ascii="宋体" w:hAnsi="宋体" w:eastAsia="宋体" w:cs="宋体"/>
          <w:color w:val="000000" w:themeColor="text1"/>
          <w:sz w:val="24"/>
          <w:szCs w:val="24"/>
          <w:highlight w:val="none"/>
          <w14:textFill>
            <w14:solidFill>
              <w14:schemeClr w14:val="tx1"/>
            </w14:solidFill>
          </w14:textFill>
        </w:rPr>
        <w:t>6.根据《中华人民共和国政府采购法实施条例》第五十条要求对政府采购合同进行公告，但政府采购合同中涉及国家秘密、商业秘密的内容除外。我方就对本次响应文件进行注明如下：（两项内容中必须选择一项）</w:t>
      </w:r>
    </w:p>
    <w:p w14:paraId="22C65548">
      <w:pPr>
        <w:spacing w:line="360" w:lineRule="auto"/>
        <w:ind w:firstLine="480" w:firstLineChars="200"/>
        <w:rPr>
          <w:rFonts w:hint="default" w:ascii="宋体" w:hAnsi="宋体" w:eastAsia="宋体" w:cs="宋体"/>
          <w:color w:val="000000" w:themeColor="text1"/>
          <w:sz w:val="24"/>
          <w:szCs w:val="24"/>
          <w:highlight w:val="none"/>
          <w14:textFill>
            <w14:solidFill>
              <w14:schemeClr w14:val="tx1"/>
            </w14:solidFill>
          </w14:textFill>
        </w:rPr>
      </w:pPr>
      <w:r>
        <w:rPr>
          <w:rFonts w:hint="default" w:ascii="宋体" w:hAnsi="宋体" w:eastAsia="宋体" w:cs="宋体"/>
          <w:color w:val="000000" w:themeColor="text1"/>
          <w:sz w:val="24"/>
          <w:szCs w:val="24"/>
          <w:highlight w:val="none"/>
          <w14:textFill>
            <w14:solidFill>
              <w14:schemeClr w14:val="tx1"/>
            </w14:solidFill>
          </w14:textFill>
        </w:rPr>
        <w:t>□我方本次响应文件</w:t>
      </w:r>
      <w:r>
        <w:rPr>
          <w:rFonts w:hint="default" w:ascii="宋体" w:hAnsi="宋体" w:eastAsia="宋体" w:cs="宋体"/>
          <w:color w:val="000000" w:themeColor="text1"/>
          <w:kern w:val="0"/>
          <w:sz w:val="24"/>
          <w:szCs w:val="24"/>
          <w:highlight w:val="none"/>
          <w14:textFill>
            <w14:solidFill>
              <w14:schemeClr w14:val="tx1"/>
            </w14:solidFill>
          </w14:textFill>
        </w:rPr>
        <w:t>内容中</w:t>
      </w:r>
      <w:r>
        <w:rPr>
          <w:rFonts w:hint="default" w:ascii="宋体" w:hAnsi="宋体" w:eastAsia="宋体" w:cs="宋体"/>
          <w:color w:val="000000" w:themeColor="text1"/>
          <w:sz w:val="24"/>
          <w:szCs w:val="24"/>
          <w:highlight w:val="none"/>
          <w14:textFill>
            <w14:solidFill>
              <w14:schemeClr w14:val="tx1"/>
            </w14:solidFill>
          </w14:textFill>
        </w:rPr>
        <w:t>未</w:t>
      </w:r>
      <w:r>
        <w:rPr>
          <w:rFonts w:hint="default" w:ascii="宋体" w:hAnsi="宋体" w:eastAsia="宋体" w:cs="宋体"/>
          <w:color w:val="000000" w:themeColor="text1"/>
          <w:kern w:val="0"/>
          <w:sz w:val="24"/>
          <w:szCs w:val="24"/>
          <w:highlight w:val="none"/>
          <w14:textFill>
            <w14:solidFill>
              <w14:schemeClr w14:val="tx1"/>
            </w14:solidFill>
          </w14:textFill>
        </w:rPr>
        <w:t>涉及商业秘密；</w:t>
      </w:r>
    </w:p>
    <w:p w14:paraId="34F99F51">
      <w:pPr>
        <w:spacing w:line="360" w:lineRule="auto"/>
        <w:ind w:firstLine="480" w:firstLineChars="200"/>
        <w:rPr>
          <w:rFonts w:hint="default" w:ascii="宋体" w:hAnsi="宋体" w:eastAsia="宋体" w:cs="宋体"/>
          <w:color w:val="000000" w:themeColor="text1"/>
          <w:sz w:val="24"/>
          <w:szCs w:val="24"/>
          <w:highlight w:val="none"/>
          <w14:textFill>
            <w14:solidFill>
              <w14:schemeClr w14:val="tx1"/>
            </w14:solidFill>
          </w14:textFill>
        </w:rPr>
      </w:pPr>
      <w:r>
        <w:rPr>
          <w:rFonts w:hint="default" w:ascii="宋体" w:hAnsi="宋体" w:eastAsia="宋体" w:cs="宋体"/>
          <w:color w:val="000000" w:themeColor="text1"/>
          <w:sz w:val="24"/>
          <w:szCs w:val="24"/>
          <w:highlight w:val="none"/>
          <w14:textFill>
            <w14:solidFill>
              <w14:schemeClr w14:val="tx1"/>
            </w14:solidFill>
          </w14:textFill>
        </w:rPr>
        <w:t>□我方本次响应文件</w:t>
      </w:r>
      <w:r>
        <w:rPr>
          <w:rFonts w:hint="default" w:ascii="宋体" w:hAnsi="宋体" w:eastAsia="宋体" w:cs="宋体"/>
          <w:color w:val="000000" w:themeColor="text1"/>
          <w:kern w:val="0"/>
          <w:sz w:val="24"/>
          <w:szCs w:val="24"/>
          <w:highlight w:val="none"/>
          <w14:textFill>
            <w14:solidFill>
              <w14:schemeClr w14:val="tx1"/>
            </w14:solidFill>
          </w14:textFill>
        </w:rPr>
        <w:t>涉及商业秘密的内容有：</w:t>
      </w:r>
      <w:r>
        <w:rPr>
          <w:rFonts w:hint="default" w:ascii="宋体" w:hAnsi="宋体" w:eastAsia="宋体" w:cs="宋体"/>
          <w:color w:val="000000" w:themeColor="text1"/>
          <w:kern w:val="0"/>
          <w:sz w:val="24"/>
          <w:szCs w:val="24"/>
          <w:highlight w:val="none"/>
          <w:u w:val="single"/>
          <w14:textFill>
            <w14:solidFill>
              <w14:schemeClr w14:val="tx1"/>
            </w14:solidFill>
          </w14:textFill>
        </w:rPr>
        <w:t xml:space="preserve">                         </w:t>
      </w:r>
      <w:r>
        <w:rPr>
          <w:rFonts w:hint="default" w:ascii="宋体" w:hAnsi="宋体" w:eastAsia="宋体" w:cs="宋体"/>
          <w:color w:val="000000" w:themeColor="text1"/>
          <w:kern w:val="0"/>
          <w:sz w:val="24"/>
          <w:szCs w:val="24"/>
          <w:highlight w:val="none"/>
          <w14:textFill>
            <w14:solidFill>
              <w14:schemeClr w14:val="tx1"/>
            </w14:solidFill>
          </w14:textFill>
        </w:rPr>
        <w:t>；</w:t>
      </w:r>
    </w:p>
    <w:p w14:paraId="094D25E3">
      <w:pPr>
        <w:spacing w:line="360" w:lineRule="auto"/>
        <w:ind w:firstLine="480" w:firstLineChars="200"/>
        <w:rPr>
          <w:rFonts w:hint="default" w:ascii="宋体" w:hAnsi="宋体" w:eastAsia="宋体" w:cs="宋体"/>
          <w:color w:val="000000" w:themeColor="text1"/>
          <w:kern w:val="0"/>
          <w:sz w:val="24"/>
          <w:szCs w:val="24"/>
          <w:highlight w:val="none"/>
          <w:u w:val="single"/>
          <w14:textFill>
            <w14:solidFill>
              <w14:schemeClr w14:val="tx1"/>
            </w14:solidFill>
          </w14:textFill>
        </w:rPr>
      </w:pPr>
      <w:r>
        <w:rPr>
          <w:rFonts w:hint="default" w:ascii="宋体" w:hAnsi="宋体" w:eastAsia="宋体" w:cs="宋体"/>
          <w:color w:val="000000" w:themeColor="text1"/>
          <w:kern w:val="0"/>
          <w:sz w:val="24"/>
          <w:szCs w:val="24"/>
          <w:highlight w:val="none"/>
          <w14:textFill>
            <w14:solidFill>
              <w14:schemeClr w14:val="tx1"/>
            </w14:solidFill>
          </w14:textFill>
        </w:rPr>
        <w:t>7.与本磋商有关的一切正式往来信函请寄：</w:t>
      </w:r>
      <w:r>
        <w:rPr>
          <w:rFonts w:hint="default" w:ascii="宋体" w:hAnsi="宋体" w:eastAsia="宋体" w:cs="宋体"/>
          <w:color w:val="000000" w:themeColor="text1"/>
          <w:kern w:val="0"/>
          <w:sz w:val="24"/>
          <w:szCs w:val="24"/>
          <w:highlight w:val="none"/>
          <w:u w:val="single"/>
          <w14:textFill>
            <w14:solidFill>
              <w14:schemeClr w14:val="tx1"/>
            </w14:solidFill>
          </w14:textFill>
        </w:rPr>
        <w:t xml:space="preserve">                  </w:t>
      </w:r>
      <w:r>
        <w:rPr>
          <w:rFonts w:hint="default" w:ascii="宋体" w:hAnsi="宋体" w:eastAsia="宋体" w:cs="宋体"/>
          <w:color w:val="000000" w:themeColor="text1"/>
          <w:kern w:val="0"/>
          <w:sz w:val="24"/>
          <w:szCs w:val="24"/>
          <w:highlight w:val="none"/>
          <w14:textFill>
            <w14:solidFill>
              <w14:schemeClr w14:val="tx1"/>
            </w14:solidFill>
          </w14:textFill>
        </w:rPr>
        <w:t>邮政编号：</w:t>
      </w:r>
      <w:r>
        <w:rPr>
          <w:rFonts w:hint="default" w:ascii="宋体" w:hAnsi="宋体" w:eastAsia="宋体" w:cs="宋体"/>
          <w:color w:val="000000" w:themeColor="text1"/>
          <w:kern w:val="0"/>
          <w:sz w:val="24"/>
          <w:szCs w:val="24"/>
          <w:highlight w:val="none"/>
          <w:u w:val="single"/>
          <w14:textFill>
            <w14:solidFill>
              <w14:schemeClr w14:val="tx1"/>
            </w14:solidFill>
          </w14:textFill>
        </w:rPr>
        <w:t xml:space="preserve">        </w:t>
      </w:r>
    </w:p>
    <w:p w14:paraId="13BDB371">
      <w:pPr>
        <w:spacing w:line="360" w:lineRule="auto"/>
        <w:ind w:firstLine="480" w:firstLineChars="200"/>
        <w:rPr>
          <w:rFonts w:hint="default" w:ascii="宋体" w:hAnsi="宋体" w:eastAsia="宋体" w:cs="宋体"/>
          <w:color w:val="000000" w:themeColor="text1"/>
          <w:kern w:val="0"/>
          <w:sz w:val="24"/>
          <w:szCs w:val="24"/>
          <w:highlight w:val="none"/>
          <w14:textFill>
            <w14:solidFill>
              <w14:schemeClr w14:val="tx1"/>
            </w14:solidFill>
          </w14:textFill>
        </w:rPr>
      </w:pPr>
      <w:r>
        <w:rPr>
          <w:rFonts w:hint="default" w:ascii="宋体" w:hAnsi="宋体" w:eastAsia="宋体" w:cs="宋体"/>
          <w:color w:val="000000" w:themeColor="text1"/>
          <w:kern w:val="0"/>
          <w:sz w:val="24"/>
          <w:szCs w:val="24"/>
          <w:highlight w:val="none"/>
          <w14:textFill>
            <w14:solidFill>
              <w14:schemeClr w14:val="tx1"/>
            </w14:solidFill>
          </w14:textFill>
        </w:rPr>
        <w:t>电话/传真：</w:t>
      </w:r>
      <w:r>
        <w:rPr>
          <w:rFonts w:hint="default" w:ascii="宋体" w:hAnsi="宋体" w:eastAsia="宋体" w:cs="宋体"/>
          <w:color w:val="000000" w:themeColor="text1"/>
          <w:kern w:val="0"/>
          <w:sz w:val="24"/>
          <w:szCs w:val="24"/>
          <w:highlight w:val="none"/>
          <w:u w:val="single"/>
          <w14:textFill>
            <w14:solidFill>
              <w14:schemeClr w14:val="tx1"/>
            </w14:solidFill>
          </w14:textFill>
        </w:rPr>
        <w:t xml:space="preserve">                        </w:t>
      </w:r>
      <w:r>
        <w:rPr>
          <w:rFonts w:hint="default" w:ascii="宋体" w:hAnsi="宋体" w:eastAsia="宋体" w:cs="宋体"/>
          <w:color w:val="000000" w:themeColor="text1"/>
          <w:kern w:val="0"/>
          <w:sz w:val="24"/>
          <w:szCs w:val="24"/>
          <w:highlight w:val="none"/>
          <w14:textFill>
            <w14:solidFill>
              <w14:schemeClr w14:val="tx1"/>
            </w14:solidFill>
          </w14:textFill>
        </w:rPr>
        <w:t xml:space="preserve"> 电子函件：</w:t>
      </w:r>
      <w:r>
        <w:rPr>
          <w:rFonts w:hint="default" w:ascii="宋体" w:hAnsi="宋体" w:eastAsia="宋体" w:cs="宋体"/>
          <w:color w:val="000000" w:themeColor="text1"/>
          <w:kern w:val="0"/>
          <w:sz w:val="24"/>
          <w:szCs w:val="24"/>
          <w:highlight w:val="none"/>
          <w:u w:val="single"/>
          <w14:textFill>
            <w14:solidFill>
              <w14:schemeClr w14:val="tx1"/>
            </w14:solidFill>
          </w14:textFill>
        </w:rPr>
        <w:t xml:space="preserve">                            </w:t>
      </w:r>
      <w:r>
        <w:rPr>
          <w:rFonts w:hint="default" w:ascii="宋体" w:hAnsi="宋体" w:eastAsia="宋体" w:cs="宋体"/>
          <w:color w:val="000000" w:themeColor="text1"/>
          <w:kern w:val="0"/>
          <w:sz w:val="24"/>
          <w:szCs w:val="24"/>
          <w:highlight w:val="none"/>
          <w14:textFill>
            <w14:solidFill>
              <w14:schemeClr w14:val="tx1"/>
            </w14:solidFill>
          </w14:textFill>
        </w:rPr>
        <w:t xml:space="preserve">    </w:t>
      </w:r>
    </w:p>
    <w:p w14:paraId="51EFAF17">
      <w:pPr>
        <w:tabs>
          <w:tab w:val="left" w:pos="939"/>
        </w:tabs>
        <w:spacing w:line="360" w:lineRule="auto"/>
        <w:ind w:left="141" w:leftChars="67" w:firstLine="360" w:firstLineChars="150"/>
        <w:rPr>
          <w:rFonts w:hint="default" w:ascii="宋体" w:hAnsi="宋体" w:eastAsia="宋体" w:cs="宋体"/>
          <w:color w:val="000000" w:themeColor="text1"/>
          <w:sz w:val="24"/>
          <w:szCs w:val="24"/>
          <w:highlight w:val="none"/>
          <w14:textFill>
            <w14:solidFill>
              <w14:schemeClr w14:val="tx1"/>
            </w14:solidFill>
          </w14:textFill>
        </w:rPr>
      </w:pPr>
      <w:r>
        <w:rPr>
          <w:rFonts w:hint="default" w:ascii="宋体" w:hAnsi="宋体" w:eastAsia="宋体" w:cs="宋体"/>
          <w:color w:val="000000" w:themeColor="text1"/>
          <w:sz w:val="24"/>
          <w:szCs w:val="24"/>
          <w:highlight w:val="none"/>
          <w14:textFill>
            <w14:solidFill>
              <w14:schemeClr w14:val="tx1"/>
            </w14:solidFill>
          </w14:textFill>
        </w:rPr>
        <w:t>开户银行：</w:t>
      </w:r>
      <w:r>
        <w:rPr>
          <w:rFonts w:hint="default" w:ascii="宋体" w:hAnsi="宋体" w:eastAsia="宋体" w:cs="宋体"/>
          <w:color w:val="000000" w:themeColor="text1"/>
          <w:sz w:val="24"/>
          <w:szCs w:val="24"/>
          <w:highlight w:val="none"/>
          <w:u w:val="single"/>
          <w14:textFill>
            <w14:solidFill>
              <w14:schemeClr w14:val="tx1"/>
            </w14:solidFill>
          </w14:textFill>
        </w:rPr>
        <w:t xml:space="preserve">                         </w:t>
      </w:r>
      <w:r>
        <w:rPr>
          <w:rFonts w:hint="default" w:ascii="宋体" w:hAnsi="宋体" w:eastAsia="宋体" w:cs="宋体"/>
          <w:color w:val="000000" w:themeColor="text1"/>
          <w:sz w:val="24"/>
          <w:szCs w:val="24"/>
          <w:highlight w:val="none"/>
          <w14:textFill>
            <w14:solidFill>
              <w14:schemeClr w14:val="tx1"/>
            </w14:solidFill>
          </w14:textFill>
        </w:rPr>
        <w:t xml:space="preserve">  帐号：</w:t>
      </w:r>
      <w:r>
        <w:rPr>
          <w:rFonts w:hint="default" w:ascii="宋体" w:hAnsi="宋体" w:eastAsia="宋体" w:cs="宋体"/>
          <w:color w:val="000000" w:themeColor="text1"/>
          <w:sz w:val="24"/>
          <w:szCs w:val="24"/>
          <w:highlight w:val="none"/>
          <w:u w:val="single"/>
          <w14:textFill>
            <w14:solidFill>
              <w14:schemeClr w14:val="tx1"/>
            </w14:solidFill>
          </w14:textFill>
        </w:rPr>
        <w:t xml:space="preserve">                               </w:t>
      </w:r>
    </w:p>
    <w:p w14:paraId="639A5BCE">
      <w:pPr>
        <w:tabs>
          <w:tab w:val="left" w:pos="939"/>
        </w:tabs>
        <w:spacing w:line="360" w:lineRule="auto"/>
        <w:ind w:firstLine="480" w:firstLineChars="200"/>
        <w:rPr>
          <w:rFonts w:hint="default" w:ascii="宋体" w:hAnsi="宋体" w:eastAsia="宋体" w:cs="宋体"/>
          <w:color w:val="000000" w:themeColor="text1"/>
          <w:sz w:val="24"/>
          <w:szCs w:val="24"/>
          <w:highlight w:val="none"/>
          <w14:textFill>
            <w14:solidFill>
              <w14:schemeClr w14:val="tx1"/>
            </w14:solidFill>
          </w14:textFill>
        </w:rPr>
      </w:pPr>
      <w:r>
        <w:rPr>
          <w:rFonts w:hint="default" w:ascii="宋体" w:hAnsi="宋体" w:eastAsia="宋体" w:cs="宋体"/>
          <w:color w:val="000000" w:themeColor="text1"/>
          <w:sz w:val="24"/>
          <w:szCs w:val="24"/>
          <w:highlight w:val="none"/>
          <w14:textFill>
            <w14:solidFill>
              <w14:schemeClr w14:val="tx1"/>
            </w14:solidFill>
          </w14:textFill>
        </w:rPr>
        <w:t>8.以上事项如有虚假或者隐瞒，我方愿意承担一切后果，并不再寻求任何旨在减轻或者免除法律责任的辩解。</w:t>
      </w:r>
    </w:p>
    <w:p w14:paraId="1AE2B19C">
      <w:pPr>
        <w:tabs>
          <w:tab w:val="left" w:pos="939"/>
        </w:tabs>
        <w:spacing w:line="360" w:lineRule="auto"/>
        <w:ind w:left="141" w:leftChars="67" w:firstLine="360" w:firstLineChars="150"/>
        <w:rPr>
          <w:rFonts w:hint="default" w:ascii="宋体" w:hAnsi="宋体" w:eastAsia="宋体" w:cs="宋体"/>
          <w:color w:val="000000" w:themeColor="text1"/>
          <w:sz w:val="24"/>
          <w:szCs w:val="24"/>
          <w:highlight w:val="none"/>
          <w14:textFill>
            <w14:solidFill>
              <w14:schemeClr w14:val="tx1"/>
            </w14:solidFill>
          </w14:textFill>
        </w:rPr>
      </w:pPr>
      <w:r>
        <w:rPr>
          <w:rFonts w:hint="default" w:ascii="宋体" w:hAnsi="宋体" w:eastAsia="宋体" w:cs="宋体"/>
          <w:color w:val="000000" w:themeColor="text1"/>
          <w:sz w:val="24"/>
          <w:szCs w:val="24"/>
          <w:highlight w:val="none"/>
          <w14:textFill>
            <w14:solidFill>
              <w14:schemeClr w14:val="tx1"/>
            </w14:solidFill>
          </w14:textFill>
        </w:rPr>
        <w:t>特此承诺。</w:t>
      </w:r>
    </w:p>
    <w:p w14:paraId="55E15DEC">
      <w:pPr>
        <w:tabs>
          <w:tab w:val="left" w:pos="939"/>
        </w:tabs>
        <w:spacing w:line="360" w:lineRule="auto"/>
        <w:ind w:firstLine="480" w:firstLineChars="200"/>
        <w:rPr>
          <w:rFonts w:hint="default" w:ascii="宋体" w:hAnsi="宋体" w:eastAsia="宋体" w:cs="宋体"/>
          <w:color w:val="000000" w:themeColor="text1"/>
          <w:sz w:val="24"/>
          <w:szCs w:val="24"/>
          <w:highlight w:val="none"/>
          <w14:textFill>
            <w14:solidFill>
              <w14:schemeClr w14:val="tx1"/>
            </w14:solidFill>
          </w14:textFill>
        </w:rPr>
      </w:pPr>
      <w:r>
        <w:rPr>
          <w:rFonts w:hint="default" w:ascii="宋体" w:hAnsi="宋体" w:eastAsia="宋体" w:cs="宋体"/>
          <w:color w:val="000000" w:themeColor="text1"/>
          <w:sz w:val="24"/>
          <w:szCs w:val="24"/>
          <w:highlight w:val="none"/>
          <w14:textFill>
            <w14:solidFill>
              <w14:schemeClr w14:val="tx1"/>
            </w14:solidFill>
          </w14:textFill>
        </w:rPr>
        <w:t>注：如为联合体竞标，盖章处须加盖联合体各方公章并由联合体各方法定代表人签署，否则其响应文件按无效响应处理。</w:t>
      </w:r>
    </w:p>
    <w:p w14:paraId="3C565ACB">
      <w:pPr>
        <w:tabs>
          <w:tab w:val="left" w:pos="939"/>
        </w:tabs>
        <w:spacing w:line="360" w:lineRule="auto"/>
        <w:ind w:firstLine="480" w:firstLineChars="200"/>
        <w:rPr>
          <w:rFonts w:hint="default" w:ascii="宋体" w:hAnsi="宋体" w:eastAsia="宋体" w:cs="宋体"/>
          <w:color w:val="000000" w:themeColor="text1"/>
          <w:sz w:val="24"/>
          <w:szCs w:val="24"/>
          <w:highlight w:val="none"/>
          <w14:textFill>
            <w14:solidFill>
              <w14:schemeClr w14:val="tx1"/>
            </w14:solidFill>
          </w14:textFill>
        </w:rPr>
      </w:pPr>
    </w:p>
    <w:p w14:paraId="3E10B4FC">
      <w:pPr>
        <w:autoSpaceDE w:val="0"/>
        <w:autoSpaceDN w:val="0"/>
        <w:spacing w:line="360" w:lineRule="auto"/>
        <w:ind w:left="4365" w:leftChars="1850" w:hanging="480" w:hangingChars="200"/>
        <w:rPr>
          <w:rFonts w:hint="default" w:ascii="宋体" w:hAnsi="宋体" w:eastAsia="宋体" w:cs="宋体"/>
          <w:color w:val="000000" w:themeColor="text1"/>
          <w:kern w:val="0"/>
          <w:sz w:val="24"/>
          <w:szCs w:val="24"/>
          <w:highlight w:val="none"/>
          <w14:textFill>
            <w14:solidFill>
              <w14:schemeClr w14:val="tx1"/>
            </w14:solidFill>
          </w14:textFill>
        </w:rPr>
      </w:pPr>
    </w:p>
    <w:p w14:paraId="07B1C4D7">
      <w:pPr>
        <w:autoSpaceDE w:val="0"/>
        <w:autoSpaceDN w:val="0"/>
        <w:spacing w:line="360" w:lineRule="auto"/>
        <w:ind w:left="4365" w:leftChars="1850" w:hanging="480" w:hangingChars="200"/>
        <w:rPr>
          <w:rFonts w:hint="default" w:ascii="宋体" w:hAnsi="宋体" w:eastAsia="宋体" w:cs="宋体"/>
          <w:color w:val="000000" w:themeColor="text1"/>
          <w:kern w:val="0"/>
          <w:sz w:val="24"/>
          <w:szCs w:val="24"/>
          <w:highlight w:val="none"/>
          <w14:textFill>
            <w14:solidFill>
              <w14:schemeClr w14:val="tx1"/>
            </w14:solidFill>
          </w14:textFill>
        </w:rPr>
      </w:pPr>
    </w:p>
    <w:p w14:paraId="392ED740">
      <w:pPr>
        <w:autoSpaceDE w:val="0"/>
        <w:autoSpaceDN w:val="0"/>
        <w:spacing w:line="360" w:lineRule="auto"/>
        <w:ind w:left="4365" w:leftChars="1850" w:hanging="480" w:hangingChars="200"/>
        <w:rPr>
          <w:rFonts w:hint="default" w:ascii="宋体" w:hAnsi="宋体" w:eastAsia="宋体" w:cs="宋体"/>
          <w:color w:val="000000" w:themeColor="text1"/>
          <w:kern w:val="0"/>
          <w:sz w:val="24"/>
          <w:szCs w:val="24"/>
          <w:highlight w:val="none"/>
          <w14:textFill>
            <w14:solidFill>
              <w14:schemeClr w14:val="tx1"/>
            </w14:solidFill>
          </w14:textFill>
        </w:rPr>
      </w:pPr>
      <w:r>
        <w:rPr>
          <w:rFonts w:hint="default" w:ascii="宋体" w:hAnsi="宋体" w:eastAsia="宋体" w:cs="宋体"/>
          <w:color w:val="000000" w:themeColor="text1"/>
          <w:kern w:val="0"/>
          <w:sz w:val="24"/>
          <w:szCs w:val="24"/>
          <w:highlight w:val="none"/>
          <w14:textFill>
            <w14:solidFill>
              <w14:schemeClr w14:val="tx1"/>
            </w14:solidFill>
          </w14:textFill>
        </w:rPr>
        <w:t>供应商名称（电子签章）：</w:t>
      </w:r>
    </w:p>
    <w:p w14:paraId="55B13AFE">
      <w:pPr>
        <w:autoSpaceDE w:val="0"/>
        <w:autoSpaceDN w:val="0"/>
        <w:spacing w:line="360" w:lineRule="auto"/>
        <w:ind w:firstLine="6120" w:firstLineChars="2550"/>
        <w:rPr>
          <w:rFonts w:hint="default" w:ascii="宋体" w:hAnsi="宋体" w:eastAsia="宋体" w:cs="宋体"/>
          <w:color w:val="000000" w:themeColor="text1"/>
          <w:kern w:val="0"/>
          <w:sz w:val="24"/>
          <w:szCs w:val="24"/>
          <w:highlight w:val="none"/>
          <w:lang w:val="zh-CN"/>
          <w14:textFill>
            <w14:solidFill>
              <w14:schemeClr w14:val="tx1"/>
            </w14:solidFill>
          </w14:textFill>
        </w:rPr>
      </w:pPr>
      <w:r>
        <w:rPr>
          <w:rFonts w:hint="default" w:ascii="宋体" w:hAnsi="宋体" w:eastAsia="宋体" w:cs="宋体"/>
          <w:color w:val="000000" w:themeColor="text1"/>
          <w:kern w:val="0"/>
          <w:sz w:val="24"/>
          <w:szCs w:val="24"/>
          <w:highlight w:val="none"/>
          <w:lang w:val="zh-CN"/>
          <w14:textFill>
            <w14:solidFill>
              <w14:schemeClr w14:val="tx1"/>
            </w14:solidFill>
          </w14:textFill>
        </w:rPr>
        <w:t>日期：  年  月   日</w:t>
      </w:r>
    </w:p>
    <w:p w14:paraId="5747FDE6">
      <w:pPr>
        <w:widowControl/>
        <w:spacing w:line="360" w:lineRule="auto"/>
        <w:jc w:val="left"/>
        <w:rPr>
          <w:rFonts w:hint="default" w:ascii="宋体" w:hAnsi="宋体" w:eastAsia="宋体" w:cs="宋体"/>
          <w:color w:val="000000" w:themeColor="text1"/>
          <w:kern w:val="0"/>
          <w:sz w:val="24"/>
          <w:szCs w:val="24"/>
          <w:highlight w:val="none"/>
          <w:lang w:val="zh-CN"/>
          <w14:textFill>
            <w14:solidFill>
              <w14:schemeClr w14:val="tx1"/>
            </w14:solidFill>
          </w14:textFill>
        </w:rPr>
        <w:sectPr>
          <w:pgSz w:w="11905" w:h="16838"/>
          <w:pgMar w:top="1417" w:right="1417" w:bottom="1417" w:left="1417" w:header="850" w:footer="992" w:gutter="0"/>
          <w:lnNumType w:countBy="0" w:distance="360"/>
          <w:cols w:space="0" w:num="1"/>
          <w:titlePg/>
          <w:rtlGutter w:val="0"/>
          <w:docGrid w:type="lines" w:linePitch="318" w:charSpace="0"/>
        </w:sectPr>
      </w:pPr>
    </w:p>
    <w:p w14:paraId="158186E6">
      <w:pPr>
        <w:spacing w:line="320" w:lineRule="exact"/>
        <w:ind w:firstLine="602" w:firstLineChars="200"/>
        <w:jc w:val="left"/>
        <w:rPr>
          <w:rFonts w:hint="default" w:ascii="宋体" w:hAnsi="宋体" w:eastAsia="宋体" w:cs="宋体"/>
          <w:b/>
          <w:color w:val="000000" w:themeColor="text1"/>
          <w:kern w:val="0"/>
          <w:sz w:val="30"/>
          <w:szCs w:val="30"/>
          <w:highlight w:val="none"/>
          <w14:textFill>
            <w14:solidFill>
              <w14:schemeClr w14:val="tx1"/>
            </w14:solidFill>
          </w14:textFill>
        </w:rPr>
      </w:pPr>
      <w:r>
        <w:rPr>
          <w:rFonts w:hint="default" w:ascii="宋体" w:hAnsi="宋体" w:eastAsia="宋体" w:cs="宋体"/>
          <w:b/>
          <w:color w:val="000000" w:themeColor="text1"/>
          <w:kern w:val="0"/>
          <w:sz w:val="30"/>
          <w:szCs w:val="30"/>
          <w:highlight w:val="none"/>
          <w14:textFill>
            <w14:solidFill>
              <w14:schemeClr w14:val="tx1"/>
            </w14:solidFill>
          </w14:textFill>
        </w:rPr>
        <w:t>七、中小企业声明函</w:t>
      </w:r>
    </w:p>
    <w:p w14:paraId="68A2D491">
      <w:pPr>
        <w:spacing w:line="300" w:lineRule="auto"/>
        <w:ind w:firstLine="2200" w:firstLineChars="500"/>
        <w:rPr>
          <w:rFonts w:hint="default" w:ascii="宋体" w:hAnsi="宋体" w:eastAsia="宋体" w:cs="宋体"/>
          <w:color w:val="000000" w:themeColor="text1"/>
          <w:sz w:val="44"/>
          <w:szCs w:val="44"/>
          <w:highlight w:val="none"/>
          <w14:textFill>
            <w14:solidFill>
              <w14:schemeClr w14:val="tx1"/>
            </w14:solidFill>
          </w14:textFill>
        </w:rPr>
      </w:pPr>
    </w:p>
    <w:p w14:paraId="539F4FFB">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default" w:ascii="宋体" w:hAnsi="宋体" w:eastAsia="宋体" w:cs="宋体"/>
          <w:bCs/>
          <w:color w:val="000000" w:themeColor="text1"/>
          <w:sz w:val="44"/>
          <w:szCs w:val="44"/>
          <w:highlight w:val="none"/>
          <w14:textFill>
            <w14:solidFill>
              <w14:schemeClr w14:val="tx1"/>
            </w14:solidFill>
          </w14:textFill>
        </w:rPr>
      </w:pPr>
      <w:r>
        <w:rPr>
          <w:rFonts w:hint="default" w:ascii="宋体" w:hAnsi="宋体" w:eastAsia="宋体" w:cs="宋体"/>
          <w:bCs/>
          <w:color w:val="000000" w:themeColor="text1"/>
          <w:sz w:val="44"/>
          <w:szCs w:val="44"/>
          <w:highlight w:val="none"/>
          <w14:textFill>
            <w14:solidFill>
              <w14:schemeClr w14:val="tx1"/>
            </w14:solidFill>
          </w14:textFill>
        </w:rPr>
        <w:t>中小企业声明函（工程）</w:t>
      </w:r>
    </w:p>
    <w:p w14:paraId="36D3F4BE">
      <w:pPr>
        <w:keepNext w:val="0"/>
        <w:keepLines w:val="0"/>
        <w:pageBreakBefore w:val="0"/>
        <w:widowControl w:val="0"/>
        <w:kinsoku/>
        <w:wordWrap/>
        <w:overflowPunct/>
        <w:topLinePunct w:val="0"/>
        <w:autoSpaceDE/>
        <w:autoSpaceDN/>
        <w:bidi w:val="0"/>
        <w:adjustRightInd/>
        <w:snapToGrid/>
        <w:spacing w:line="500" w:lineRule="exact"/>
        <w:ind w:left="-426" w:right="142" w:firstLine="640"/>
        <w:textAlignment w:val="auto"/>
        <w:rPr>
          <w:rFonts w:hint="default" w:ascii="宋体" w:hAnsi="宋体" w:eastAsia="宋体" w:cs="宋体"/>
          <w:color w:val="000000" w:themeColor="text1"/>
          <w:sz w:val="24"/>
          <w:szCs w:val="24"/>
          <w:highlight w:val="none"/>
          <w14:textFill>
            <w14:solidFill>
              <w14:schemeClr w14:val="tx1"/>
            </w14:solidFill>
          </w14:textFill>
        </w:rPr>
      </w:pPr>
      <w:r>
        <w:rPr>
          <w:rFonts w:hint="default" w:ascii="宋体" w:hAnsi="宋体" w:eastAsia="宋体" w:cs="宋体"/>
          <w:color w:val="000000" w:themeColor="text1"/>
          <w:sz w:val="24"/>
          <w:szCs w:val="24"/>
          <w:highlight w:val="none"/>
          <w14:textFill>
            <w14:solidFill>
              <w14:schemeClr w14:val="tx1"/>
            </w14:solidFill>
          </w14:textFill>
        </w:rPr>
        <w:t>本公司（联合体）郑重声明，根据《政府采购促进中小企业发展管理办法》（财库﹝2020﹞46号）的规定及《广西壮族自治区财政厅关于进一步发挥政府采购政策功能促进企业发展的通知》（桂财采〔2024〕55号）的规定，本公司（联合体）参加</w:t>
      </w:r>
      <w:r>
        <w:rPr>
          <w:rFonts w:hint="default" w:ascii="宋体" w:hAnsi="宋体" w:eastAsia="宋体" w:cs="宋体"/>
          <w:color w:val="000000" w:themeColor="text1"/>
          <w:sz w:val="24"/>
          <w:szCs w:val="24"/>
          <w:highlight w:val="none"/>
          <w:u w:val="single"/>
          <w14:textFill>
            <w14:solidFill>
              <w14:schemeClr w14:val="tx1"/>
            </w14:solidFill>
          </w14:textFill>
        </w:rPr>
        <w:t>（单位名称）</w:t>
      </w:r>
      <w:r>
        <w:rPr>
          <w:rFonts w:hint="default" w:ascii="宋体" w:hAnsi="宋体" w:eastAsia="宋体" w:cs="宋体"/>
          <w:color w:val="000000" w:themeColor="text1"/>
          <w:sz w:val="24"/>
          <w:szCs w:val="24"/>
          <w:highlight w:val="none"/>
          <w14:textFill>
            <w14:solidFill>
              <w14:schemeClr w14:val="tx1"/>
            </w14:solidFill>
          </w14:textFill>
        </w:rPr>
        <w:t>的</w:t>
      </w:r>
      <w:r>
        <w:rPr>
          <w:rFonts w:hint="default" w:ascii="宋体" w:hAnsi="宋体" w:eastAsia="宋体" w:cs="宋体"/>
          <w:color w:val="000000" w:themeColor="text1"/>
          <w:sz w:val="24"/>
          <w:szCs w:val="24"/>
          <w:highlight w:val="none"/>
          <w:u w:val="single"/>
          <w14:textFill>
            <w14:solidFill>
              <w14:schemeClr w14:val="tx1"/>
            </w14:solidFill>
          </w14:textFill>
        </w:rPr>
        <w:t>（项目名称）</w:t>
      </w:r>
      <w:r>
        <w:rPr>
          <w:rFonts w:hint="default" w:ascii="宋体" w:hAnsi="宋体" w:eastAsia="宋体" w:cs="宋体"/>
          <w:color w:val="000000" w:themeColor="text1"/>
          <w:sz w:val="24"/>
          <w:szCs w:val="24"/>
          <w:highlight w:val="none"/>
          <w14:textFill>
            <w14:solidFill>
              <w14:schemeClr w14:val="tx1"/>
            </w14:solidFill>
          </w14:textFill>
        </w:rPr>
        <w:t>采购活动，工程的施工单位全部为符合政策要求的中小企业。相关企业（含联合体中的中小企业、签订分包意向协议的中小企业）的具体情况如下：</w:t>
      </w:r>
    </w:p>
    <w:p w14:paraId="58DDC068">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default" w:ascii="宋体" w:hAnsi="宋体" w:eastAsia="宋体" w:cs="宋体"/>
          <w:color w:val="000000" w:themeColor="text1"/>
          <w:sz w:val="24"/>
          <w:szCs w:val="24"/>
          <w:highlight w:val="none"/>
          <w14:textFill>
            <w14:solidFill>
              <w14:schemeClr w14:val="tx1"/>
            </w14:solidFill>
          </w14:textFill>
        </w:rPr>
      </w:pPr>
      <w:r>
        <w:rPr>
          <w:rFonts w:hint="default" w:ascii="宋体" w:hAnsi="宋体" w:eastAsia="宋体" w:cs="宋体"/>
          <w:color w:val="000000" w:themeColor="text1"/>
          <w:sz w:val="24"/>
          <w:szCs w:val="24"/>
          <w:highlight w:val="none"/>
          <w14:textFill>
            <w14:solidFill>
              <w14:schemeClr w14:val="tx1"/>
            </w14:solidFill>
          </w14:textFill>
        </w:rPr>
        <w:t>1.</w:t>
      </w:r>
      <w:r>
        <w:rPr>
          <w:rFonts w:hint="default" w:ascii="宋体" w:hAnsi="宋体" w:eastAsia="宋体" w:cs="宋体"/>
          <w:color w:val="000000" w:themeColor="text1"/>
          <w:sz w:val="24"/>
          <w:szCs w:val="24"/>
          <w:highlight w:val="none"/>
          <w:u w:val="single"/>
          <w14:textFill>
            <w14:solidFill>
              <w14:schemeClr w14:val="tx1"/>
            </w14:solidFill>
          </w14:textFill>
        </w:rPr>
        <w:t xml:space="preserve">                 （标的名称)   </w:t>
      </w:r>
      <w:r>
        <w:rPr>
          <w:rFonts w:hint="default" w:ascii="宋体" w:hAnsi="宋体" w:eastAsia="宋体" w:cs="宋体"/>
          <w:color w:val="000000" w:themeColor="text1"/>
          <w:sz w:val="24"/>
          <w:szCs w:val="24"/>
          <w:highlight w:val="none"/>
          <w14:textFill>
            <w14:solidFill>
              <w14:schemeClr w14:val="tx1"/>
            </w14:solidFill>
          </w14:textFill>
        </w:rPr>
        <w:t>，属于</w:t>
      </w:r>
      <w:r>
        <w:rPr>
          <w:rFonts w:hint="default" w:ascii="宋体" w:hAnsi="宋体" w:eastAsia="宋体" w:cs="宋体"/>
          <w:color w:val="000000" w:themeColor="text1"/>
          <w:sz w:val="24"/>
          <w:szCs w:val="24"/>
          <w:highlight w:val="none"/>
          <w:u w:val="single"/>
          <w14:textFill>
            <w14:solidFill>
              <w14:schemeClr w14:val="tx1"/>
            </w14:solidFill>
          </w14:textFill>
        </w:rPr>
        <w:t>（采购文件中明确的所属行业）</w:t>
      </w:r>
      <w:r>
        <w:rPr>
          <w:rFonts w:hint="default" w:ascii="宋体" w:hAnsi="宋体" w:eastAsia="宋体" w:cs="宋体"/>
          <w:color w:val="000000" w:themeColor="text1"/>
          <w:sz w:val="24"/>
          <w:szCs w:val="24"/>
          <w:highlight w:val="none"/>
          <w14:textFill>
            <w14:solidFill>
              <w14:schemeClr w14:val="tx1"/>
            </w14:solidFill>
          </w14:textFill>
        </w:rPr>
        <w:t>；承建</w:t>
      </w:r>
      <w:r>
        <w:rPr>
          <w:rFonts w:hint="default" w:ascii="宋体" w:hAnsi="宋体" w:eastAsia="宋体" w:cs="宋体"/>
          <w:color w:val="000000" w:themeColor="text1"/>
          <w:sz w:val="24"/>
          <w:szCs w:val="24"/>
          <w:highlight w:val="none"/>
          <w:u w:val="single"/>
          <w14:textFill>
            <w14:solidFill>
              <w14:schemeClr w14:val="tx1"/>
            </w14:solidFill>
          </w14:textFill>
        </w:rPr>
        <w:t>（承接）</w:t>
      </w:r>
      <w:r>
        <w:rPr>
          <w:rFonts w:hint="default" w:ascii="宋体" w:hAnsi="宋体" w:eastAsia="宋体" w:cs="宋体"/>
          <w:color w:val="000000" w:themeColor="text1"/>
          <w:sz w:val="24"/>
          <w:szCs w:val="24"/>
          <w:highlight w:val="none"/>
          <w14:textFill>
            <w14:solidFill>
              <w14:schemeClr w14:val="tx1"/>
            </w14:solidFill>
          </w14:textFill>
        </w:rPr>
        <w:t>企业为</w:t>
      </w:r>
      <w:r>
        <w:rPr>
          <w:rFonts w:hint="default" w:ascii="宋体" w:hAnsi="宋体" w:eastAsia="宋体" w:cs="宋体"/>
          <w:color w:val="000000" w:themeColor="text1"/>
          <w:sz w:val="24"/>
          <w:szCs w:val="24"/>
          <w:highlight w:val="none"/>
          <w:u w:val="single"/>
          <w14:textFill>
            <w14:solidFill>
              <w14:schemeClr w14:val="tx1"/>
            </w14:solidFill>
          </w14:textFill>
        </w:rPr>
        <w:t>（企业名称）</w:t>
      </w:r>
      <w:r>
        <w:rPr>
          <w:rFonts w:hint="default" w:ascii="宋体" w:hAnsi="宋体" w:eastAsia="宋体" w:cs="宋体"/>
          <w:color w:val="000000" w:themeColor="text1"/>
          <w:sz w:val="24"/>
          <w:szCs w:val="24"/>
          <w:highlight w:val="none"/>
          <w14:textFill>
            <w14:solidFill>
              <w14:schemeClr w14:val="tx1"/>
            </w14:solidFill>
          </w14:textFill>
        </w:rPr>
        <w:t>，从业人员</w:t>
      </w:r>
      <w:r>
        <w:rPr>
          <w:rFonts w:hint="default" w:ascii="宋体" w:hAnsi="宋体" w:eastAsia="宋体" w:cs="宋体"/>
          <w:color w:val="000000" w:themeColor="text1"/>
          <w:sz w:val="24"/>
          <w:szCs w:val="24"/>
          <w:highlight w:val="none"/>
          <w:u w:val="single"/>
          <w14:textFill>
            <w14:solidFill>
              <w14:schemeClr w14:val="tx1"/>
            </w14:solidFill>
          </w14:textFill>
        </w:rPr>
        <w:t xml:space="preserve">    </w:t>
      </w:r>
      <w:r>
        <w:rPr>
          <w:rFonts w:hint="default" w:ascii="宋体" w:hAnsi="宋体" w:eastAsia="宋体" w:cs="宋体"/>
          <w:color w:val="000000" w:themeColor="text1"/>
          <w:sz w:val="24"/>
          <w:szCs w:val="24"/>
          <w:highlight w:val="none"/>
          <w14:textFill>
            <w14:solidFill>
              <w14:schemeClr w14:val="tx1"/>
            </w14:solidFill>
          </w14:textFill>
        </w:rPr>
        <w:t>人，营业收入为</w:t>
      </w:r>
      <w:r>
        <w:rPr>
          <w:rFonts w:hint="default" w:ascii="宋体" w:hAnsi="宋体" w:eastAsia="宋体" w:cs="宋体"/>
          <w:color w:val="000000" w:themeColor="text1"/>
          <w:sz w:val="24"/>
          <w:szCs w:val="24"/>
          <w:highlight w:val="none"/>
          <w:u w:val="single"/>
          <w14:textFill>
            <w14:solidFill>
              <w14:schemeClr w14:val="tx1"/>
            </w14:solidFill>
          </w14:textFill>
        </w:rPr>
        <w:t xml:space="preserve">    </w:t>
      </w:r>
      <w:r>
        <w:rPr>
          <w:rFonts w:hint="default" w:ascii="宋体" w:hAnsi="宋体" w:eastAsia="宋体" w:cs="宋体"/>
          <w:color w:val="000000" w:themeColor="text1"/>
          <w:sz w:val="24"/>
          <w:szCs w:val="24"/>
          <w:highlight w:val="none"/>
          <w14:textFill>
            <w14:solidFill>
              <w14:schemeClr w14:val="tx1"/>
            </w14:solidFill>
          </w14:textFill>
        </w:rPr>
        <w:t>万元，资产总额为</w:t>
      </w:r>
      <w:r>
        <w:rPr>
          <w:rFonts w:hint="default" w:ascii="宋体" w:hAnsi="宋体" w:eastAsia="宋体" w:cs="宋体"/>
          <w:color w:val="000000" w:themeColor="text1"/>
          <w:sz w:val="24"/>
          <w:szCs w:val="24"/>
          <w:highlight w:val="none"/>
          <w:u w:val="single"/>
          <w14:textFill>
            <w14:solidFill>
              <w14:schemeClr w14:val="tx1"/>
            </w14:solidFill>
          </w14:textFill>
        </w:rPr>
        <w:t xml:space="preserve">    </w:t>
      </w:r>
      <w:r>
        <w:rPr>
          <w:rFonts w:hint="default" w:ascii="宋体" w:hAnsi="宋体" w:eastAsia="宋体" w:cs="宋体"/>
          <w:color w:val="000000" w:themeColor="text1"/>
          <w:sz w:val="24"/>
          <w:szCs w:val="24"/>
          <w:highlight w:val="none"/>
          <w14:textFill>
            <w14:solidFill>
              <w14:schemeClr w14:val="tx1"/>
            </w14:solidFill>
          </w14:textFill>
        </w:rPr>
        <w:t>万元，属于</w:t>
      </w:r>
      <w:r>
        <w:rPr>
          <w:rFonts w:hint="default" w:ascii="宋体" w:hAnsi="宋体" w:eastAsia="宋体" w:cs="宋体"/>
          <w:color w:val="000000" w:themeColor="text1"/>
          <w:sz w:val="24"/>
          <w:szCs w:val="24"/>
          <w:highlight w:val="none"/>
          <w:u w:val="single"/>
          <w14:textFill>
            <w14:solidFill>
              <w14:schemeClr w14:val="tx1"/>
            </w14:solidFill>
          </w14:textFill>
        </w:rPr>
        <w:t>（中型企业、小型企业、微型企业）</w:t>
      </w:r>
      <w:r>
        <w:rPr>
          <w:rFonts w:hint="default" w:ascii="宋体" w:hAnsi="宋体" w:eastAsia="宋体" w:cs="宋体"/>
          <w:color w:val="000000" w:themeColor="text1"/>
          <w:sz w:val="24"/>
          <w:szCs w:val="24"/>
          <w:highlight w:val="none"/>
          <w14:textFill>
            <w14:solidFill>
              <w14:schemeClr w14:val="tx1"/>
            </w14:solidFill>
          </w14:textFill>
        </w:rPr>
        <w:t>；</w:t>
      </w:r>
    </w:p>
    <w:p w14:paraId="35EF3AD1">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default" w:ascii="宋体" w:hAnsi="宋体" w:eastAsia="宋体" w:cs="宋体"/>
          <w:color w:val="000000" w:themeColor="text1"/>
          <w:sz w:val="24"/>
          <w:szCs w:val="24"/>
          <w:highlight w:val="none"/>
          <w14:textFill>
            <w14:solidFill>
              <w14:schemeClr w14:val="tx1"/>
            </w14:solidFill>
          </w14:textFill>
        </w:rPr>
      </w:pPr>
      <w:r>
        <w:rPr>
          <w:rFonts w:hint="default" w:ascii="宋体" w:hAnsi="宋体" w:eastAsia="宋体" w:cs="宋体"/>
          <w:color w:val="000000" w:themeColor="text1"/>
          <w:sz w:val="24"/>
          <w:szCs w:val="24"/>
          <w:highlight w:val="none"/>
          <w14:textFill>
            <w14:solidFill>
              <w14:schemeClr w14:val="tx1"/>
            </w14:solidFill>
          </w14:textFill>
        </w:rPr>
        <w:t>2.</w:t>
      </w:r>
      <w:r>
        <w:rPr>
          <w:rFonts w:hint="default" w:ascii="宋体" w:hAnsi="宋体" w:eastAsia="宋体" w:cs="宋体"/>
          <w:color w:val="000000" w:themeColor="text1"/>
          <w:sz w:val="24"/>
          <w:szCs w:val="24"/>
          <w:highlight w:val="none"/>
          <w:u w:val="single"/>
          <w14:textFill>
            <w14:solidFill>
              <w14:schemeClr w14:val="tx1"/>
            </w14:solidFill>
          </w14:textFill>
        </w:rPr>
        <w:t xml:space="preserve">                 （标的名称)</w:t>
      </w:r>
      <w:r>
        <w:rPr>
          <w:rFonts w:hint="default" w:ascii="宋体" w:hAnsi="宋体" w:eastAsia="宋体" w:cs="宋体"/>
          <w:color w:val="000000" w:themeColor="text1"/>
          <w:sz w:val="24"/>
          <w:szCs w:val="24"/>
          <w:highlight w:val="none"/>
          <w14:textFill>
            <w14:solidFill>
              <w14:schemeClr w14:val="tx1"/>
            </w14:solidFill>
          </w14:textFill>
        </w:rPr>
        <w:t>，属于</w:t>
      </w:r>
      <w:r>
        <w:rPr>
          <w:rFonts w:hint="default" w:ascii="宋体" w:hAnsi="宋体" w:eastAsia="宋体" w:cs="宋体"/>
          <w:color w:val="000000" w:themeColor="text1"/>
          <w:sz w:val="24"/>
          <w:szCs w:val="24"/>
          <w:highlight w:val="none"/>
          <w:u w:val="single"/>
          <w14:textFill>
            <w14:solidFill>
              <w14:schemeClr w14:val="tx1"/>
            </w14:solidFill>
          </w14:textFill>
        </w:rPr>
        <w:t>（采购文件中明确的所属行业）</w:t>
      </w:r>
      <w:r>
        <w:rPr>
          <w:rFonts w:hint="default" w:ascii="宋体" w:hAnsi="宋体" w:eastAsia="宋体" w:cs="宋体"/>
          <w:color w:val="000000" w:themeColor="text1"/>
          <w:sz w:val="24"/>
          <w:szCs w:val="24"/>
          <w:highlight w:val="none"/>
          <w14:textFill>
            <w14:solidFill>
              <w14:schemeClr w14:val="tx1"/>
            </w14:solidFill>
          </w14:textFill>
        </w:rPr>
        <w:t>；承建</w:t>
      </w:r>
      <w:r>
        <w:rPr>
          <w:rFonts w:hint="default" w:ascii="宋体" w:hAnsi="宋体" w:eastAsia="宋体" w:cs="宋体"/>
          <w:color w:val="000000" w:themeColor="text1"/>
          <w:sz w:val="24"/>
          <w:szCs w:val="24"/>
          <w:highlight w:val="none"/>
          <w:u w:val="single"/>
          <w14:textFill>
            <w14:solidFill>
              <w14:schemeClr w14:val="tx1"/>
            </w14:solidFill>
          </w14:textFill>
        </w:rPr>
        <w:t>（承接）</w:t>
      </w:r>
      <w:r>
        <w:rPr>
          <w:rFonts w:hint="default" w:ascii="宋体" w:hAnsi="宋体" w:eastAsia="宋体" w:cs="宋体"/>
          <w:color w:val="000000" w:themeColor="text1"/>
          <w:sz w:val="24"/>
          <w:szCs w:val="24"/>
          <w:highlight w:val="none"/>
          <w14:textFill>
            <w14:solidFill>
              <w14:schemeClr w14:val="tx1"/>
            </w14:solidFill>
          </w14:textFill>
        </w:rPr>
        <w:t>企业为</w:t>
      </w:r>
      <w:r>
        <w:rPr>
          <w:rFonts w:hint="default" w:ascii="宋体" w:hAnsi="宋体" w:eastAsia="宋体" w:cs="宋体"/>
          <w:color w:val="000000" w:themeColor="text1"/>
          <w:sz w:val="24"/>
          <w:szCs w:val="24"/>
          <w:highlight w:val="none"/>
          <w:u w:val="single"/>
          <w14:textFill>
            <w14:solidFill>
              <w14:schemeClr w14:val="tx1"/>
            </w14:solidFill>
          </w14:textFill>
        </w:rPr>
        <w:t>（企业名称）</w:t>
      </w:r>
      <w:r>
        <w:rPr>
          <w:rFonts w:hint="default" w:ascii="宋体" w:hAnsi="宋体" w:eastAsia="宋体" w:cs="宋体"/>
          <w:color w:val="000000" w:themeColor="text1"/>
          <w:sz w:val="24"/>
          <w:szCs w:val="24"/>
          <w:highlight w:val="none"/>
          <w14:textFill>
            <w14:solidFill>
              <w14:schemeClr w14:val="tx1"/>
            </w14:solidFill>
          </w14:textFill>
        </w:rPr>
        <w:t>，从业人员</w:t>
      </w:r>
      <w:r>
        <w:rPr>
          <w:rFonts w:hint="default" w:ascii="宋体" w:hAnsi="宋体" w:eastAsia="宋体" w:cs="宋体"/>
          <w:color w:val="000000" w:themeColor="text1"/>
          <w:sz w:val="24"/>
          <w:szCs w:val="24"/>
          <w:highlight w:val="none"/>
          <w:u w:val="single"/>
          <w14:textFill>
            <w14:solidFill>
              <w14:schemeClr w14:val="tx1"/>
            </w14:solidFill>
          </w14:textFill>
        </w:rPr>
        <w:t xml:space="preserve">    </w:t>
      </w:r>
      <w:r>
        <w:rPr>
          <w:rFonts w:hint="default" w:ascii="宋体" w:hAnsi="宋体" w:eastAsia="宋体" w:cs="宋体"/>
          <w:color w:val="000000" w:themeColor="text1"/>
          <w:sz w:val="24"/>
          <w:szCs w:val="24"/>
          <w:highlight w:val="none"/>
          <w14:textFill>
            <w14:solidFill>
              <w14:schemeClr w14:val="tx1"/>
            </w14:solidFill>
          </w14:textFill>
        </w:rPr>
        <w:t>人，营业收入为</w:t>
      </w:r>
      <w:r>
        <w:rPr>
          <w:rFonts w:hint="default" w:ascii="宋体" w:hAnsi="宋体" w:eastAsia="宋体" w:cs="宋体"/>
          <w:color w:val="000000" w:themeColor="text1"/>
          <w:sz w:val="24"/>
          <w:szCs w:val="24"/>
          <w:highlight w:val="none"/>
          <w:u w:val="single"/>
          <w14:textFill>
            <w14:solidFill>
              <w14:schemeClr w14:val="tx1"/>
            </w14:solidFill>
          </w14:textFill>
        </w:rPr>
        <w:t xml:space="preserve">    </w:t>
      </w:r>
      <w:r>
        <w:rPr>
          <w:rFonts w:hint="default" w:ascii="宋体" w:hAnsi="宋体" w:eastAsia="宋体" w:cs="宋体"/>
          <w:color w:val="000000" w:themeColor="text1"/>
          <w:sz w:val="24"/>
          <w:szCs w:val="24"/>
          <w:highlight w:val="none"/>
          <w14:textFill>
            <w14:solidFill>
              <w14:schemeClr w14:val="tx1"/>
            </w14:solidFill>
          </w14:textFill>
        </w:rPr>
        <w:t>万元，资产总额为</w:t>
      </w:r>
      <w:r>
        <w:rPr>
          <w:rFonts w:hint="default" w:ascii="宋体" w:hAnsi="宋体" w:eastAsia="宋体" w:cs="宋体"/>
          <w:color w:val="000000" w:themeColor="text1"/>
          <w:sz w:val="24"/>
          <w:szCs w:val="24"/>
          <w:highlight w:val="none"/>
          <w:u w:val="single"/>
          <w14:textFill>
            <w14:solidFill>
              <w14:schemeClr w14:val="tx1"/>
            </w14:solidFill>
          </w14:textFill>
        </w:rPr>
        <w:t xml:space="preserve">    </w:t>
      </w:r>
      <w:r>
        <w:rPr>
          <w:rFonts w:hint="default" w:ascii="宋体" w:hAnsi="宋体" w:eastAsia="宋体" w:cs="宋体"/>
          <w:color w:val="000000" w:themeColor="text1"/>
          <w:sz w:val="24"/>
          <w:szCs w:val="24"/>
          <w:highlight w:val="none"/>
          <w14:textFill>
            <w14:solidFill>
              <w14:schemeClr w14:val="tx1"/>
            </w14:solidFill>
          </w14:textFill>
        </w:rPr>
        <w:t>万元，属于（中型企业、小型企业、微型企业）；</w:t>
      </w:r>
    </w:p>
    <w:p w14:paraId="6D3EB2AF">
      <w:pPr>
        <w:pStyle w:val="12"/>
        <w:rPr>
          <w:rFonts w:hint="eastAsia"/>
          <w:color w:val="000000" w:themeColor="text1"/>
          <w:sz w:val="21"/>
          <w:szCs w:val="24"/>
          <w:highlight w:val="none"/>
          <w14:textFill>
            <w14:solidFill>
              <w14:schemeClr w14:val="tx1"/>
            </w14:solidFill>
          </w14:textFill>
        </w:rPr>
      </w:pPr>
    </w:p>
    <w:p w14:paraId="7B466D83">
      <w:pPr>
        <w:rPr>
          <w:rFonts w:hint="default" w:ascii="宋体" w:hAnsi="宋体" w:eastAsia="宋体" w:cs="宋体"/>
          <w:color w:val="000000" w:themeColor="text1"/>
          <w:sz w:val="24"/>
          <w:szCs w:val="24"/>
          <w:highlight w:val="none"/>
          <w14:textFill>
            <w14:solidFill>
              <w14:schemeClr w14:val="tx1"/>
            </w14:solidFill>
          </w14:textFill>
        </w:rPr>
      </w:pPr>
      <w:r>
        <w:rPr>
          <w:rFonts w:hint="default" w:ascii="宋体" w:hAnsi="宋体" w:eastAsia="宋体" w:cs="宋体"/>
          <w:color w:val="000000" w:themeColor="text1"/>
          <w:sz w:val="24"/>
          <w:szCs w:val="24"/>
          <w:highlight w:val="none"/>
          <w14:textFill>
            <w14:solidFill>
              <w14:schemeClr w14:val="tx1"/>
            </w14:solidFill>
          </w14:textFill>
        </w:rPr>
        <w:t>……</w:t>
      </w:r>
    </w:p>
    <w:p w14:paraId="263390C6">
      <w:pPr>
        <w:spacing w:line="360" w:lineRule="auto"/>
        <w:ind w:left="-405" w:leftChars="-193" w:right="142" w:firstLine="453" w:firstLineChars="189"/>
        <w:rPr>
          <w:rFonts w:hint="default" w:ascii="宋体" w:hAnsi="宋体" w:eastAsia="宋体" w:cs="宋体"/>
          <w:color w:val="000000" w:themeColor="text1"/>
          <w:sz w:val="24"/>
          <w:szCs w:val="24"/>
          <w:highlight w:val="none"/>
          <w14:textFill>
            <w14:solidFill>
              <w14:schemeClr w14:val="tx1"/>
            </w14:solidFill>
          </w14:textFill>
        </w:rPr>
      </w:pPr>
      <w:r>
        <w:rPr>
          <w:rFonts w:hint="default" w:ascii="宋体" w:hAnsi="宋体" w:eastAsia="宋体" w:cs="宋体"/>
          <w:color w:val="000000" w:themeColor="text1"/>
          <w:sz w:val="24"/>
          <w:szCs w:val="24"/>
          <w:highlight w:val="none"/>
          <w14:textFill>
            <w14:solidFill>
              <w14:schemeClr w14:val="tx1"/>
            </w14:solidFill>
          </w14:textFill>
        </w:rPr>
        <w:t>以上企业，不属于大企业的分支机构，不存在控股股东为大企业的情形，也不存在与大企业的负责人为同一人的情形。</w:t>
      </w:r>
    </w:p>
    <w:p w14:paraId="65414E35">
      <w:pPr>
        <w:spacing w:line="360" w:lineRule="auto"/>
        <w:ind w:left="-426" w:right="142" w:firstLine="567"/>
        <w:rPr>
          <w:rFonts w:hint="default" w:ascii="宋体" w:hAnsi="宋体" w:eastAsia="宋体" w:cs="宋体"/>
          <w:color w:val="000000" w:themeColor="text1"/>
          <w:sz w:val="24"/>
          <w:szCs w:val="24"/>
          <w:highlight w:val="none"/>
          <w14:textFill>
            <w14:solidFill>
              <w14:schemeClr w14:val="tx1"/>
            </w14:solidFill>
          </w14:textFill>
        </w:rPr>
      </w:pPr>
      <w:r>
        <w:rPr>
          <w:rFonts w:hint="default" w:ascii="宋体" w:hAnsi="宋体" w:eastAsia="宋体" w:cs="宋体"/>
          <w:color w:val="000000" w:themeColor="text1"/>
          <w:sz w:val="24"/>
          <w:szCs w:val="24"/>
          <w:highlight w:val="none"/>
          <w14:textFill>
            <w14:solidFill>
              <w14:schemeClr w14:val="tx1"/>
            </w14:solidFill>
          </w14:textFill>
        </w:rPr>
        <w:t>本企业对上述声明内容的真实性负责。如有虚假，将依法承担相应责任。</w:t>
      </w:r>
    </w:p>
    <w:p w14:paraId="24C804FA">
      <w:pPr>
        <w:spacing w:line="360" w:lineRule="auto"/>
        <w:ind w:left="3960" w:right="1808"/>
        <w:rPr>
          <w:rFonts w:hint="default" w:ascii="宋体" w:hAnsi="宋体" w:eastAsia="宋体" w:cs="宋体"/>
          <w:color w:val="000000" w:themeColor="text1"/>
          <w:sz w:val="24"/>
          <w:szCs w:val="24"/>
          <w:highlight w:val="none"/>
          <w14:textFill>
            <w14:solidFill>
              <w14:schemeClr w14:val="tx1"/>
            </w14:solidFill>
          </w14:textFill>
        </w:rPr>
      </w:pPr>
    </w:p>
    <w:p w14:paraId="5321866C">
      <w:pPr>
        <w:autoSpaceDE w:val="0"/>
        <w:autoSpaceDN w:val="0"/>
        <w:spacing w:line="360" w:lineRule="auto"/>
        <w:ind w:left="4335" w:leftChars="1950" w:hanging="240" w:hangingChars="100"/>
        <w:rPr>
          <w:rFonts w:hint="default" w:ascii="宋体" w:hAnsi="宋体" w:eastAsia="宋体" w:cs="宋体"/>
          <w:color w:val="000000" w:themeColor="text1"/>
          <w:kern w:val="0"/>
          <w:sz w:val="24"/>
          <w:szCs w:val="24"/>
          <w:highlight w:val="none"/>
          <w14:textFill>
            <w14:solidFill>
              <w14:schemeClr w14:val="tx1"/>
            </w14:solidFill>
          </w14:textFill>
        </w:rPr>
      </w:pPr>
    </w:p>
    <w:p w14:paraId="3DD81B92">
      <w:pPr>
        <w:autoSpaceDE w:val="0"/>
        <w:autoSpaceDN w:val="0"/>
        <w:spacing w:line="360" w:lineRule="auto"/>
        <w:ind w:left="4335" w:leftChars="1950" w:hanging="240" w:hangingChars="100"/>
        <w:rPr>
          <w:rFonts w:hint="default" w:ascii="宋体" w:hAnsi="宋体" w:eastAsia="宋体" w:cs="宋体"/>
          <w:color w:val="000000" w:themeColor="text1"/>
          <w:kern w:val="0"/>
          <w:sz w:val="24"/>
          <w:szCs w:val="24"/>
          <w:highlight w:val="none"/>
          <w14:textFill>
            <w14:solidFill>
              <w14:schemeClr w14:val="tx1"/>
            </w14:solidFill>
          </w14:textFill>
        </w:rPr>
      </w:pPr>
      <w:r>
        <w:rPr>
          <w:rFonts w:hint="default" w:ascii="宋体" w:hAnsi="宋体" w:eastAsia="宋体" w:cs="宋体"/>
          <w:color w:val="000000" w:themeColor="text1"/>
          <w:kern w:val="0"/>
          <w:sz w:val="24"/>
          <w:szCs w:val="24"/>
          <w:highlight w:val="none"/>
          <w14:textFill>
            <w14:solidFill>
              <w14:schemeClr w14:val="tx1"/>
            </w14:solidFill>
          </w14:textFill>
        </w:rPr>
        <w:t>供应商名称（电子签章）：</w:t>
      </w:r>
    </w:p>
    <w:p w14:paraId="62B832E7">
      <w:pPr>
        <w:autoSpaceDE w:val="0"/>
        <w:autoSpaceDN w:val="0"/>
        <w:spacing w:line="360" w:lineRule="auto"/>
        <w:ind w:firstLine="6480" w:firstLineChars="2700"/>
        <w:rPr>
          <w:rFonts w:hint="default" w:ascii="宋体" w:hAnsi="宋体" w:eastAsia="宋体" w:cs="宋体"/>
          <w:color w:val="000000" w:themeColor="text1"/>
          <w:kern w:val="0"/>
          <w:sz w:val="24"/>
          <w:szCs w:val="24"/>
          <w:highlight w:val="none"/>
          <w:lang w:val="zh-CN"/>
          <w14:textFill>
            <w14:solidFill>
              <w14:schemeClr w14:val="tx1"/>
            </w14:solidFill>
          </w14:textFill>
        </w:rPr>
      </w:pPr>
      <w:r>
        <w:rPr>
          <w:rFonts w:hint="default" w:ascii="宋体" w:hAnsi="宋体" w:eastAsia="宋体" w:cs="宋体"/>
          <w:color w:val="000000" w:themeColor="text1"/>
          <w:kern w:val="0"/>
          <w:sz w:val="24"/>
          <w:szCs w:val="24"/>
          <w:highlight w:val="none"/>
          <w:lang w:val="zh-CN"/>
          <w14:textFill>
            <w14:solidFill>
              <w14:schemeClr w14:val="tx1"/>
            </w14:solidFill>
          </w14:textFill>
        </w:rPr>
        <w:t>日期：  年  月   日</w:t>
      </w:r>
    </w:p>
    <w:p w14:paraId="514B2638">
      <w:pPr>
        <w:spacing w:line="360" w:lineRule="auto"/>
        <w:ind w:left="-405" w:leftChars="-193" w:right="142" w:firstLine="453" w:firstLineChars="189"/>
        <w:rPr>
          <w:rFonts w:hint="default" w:ascii="宋体" w:hAnsi="宋体" w:eastAsia="宋体" w:cs="宋体"/>
          <w:color w:val="000000" w:themeColor="text1"/>
          <w:sz w:val="24"/>
          <w:szCs w:val="24"/>
          <w:highlight w:val="none"/>
          <w14:textFill>
            <w14:solidFill>
              <w14:schemeClr w14:val="tx1"/>
            </w14:solidFill>
          </w14:textFill>
        </w:rPr>
      </w:pPr>
    </w:p>
    <w:p w14:paraId="359CE403">
      <w:pPr>
        <w:spacing w:line="360" w:lineRule="auto"/>
        <w:ind w:left="-405" w:leftChars="-193" w:right="142" w:firstLine="396" w:firstLineChars="189"/>
        <w:rPr>
          <w:rFonts w:hint="default" w:ascii="宋体" w:hAnsi="宋体" w:eastAsia="宋体" w:cs="宋体"/>
          <w:color w:val="000000" w:themeColor="text1"/>
          <w:sz w:val="21"/>
          <w:szCs w:val="21"/>
          <w:highlight w:val="none"/>
          <w14:textFill>
            <w14:solidFill>
              <w14:schemeClr w14:val="tx1"/>
            </w14:solidFill>
          </w14:textFill>
        </w:rPr>
      </w:pPr>
      <w:r>
        <w:rPr>
          <w:rFonts w:hint="default" w:ascii="宋体" w:hAnsi="宋体" w:eastAsia="宋体" w:cs="宋体"/>
          <w:color w:val="000000" w:themeColor="text1"/>
          <w:sz w:val="21"/>
          <w:szCs w:val="21"/>
          <w:highlight w:val="none"/>
          <w14:textFill>
            <w14:solidFill>
              <w14:schemeClr w14:val="tx1"/>
            </w14:solidFill>
          </w14:textFill>
        </w:rPr>
        <w:t>从业人员、营业收入、资产总额填报上一年度数据，无上一年度数据的新成立企业可不填报。</w:t>
      </w:r>
    </w:p>
    <w:p w14:paraId="2B59E816">
      <w:pPr>
        <w:overflowPunct w:val="0"/>
        <w:spacing w:line="520" w:lineRule="exact"/>
        <w:rPr>
          <w:rFonts w:hint="default" w:ascii="宋体" w:hAnsi="宋体" w:eastAsia="宋体" w:cs="宋体"/>
          <w:b/>
          <w:color w:val="000000" w:themeColor="text1"/>
          <w:kern w:val="0"/>
          <w:sz w:val="30"/>
          <w:szCs w:val="30"/>
          <w:highlight w:val="none"/>
          <w14:textFill>
            <w14:solidFill>
              <w14:schemeClr w14:val="tx1"/>
            </w14:solidFill>
          </w14:textFill>
        </w:rPr>
      </w:pPr>
    </w:p>
    <w:p w14:paraId="134EB8AC">
      <w:pPr>
        <w:overflowPunct w:val="0"/>
        <w:spacing w:line="520" w:lineRule="exact"/>
        <w:rPr>
          <w:rFonts w:hint="default" w:ascii="宋体" w:hAnsi="宋体" w:eastAsia="宋体" w:cs="宋体"/>
          <w:b/>
          <w:color w:val="000000" w:themeColor="text1"/>
          <w:kern w:val="0"/>
          <w:sz w:val="30"/>
          <w:szCs w:val="30"/>
          <w:highlight w:val="none"/>
          <w14:textFill>
            <w14:solidFill>
              <w14:schemeClr w14:val="tx1"/>
            </w14:solidFill>
          </w14:textFill>
        </w:rPr>
      </w:pPr>
    </w:p>
    <w:p w14:paraId="627542F0">
      <w:pPr>
        <w:overflowPunct w:val="0"/>
        <w:spacing w:line="520" w:lineRule="exact"/>
        <w:rPr>
          <w:rFonts w:hint="default" w:ascii="宋体" w:hAnsi="宋体" w:eastAsia="宋体" w:cs="宋体"/>
          <w:b/>
          <w:color w:val="000000" w:themeColor="text1"/>
          <w:kern w:val="0"/>
          <w:sz w:val="30"/>
          <w:szCs w:val="30"/>
          <w:highlight w:val="none"/>
          <w14:textFill>
            <w14:solidFill>
              <w14:schemeClr w14:val="tx1"/>
            </w14:solidFill>
          </w14:textFill>
        </w:rPr>
      </w:pPr>
    </w:p>
    <w:p w14:paraId="68E0436E">
      <w:pPr>
        <w:overflowPunct w:val="0"/>
        <w:spacing w:line="520" w:lineRule="exact"/>
        <w:rPr>
          <w:rFonts w:hint="default" w:ascii="宋体" w:hAnsi="宋体" w:eastAsia="宋体" w:cs="宋体"/>
          <w:b/>
          <w:color w:val="000000" w:themeColor="text1"/>
          <w:kern w:val="0"/>
          <w:sz w:val="30"/>
          <w:szCs w:val="30"/>
          <w:highlight w:val="none"/>
          <w14:textFill>
            <w14:solidFill>
              <w14:schemeClr w14:val="tx1"/>
            </w14:solidFill>
          </w14:textFill>
        </w:rPr>
      </w:pPr>
    </w:p>
    <w:p w14:paraId="0F68FC12">
      <w:pPr>
        <w:overflowPunct w:val="0"/>
        <w:spacing w:line="520" w:lineRule="exact"/>
        <w:rPr>
          <w:rFonts w:hint="default" w:ascii="宋体" w:hAnsi="宋体" w:eastAsia="宋体" w:cs="宋体"/>
          <w:b/>
          <w:color w:val="000000" w:themeColor="text1"/>
          <w:kern w:val="0"/>
          <w:sz w:val="30"/>
          <w:szCs w:val="30"/>
          <w:highlight w:val="none"/>
          <w14:textFill>
            <w14:solidFill>
              <w14:schemeClr w14:val="tx1"/>
            </w14:solidFill>
          </w14:textFill>
        </w:rPr>
      </w:pPr>
    </w:p>
    <w:p w14:paraId="5EE4A553">
      <w:pPr>
        <w:overflowPunct w:val="0"/>
        <w:spacing w:line="520" w:lineRule="exact"/>
        <w:rPr>
          <w:rFonts w:hint="default" w:ascii="宋体" w:hAnsi="宋体" w:eastAsia="宋体" w:cs="宋体"/>
          <w:b/>
          <w:color w:val="000000" w:themeColor="text1"/>
          <w:sz w:val="30"/>
          <w:szCs w:val="30"/>
          <w:highlight w:val="none"/>
          <w14:textFill>
            <w14:solidFill>
              <w14:schemeClr w14:val="tx1"/>
            </w14:solidFill>
          </w14:textFill>
        </w:rPr>
      </w:pPr>
      <w:r>
        <w:rPr>
          <w:rFonts w:hint="default" w:ascii="宋体" w:hAnsi="宋体" w:eastAsia="宋体" w:cs="宋体"/>
          <w:b/>
          <w:color w:val="000000" w:themeColor="text1"/>
          <w:sz w:val="30"/>
          <w:szCs w:val="30"/>
          <w:highlight w:val="none"/>
          <w14:textFill>
            <w14:solidFill>
              <w14:schemeClr w14:val="tx1"/>
            </w14:solidFill>
          </w14:textFill>
        </w:rPr>
        <w:t>八、符合特定资格条件（如果项目要求）的有关证明材料（复印件）</w:t>
      </w:r>
    </w:p>
    <w:p w14:paraId="29DF6C99">
      <w:pPr>
        <w:snapToGrid w:val="0"/>
        <w:spacing w:line="360" w:lineRule="auto"/>
        <w:ind w:firstLine="602" w:firstLineChars="200"/>
        <w:rPr>
          <w:rFonts w:hint="default" w:ascii="宋体" w:hAnsi="宋体" w:eastAsia="宋体" w:cs="宋体"/>
          <w:b/>
          <w:color w:val="000000" w:themeColor="text1"/>
          <w:sz w:val="30"/>
          <w:szCs w:val="30"/>
          <w:highlight w:val="none"/>
          <w14:textFill>
            <w14:solidFill>
              <w14:schemeClr w14:val="tx1"/>
            </w14:solidFill>
          </w14:textFill>
        </w:rPr>
      </w:pPr>
    </w:p>
    <w:p w14:paraId="732F9CE8">
      <w:pPr>
        <w:autoSpaceDE w:val="0"/>
        <w:autoSpaceDN w:val="0"/>
        <w:spacing w:line="360" w:lineRule="auto"/>
        <w:ind w:left="4335" w:leftChars="1950" w:hanging="240" w:hangingChars="100"/>
        <w:rPr>
          <w:rFonts w:hint="default" w:ascii="宋体" w:hAnsi="宋体" w:eastAsia="宋体" w:cs="宋体"/>
          <w:color w:val="000000" w:themeColor="text1"/>
          <w:kern w:val="0"/>
          <w:sz w:val="24"/>
          <w:szCs w:val="24"/>
          <w:highlight w:val="none"/>
          <w14:textFill>
            <w14:solidFill>
              <w14:schemeClr w14:val="tx1"/>
            </w14:solidFill>
          </w14:textFill>
        </w:rPr>
      </w:pPr>
      <w:r>
        <w:rPr>
          <w:rFonts w:hint="default" w:ascii="宋体" w:hAnsi="宋体" w:eastAsia="宋体" w:cs="宋体"/>
          <w:color w:val="000000" w:themeColor="text1"/>
          <w:kern w:val="0"/>
          <w:sz w:val="24"/>
          <w:szCs w:val="24"/>
          <w:highlight w:val="none"/>
          <w14:textFill>
            <w14:solidFill>
              <w14:schemeClr w14:val="tx1"/>
            </w14:solidFill>
          </w14:textFill>
        </w:rPr>
        <w:t>供应商名称（电子签章）：</w:t>
      </w:r>
    </w:p>
    <w:p w14:paraId="5A9339A5">
      <w:pPr>
        <w:autoSpaceDE w:val="0"/>
        <w:autoSpaceDN w:val="0"/>
        <w:spacing w:line="360" w:lineRule="auto"/>
        <w:ind w:firstLine="6480" w:firstLineChars="2700"/>
        <w:rPr>
          <w:rFonts w:hint="default" w:ascii="宋体" w:hAnsi="宋体" w:eastAsia="宋体" w:cs="宋体"/>
          <w:color w:val="000000" w:themeColor="text1"/>
          <w:kern w:val="0"/>
          <w:sz w:val="24"/>
          <w:szCs w:val="24"/>
          <w:highlight w:val="none"/>
          <w:lang w:val="zh-CN"/>
          <w14:textFill>
            <w14:solidFill>
              <w14:schemeClr w14:val="tx1"/>
            </w14:solidFill>
          </w14:textFill>
        </w:rPr>
      </w:pPr>
      <w:r>
        <w:rPr>
          <w:rFonts w:hint="default" w:ascii="宋体" w:hAnsi="宋体" w:eastAsia="宋体" w:cs="宋体"/>
          <w:color w:val="000000" w:themeColor="text1"/>
          <w:kern w:val="0"/>
          <w:sz w:val="24"/>
          <w:szCs w:val="24"/>
          <w:highlight w:val="none"/>
          <w:lang w:val="zh-CN"/>
          <w14:textFill>
            <w14:solidFill>
              <w14:schemeClr w14:val="tx1"/>
            </w14:solidFill>
          </w14:textFill>
        </w:rPr>
        <w:t>日期：  年  月   日</w:t>
      </w:r>
    </w:p>
    <w:p w14:paraId="03F89E4F">
      <w:pPr>
        <w:pStyle w:val="12"/>
        <w:rPr>
          <w:rFonts w:hint="default" w:ascii="宋体" w:hAnsi="宋体" w:eastAsia="宋体" w:cs="宋体"/>
          <w:color w:val="000000" w:themeColor="text1"/>
          <w:kern w:val="0"/>
          <w:sz w:val="24"/>
          <w:szCs w:val="24"/>
          <w:highlight w:val="none"/>
          <w:lang w:val="zh-CN"/>
          <w14:textFill>
            <w14:solidFill>
              <w14:schemeClr w14:val="tx1"/>
            </w14:solidFill>
          </w14:textFill>
        </w:rPr>
      </w:pPr>
    </w:p>
    <w:p w14:paraId="29F105AD">
      <w:pPr>
        <w:pStyle w:val="12"/>
        <w:rPr>
          <w:rFonts w:hint="default" w:ascii="宋体" w:eastAsia="宋体"/>
          <w:color w:val="000000" w:themeColor="text1"/>
          <w:sz w:val="21"/>
          <w:szCs w:val="24"/>
          <w:highlight w:val="none"/>
          <w:lang w:val="zh-CN"/>
          <w14:textFill>
            <w14:solidFill>
              <w14:schemeClr w14:val="tx1"/>
            </w14:solidFill>
          </w14:textFill>
        </w:rPr>
      </w:pPr>
    </w:p>
    <w:p w14:paraId="49B9A591">
      <w:pPr>
        <w:pStyle w:val="12"/>
        <w:rPr>
          <w:rFonts w:hint="default" w:ascii="宋体" w:hAnsi="宋体" w:eastAsia="宋体" w:cs="宋体"/>
          <w:color w:val="000000" w:themeColor="text1"/>
          <w:kern w:val="0"/>
          <w:sz w:val="24"/>
          <w:szCs w:val="24"/>
          <w:highlight w:val="none"/>
          <w:lang w:val="zh-CN"/>
          <w14:textFill>
            <w14:solidFill>
              <w14:schemeClr w14:val="tx1"/>
            </w14:solidFill>
          </w14:textFill>
        </w:rPr>
      </w:pPr>
    </w:p>
    <w:p w14:paraId="202265E3">
      <w:pPr>
        <w:snapToGrid w:val="0"/>
        <w:spacing w:line="360" w:lineRule="auto"/>
        <w:rPr>
          <w:rFonts w:hint="default" w:ascii="宋体" w:hAnsi="宋体" w:eastAsia="宋体" w:cs="宋体"/>
          <w:b/>
          <w:color w:val="000000" w:themeColor="text1"/>
          <w:sz w:val="30"/>
          <w:szCs w:val="30"/>
          <w:highlight w:val="none"/>
          <w14:textFill>
            <w14:solidFill>
              <w14:schemeClr w14:val="tx1"/>
            </w14:solidFill>
          </w14:textFill>
        </w:rPr>
      </w:pPr>
      <w:bookmarkStart w:id="79" w:name="_Toc80205940"/>
      <w:bookmarkStart w:id="80" w:name="_Toc15125"/>
      <w:r>
        <w:rPr>
          <w:rFonts w:hint="default" w:ascii="宋体" w:hAnsi="宋体" w:eastAsia="宋体" w:cs="宋体"/>
          <w:b/>
          <w:color w:val="000000" w:themeColor="text1"/>
          <w:sz w:val="30"/>
          <w:szCs w:val="30"/>
          <w:highlight w:val="none"/>
          <w14:textFill>
            <w14:solidFill>
              <w14:schemeClr w14:val="tx1"/>
            </w14:solidFill>
          </w14:textFill>
        </w:rPr>
        <w:t>九、除磋商文件规定必须提供以外，供应商认为需要提供的其他证明材料</w:t>
      </w:r>
    </w:p>
    <w:p w14:paraId="7C08D5E7">
      <w:pPr>
        <w:snapToGrid w:val="0"/>
        <w:spacing w:line="360" w:lineRule="auto"/>
        <w:ind w:firstLine="602" w:firstLineChars="200"/>
        <w:rPr>
          <w:rFonts w:hint="default" w:ascii="宋体" w:hAnsi="宋体" w:eastAsia="宋体" w:cs="宋体"/>
          <w:b/>
          <w:color w:val="000000" w:themeColor="text1"/>
          <w:sz w:val="30"/>
          <w:szCs w:val="30"/>
          <w:highlight w:val="none"/>
          <w14:textFill>
            <w14:solidFill>
              <w14:schemeClr w14:val="tx1"/>
            </w14:solidFill>
          </w14:textFill>
        </w:rPr>
      </w:pPr>
    </w:p>
    <w:p w14:paraId="7BF6DA3B">
      <w:pPr>
        <w:spacing w:line="360" w:lineRule="auto"/>
        <w:ind w:firstLine="2400" w:firstLineChars="1000"/>
        <w:rPr>
          <w:rFonts w:hint="default" w:ascii="宋体" w:hAnsi="宋体" w:eastAsia="宋体" w:cs="宋体"/>
          <w:color w:val="000000" w:themeColor="text1"/>
          <w:sz w:val="24"/>
          <w:szCs w:val="24"/>
          <w:highlight w:val="none"/>
          <w14:textFill>
            <w14:solidFill>
              <w14:schemeClr w14:val="tx1"/>
            </w14:solidFill>
          </w14:textFill>
        </w:rPr>
      </w:pPr>
      <w:r>
        <w:rPr>
          <w:rFonts w:hint="default" w:ascii="宋体" w:hAnsi="宋体" w:eastAsia="宋体" w:cs="宋体"/>
          <w:color w:val="000000" w:themeColor="text1"/>
          <w:sz w:val="24"/>
          <w:szCs w:val="24"/>
          <w:highlight w:val="none"/>
          <w14:textFill>
            <w14:solidFill>
              <w14:schemeClr w14:val="tx1"/>
            </w14:solidFill>
          </w14:textFill>
        </w:rPr>
        <w:t>供应商名称（电子签章）：</w:t>
      </w:r>
    </w:p>
    <w:p w14:paraId="4C7DEA64">
      <w:pPr>
        <w:spacing w:line="360" w:lineRule="auto"/>
        <w:ind w:firstLine="4320" w:firstLineChars="1800"/>
        <w:rPr>
          <w:rFonts w:hint="default" w:ascii="宋体" w:hAnsi="宋体" w:eastAsia="宋体" w:cs="宋体"/>
          <w:color w:val="000000" w:themeColor="text1"/>
          <w:sz w:val="24"/>
          <w:szCs w:val="24"/>
          <w:highlight w:val="none"/>
          <w14:textFill>
            <w14:solidFill>
              <w14:schemeClr w14:val="tx1"/>
            </w14:solidFill>
          </w14:textFill>
        </w:rPr>
      </w:pPr>
      <w:r>
        <w:rPr>
          <w:rFonts w:hint="default" w:ascii="宋体" w:hAnsi="宋体" w:eastAsia="宋体" w:cs="宋体"/>
          <w:color w:val="000000" w:themeColor="text1"/>
          <w:sz w:val="24"/>
          <w:szCs w:val="24"/>
          <w:highlight w:val="none"/>
          <w14:textFill>
            <w14:solidFill>
              <w14:schemeClr w14:val="tx1"/>
            </w14:solidFill>
          </w14:textFill>
        </w:rPr>
        <w:t>日  期：   年   月   日</w:t>
      </w:r>
    </w:p>
    <w:p w14:paraId="2264FC03">
      <w:pPr>
        <w:pStyle w:val="12"/>
        <w:rPr>
          <w:rFonts w:hint="default" w:ascii="宋体" w:hAnsi="宋体" w:eastAsia="宋体" w:cs="宋体"/>
          <w:color w:val="000000" w:themeColor="text1"/>
          <w:sz w:val="24"/>
          <w:szCs w:val="24"/>
          <w:highlight w:val="none"/>
          <w14:textFill>
            <w14:solidFill>
              <w14:schemeClr w14:val="tx1"/>
            </w14:solidFill>
          </w14:textFill>
        </w:rPr>
      </w:pPr>
    </w:p>
    <w:p w14:paraId="4C5A7693">
      <w:pPr>
        <w:pStyle w:val="23"/>
        <w:rPr>
          <w:rFonts w:hint="default" w:ascii="宋体" w:hAnsi="宋体" w:eastAsia="宋体" w:cs="宋体"/>
          <w:color w:val="000000" w:themeColor="text1"/>
          <w:sz w:val="24"/>
          <w:szCs w:val="24"/>
          <w:highlight w:val="none"/>
          <w14:textFill>
            <w14:solidFill>
              <w14:schemeClr w14:val="tx1"/>
            </w14:solidFill>
          </w14:textFill>
        </w:rPr>
      </w:pPr>
    </w:p>
    <w:p w14:paraId="06962F42">
      <w:pPr>
        <w:rPr>
          <w:rFonts w:hint="default" w:ascii="宋体" w:hAnsi="宋体" w:eastAsia="宋体" w:cs="宋体"/>
          <w:color w:val="000000" w:themeColor="text1"/>
          <w:sz w:val="24"/>
          <w:szCs w:val="24"/>
          <w:highlight w:val="none"/>
          <w14:textFill>
            <w14:solidFill>
              <w14:schemeClr w14:val="tx1"/>
            </w14:solidFill>
          </w14:textFill>
        </w:rPr>
      </w:pPr>
    </w:p>
    <w:p w14:paraId="261A3571">
      <w:pPr>
        <w:pStyle w:val="12"/>
        <w:rPr>
          <w:rFonts w:hint="default" w:ascii="宋体" w:hAnsi="宋体" w:eastAsia="宋体" w:cs="宋体"/>
          <w:color w:val="000000" w:themeColor="text1"/>
          <w:sz w:val="24"/>
          <w:szCs w:val="24"/>
          <w:highlight w:val="none"/>
          <w14:textFill>
            <w14:solidFill>
              <w14:schemeClr w14:val="tx1"/>
            </w14:solidFill>
          </w14:textFill>
        </w:rPr>
      </w:pPr>
    </w:p>
    <w:p w14:paraId="47CDCF96">
      <w:pPr>
        <w:pStyle w:val="23"/>
        <w:rPr>
          <w:rFonts w:hint="default" w:ascii="宋体" w:hAnsi="宋体" w:eastAsia="宋体" w:cs="宋体"/>
          <w:color w:val="000000" w:themeColor="text1"/>
          <w:sz w:val="24"/>
          <w:szCs w:val="24"/>
          <w:highlight w:val="none"/>
          <w14:textFill>
            <w14:solidFill>
              <w14:schemeClr w14:val="tx1"/>
            </w14:solidFill>
          </w14:textFill>
        </w:rPr>
      </w:pPr>
    </w:p>
    <w:p w14:paraId="1827C32A">
      <w:pPr>
        <w:rPr>
          <w:rFonts w:hint="default" w:ascii="宋体" w:hAnsi="宋体" w:eastAsia="宋体" w:cs="宋体"/>
          <w:color w:val="000000" w:themeColor="text1"/>
          <w:sz w:val="24"/>
          <w:szCs w:val="24"/>
          <w:highlight w:val="none"/>
          <w14:textFill>
            <w14:solidFill>
              <w14:schemeClr w14:val="tx1"/>
            </w14:solidFill>
          </w14:textFill>
        </w:rPr>
      </w:pPr>
    </w:p>
    <w:p w14:paraId="6335C13F">
      <w:pPr>
        <w:pStyle w:val="12"/>
        <w:rPr>
          <w:rFonts w:hint="default" w:ascii="宋体" w:hAnsi="宋体" w:eastAsia="宋体" w:cs="宋体"/>
          <w:color w:val="000000" w:themeColor="text1"/>
          <w:sz w:val="24"/>
          <w:szCs w:val="24"/>
          <w:highlight w:val="none"/>
          <w14:textFill>
            <w14:solidFill>
              <w14:schemeClr w14:val="tx1"/>
            </w14:solidFill>
          </w14:textFill>
        </w:rPr>
      </w:pPr>
    </w:p>
    <w:p w14:paraId="2A71CB08">
      <w:pPr>
        <w:pStyle w:val="23"/>
        <w:rPr>
          <w:rFonts w:hint="default" w:ascii="宋体" w:hAnsi="宋体" w:eastAsia="宋体" w:cs="宋体"/>
          <w:color w:val="000000" w:themeColor="text1"/>
          <w:sz w:val="24"/>
          <w:szCs w:val="24"/>
          <w:highlight w:val="none"/>
          <w14:textFill>
            <w14:solidFill>
              <w14:schemeClr w14:val="tx1"/>
            </w14:solidFill>
          </w14:textFill>
        </w:rPr>
      </w:pPr>
    </w:p>
    <w:p w14:paraId="6F059632">
      <w:pPr>
        <w:rPr>
          <w:rFonts w:hint="default" w:ascii="宋体" w:hAnsi="宋体" w:eastAsia="宋体" w:cs="宋体"/>
          <w:color w:val="000000" w:themeColor="text1"/>
          <w:sz w:val="24"/>
          <w:szCs w:val="24"/>
          <w:highlight w:val="none"/>
          <w14:textFill>
            <w14:solidFill>
              <w14:schemeClr w14:val="tx1"/>
            </w14:solidFill>
          </w14:textFill>
        </w:rPr>
      </w:pPr>
    </w:p>
    <w:p w14:paraId="43CFEAC1">
      <w:pPr>
        <w:pStyle w:val="12"/>
        <w:rPr>
          <w:rFonts w:hint="default" w:ascii="宋体" w:hAnsi="宋体" w:eastAsia="宋体" w:cs="宋体"/>
          <w:color w:val="000000" w:themeColor="text1"/>
          <w:sz w:val="24"/>
          <w:szCs w:val="24"/>
          <w:highlight w:val="none"/>
          <w14:textFill>
            <w14:solidFill>
              <w14:schemeClr w14:val="tx1"/>
            </w14:solidFill>
          </w14:textFill>
        </w:rPr>
      </w:pPr>
    </w:p>
    <w:p w14:paraId="3FA10914">
      <w:pPr>
        <w:pStyle w:val="23"/>
        <w:rPr>
          <w:rFonts w:hint="default" w:ascii="宋体" w:hAnsi="宋体" w:eastAsia="宋体" w:cs="宋体"/>
          <w:color w:val="000000" w:themeColor="text1"/>
          <w:sz w:val="24"/>
          <w:szCs w:val="24"/>
          <w:highlight w:val="none"/>
          <w14:textFill>
            <w14:solidFill>
              <w14:schemeClr w14:val="tx1"/>
            </w14:solidFill>
          </w14:textFill>
        </w:rPr>
      </w:pPr>
    </w:p>
    <w:p w14:paraId="28339A2E">
      <w:pPr>
        <w:rPr>
          <w:rFonts w:hint="default" w:ascii="宋体" w:hAnsi="宋体" w:eastAsia="宋体" w:cs="宋体"/>
          <w:color w:val="000000" w:themeColor="text1"/>
          <w:sz w:val="24"/>
          <w:szCs w:val="24"/>
          <w:highlight w:val="none"/>
          <w14:textFill>
            <w14:solidFill>
              <w14:schemeClr w14:val="tx1"/>
            </w14:solidFill>
          </w14:textFill>
        </w:rPr>
      </w:pPr>
    </w:p>
    <w:p w14:paraId="73C6F20D">
      <w:pPr>
        <w:pStyle w:val="12"/>
        <w:rPr>
          <w:rFonts w:hint="default" w:ascii="宋体" w:hAnsi="宋体" w:eastAsia="宋体" w:cs="宋体"/>
          <w:color w:val="000000" w:themeColor="text1"/>
          <w:sz w:val="24"/>
          <w:szCs w:val="24"/>
          <w:highlight w:val="none"/>
          <w14:textFill>
            <w14:solidFill>
              <w14:schemeClr w14:val="tx1"/>
            </w14:solidFill>
          </w14:textFill>
        </w:rPr>
      </w:pPr>
    </w:p>
    <w:p w14:paraId="155C0219">
      <w:pPr>
        <w:pStyle w:val="23"/>
        <w:rPr>
          <w:rFonts w:hint="default" w:ascii="宋体" w:hAnsi="宋体" w:eastAsia="宋体" w:cs="宋体"/>
          <w:color w:val="000000" w:themeColor="text1"/>
          <w:sz w:val="24"/>
          <w:szCs w:val="24"/>
          <w:highlight w:val="none"/>
          <w14:textFill>
            <w14:solidFill>
              <w14:schemeClr w14:val="tx1"/>
            </w14:solidFill>
          </w14:textFill>
        </w:rPr>
      </w:pPr>
    </w:p>
    <w:p w14:paraId="21DD9AF0">
      <w:pPr>
        <w:rPr>
          <w:rFonts w:hint="default" w:ascii="宋体" w:hAnsi="宋体" w:eastAsia="宋体" w:cs="宋体"/>
          <w:color w:val="000000" w:themeColor="text1"/>
          <w:sz w:val="24"/>
          <w:szCs w:val="24"/>
          <w:highlight w:val="none"/>
          <w14:textFill>
            <w14:solidFill>
              <w14:schemeClr w14:val="tx1"/>
            </w14:solidFill>
          </w14:textFill>
        </w:rPr>
      </w:pPr>
    </w:p>
    <w:p w14:paraId="592F2728">
      <w:pPr>
        <w:pStyle w:val="12"/>
        <w:rPr>
          <w:rFonts w:hint="default" w:ascii="宋体" w:hAnsi="宋体" w:eastAsia="宋体" w:cs="宋体"/>
          <w:color w:val="000000" w:themeColor="text1"/>
          <w:sz w:val="24"/>
          <w:szCs w:val="24"/>
          <w:highlight w:val="none"/>
          <w14:textFill>
            <w14:solidFill>
              <w14:schemeClr w14:val="tx1"/>
            </w14:solidFill>
          </w14:textFill>
        </w:rPr>
      </w:pPr>
    </w:p>
    <w:p w14:paraId="068EB6D4">
      <w:pPr>
        <w:pStyle w:val="23"/>
        <w:rPr>
          <w:rFonts w:hint="default" w:ascii="宋体" w:hAnsi="宋体" w:eastAsia="宋体" w:cs="宋体"/>
          <w:color w:val="000000" w:themeColor="text1"/>
          <w:sz w:val="24"/>
          <w:szCs w:val="24"/>
          <w:highlight w:val="none"/>
          <w14:textFill>
            <w14:solidFill>
              <w14:schemeClr w14:val="tx1"/>
            </w14:solidFill>
          </w14:textFill>
        </w:rPr>
      </w:pPr>
    </w:p>
    <w:p w14:paraId="1B347423">
      <w:pPr>
        <w:rPr>
          <w:rFonts w:hint="default" w:ascii="宋体" w:hAnsi="宋体" w:eastAsia="宋体" w:cs="宋体"/>
          <w:color w:val="000000" w:themeColor="text1"/>
          <w:sz w:val="24"/>
          <w:szCs w:val="24"/>
          <w:highlight w:val="none"/>
          <w14:textFill>
            <w14:solidFill>
              <w14:schemeClr w14:val="tx1"/>
            </w14:solidFill>
          </w14:textFill>
        </w:rPr>
      </w:pPr>
    </w:p>
    <w:p w14:paraId="53FD5DF5">
      <w:pPr>
        <w:pStyle w:val="12"/>
        <w:rPr>
          <w:rFonts w:hint="default" w:ascii="宋体" w:hAnsi="宋体" w:eastAsia="宋体" w:cs="宋体"/>
          <w:color w:val="000000" w:themeColor="text1"/>
          <w:sz w:val="24"/>
          <w:szCs w:val="24"/>
          <w:highlight w:val="none"/>
          <w14:textFill>
            <w14:solidFill>
              <w14:schemeClr w14:val="tx1"/>
            </w14:solidFill>
          </w14:textFill>
        </w:rPr>
      </w:pPr>
    </w:p>
    <w:p w14:paraId="559CE207">
      <w:pPr>
        <w:pStyle w:val="23"/>
        <w:rPr>
          <w:rFonts w:hint="default" w:ascii="宋体" w:hAnsi="宋体" w:eastAsia="宋体" w:cs="宋体"/>
          <w:color w:val="000000" w:themeColor="text1"/>
          <w:sz w:val="24"/>
          <w:szCs w:val="24"/>
          <w:highlight w:val="none"/>
          <w14:textFill>
            <w14:solidFill>
              <w14:schemeClr w14:val="tx1"/>
            </w14:solidFill>
          </w14:textFill>
        </w:rPr>
      </w:pPr>
    </w:p>
    <w:p w14:paraId="53B05657">
      <w:pPr>
        <w:rPr>
          <w:rFonts w:hint="default" w:ascii="宋体" w:eastAsia="宋体"/>
          <w:color w:val="000000" w:themeColor="text1"/>
          <w:sz w:val="21"/>
          <w:szCs w:val="24"/>
          <w:highlight w:val="none"/>
          <w14:textFill>
            <w14:solidFill>
              <w14:schemeClr w14:val="tx1"/>
            </w14:solidFill>
          </w14:textFill>
        </w:rPr>
      </w:pPr>
    </w:p>
    <w:p w14:paraId="207B68DC">
      <w:pPr>
        <w:keepNext/>
        <w:keepLines/>
        <w:spacing w:before="260" w:after="260" w:line="416" w:lineRule="auto"/>
        <w:jc w:val="center"/>
        <w:outlineLvl w:val="1"/>
        <w:rPr>
          <w:rFonts w:hint="default" w:ascii="宋体" w:hAnsi="宋体" w:eastAsia="宋体" w:cs="宋体"/>
          <w:color w:val="000000" w:themeColor="text1"/>
          <w:sz w:val="32"/>
          <w:szCs w:val="32"/>
          <w:highlight w:val="none"/>
          <w14:textFill>
            <w14:solidFill>
              <w14:schemeClr w14:val="tx1"/>
            </w14:solidFill>
          </w14:textFill>
        </w:rPr>
      </w:pPr>
      <w:r>
        <w:rPr>
          <w:rFonts w:hint="default" w:ascii="宋体" w:hAnsi="宋体" w:eastAsia="宋体" w:cs="宋体"/>
          <w:color w:val="000000" w:themeColor="text1"/>
          <w:sz w:val="32"/>
          <w:szCs w:val="32"/>
          <w:highlight w:val="none"/>
          <w14:textFill>
            <w14:solidFill>
              <w14:schemeClr w14:val="tx1"/>
            </w14:solidFill>
          </w14:textFill>
        </w:rPr>
        <w:t>第三节 商务技术文件格式</w:t>
      </w:r>
      <w:bookmarkEnd w:id="79"/>
      <w:bookmarkEnd w:id="80"/>
    </w:p>
    <w:p w14:paraId="770E41C0">
      <w:pPr>
        <w:snapToGrid w:val="0"/>
        <w:spacing w:before="120" w:beforeLines="50" w:after="50"/>
        <w:rPr>
          <w:rFonts w:hint="default" w:ascii="宋体" w:hAnsi="宋体" w:eastAsia="宋体" w:cs="宋体"/>
          <w:color w:val="000000" w:themeColor="text1"/>
          <w:sz w:val="32"/>
          <w:szCs w:val="20"/>
          <w:highlight w:val="none"/>
          <w14:textFill>
            <w14:solidFill>
              <w14:schemeClr w14:val="tx1"/>
            </w14:solidFill>
          </w14:textFill>
        </w:rPr>
      </w:pPr>
      <w:r>
        <w:rPr>
          <w:rFonts w:hint="default" w:ascii="宋体" w:hAnsi="宋体" w:eastAsia="宋体" w:cs="宋体"/>
          <w:color w:val="000000" w:themeColor="text1"/>
          <w:sz w:val="24"/>
          <w:szCs w:val="24"/>
          <w:highlight w:val="none"/>
          <w14:textFill>
            <w14:solidFill>
              <w14:schemeClr w14:val="tx1"/>
            </w14:solidFill>
          </w14:textFill>
        </w:rPr>
        <w:t xml:space="preserve">                                                    </w:t>
      </w:r>
      <w:r>
        <w:rPr>
          <w:rFonts w:hint="default" w:ascii="宋体" w:hAnsi="宋体" w:eastAsia="宋体" w:cs="宋体"/>
          <w:color w:val="000000" w:themeColor="text1"/>
          <w:sz w:val="21"/>
          <w:szCs w:val="24"/>
          <w:highlight w:val="none"/>
          <w14:textFill>
            <w14:solidFill>
              <w14:schemeClr w14:val="tx1"/>
            </w14:solidFill>
          </w14:textFill>
        </w:rPr>
        <w:t>全流程电子文件</w:t>
      </w:r>
    </w:p>
    <w:p w14:paraId="276D82DD">
      <w:pPr>
        <w:snapToGrid w:val="0"/>
        <w:spacing w:before="120" w:beforeLines="50" w:after="50"/>
        <w:rPr>
          <w:rFonts w:hint="default" w:ascii="宋体" w:hAnsi="宋体" w:eastAsia="宋体" w:cs="宋体"/>
          <w:color w:val="000000" w:themeColor="text1"/>
          <w:sz w:val="24"/>
          <w:szCs w:val="20"/>
          <w:highlight w:val="none"/>
          <w14:textFill>
            <w14:solidFill>
              <w14:schemeClr w14:val="tx1"/>
            </w14:solidFill>
          </w14:textFill>
        </w:rPr>
      </w:pPr>
    </w:p>
    <w:p w14:paraId="582029A7">
      <w:pPr>
        <w:snapToGrid w:val="0"/>
        <w:spacing w:before="120" w:beforeLines="50" w:after="50"/>
        <w:rPr>
          <w:rFonts w:hint="default" w:ascii="宋体" w:hAnsi="宋体" w:eastAsia="宋体" w:cs="宋体"/>
          <w:color w:val="000000" w:themeColor="text1"/>
          <w:sz w:val="24"/>
          <w:szCs w:val="20"/>
          <w:highlight w:val="none"/>
          <w14:textFill>
            <w14:solidFill>
              <w14:schemeClr w14:val="tx1"/>
            </w14:solidFill>
          </w14:textFill>
        </w:rPr>
      </w:pPr>
    </w:p>
    <w:p w14:paraId="1D44EA0B">
      <w:pPr>
        <w:snapToGrid w:val="0"/>
        <w:spacing w:before="120" w:beforeLines="50" w:after="50"/>
        <w:rPr>
          <w:rFonts w:hint="default" w:ascii="宋体" w:hAnsi="宋体" w:eastAsia="宋体" w:cs="宋体"/>
          <w:color w:val="000000" w:themeColor="text1"/>
          <w:sz w:val="24"/>
          <w:szCs w:val="20"/>
          <w:highlight w:val="none"/>
          <w14:textFill>
            <w14:solidFill>
              <w14:schemeClr w14:val="tx1"/>
            </w14:solidFill>
          </w14:textFill>
        </w:rPr>
      </w:pPr>
    </w:p>
    <w:p w14:paraId="6989522B">
      <w:pPr>
        <w:snapToGrid w:val="0"/>
        <w:spacing w:before="120" w:beforeLines="50" w:after="50"/>
        <w:jc w:val="center"/>
        <w:rPr>
          <w:rFonts w:hint="default" w:ascii="宋体" w:hAnsi="宋体" w:eastAsia="宋体" w:cs="宋体"/>
          <w:color w:val="000000" w:themeColor="text1"/>
          <w:sz w:val="44"/>
          <w:szCs w:val="44"/>
          <w:highlight w:val="none"/>
          <w14:textFill>
            <w14:solidFill>
              <w14:schemeClr w14:val="tx1"/>
            </w14:solidFill>
          </w14:textFill>
        </w:rPr>
      </w:pPr>
      <w:r>
        <w:rPr>
          <w:rFonts w:hint="default" w:ascii="宋体" w:hAnsi="宋体" w:eastAsia="宋体" w:cs="宋体"/>
          <w:color w:val="000000" w:themeColor="text1"/>
          <w:sz w:val="44"/>
          <w:szCs w:val="44"/>
          <w:highlight w:val="none"/>
          <w14:textFill>
            <w14:solidFill>
              <w14:schemeClr w14:val="tx1"/>
            </w14:solidFill>
          </w14:textFill>
        </w:rPr>
        <w:t>商  务  技  术  文  件（封面）</w:t>
      </w:r>
    </w:p>
    <w:p w14:paraId="25F9EB11">
      <w:pPr>
        <w:snapToGrid w:val="0"/>
        <w:spacing w:before="120" w:beforeLines="50" w:after="50"/>
        <w:rPr>
          <w:rFonts w:hint="default" w:ascii="宋体" w:hAnsi="宋体" w:eastAsia="宋体" w:cs="宋体"/>
          <w:color w:val="000000" w:themeColor="text1"/>
          <w:sz w:val="24"/>
          <w:szCs w:val="20"/>
          <w:highlight w:val="none"/>
          <w14:textFill>
            <w14:solidFill>
              <w14:schemeClr w14:val="tx1"/>
            </w14:solidFill>
          </w14:textFill>
        </w:rPr>
      </w:pPr>
    </w:p>
    <w:p w14:paraId="6C611098">
      <w:pPr>
        <w:snapToGrid w:val="0"/>
        <w:spacing w:before="120" w:beforeLines="50" w:after="50"/>
        <w:rPr>
          <w:rFonts w:hint="default" w:ascii="宋体" w:hAnsi="宋体" w:eastAsia="宋体" w:cs="宋体"/>
          <w:color w:val="000000" w:themeColor="text1"/>
          <w:sz w:val="24"/>
          <w:szCs w:val="20"/>
          <w:highlight w:val="none"/>
          <w14:textFill>
            <w14:solidFill>
              <w14:schemeClr w14:val="tx1"/>
            </w14:solidFill>
          </w14:textFill>
        </w:rPr>
      </w:pPr>
    </w:p>
    <w:p w14:paraId="28A4A240">
      <w:pPr>
        <w:snapToGrid w:val="0"/>
        <w:spacing w:before="120" w:beforeLines="50" w:after="50"/>
        <w:rPr>
          <w:rFonts w:hint="default" w:ascii="宋体" w:hAnsi="宋体" w:eastAsia="宋体" w:cs="宋体"/>
          <w:color w:val="000000" w:themeColor="text1"/>
          <w:sz w:val="24"/>
          <w:szCs w:val="20"/>
          <w:highlight w:val="none"/>
          <w14:textFill>
            <w14:solidFill>
              <w14:schemeClr w14:val="tx1"/>
            </w14:solidFill>
          </w14:textFill>
        </w:rPr>
      </w:pPr>
    </w:p>
    <w:p w14:paraId="1C0254AE">
      <w:pPr>
        <w:snapToGrid w:val="0"/>
        <w:spacing w:before="120" w:beforeLines="50" w:after="50"/>
        <w:rPr>
          <w:rFonts w:hint="default" w:ascii="宋体" w:hAnsi="宋体" w:eastAsia="宋体" w:cs="宋体"/>
          <w:color w:val="000000" w:themeColor="text1"/>
          <w:sz w:val="24"/>
          <w:szCs w:val="20"/>
          <w:highlight w:val="none"/>
          <w14:textFill>
            <w14:solidFill>
              <w14:schemeClr w14:val="tx1"/>
            </w14:solidFill>
          </w14:textFill>
        </w:rPr>
      </w:pPr>
    </w:p>
    <w:p w14:paraId="14FCD7D3">
      <w:pPr>
        <w:snapToGrid w:val="0"/>
        <w:spacing w:before="120" w:beforeLines="50" w:after="50"/>
        <w:rPr>
          <w:rFonts w:hint="default" w:ascii="宋体" w:hAnsi="宋体" w:eastAsia="宋体" w:cs="宋体"/>
          <w:color w:val="000000" w:themeColor="text1"/>
          <w:sz w:val="24"/>
          <w:szCs w:val="20"/>
          <w:highlight w:val="none"/>
          <w14:textFill>
            <w14:solidFill>
              <w14:schemeClr w14:val="tx1"/>
            </w14:solidFill>
          </w14:textFill>
        </w:rPr>
      </w:pPr>
    </w:p>
    <w:p w14:paraId="0C800018">
      <w:pPr>
        <w:snapToGrid w:val="0"/>
        <w:spacing w:before="120" w:beforeLines="50" w:after="50"/>
        <w:ind w:firstLine="640" w:firstLineChars="200"/>
        <w:rPr>
          <w:rFonts w:hint="default" w:ascii="宋体" w:hAnsi="宋体" w:eastAsia="宋体" w:cs="宋体"/>
          <w:color w:val="000000" w:themeColor="text1"/>
          <w:sz w:val="32"/>
          <w:szCs w:val="32"/>
          <w:highlight w:val="none"/>
          <w14:textFill>
            <w14:solidFill>
              <w14:schemeClr w14:val="tx1"/>
            </w14:solidFill>
          </w14:textFill>
        </w:rPr>
      </w:pPr>
      <w:r>
        <w:rPr>
          <w:rFonts w:hint="default" w:ascii="宋体" w:hAnsi="宋体" w:eastAsia="宋体" w:cs="宋体"/>
          <w:color w:val="000000" w:themeColor="text1"/>
          <w:sz w:val="32"/>
          <w:szCs w:val="32"/>
          <w:highlight w:val="none"/>
          <w14:textFill>
            <w14:solidFill>
              <w14:schemeClr w14:val="tx1"/>
            </w14:solidFill>
          </w14:textFill>
        </w:rPr>
        <w:t>项目名称：</w:t>
      </w:r>
    </w:p>
    <w:p w14:paraId="642828DA">
      <w:pPr>
        <w:snapToGrid w:val="0"/>
        <w:spacing w:before="120" w:beforeLines="50" w:after="50"/>
        <w:ind w:firstLine="640" w:firstLineChars="200"/>
        <w:rPr>
          <w:rFonts w:hint="default" w:ascii="宋体" w:hAnsi="宋体" w:eastAsia="宋体" w:cs="宋体"/>
          <w:color w:val="000000" w:themeColor="text1"/>
          <w:sz w:val="32"/>
          <w:szCs w:val="32"/>
          <w:highlight w:val="none"/>
          <w14:textFill>
            <w14:solidFill>
              <w14:schemeClr w14:val="tx1"/>
            </w14:solidFill>
          </w14:textFill>
        </w:rPr>
      </w:pPr>
    </w:p>
    <w:p w14:paraId="039BBC4D">
      <w:pPr>
        <w:snapToGrid w:val="0"/>
        <w:spacing w:before="120" w:beforeLines="50" w:after="50"/>
        <w:ind w:firstLine="640" w:firstLineChars="200"/>
        <w:rPr>
          <w:rFonts w:hint="default" w:ascii="宋体" w:hAnsi="宋体" w:eastAsia="宋体" w:cs="宋体"/>
          <w:color w:val="000000" w:themeColor="text1"/>
          <w:sz w:val="32"/>
          <w:szCs w:val="32"/>
          <w:highlight w:val="none"/>
          <w14:textFill>
            <w14:solidFill>
              <w14:schemeClr w14:val="tx1"/>
            </w14:solidFill>
          </w14:textFill>
        </w:rPr>
      </w:pPr>
      <w:r>
        <w:rPr>
          <w:rFonts w:hint="default" w:ascii="宋体" w:hAnsi="宋体" w:eastAsia="宋体" w:cs="宋体"/>
          <w:color w:val="000000" w:themeColor="text1"/>
          <w:sz w:val="32"/>
          <w:szCs w:val="32"/>
          <w:highlight w:val="none"/>
          <w14:textFill>
            <w14:solidFill>
              <w14:schemeClr w14:val="tx1"/>
            </w14:solidFill>
          </w14:textFill>
        </w:rPr>
        <w:t>项目编号：</w:t>
      </w:r>
    </w:p>
    <w:p w14:paraId="1DACB0C7">
      <w:pPr>
        <w:snapToGrid w:val="0"/>
        <w:spacing w:before="120" w:beforeLines="50" w:after="50"/>
        <w:ind w:firstLine="640" w:firstLineChars="200"/>
        <w:rPr>
          <w:rFonts w:hint="default" w:ascii="宋体" w:hAnsi="宋体" w:eastAsia="宋体" w:cs="宋体"/>
          <w:color w:val="000000" w:themeColor="text1"/>
          <w:sz w:val="32"/>
          <w:szCs w:val="32"/>
          <w:highlight w:val="none"/>
          <w14:textFill>
            <w14:solidFill>
              <w14:schemeClr w14:val="tx1"/>
            </w14:solidFill>
          </w14:textFill>
        </w:rPr>
      </w:pPr>
      <w:r>
        <w:rPr>
          <w:rFonts w:hint="default" w:ascii="宋体" w:hAnsi="宋体" w:eastAsia="宋体" w:cs="宋体"/>
          <w:color w:val="000000" w:themeColor="text1"/>
          <w:sz w:val="32"/>
          <w:szCs w:val="32"/>
          <w:highlight w:val="none"/>
          <w14:textFill>
            <w14:solidFill>
              <w14:schemeClr w14:val="tx1"/>
            </w14:solidFill>
          </w14:textFill>
        </w:rPr>
        <w:t xml:space="preserve"> </w:t>
      </w:r>
    </w:p>
    <w:p w14:paraId="039723B9">
      <w:pPr>
        <w:snapToGrid w:val="0"/>
        <w:spacing w:before="120" w:beforeLines="50" w:after="50"/>
        <w:ind w:firstLine="640" w:firstLineChars="200"/>
        <w:rPr>
          <w:rFonts w:hint="default" w:ascii="宋体" w:hAnsi="宋体" w:eastAsia="宋体" w:cs="宋体"/>
          <w:color w:val="000000" w:themeColor="text1"/>
          <w:sz w:val="32"/>
          <w:szCs w:val="32"/>
          <w:highlight w:val="none"/>
          <w14:textFill>
            <w14:solidFill>
              <w14:schemeClr w14:val="tx1"/>
            </w14:solidFill>
          </w14:textFill>
        </w:rPr>
      </w:pPr>
      <w:r>
        <w:rPr>
          <w:rFonts w:hint="default" w:ascii="宋体" w:hAnsi="宋体" w:eastAsia="宋体" w:cs="宋体"/>
          <w:color w:val="000000" w:themeColor="text1"/>
          <w:sz w:val="32"/>
          <w:szCs w:val="32"/>
          <w:highlight w:val="none"/>
          <w14:textFill>
            <w14:solidFill>
              <w14:schemeClr w14:val="tx1"/>
            </w14:solidFill>
          </w14:textFill>
        </w:rPr>
        <w:t>所竞分标（如有则填写，无分标时填写“无”或者留空）：</w:t>
      </w:r>
    </w:p>
    <w:p w14:paraId="02ADBE3C">
      <w:pPr>
        <w:snapToGrid w:val="0"/>
        <w:spacing w:before="120" w:beforeLines="50" w:after="50"/>
        <w:ind w:firstLine="720" w:firstLineChars="225"/>
        <w:rPr>
          <w:rFonts w:hint="default" w:ascii="宋体" w:hAnsi="宋体" w:eastAsia="宋体" w:cs="宋体"/>
          <w:color w:val="000000" w:themeColor="text1"/>
          <w:sz w:val="32"/>
          <w:szCs w:val="32"/>
          <w:highlight w:val="none"/>
          <w14:textFill>
            <w14:solidFill>
              <w14:schemeClr w14:val="tx1"/>
            </w14:solidFill>
          </w14:textFill>
        </w:rPr>
      </w:pPr>
    </w:p>
    <w:p w14:paraId="5FDCA90D">
      <w:pPr>
        <w:snapToGrid w:val="0"/>
        <w:spacing w:before="50" w:after="50"/>
        <w:ind w:firstLine="640" w:firstLineChars="200"/>
        <w:rPr>
          <w:rFonts w:hint="default" w:ascii="宋体" w:hAnsi="宋体" w:eastAsia="宋体" w:cs="宋体"/>
          <w:color w:val="000000" w:themeColor="text1"/>
          <w:sz w:val="32"/>
          <w:szCs w:val="32"/>
          <w:highlight w:val="none"/>
          <w14:textFill>
            <w14:solidFill>
              <w14:schemeClr w14:val="tx1"/>
            </w14:solidFill>
          </w14:textFill>
        </w:rPr>
      </w:pPr>
      <w:r>
        <w:rPr>
          <w:rFonts w:hint="default" w:ascii="宋体" w:hAnsi="宋体" w:eastAsia="宋体" w:cs="宋体"/>
          <w:color w:val="000000" w:themeColor="text1"/>
          <w:sz w:val="32"/>
          <w:szCs w:val="32"/>
          <w:highlight w:val="none"/>
          <w14:textFill>
            <w14:solidFill>
              <w14:schemeClr w14:val="tx1"/>
            </w14:solidFill>
          </w14:textFill>
        </w:rPr>
        <w:t>供应商名称：</w:t>
      </w:r>
    </w:p>
    <w:p w14:paraId="159854AD">
      <w:pPr>
        <w:snapToGrid w:val="0"/>
        <w:spacing w:before="50" w:after="50"/>
        <w:ind w:firstLine="720" w:firstLineChars="225"/>
        <w:rPr>
          <w:rFonts w:hint="default" w:ascii="宋体" w:hAnsi="宋体" w:eastAsia="宋体" w:cs="宋体"/>
          <w:color w:val="000000" w:themeColor="text1"/>
          <w:sz w:val="32"/>
          <w:szCs w:val="32"/>
          <w:highlight w:val="none"/>
          <w14:textFill>
            <w14:solidFill>
              <w14:schemeClr w14:val="tx1"/>
            </w14:solidFill>
          </w14:textFill>
        </w:rPr>
      </w:pPr>
    </w:p>
    <w:p w14:paraId="7DF8A95F">
      <w:pPr>
        <w:snapToGrid w:val="0"/>
        <w:spacing w:before="50" w:after="50"/>
        <w:ind w:firstLine="720" w:firstLineChars="225"/>
        <w:rPr>
          <w:rFonts w:hint="default" w:ascii="宋体" w:hAnsi="宋体" w:eastAsia="宋体" w:cs="宋体"/>
          <w:color w:val="000000" w:themeColor="text1"/>
          <w:sz w:val="32"/>
          <w:szCs w:val="32"/>
          <w:highlight w:val="none"/>
          <w14:textFill>
            <w14:solidFill>
              <w14:schemeClr w14:val="tx1"/>
            </w14:solidFill>
          </w14:textFill>
        </w:rPr>
      </w:pPr>
    </w:p>
    <w:p w14:paraId="5E22C496">
      <w:pPr>
        <w:snapToGrid w:val="0"/>
        <w:spacing w:before="50" w:after="50"/>
        <w:ind w:firstLine="1280" w:firstLineChars="400"/>
        <w:rPr>
          <w:rFonts w:hint="default" w:ascii="宋体" w:hAnsi="宋体" w:eastAsia="宋体" w:cs="宋体"/>
          <w:color w:val="000000" w:themeColor="text1"/>
          <w:sz w:val="32"/>
          <w:szCs w:val="32"/>
          <w:highlight w:val="none"/>
          <w14:textFill>
            <w14:solidFill>
              <w14:schemeClr w14:val="tx1"/>
            </w14:solidFill>
          </w14:textFill>
        </w:rPr>
      </w:pPr>
    </w:p>
    <w:p w14:paraId="1E3FA913">
      <w:pPr>
        <w:snapToGrid w:val="0"/>
        <w:spacing w:before="120" w:beforeLines="50" w:after="50"/>
        <w:jc w:val="center"/>
        <w:rPr>
          <w:rFonts w:hint="default" w:ascii="宋体" w:hAnsi="宋体" w:eastAsia="宋体" w:cs="宋体"/>
          <w:color w:val="000000" w:themeColor="text1"/>
          <w:sz w:val="32"/>
          <w:szCs w:val="32"/>
          <w:highlight w:val="none"/>
          <w14:textFill>
            <w14:solidFill>
              <w14:schemeClr w14:val="tx1"/>
            </w14:solidFill>
          </w14:textFill>
        </w:rPr>
      </w:pPr>
      <w:r>
        <w:rPr>
          <w:rFonts w:hint="default" w:ascii="宋体" w:hAnsi="宋体" w:eastAsia="宋体" w:cs="宋体"/>
          <w:color w:val="000000" w:themeColor="text1"/>
          <w:sz w:val="32"/>
          <w:szCs w:val="32"/>
          <w:highlight w:val="none"/>
          <w14:textFill>
            <w14:solidFill>
              <w14:schemeClr w14:val="tx1"/>
            </w14:solidFill>
          </w14:textFill>
        </w:rPr>
        <w:t>年    月    日</w:t>
      </w:r>
    </w:p>
    <w:p w14:paraId="7AE5941D">
      <w:pPr>
        <w:widowControl/>
        <w:spacing w:line="360" w:lineRule="auto"/>
        <w:jc w:val="left"/>
        <w:rPr>
          <w:rFonts w:hint="default" w:ascii="宋体" w:hAnsi="宋体" w:eastAsia="宋体" w:cs="宋体"/>
          <w:b/>
          <w:color w:val="000000" w:themeColor="text1"/>
          <w:sz w:val="32"/>
          <w:szCs w:val="32"/>
          <w:highlight w:val="none"/>
          <w14:textFill>
            <w14:solidFill>
              <w14:schemeClr w14:val="tx1"/>
            </w14:solidFill>
          </w14:textFill>
        </w:rPr>
        <w:sectPr>
          <w:pgSz w:w="11905" w:h="16838"/>
          <w:pgMar w:top="1417" w:right="1417" w:bottom="1417" w:left="1417" w:header="850" w:footer="992" w:gutter="0"/>
          <w:lnNumType w:countBy="0" w:distance="360"/>
          <w:cols w:space="0" w:num="1"/>
          <w:titlePg/>
          <w:rtlGutter w:val="0"/>
          <w:docGrid w:type="lines" w:linePitch="318" w:charSpace="0"/>
        </w:sectPr>
      </w:pPr>
    </w:p>
    <w:p w14:paraId="249422D4">
      <w:pPr>
        <w:jc w:val="center"/>
        <w:rPr>
          <w:rFonts w:hint="default" w:ascii="宋体" w:hAnsi="宋体" w:eastAsia="宋体" w:cs="宋体"/>
          <w:b/>
          <w:color w:val="000000" w:themeColor="text1"/>
          <w:kern w:val="0"/>
          <w:sz w:val="28"/>
          <w:szCs w:val="28"/>
          <w:highlight w:val="none"/>
          <w14:textFill>
            <w14:solidFill>
              <w14:schemeClr w14:val="tx1"/>
            </w14:solidFill>
          </w14:textFill>
        </w:rPr>
      </w:pPr>
      <w:r>
        <w:rPr>
          <w:rFonts w:hint="default" w:ascii="宋体" w:hAnsi="宋体" w:eastAsia="宋体" w:cs="宋体"/>
          <w:b/>
          <w:color w:val="000000" w:themeColor="text1"/>
          <w:kern w:val="0"/>
          <w:sz w:val="28"/>
          <w:szCs w:val="28"/>
          <w:highlight w:val="none"/>
          <w14:textFill>
            <w14:solidFill>
              <w14:schemeClr w14:val="tx1"/>
            </w14:solidFill>
          </w14:textFill>
        </w:rPr>
        <w:t>商务技术文件目录</w:t>
      </w:r>
    </w:p>
    <w:p w14:paraId="183E3B37">
      <w:pPr>
        <w:jc w:val="center"/>
        <w:rPr>
          <w:rFonts w:hint="default" w:ascii="宋体" w:hAnsi="宋体" w:eastAsia="宋体" w:cs="宋体"/>
          <w:b/>
          <w:color w:val="000000" w:themeColor="text1"/>
          <w:kern w:val="0"/>
          <w:sz w:val="28"/>
          <w:szCs w:val="28"/>
          <w:highlight w:val="none"/>
          <w14:textFill>
            <w14:solidFill>
              <w14:schemeClr w14:val="tx1"/>
            </w14:solidFill>
          </w14:textFill>
        </w:rPr>
      </w:pPr>
    </w:p>
    <w:p w14:paraId="7BB91096">
      <w:pPr>
        <w:adjustRightInd w:val="0"/>
        <w:spacing w:line="360" w:lineRule="auto"/>
        <w:ind w:left="2" w:firstLine="480" w:firstLineChars="200"/>
        <w:rPr>
          <w:rFonts w:hint="default" w:ascii="宋体" w:hAnsi="宋体" w:eastAsia="宋体" w:cs="宋体"/>
          <w:color w:val="000000" w:themeColor="text1"/>
          <w:sz w:val="24"/>
          <w:szCs w:val="24"/>
          <w:highlight w:val="none"/>
          <w14:textFill>
            <w14:solidFill>
              <w14:schemeClr w14:val="tx1"/>
            </w14:solidFill>
          </w14:textFill>
        </w:rPr>
      </w:pPr>
      <w:r>
        <w:rPr>
          <w:rFonts w:hint="default" w:ascii="宋体" w:hAnsi="宋体" w:eastAsia="宋体" w:cs="宋体"/>
          <w:color w:val="000000" w:themeColor="text1"/>
          <w:sz w:val="24"/>
          <w:szCs w:val="24"/>
          <w:highlight w:val="none"/>
          <w14:textFill>
            <w14:solidFill>
              <w14:schemeClr w14:val="tx1"/>
            </w14:solidFill>
          </w14:textFill>
        </w:rPr>
        <w:t>一、无串标行为承诺函………………………………………………………（页码）</w:t>
      </w:r>
    </w:p>
    <w:p w14:paraId="10ECA0DE">
      <w:pPr>
        <w:adjustRightInd w:val="0"/>
        <w:spacing w:line="360" w:lineRule="auto"/>
        <w:ind w:left="2" w:firstLine="480" w:firstLineChars="200"/>
        <w:rPr>
          <w:rFonts w:hint="default" w:ascii="宋体" w:hAnsi="宋体" w:eastAsia="宋体" w:cs="宋体"/>
          <w:color w:val="000000" w:themeColor="text1"/>
          <w:sz w:val="24"/>
          <w:szCs w:val="24"/>
          <w:highlight w:val="none"/>
          <w14:textFill>
            <w14:solidFill>
              <w14:schemeClr w14:val="tx1"/>
            </w14:solidFill>
          </w14:textFill>
        </w:rPr>
      </w:pPr>
      <w:r>
        <w:rPr>
          <w:rFonts w:hint="default" w:ascii="宋体" w:hAnsi="宋体" w:eastAsia="宋体" w:cs="宋体"/>
          <w:color w:val="000000" w:themeColor="text1"/>
          <w:sz w:val="24"/>
          <w:szCs w:val="24"/>
          <w:highlight w:val="none"/>
          <w14:textFill>
            <w14:solidFill>
              <w14:schemeClr w14:val="tx1"/>
            </w14:solidFill>
          </w14:textFill>
        </w:rPr>
        <w:t>二、法定代表人身份证明及法定代表人有效身份证正反面复印件………（页码）</w:t>
      </w:r>
    </w:p>
    <w:p w14:paraId="4E21762C">
      <w:pPr>
        <w:adjustRightInd w:val="0"/>
        <w:spacing w:line="360" w:lineRule="auto"/>
        <w:ind w:left="2" w:firstLine="480" w:firstLineChars="200"/>
        <w:rPr>
          <w:rFonts w:hint="default" w:ascii="宋体" w:hAnsi="宋体" w:eastAsia="宋体" w:cs="宋体"/>
          <w:color w:val="000000" w:themeColor="text1"/>
          <w:sz w:val="24"/>
          <w:szCs w:val="24"/>
          <w:highlight w:val="none"/>
          <w14:textFill>
            <w14:solidFill>
              <w14:schemeClr w14:val="tx1"/>
            </w14:solidFill>
          </w14:textFill>
        </w:rPr>
      </w:pPr>
      <w:r>
        <w:rPr>
          <w:rFonts w:hint="default" w:ascii="宋体" w:hAnsi="宋体" w:eastAsia="宋体" w:cs="宋体"/>
          <w:color w:val="000000" w:themeColor="text1"/>
          <w:sz w:val="24"/>
          <w:szCs w:val="24"/>
          <w:highlight w:val="none"/>
          <w14:textFill>
            <w14:solidFill>
              <w14:schemeClr w14:val="tx1"/>
            </w14:solidFill>
          </w14:textFill>
        </w:rPr>
        <w:t>三、法定代表人授权委托书（如有委托时）………………………………（页码）</w:t>
      </w:r>
    </w:p>
    <w:p w14:paraId="76420E08">
      <w:pPr>
        <w:adjustRightInd w:val="0"/>
        <w:spacing w:line="360" w:lineRule="auto"/>
        <w:ind w:left="2" w:firstLine="480" w:firstLineChars="200"/>
        <w:rPr>
          <w:rFonts w:hint="default" w:ascii="宋体" w:hAnsi="宋体" w:eastAsia="宋体" w:cs="宋体"/>
          <w:color w:val="000000" w:themeColor="text1"/>
          <w:sz w:val="24"/>
          <w:szCs w:val="24"/>
          <w:highlight w:val="none"/>
          <w14:textFill>
            <w14:solidFill>
              <w14:schemeClr w14:val="tx1"/>
            </w14:solidFill>
          </w14:textFill>
        </w:rPr>
      </w:pPr>
      <w:r>
        <w:rPr>
          <w:rFonts w:hint="default" w:ascii="宋体" w:hAnsi="宋体" w:eastAsia="宋体" w:cs="宋体"/>
          <w:color w:val="000000" w:themeColor="text1"/>
          <w:sz w:val="24"/>
          <w:szCs w:val="24"/>
          <w:highlight w:val="none"/>
          <w14:textFill>
            <w14:solidFill>
              <w14:schemeClr w14:val="tx1"/>
            </w14:solidFill>
          </w14:textFill>
        </w:rPr>
        <w:t>四、商务条款偏离表…………………………………………………………（页码）</w:t>
      </w:r>
    </w:p>
    <w:p w14:paraId="653EBC84">
      <w:pPr>
        <w:spacing w:line="480" w:lineRule="exact"/>
        <w:ind w:firstLine="480"/>
        <w:rPr>
          <w:rFonts w:hint="default" w:ascii="宋体" w:hAnsi="宋体" w:eastAsia="宋体" w:cs="宋体"/>
          <w:color w:val="000000" w:themeColor="text1"/>
          <w:sz w:val="24"/>
          <w:szCs w:val="24"/>
          <w:highlight w:val="none"/>
          <w14:textFill>
            <w14:solidFill>
              <w14:schemeClr w14:val="tx1"/>
            </w14:solidFill>
          </w14:textFill>
        </w:rPr>
      </w:pPr>
      <w:r>
        <w:rPr>
          <w:rFonts w:hint="default" w:ascii="宋体" w:hAnsi="宋体" w:eastAsia="宋体" w:cs="宋体"/>
          <w:color w:val="000000" w:themeColor="text1"/>
          <w:sz w:val="24"/>
          <w:szCs w:val="24"/>
          <w:highlight w:val="none"/>
          <w14:textFill>
            <w14:solidFill>
              <w14:schemeClr w14:val="tx1"/>
            </w14:solidFill>
          </w14:textFill>
        </w:rPr>
        <w:t>五、供应商认为需要提供的其他有关资料（比如：</w:t>
      </w:r>
      <w:r>
        <w:rPr>
          <w:rFonts w:hint="default" w:ascii="宋体" w:hAnsi="宋体" w:eastAsia="宋体" w:cs="宋体"/>
          <w:color w:val="000000" w:themeColor="text1"/>
          <w:sz w:val="24"/>
          <w:szCs w:val="24"/>
          <w:highlight w:val="none"/>
          <w:lang w:val="zh-CN"/>
          <w14:textFill>
            <w14:solidFill>
              <w14:schemeClr w14:val="tx1"/>
            </w14:solidFill>
          </w14:textFill>
        </w:rPr>
        <w:t>供应商类似的业绩证明文件</w:t>
      </w:r>
      <w:r>
        <w:rPr>
          <w:rFonts w:hint="default" w:ascii="宋体" w:hAnsi="宋体" w:eastAsia="宋体" w:cs="宋体"/>
          <w:color w:val="000000" w:themeColor="text1"/>
          <w:sz w:val="24"/>
          <w:szCs w:val="24"/>
          <w:highlight w:val="none"/>
          <w14:textFill>
            <w14:solidFill>
              <w14:schemeClr w14:val="tx1"/>
            </w14:solidFill>
          </w14:textFill>
        </w:rPr>
        <w:t>）</w:t>
      </w:r>
    </w:p>
    <w:p w14:paraId="43BCFC15">
      <w:pPr>
        <w:pStyle w:val="12"/>
        <w:ind w:firstLine="480"/>
        <w:rPr>
          <w:rFonts w:hint="default" w:ascii="宋体" w:hAnsi="宋体" w:eastAsia="宋体" w:cs="宋体"/>
          <w:color w:val="000000" w:themeColor="text1"/>
          <w:sz w:val="24"/>
          <w:szCs w:val="24"/>
          <w:highlight w:val="none"/>
          <w14:textFill>
            <w14:solidFill>
              <w14:schemeClr w14:val="tx1"/>
            </w14:solidFill>
          </w14:textFill>
        </w:rPr>
      </w:pPr>
      <w:r>
        <w:rPr>
          <w:rFonts w:hint="default" w:ascii="宋体" w:hAnsi="宋体" w:eastAsia="宋体" w:cs="宋体"/>
          <w:color w:val="000000" w:themeColor="text1"/>
          <w:sz w:val="24"/>
          <w:szCs w:val="24"/>
          <w:highlight w:val="none"/>
          <w14:textFill>
            <w14:solidFill>
              <w14:schemeClr w14:val="tx1"/>
            </w14:solidFill>
          </w14:textFill>
        </w:rPr>
        <w:t>…………………………（页码）</w:t>
      </w:r>
    </w:p>
    <w:p w14:paraId="096C63B9">
      <w:pPr>
        <w:adjustRightInd w:val="0"/>
        <w:spacing w:line="360" w:lineRule="auto"/>
        <w:ind w:left="2" w:firstLine="480" w:firstLineChars="200"/>
        <w:rPr>
          <w:rFonts w:hint="default" w:ascii="宋体" w:hAnsi="宋体" w:eastAsia="宋体" w:cs="宋体"/>
          <w:color w:val="000000" w:themeColor="text1"/>
          <w:sz w:val="24"/>
          <w:szCs w:val="24"/>
          <w:highlight w:val="none"/>
          <w14:textFill>
            <w14:solidFill>
              <w14:schemeClr w14:val="tx1"/>
            </w14:solidFill>
          </w14:textFill>
        </w:rPr>
      </w:pPr>
      <w:r>
        <w:rPr>
          <w:rFonts w:hint="default" w:ascii="宋体" w:hAnsi="宋体" w:eastAsia="宋体" w:cs="宋体"/>
          <w:color w:val="000000" w:themeColor="text1"/>
          <w:sz w:val="24"/>
          <w:szCs w:val="24"/>
          <w:highlight w:val="none"/>
          <w14:textFill>
            <w14:solidFill>
              <w14:schemeClr w14:val="tx1"/>
            </w14:solidFill>
          </w14:textFill>
        </w:rPr>
        <w:t>六、企业概况表………………………………………………………………（页码）</w:t>
      </w:r>
    </w:p>
    <w:p w14:paraId="18006130">
      <w:pPr>
        <w:adjustRightInd w:val="0"/>
        <w:spacing w:line="360" w:lineRule="auto"/>
        <w:ind w:left="2" w:firstLine="480" w:firstLineChars="200"/>
        <w:rPr>
          <w:rFonts w:hint="eastAsia"/>
          <w:color w:val="000000" w:themeColor="text1"/>
          <w:sz w:val="21"/>
          <w:szCs w:val="24"/>
          <w:highlight w:val="none"/>
          <w14:textFill>
            <w14:solidFill>
              <w14:schemeClr w14:val="tx1"/>
            </w14:solidFill>
          </w14:textFill>
        </w:rPr>
      </w:pPr>
      <w:r>
        <w:rPr>
          <w:rFonts w:hint="default" w:ascii="宋体" w:hAnsi="宋体" w:eastAsia="宋体" w:cs="宋体"/>
          <w:color w:val="000000" w:themeColor="text1"/>
          <w:sz w:val="24"/>
          <w:szCs w:val="24"/>
          <w:highlight w:val="none"/>
          <w14:textFill>
            <w14:solidFill>
              <w14:schemeClr w14:val="tx1"/>
            </w14:solidFill>
          </w14:textFill>
        </w:rPr>
        <w:t>七、技术需求偏离表…………………………………………………………（页码）</w:t>
      </w:r>
    </w:p>
    <w:p w14:paraId="5AFC4D6F">
      <w:pPr>
        <w:adjustRightInd w:val="0"/>
        <w:spacing w:line="360" w:lineRule="auto"/>
        <w:ind w:left="2" w:firstLine="480" w:firstLineChars="200"/>
        <w:rPr>
          <w:rFonts w:hint="default" w:ascii="宋体" w:hAnsi="宋体" w:eastAsia="宋体" w:cs="宋体"/>
          <w:color w:val="000000" w:themeColor="text1"/>
          <w:sz w:val="24"/>
          <w:szCs w:val="24"/>
          <w:highlight w:val="none"/>
          <w14:textFill>
            <w14:solidFill>
              <w14:schemeClr w14:val="tx1"/>
            </w14:solidFill>
          </w14:textFill>
        </w:rPr>
      </w:pPr>
      <w:r>
        <w:rPr>
          <w:rFonts w:hint="default" w:ascii="宋体" w:hAnsi="宋体" w:eastAsia="宋体" w:cs="宋体"/>
          <w:color w:val="000000" w:themeColor="text1"/>
          <w:sz w:val="24"/>
          <w:szCs w:val="24"/>
          <w:highlight w:val="none"/>
          <w14:textFill>
            <w14:solidFill>
              <w14:schemeClr w14:val="tx1"/>
            </w14:solidFill>
          </w14:textFill>
        </w:rPr>
        <w:t>八、项目经理简历表…………………………………………………………（页码）</w:t>
      </w:r>
    </w:p>
    <w:p w14:paraId="61EFC8C0">
      <w:pPr>
        <w:adjustRightInd w:val="0"/>
        <w:spacing w:line="360" w:lineRule="auto"/>
        <w:ind w:left="2" w:firstLine="480" w:firstLineChars="200"/>
        <w:rPr>
          <w:rFonts w:hint="default" w:ascii="宋体" w:hAnsi="宋体" w:eastAsia="宋体" w:cs="宋体"/>
          <w:color w:val="000000" w:themeColor="text1"/>
          <w:sz w:val="24"/>
          <w:szCs w:val="24"/>
          <w:highlight w:val="none"/>
          <w14:textFill>
            <w14:solidFill>
              <w14:schemeClr w14:val="tx1"/>
            </w14:solidFill>
          </w14:textFill>
        </w:rPr>
      </w:pPr>
      <w:r>
        <w:rPr>
          <w:rFonts w:hint="default" w:ascii="宋体" w:hAnsi="宋体" w:eastAsia="宋体" w:cs="宋体"/>
          <w:color w:val="000000" w:themeColor="text1"/>
          <w:sz w:val="24"/>
          <w:szCs w:val="24"/>
          <w:highlight w:val="none"/>
          <w14:textFill>
            <w14:solidFill>
              <w14:schemeClr w14:val="tx1"/>
            </w14:solidFill>
          </w14:textFill>
        </w:rPr>
        <w:t>九、主要施工管理人员表……………………………………………………（页码）</w:t>
      </w:r>
    </w:p>
    <w:p w14:paraId="75E967B4">
      <w:pPr>
        <w:adjustRightInd w:val="0"/>
        <w:spacing w:line="360" w:lineRule="auto"/>
        <w:ind w:left="2" w:firstLine="480" w:firstLineChars="200"/>
        <w:rPr>
          <w:rFonts w:hint="default" w:ascii="宋体" w:hAnsi="宋体" w:eastAsia="宋体" w:cs="宋体"/>
          <w:color w:val="000000" w:themeColor="text1"/>
          <w:sz w:val="24"/>
          <w:szCs w:val="24"/>
          <w:highlight w:val="none"/>
          <w14:textFill>
            <w14:solidFill>
              <w14:schemeClr w14:val="tx1"/>
            </w14:solidFill>
          </w14:textFill>
        </w:rPr>
      </w:pPr>
      <w:r>
        <w:rPr>
          <w:rFonts w:hint="default" w:ascii="宋体" w:hAnsi="宋体" w:eastAsia="宋体" w:cs="宋体"/>
          <w:color w:val="000000" w:themeColor="text1"/>
          <w:sz w:val="24"/>
          <w:szCs w:val="24"/>
          <w:highlight w:val="none"/>
          <w14:textFill>
            <w14:solidFill>
              <w14:schemeClr w14:val="tx1"/>
            </w14:solidFill>
          </w14:textFill>
        </w:rPr>
        <w:t>十、项目经理未在其他在施建设工程项目中任职的承诺函……………（页码）</w:t>
      </w:r>
    </w:p>
    <w:p w14:paraId="7E7DFBC8">
      <w:pPr>
        <w:adjustRightInd w:val="0"/>
        <w:spacing w:line="360" w:lineRule="auto"/>
        <w:ind w:left="2" w:firstLine="480" w:firstLineChars="200"/>
        <w:rPr>
          <w:rFonts w:hint="default" w:ascii="宋体" w:hAnsi="宋体" w:eastAsia="宋体" w:cs="宋体"/>
          <w:color w:val="000000" w:themeColor="text1"/>
          <w:sz w:val="24"/>
          <w:szCs w:val="24"/>
          <w:highlight w:val="none"/>
          <w14:textFill>
            <w14:solidFill>
              <w14:schemeClr w14:val="tx1"/>
            </w14:solidFill>
          </w14:textFill>
        </w:rPr>
      </w:pPr>
      <w:r>
        <w:rPr>
          <w:rFonts w:hint="default" w:ascii="宋体" w:hAnsi="宋体" w:eastAsia="宋体" w:cs="宋体"/>
          <w:color w:val="000000" w:themeColor="text1"/>
          <w:sz w:val="24"/>
          <w:szCs w:val="24"/>
          <w:highlight w:val="none"/>
          <w14:textFill>
            <w14:solidFill>
              <w14:schemeClr w14:val="tx1"/>
            </w14:solidFill>
          </w14:textFill>
        </w:rPr>
        <w:t>十一、安全员未在其他在施建设工程项目中任专职安全员的承诺函……（页码）</w:t>
      </w:r>
    </w:p>
    <w:p w14:paraId="45FF5D6E">
      <w:pPr>
        <w:pStyle w:val="12"/>
        <w:ind w:firstLine="480" w:firstLineChars="200"/>
        <w:rPr>
          <w:rFonts w:hint="default" w:ascii="宋体" w:hAnsi="宋体" w:eastAsia="宋体" w:cs="宋体"/>
          <w:color w:val="000000" w:themeColor="text1"/>
          <w:sz w:val="24"/>
          <w:szCs w:val="24"/>
          <w:highlight w:val="none"/>
          <w14:textFill>
            <w14:solidFill>
              <w14:schemeClr w14:val="tx1"/>
            </w14:solidFill>
          </w14:textFill>
        </w:rPr>
      </w:pPr>
      <w:r>
        <w:rPr>
          <w:rFonts w:hint="default" w:ascii="宋体" w:hAnsi="宋体" w:eastAsia="宋体" w:cs="宋体"/>
          <w:color w:val="000000" w:themeColor="text1"/>
          <w:sz w:val="24"/>
          <w:szCs w:val="24"/>
          <w:highlight w:val="none"/>
          <w14:textFill>
            <w14:solidFill>
              <w14:schemeClr w14:val="tx1"/>
            </w14:solidFill>
          </w14:textFill>
        </w:rPr>
        <w:t>十二、农民工工资保证金的交纳与使用的承诺书…………………………（页码）</w:t>
      </w:r>
    </w:p>
    <w:p w14:paraId="4D19C30A">
      <w:pPr>
        <w:adjustRightInd w:val="0"/>
        <w:spacing w:line="360" w:lineRule="auto"/>
        <w:ind w:left="2" w:firstLine="480" w:firstLineChars="200"/>
        <w:rPr>
          <w:rFonts w:hint="default" w:ascii="宋体" w:hAnsi="宋体" w:eastAsia="宋体" w:cs="宋体"/>
          <w:color w:val="000000" w:themeColor="text1"/>
          <w:sz w:val="24"/>
          <w:szCs w:val="24"/>
          <w:highlight w:val="none"/>
          <w14:textFill>
            <w14:solidFill>
              <w14:schemeClr w14:val="tx1"/>
            </w14:solidFill>
          </w14:textFill>
        </w:rPr>
      </w:pPr>
      <w:r>
        <w:rPr>
          <w:rFonts w:hint="default" w:ascii="宋体" w:hAnsi="宋体" w:eastAsia="宋体" w:cs="宋体"/>
          <w:color w:val="000000" w:themeColor="text1"/>
          <w:sz w:val="24"/>
          <w:szCs w:val="24"/>
          <w:highlight w:val="none"/>
          <w14:textFill>
            <w14:solidFill>
              <w14:schemeClr w14:val="tx1"/>
            </w14:solidFill>
          </w14:textFill>
        </w:rPr>
        <w:t>十三、施工组织设计…………………………………………………………（页码）</w:t>
      </w:r>
    </w:p>
    <w:p w14:paraId="288A9FDB">
      <w:pPr>
        <w:adjustRightInd w:val="0"/>
        <w:spacing w:line="360" w:lineRule="auto"/>
        <w:ind w:left="2" w:firstLine="480" w:firstLineChars="200"/>
        <w:rPr>
          <w:rFonts w:hint="default" w:ascii="宋体" w:hAnsi="宋体" w:eastAsia="宋体" w:cs="宋体"/>
          <w:color w:val="000000" w:themeColor="text1"/>
          <w:sz w:val="24"/>
          <w:szCs w:val="24"/>
          <w:highlight w:val="none"/>
          <w14:textFill>
            <w14:solidFill>
              <w14:schemeClr w14:val="tx1"/>
            </w14:solidFill>
          </w14:textFill>
        </w:rPr>
      </w:pPr>
      <w:r>
        <w:rPr>
          <w:rFonts w:hint="default" w:ascii="宋体" w:hAnsi="宋体" w:eastAsia="宋体" w:cs="宋体"/>
          <w:color w:val="000000" w:themeColor="text1"/>
          <w:sz w:val="24"/>
          <w:szCs w:val="24"/>
          <w:highlight w:val="none"/>
          <w14:textFill>
            <w14:solidFill>
              <w14:schemeClr w14:val="tx1"/>
            </w14:solidFill>
          </w14:textFill>
        </w:rPr>
        <w:t>十四、按本竞争性磋商文件规定提交的其它资料</w:t>
      </w:r>
      <w:r>
        <w:rPr>
          <w:rFonts w:hint="default" w:ascii="宋体" w:hAnsi="宋体" w:eastAsia="宋体" w:cs="宋体"/>
          <w:color w:val="000000" w:themeColor="text1"/>
          <w:sz w:val="24"/>
          <w:szCs w:val="24"/>
          <w:highlight w:val="none"/>
          <w:lang w:val="zh-CN"/>
          <w14:textFill>
            <w14:solidFill>
              <w14:schemeClr w14:val="tx1"/>
            </w14:solidFill>
          </w14:textFill>
        </w:rPr>
        <w:t>……………………</w:t>
      </w:r>
      <w:r>
        <w:rPr>
          <w:rFonts w:hint="default" w:ascii="宋体" w:hAnsi="宋体" w:eastAsia="宋体" w:cs="宋体"/>
          <w:color w:val="000000" w:themeColor="text1"/>
          <w:sz w:val="24"/>
          <w:szCs w:val="24"/>
          <w:highlight w:val="none"/>
          <w14:textFill>
            <w14:solidFill>
              <w14:schemeClr w14:val="tx1"/>
            </w14:solidFill>
          </w14:textFill>
        </w:rPr>
        <w:t>……（页码）</w:t>
      </w:r>
    </w:p>
    <w:p w14:paraId="0F08C010">
      <w:pPr>
        <w:spacing w:line="360" w:lineRule="auto"/>
        <w:rPr>
          <w:rFonts w:hint="default" w:ascii="宋体" w:hAnsi="宋体" w:eastAsia="宋体" w:cs="宋体"/>
          <w:b/>
          <w:color w:val="000000" w:themeColor="text1"/>
          <w:sz w:val="24"/>
          <w:szCs w:val="24"/>
          <w:highlight w:val="none"/>
          <w14:textFill>
            <w14:solidFill>
              <w14:schemeClr w14:val="tx1"/>
            </w14:solidFill>
          </w14:textFill>
        </w:rPr>
      </w:pPr>
      <w:r>
        <w:rPr>
          <w:rFonts w:hint="default" w:ascii="宋体" w:hAnsi="宋体" w:eastAsia="宋体" w:cs="宋体"/>
          <w:b/>
          <w:color w:val="000000" w:themeColor="text1"/>
          <w:sz w:val="24"/>
          <w:szCs w:val="24"/>
          <w:highlight w:val="none"/>
          <w14:textFill>
            <w14:solidFill>
              <w14:schemeClr w14:val="tx1"/>
            </w14:solidFill>
          </w14:textFill>
        </w:rPr>
        <w:t>注：以上目录是基本格式要求，各供应商可根据自身情况进一步向下增加内容或细化。</w:t>
      </w:r>
    </w:p>
    <w:p w14:paraId="5C0125FF">
      <w:pPr>
        <w:spacing w:line="400" w:lineRule="exact"/>
        <w:rPr>
          <w:rFonts w:hint="default" w:ascii="宋体" w:hAnsi="宋体" w:eastAsia="宋体" w:cs="宋体"/>
          <w:color w:val="000000" w:themeColor="text1"/>
          <w:sz w:val="32"/>
          <w:szCs w:val="32"/>
          <w:highlight w:val="none"/>
          <w14:textFill>
            <w14:solidFill>
              <w14:schemeClr w14:val="tx1"/>
            </w14:solidFill>
          </w14:textFill>
        </w:rPr>
      </w:pPr>
    </w:p>
    <w:p w14:paraId="28D65AE2">
      <w:pPr>
        <w:spacing w:line="520" w:lineRule="exact"/>
        <w:rPr>
          <w:rFonts w:hint="default" w:ascii="宋体" w:hAnsi="宋体" w:eastAsia="宋体" w:cs="宋体"/>
          <w:color w:val="000000" w:themeColor="text1"/>
          <w:sz w:val="44"/>
          <w:szCs w:val="44"/>
          <w:highlight w:val="none"/>
          <w14:textFill>
            <w14:solidFill>
              <w14:schemeClr w14:val="tx1"/>
            </w14:solidFill>
          </w14:textFill>
        </w:rPr>
      </w:pPr>
      <w:r>
        <w:rPr>
          <w:rFonts w:hint="default" w:ascii="宋体" w:hAnsi="宋体" w:eastAsia="宋体" w:cs="宋体"/>
          <w:color w:val="000000" w:themeColor="text1"/>
          <w:sz w:val="44"/>
          <w:szCs w:val="44"/>
          <w:highlight w:val="none"/>
          <w14:textFill>
            <w14:solidFill>
              <w14:schemeClr w14:val="tx1"/>
            </w14:solidFill>
          </w14:textFill>
        </w:rPr>
        <w:br w:type="page"/>
      </w:r>
      <w:r>
        <w:rPr>
          <w:rFonts w:hint="default" w:ascii="宋体" w:hAnsi="宋体" w:eastAsia="宋体" w:cs="宋体"/>
          <w:b/>
          <w:color w:val="000000" w:themeColor="text1"/>
          <w:sz w:val="30"/>
          <w:szCs w:val="30"/>
          <w:highlight w:val="none"/>
          <w14:textFill>
            <w14:solidFill>
              <w14:schemeClr w14:val="tx1"/>
            </w14:solidFill>
          </w14:textFill>
        </w:rPr>
        <w:t>一、无串标行为承诺函</w:t>
      </w:r>
    </w:p>
    <w:p w14:paraId="1672FC8E">
      <w:pPr>
        <w:spacing w:line="520" w:lineRule="exact"/>
        <w:jc w:val="center"/>
        <w:rPr>
          <w:rFonts w:hint="default" w:ascii="宋体" w:hAnsi="宋体" w:eastAsia="宋体" w:cs="宋体"/>
          <w:color w:val="000000" w:themeColor="text1"/>
          <w:sz w:val="32"/>
          <w:szCs w:val="32"/>
          <w:highlight w:val="none"/>
          <w14:textFill>
            <w14:solidFill>
              <w14:schemeClr w14:val="tx1"/>
            </w14:solidFill>
          </w14:textFill>
        </w:rPr>
      </w:pPr>
      <w:r>
        <w:rPr>
          <w:rFonts w:hint="default" w:ascii="宋体" w:hAnsi="宋体" w:eastAsia="宋体" w:cs="宋体"/>
          <w:color w:val="000000" w:themeColor="text1"/>
          <w:sz w:val="44"/>
          <w:szCs w:val="44"/>
          <w:highlight w:val="none"/>
          <w14:textFill>
            <w14:solidFill>
              <w14:schemeClr w14:val="tx1"/>
            </w14:solidFill>
          </w14:textFill>
        </w:rPr>
        <w:t>无串通竞标行为的承诺函</w:t>
      </w:r>
    </w:p>
    <w:p w14:paraId="4DBC1489">
      <w:pPr>
        <w:spacing w:line="360" w:lineRule="auto"/>
        <w:ind w:firstLine="482" w:firstLineChars="200"/>
        <w:rPr>
          <w:rFonts w:hint="default" w:ascii="宋体" w:hAnsi="宋体" w:eastAsia="宋体" w:cs="宋体"/>
          <w:b/>
          <w:color w:val="000000" w:themeColor="text1"/>
          <w:sz w:val="24"/>
          <w:szCs w:val="24"/>
          <w:highlight w:val="none"/>
          <w14:textFill>
            <w14:solidFill>
              <w14:schemeClr w14:val="tx1"/>
            </w14:solidFill>
          </w14:textFill>
        </w:rPr>
      </w:pPr>
      <w:r>
        <w:rPr>
          <w:rFonts w:hint="default" w:ascii="宋体" w:hAnsi="宋体" w:eastAsia="宋体" w:cs="宋体"/>
          <w:b/>
          <w:color w:val="000000" w:themeColor="text1"/>
          <w:sz w:val="24"/>
          <w:szCs w:val="24"/>
          <w:highlight w:val="none"/>
          <w14:textFill>
            <w14:solidFill>
              <w14:schemeClr w14:val="tx1"/>
            </w14:solidFill>
          </w14:textFill>
        </w:rPr>
        <w:t>一、我方承诺无下列相互串通竞标的情形：</w:t>
      </w:r>
    </w:p>
    <w:p w14:paraId="14BABB9A">
      <w:pPr>
        <w:spacing w:line="360" w:lineRule="auto"/>
        <w:ind w:firstLine="480" w:firstLineChars="200"/>
        <w:rPr>
          <w:rFonts w:hint="default" w:ascii="宋体" w:hAnsi="宋体" w:eastAsia="宋体" w:cs="宋体"/>
          <w:color w:val="000000" w:themeColor="text1"/>
          <w:sz w:val="24"/>
          <w:szCs w:val="24"/>
          <w:highlight w:val="none"/>
          <w14:textFill>
            <w14:solidFill>
              <w14:schemeClr w14:val="tx1"/>
            </w14:solidFill>
          </w14:textFill>
        </w:rPr>
      </w:pPr>
      <w:r>
        <w:rPr>
          <w:rFonts w:hint="default" w:ascii="宋体" w:hAnsi="宋体" w:eastAsia="宋体" w:cs="宋体"/>
          <w:color w:val="000000" w:themeColor="text1"/>
          <w:sz w:val="24"/>
          <w:szCs w:val="24"/>
          <w:highlight w:val="none"/>
          <w14:textFill>
            <w14:solidFill>
              <w14:schemeClr w14:val="tx1"/>
            </w14:solidFill>
          </w14:textFill>
        </w:rPr>
        <w:t xml:space="preserve">1.不同供应商的响应文件由同一单位或者个人编制；或者不同供应商报名的IP地址一致的；或者编制响应文件硬件设备CPU编号、硬盘编号、网卡地址一致的情况。  </w:t>
      </w:r>
    </w:p>
    <w:p w14:paraId="498FA289">
      <w:pPr>
        <w:spacing w:line="360" w:lineRule="auto"/>
        <w:ind w:firstLine="480" w:firstLineChars="200"/>
        <w:rPr>
          <w:rFonts w:hint="default" w:ascii="宋体" w:hAnsi="宋体" w:eastAsia="宋体" w:cs="宋体"/>
          <w:color w:val="000000" w:themeColor="text1"/>
          <w:sz w:val="24"/>
          <w:szCs w:val="24"/>
          <w:highlight w:val="none"/>
          <w14:textFill>
            <w14:solidFill>
              <w14:schemeClr w14:val="tx1"/>
            </w14:solidFill>
          </w14:textFill>
        </w:rPr>
      </w:pPr>
      <w:r>
        <w:rPr>
          <w:rFonts w:hint="default" w:ascii="宋体" w:hAnsi="宋体" w:eastAsia="宋体" w:cs="宋体"/>
          <w:color w:val="000000" w:themeColor="text1"/>
          <w:sz w:val="24"/>
          <w:szCs w:val="24"/>
          <w:highlight w:val="none"/>
          <w14:textFill>
            <w14:solidFill>
              <w14:schemeClr w14:val="tx1"/>
            </w14:solidFill>
          </w14:textFill>
        </w:rPr>
        <w:t>2.不同供应商委托同一单位或者个人办理竞标事宜；</w:t>
      </w:r>
    </w:p>
    <w:p w14:paraId="61384DAC">
      <w:pPr>
        <w:spacing w:line="360" w:lineRule="auto"/>
        <w:ind w:firstLine="480" w:firstLineChars="200"/>
        <w:rPr>
          <w:rFonts w:hint="default" w:ascii="宋体" w:hAnsi="宋体" w:eastAsia="宋体" w:cs="宋体"/>
          <w:color w:val="000000" w:themeColor="text1"/>
          <w:sz w:val="24"/>
          <w:szCs w:val="24"/>
          <w:highlight w:val="none"/>
          <w14:textFill>
            <w14:solidFill>
              <w14:schemeClr w14:val="tx1"/>
            </w14:solidFill>
          </w14:textFill>
        </w:rPr>
      </w:pPr>
      <w:r>
        <w:rPr>
          <w:rFonts w:hint="default" w:ascii="宋体" w:hAnsi="宋体" w:eastAsia="宋体" w:cs="宋体"/>
          <w:color w:val="000000" w:themeColor="text1"/>
          <w:sz w:val="24"/>
          <w:szCs w:val="24"/>
          <w:highlight w:val="none"/>
          <w14:textFill>
            <w14:solidFill>
              <w14:schemeClr w14:val="tx1"/>
            </w14:solidFill>
          </w14:textFill>
        </w:rPr>
        <w:t>3.不同供应商的响应文件载明的项目管理员为同一个人；</w:t>
      </w:r>
    </w:p>
    <w:p w14:paraId="55FAB74D">
      <w:pPr>
        <w:spacing w:line="360" w:lineRule="auto"/>
        <w:ind w:firstLine="480" w:firstLineChars="200"/>
        <w:rPr>
          <w:rFonts w:hint="default" w:ascii="宋体" w:hAnsi="宋体" w:eastAsia="宋体" w:cs="宋体"/>
          <w:color w:val="000000" w:themeColor="text1"/>
          <w:sz w:val="24"/>
          <w:szCs w:val="24"/>
          <w:highlight w:val="none"/>
          <w14:textFill>
            <w14:solidFill>
              <w14:schemeClr w14:val="tx1"/>
            </w14:solidFill>
          </w14:textFill>
        </w:rPr>
      </w:pPr>
      <w:r>
        <w:rPr>
          <w:rFonts w:hint="default" w:ascii="宋体" w:hAnsi="宋体" w:eastAsia="宋体" w:cs="宋体"/>
          <w:color w:val="000000" w:themeColor="text1"/>
          <w:sz w:val="24"/>
          <w:szCs w:val="24"/>
          <w:highlight w:val="none"/>
          <w14:textFill>
            <w14:solidFill>
              <w14:schemeClr w14:val="tx1"/>
            </w14:solidFill>
          </w14:textFill>
        </w:rPr>
        <w:t>4.不</w:t>
      </w:r>
      <w:r>
        <w:rPr>
          <w:rFonts w:hint="default" w:ascii="宋体" w:hAnsi="宋体" w:eastAsia="宋体" w:cs="宋体"/>
          <w:color w:val="000000" w:themeColor="text1"/>
          <w:spacing w:val="-6"/>
          <w:sz w:val="24"/>
          <w:szCs w:val="24"/>
          <w:highlight w:val="none"/>
          <w14:textFill>
            <w14:solidFill>
              <w14:schemeClr w14:val="tx1"/>
            </w14:solidFill>
          </w14:textFill>
        </w:rPr>
        <w:t>同供应商的响应文件异常一致或者响应报价呈规律性差异；</w:t>
      </w:r>
    </w:p>
    <w:p w14:paraId="6125CB44">
      <w:pPr>
        <w:spacing w:line="360" w:lineRule="auto"/>
        <w:ind w:firstLine="480" w:firstLineChars="200"/>
        <w:rPr>
          <w:rFonts w:hint="default" w:ascii="宋体" w:hAnsi="宋体" w:eastAsia="宋体" w:cs="宋体"/>
          <w:color w:val="000000" w:themeColor="text1"/>
          <w:sz w:val="24"/>
          <w:szCs w:val="24"/>
          <w:highlight w:val="none"/>
          <w14:textFill>
            <w14:solidFill>
              <w14:schemeClr w14:val="tx1"/>
            </w14:solidFill>
          </w14:textFill>
        </w:rPr>
      </w:pPr>
      <w:r>
        <w:rPr>
          <w:rFonts w:hint="default" w:ascii="宋体" w:hAnsi="宋体" w:eastAsia="宋体" w:cs="宋体"/>
          <w:color w:val="000000" w:themeColor="text1"/>
          <w:sz w:val="24"/>
          <w:szCs w:val="24"/>
          <w:highlight w:val="none"/>
          <w14:textFill>
            <w14:solidFill>
              <w14:schemeClr w14:val="tx1"/>
            </w14:solidFill>
          </w14:textFill>
        </w:rPr>
        <w:t>5.不同供应商的响应文件相互混装；</w:t>
      </w:r>
    </w:p>
    <w:p w14:paraId="71CFDF60">
      <w:pPr>
        <w:spacing w:line="360" w:lineRule="auto"/>
        <w:ind w:firstLine="480" w:firstLineChars="200"/>
        <w:rPr>
          <w:rFonts w:hint="default" w:ascii="宋体" w:hAnsi="宋体" w:eastAsia="宋体" w:cs="宋体"/>
          <w:color w:val="000000" w:themeColor="text1"/>
          <w:sz w:val="24"/>
          <w:szCs w:val="24"/>
          <w:highlight w:val="none"/>
          <w14:textFill>
            <w14:solidFill>
              <w14:schemeClr w14:val="tx1"/>
            </w14:solidFill>
          </w14:textFill>
        </w:rPr>
      </w:pPr>
      <w:r>
        <w:rPr>
          <w:rFonts w:hint="default" w:ascii="宋体" w:hAnsi="宋体" w:eastAsia="宋体" w:cs="宋体"/>
          <w:color w:val="000000" w:themeColor="text1"/>
          <w:sz w:val="24"/>
          <w:szCs w:val="24"/>
          <w:highlight w:val="none"/>
          <w14:textFill>
            <w14:solidFill>
              <w14:schemeClr w14:val="tx1"/>
            </w14:solidFill>
          </w14:textFill>
        </w:rPr>
        <w:t>6.不同供应商的磋商保证金从同一单位或者个人账户转出。</w:t>
      </w:r>
    </w:p>
    <w:p w14:paraId="339B5331">
      <w:pPr>
        <w:spacing w:line="360" w:lineRule="auto"/>
        <w:ind w:firstLine="482" w:firstLineChars="200"/>
        <w:rPr>
          <w:rFonts w:hint="default" w:ascii="宋体" w:hAnsi="宋体" w:eastAsia="宋体" w:cs="宋体"/>
          <w:b/>
          <w:color w:val="000000" w:themeColor="text1"/>
          <w:sz w:val="24"/>
          <w:szCs w:val="24"/>
          <w:highlight w:val="none"/>
          <w14:textFill>
            <w14:solidFill>
              <w14:schemeClr w14:val="tx1"/>
            </w14:solidFill>
          </w14:textFill>
        </w:rPr>
      </w:pPr>
      <w:r>
        <w:rPr>
          <w:rFonts w:hint="default" w:ascii="宋体" w:hAnsi="宋体" w:eastAsia="宋体" w:cs="宋体"/>
          <w:b/>
          <w:color w:val="000000" w:themeColor="text1"/>
          <w:sz w:val="24"/>
          <w:szCs w:val="24"/>
          <w:highlight w:val="none"/>
          <w14:textFill>
            <w14:solidFill>
              <w14:schemeClr w14:val="tx1"/>
            </w14:solidFill>
          </w14:textFill>
        </w:rPr>
        <w:t>二、我方承诺无下列恶意串通的情形：</w:t>
      </w:r>
    </w:p>
    <w:p w14:paraId="0309B581">
      <w:pPr>
        <w:spacing w:line="360" w:lineRule="auto"/>
        <w:ind w:firstLine="480" w:firstLineChars="200"/>
        <w:rPr>
          <w:rFonts w:hint="default" w:ascii="宋体" w:hAnsi="宋体" w:eastAsia="宋体" w:cs="宋体"/>
          <w:color w:val="000000" w:themeColor="text1"/>
          <w:sz w:val="24"/>
          <w:szCs w:val="24"/>
          <w:highlight w:val="none"/>
          <w14:textFill>
            <w14:solidFill>
              <w14:schemeClr w14:val="tx1"/>
            </w14:solidFill>
          </w14:textFill>
        </w:rPr>
      </w:pPr>
      <w:r>
        <w:rPr>
          <w:rFonts w:hint="default" w:ascii="宋体" w:hAnsi="宋体" w:eastAsia="宋体" w:cs="宋体"/>
          <w:color w:val="000000" w:themeColor="text1"/>
          <w:sz w:val="24"/>
          <w:szCs w:val="24"/>
          <w:highlight w:val="none"/>
          <w14:textFill>
            <w14:solidFill>
              <w14:schemeClr w14:val="tx1"/>
            </w14:solidFill>
          </w14:textFill>
        </w:rPr>
        <w:t>1.供应商直接或者间接从采购人或者采购代理机构处获得其他供应商的相关信息并修改其响应文件；</w:t>
      </w:r>
    </w:p>
    <w:p w14:paraId="2E6CA829">
      <w:pPr>
        <w:spacing w:line="360" w:lineRule="auto"/>
        <w:ind w:firstLine="480" w:firstLineChars="200"/>
        <w:rPr>
          <w:rFonts w:hint="default" w:ascii="宋体" w:hAnsi="宋体" w:eastAsia="宋体" w:cs="宋体"/>
          <w:color w:val="000000" w:themeColor="text1"/>
          <w:sz w:val="24"/>
          <w:szCs w:val="24"/>
          <w:highlight w:val="none"/>
          <w14:textFill>
            <w14:solidFill>
              <w14:schemeClr w14:val="tx1"/>
            </w14:solidFill>
          </w14:textFill>
        </w:rPr>
      </w:pPr>
      <w:r>
        <w:rPr>
          <w:rFonts w:hint="default" w:ascii="宋体" w:hAnsi="宋体" w:eastAsia="宋体" w:cs="宋体"/>
          <w:color w:val="000000" w:themeColor="text1"/>
          <w:sz w:val="24"/>
          <w:szCs w:val="24"/>
          <w:highlight w:val="none"/>
          <w14:textFill>
            <w14:solidFill>
              <w14:schemeClr w14:val="tx1"/>
            </w14:solidFill>
          </w14:textFill>
        </w:rPr>
        <w:t>2.供应商按照采购人或者采购代理机构的授意撤换、修改响应文件；</w:t>
      </w:r>
    </w:p>
    <w:p w14:paraId="17069443">
      <w:pPr>
        <w:spacing w:line="360" w:lineRule="auto"/>
        <w:ind w:firstLine="480" w:firstLineChars="200"/>
        <w:rPr>
          <w:rFonts w:hint="default" w:ascii="宋体" w:hAnsi="宋体" w:eastAsia="宋体" w:cs="宋体"/>
          <w:color w:val="000000" w:themeColor="text1"/>
          <w:sz w:val="24"/>
          <w:szCs w:val="24"/>
          <w:highlight w:val="none"/>
          <w14:textFill>
            <w14:solidFill>
              <w14:schemeClr w14:val="tx1"/>
            </w14:solidFill>
          </w14:textFill>
        </w:rPr>
      </w:pPr>
      <w:r>
        <w:rPr>
          <w:rFonts w:hint="default" w:ascii="宋体" w:hAnsi="宋体" w:eastAsia="宋体" w:cs="宋体"/>
          <w:color w:val="000000" w:themeColor="text1"/>
          <w:sz w:val="24"/>
          <w:szCs w:val="24"/>
          <w:highlight w:val="none"/>
          <w14:textFill>
            <w14:solidFill>
              <w14:schemeClr w14:val="tx1"/>
            </w14:solidFill>
          </w14:textFill>
        </w:rPr>
        <w:t>3.供</w:t>
      </w:r>
      <w:r>
        <w:rPr>
          <w:rFonts w:hint="default" w:ascii="宋体" w:hAnsi="宋体" w:eastAsia="宋体" w:cs="宋体"/>
          <w:color w:val="000000" w:themeColor="text1"/>
          <w:spacing w:val="-6"/>
          <w:sz w:val="24"/>
          <w:szCs w:val="24"/>
          <w:highlight w:val="none"/>
          <w14:textFill>
            <w14:solidFill>
              <w14:schemeClr w14:val="tx1"/>
            </w14:solidFill>
          </w14:textFill>
        </w:rPr>
        <w:t>应商之间协商报价、技术方案等响应文件的实质性内容；</w:t>
      </w:r>
    </w:p>
    <w:p w14:paraId="469FEC5A">
      <w:pPr>
        <w:spacing w:line="360" w:lineRule="auto"/>
        <w:ind w:firstLine="480" w:firstLineChars="200"/>
        <w:rPr>
          <w:rFonts w:hint="default" w:ascii="宋体" w:hAnsi="宋体" w:eastAsia="宋体" w:cs="宋体"/>
          <w:color w:val="000000" w:themeColor="text1"/>
          <w:sz w:val="24"/>
          <w:szCs w:val="24"/>
          <w:highlight w:val="none"/>
          <w14:textFill>
            <w14:solidFill>
              <w14:schemeClr w14:val="tx1"/>
            </w14:solidFill>
          </w14:textFill>
        </w:rPr>
      </w:pPr>
      <w:r>
        <w:rPr>
          <w:rFonts w:hint="default" w:ascii="宋体" w:hAnsi="宋体" w:eastAsia="宋体" w:cs="宋体"/>
          <w:color w:val="000000" w:themeColor="text1"/>
          <w:sz w:val="24"/>
          <w:szCs w:val="24"/>
          <w:highlight w:val="none"/>
          <w14:textFill>
            <w14:solidFill>
              <w14:schemeClr w14:val="tx1"/>
            </w14:solidFill>
          </w14:textFill>
        </w:rPr>
        <w:t>4.属于同一集团、协会、商会等组织成员的供应商按照该组织要求协同参加政府采购活动；</w:t>
      </w:r>
    </w:p>
    <w:p w14:paraId="21F74AD6">
      <w:pPr>
        <w:spacing w:line="360" w:lineRule="auto"/>
        <w:ind w:firstLine="480" w:firstLineChars="200"/>
        <w:rPr>
          <w:rFonts w:hint="default" w:ascii="宋体" w:hAnsi="宋体" w:eastAsia="宋体" w:cs="宋体"/>
          <w:color w:val="000000" w:themeColor="text1"/>
          <w:sz w:val="24"/>
          <w:szCs w:val="24"/>
          <w:highlight w:val="none"/>
          <w14:textFill>
            <w14:solidFill>
              <w14:schemeClr w14:val="tx1"/>
            </w14:solidFill>
          </w14:textFill>
        </w:rPr>
      </w:pPr>
      <w:r>
        <w:rPr>
          <w:rFonts w:hint="default" w:ascii="宋体" w:hAnsi="宋体" w:eastAsia="宋体" w:cs="宋体"/>
          <w:color w:val="000000" w:themeColor="text1"/>
          <w:sz w:val="24"/>
          <w:szCs w:val="24"/>
          <w:highlight w:val="none"/>
          <w14:textFill>
            <w14:solidFill>
              <w14:schemeClr w14:val="tx1"/>
            </w14:solidFill>
          </w14:textFill>
        </w:rPr>
        <w:t>5.供应商之间事先约定一致抬高或者压低响应报价，或者在竞争性磋商项目中事先约定轮流以高价位或者低价位成交，或者事先约定由某一特定供应商成交，然后再参加竞标；</w:t>
      </w:r>
    </w:p>
    <w:p w14:paraId="3AB8073D">
      <w:pPr>
        <w:spacing w:line="360" w:lineRule="auto"/>
        <w:ind w:firstLine="480" w:firstLineChars="200"/>
        <w:rPr>
          <w:rFonts w:hint="default" w:ascii="宋体" w:hAnsi="宋体" w:eastAsia="宋体" w:cs="宋体"/>
          <w:color w:val="000000" w:themeColor="text1"/>
          <w:sz w:val="24"/>
          <w:szCs w:val="24"/>
          <w:highlight w:val="none"/>
          <w14:textFill>
            <w14:solidFill>
              <w14:schemeClr w14:val="tx1"/>
            </w14:solidFill>
          </w14:textFill>
        </w:rPr>
      </w:pPr>
      <w:r>
        <w:rPr>
          <w:rFonts w:hint="default" w:ascii="宋体" w:hAnsi="宋体" w:eastAsia="宋体" w:cs="宋体"/>
          <w:color w:val="000000" w:themeColor="text1"/>
          <w:sz w:val="24"/>
          <w:szCs w:val="24"/>
          <w:highlight w:val="none"/>
          <w14:textFill>
            <w14:solidFill>
              <w14:schemeClr w14:val="tx1"/>
            </w14:solidFill>
          </w14:textFill>
        </w:rPr>
        <w:t>6.供应商之间商定部分供应商放弃参加政府采购活动或者放弃成交；</w:t>
      </w:r>
    </w:p>
    <w:p w14:paraId="4F9DA370">
      <w:pPr>
        <w:spacing w:line="360" w:lineRule="auto"/>
        <w:ind w:firstLine="480" w:firstLineChars="200"/>
        <w:rPr>
          <w:rFonts w:hint="default" w:ascii="宋体" w:hAnsi="宋体" w:eastAsia="宋体" w:cs="宋体"/>
          <w:color w:val="000000" w:themeColor="text1"/>
          <w:sz w:val="24"/>
          <w:szCs w:val="24"/>
          <w:highlight w:val="none"/>
          <w14:textFill>
            <w14:solidFill>
              <w14:schemeClr w14:val="tx1"/>
            </w14:solidFill>
          </w14:textFill>
        </w:rPr>
      </w:pPr>
      <w:r>
        <w:rPr>
          <w:rFonts w:hint="default" w:ascii="宋体" w:hAnsi="宋体" w:eastAsia="宋体" w:cs="宋体"/>
          <w:color w:val="000000" w:themeColor="text1"/>
          <w:sz w:val="24"/>
          <w:szCs w:val="24"/>
          <w:highlight w:val="none"/>
          <w14:textFill>
            <w14:solidFill>
              <w14:schemeClr w14:val="tx1"/>
            </w14:solidFill>
          </w14:textFill>
        </w:rPr>
        <w:t>7.供应商与采购人或者采购代理机构之间、供应商相互之间，为</w:t>
      </w:r>
      <w:r>
        <w:rPr>
          <w:rFonts w:hint="default" w:ascii="宋体" w:hAnsi="宋体" w:eastAsia="宋体" w:cs="宋体"/>
          <w:color w:val="000000" w:themeColor="text1"/>
          <w:spacing w:val="-6"/>
          <w:sz w:val="24"/>
          <w:szCs w:val="24"/>
          <w:highlight w:val="none"/>
          <w14:textFill>
            <w14:solidFill>
              <w14:schemeClr w14:val="tx1"/>
            </w14:solidFill>
          </w14:textFill>
        </w:rPr>
        <w:t>谋求特定供应商成交或者排斥其他供应商的其他串通行为。</w:t>
      </w:r>
    </w:p>
    <w:p w14:paraId="0E451686">
      <w:pPr>
        <w:spacing w:line="360" w:lineRule="auto"/>
        <w:ind w:firstLine="482" w:firstLineChars="200"/>
        <w:rPr>
          <w:rFonts w:hint="default" w:ascii="宋体" w:hAnsi="宋体" w:eastAsia="宋体" w:cs="宋体"/>
          <w:b/>
          <w:color w:val="000000" w:themeColor="text1"/>
          <w:sz w:val="24"/>
          <w:szCs w:val="24"/>
          <w:highlight w:val="none"/>
          <w14:textFill>
            <w14:solidFill>
              <w14:schemeClr w14:val="tx1"/>
            </w14:solidFill>
          </w14:textFill>
        </w:rPr>
      </w:pPr>
      <w:r>
        <w:rPr>
          <w:rFonts w:hint="default" w:ascii="宋体" w:hAnsi="宋体" w:eastAsia="宋体" w:cs="宋体"/>
          <w:b/>
          <w:color w:val="000000" w:themeColor="text1"/>
          <w:sz w:val="24"/>
          <w:szCs w:val="24"/>
          <w:highlight w:val="none"/>
          <w14:textFill>
            <w14:solidFill>
              <w14:schemeClr w14:val="tx1"/>
            </w14:solidFill>
          </w14:textFill>
        </w:rPr>
        <w:t>以上情形一经核查属实，接受政府采购监管部门对我方认定存在围标串标行为，我方愿意承担一切后果，并不再寻求任何旨在减轻或者免除法律责任的辩解。</w:t>
      </w:r>
    </w:p>
    <w:p w14:paraId="18240298">
      <w:pPr>
        <w:autoSpaceDE w:val="0"/>
        <w:autoSpaceDN w:val="0"/>
        <w:spacing w:line="360" w:lineRule="auto"/>
        <w:ind w:left="4335" w:leftChars="1950" w:hanging="240" w:hangingChars="100"/>
        <w:rPr>
          <w:rFonts w:hint="default" w:ascii="宋体" w:hAnsi="宋体" w:eastAsia="宋体" w:cs="宋体"/>
          <w:color w:val="000000" w:themeColor="text1"/>
          <w:kern w:val="0"/>
          <w:sz w:val="24"/>
          <w:szCs w:val="24"/>
          <w:highlight w:val="none"/>
          <w14:textFill>
            <w14:solidFill>
              <w14:schemeClr w14:val="tx1"/>
            </w14:solidFill>
          </w14:textFill>
        </w:rPr>
      </w:pPr>
      <w:r>
        <w:rPr>
          <w:rFonts w:hint="default" w:ascii="宋体" w:hAnsi="宋体" w:eastAsia="宋体" w:cs="宋体"/>
          <w:color w:val="000000" w:themeColor="text1"/>
          <w:kern w:val="0"/>
          <w:sz w:val="24"/>
          <w:szCs w:val="24"/>
          <w:highlight w:val="none"/>
          <w14:textFill>
            <w14:solidFill>
              <w14:schemeClr w14:val="tx1"/>
            </w14:solidFill>
          </w14:textFill>
        </w:rPr>
        <w:t>供应商名称（电子签章）：</w:t>
      </w:r>
    </w:p>
    <w:p w14:paraId="5EB528A4">
      <w:pPr>
        <w:spacing w:line="520" w:lineRule="exact"/>
        <w:ind w:left="239" w:leftChars="114" w:firstLine="6120" w:firstLineChars="2550"/>
        <w:jc w:val="left"/>
        <w:rPr>
          <w:rFonts w:hint="default" w:ascii="宋体" w:hAnsi="宋体" w:eastAsia="宋体" w:cs="宋体"/>
          <w:color w:val="000000" w:themeColor="text1"/>
          <w:sz w:val="44"/>
          <w:szCs w:val="44"/>
          <w:highlight w:val="none"/>
          <w14:textFill>
            <w14:solidFill>
              <w14:schemeClr w14:val="tx1"/>
            </w14:solidFill>
          </w14:textFill>
        </w:rPr>
      </w:pPr>
      <w:r>
        <w:rPr>
          <w:rFonts w:hint="default" w:ascii="宋体" w:hAnsi="宋体" w:eastAsia="宋体" w:cs="宋体"/>
          <w:color w:val="000000" w:themeColor="text1"/>
          <w:kern w:val="0"/>
          <w:sz w:val="24"/>
          <w:szCs w:val="24"/>
          <w:highlight w:val="none"/>
          <w:lang w:val="zh-CN"/>
          <w14:textFill>
            <w14:solidFill>
              <w14:schemeClr w14:val="tx1"/>
            </w14:solidFill>
          </w14:textFill>
        </w:rPr>
        <w:t xml:space="preserve">日期：  年  月   日   </w:t>
      </w:r>
      <w:r>
        <w:rPr>
          <w:rFonts w:hint="default" w:ascii="宋体" w:hAnsi="宋体" w:eastAsia="宋体" w:cs="宋体"/>
          <w:b/>
          <w:color w:val="000000" w:themeColor="text1"/>
          <w:sz w:val="32"/>
          <w:szCs w:val="32"/>
          <w:highlight w:val="none"/>
          <w14:textFill>
            <w14:solidFill>
              <w14:schemeClr w14:val="tx1"/>
            </w14:solidFill>
          </w14:textFill>
        </w:rPr>
        <w:br w:type="page"/>
      </w:r>
      <w:r>
        <w:rPr>
          <w:rFonts w:hint="default" w:ascii="宋体" w:hAnsi="宋体" w:eastAsia="宋体" w:cs="宋体"/>
          <w:b/>
          <w:color w:val="000000" w:themeColor="text1"/>
          <w:sz w:val="30"/>
          <w:szCs w:val="30"/>
          <w:highlight w:val="none"/>
          <w14:textFill>
            <w14:solidFill>
              <w14:schemeClr w14:val="tx1"/>
            </w14:solidFill>
          </w14:textFill>
        </w:rPr>
        <w:t>二、法定代表人身份证明及法定代表人有效身份证正反面复印件</w:t>
      </w:r>
    </w:p>
    <w:p w14:paraId="26BFBF4B">
      <w:pPr>
        <w:spacing w:line="520" w:lineRule="exact"/>
        <w:jc w:val="center"/>
        <w:rPr>
          <w:rFonts w:hint="default" w:ascii="宋体" w:hAnsi="宋体" w:eastAsia="宋体" w:cs="宋体"/>
          <w:color w:val="000000" w:themeColor="text1"/>
          <w:sz w:val="44"/>
          <w:szCs w:val="44"/>
          <w:highlight w:val="none"/>
          <w14:textFill>
            <w14:solidFill>
              <w14:schemeClr w14:val="tx1"/>
            </w14:solidFill>
          </w14:textFill>
        </w:rPr>
      </w:pPr>
    </w:p>
    <w:p w14:paraId="44384505">
      <w:pPr>
        <w:spacing w:line="520" w:lineRule="exact"/>
        <w:jc w:val="center"/>
        <w:rPr>
          <w:rFonts w:hint="default" w:ascii="宋体" w:hAnsi="宋体" w:eastAsia="宋体" w:cs="宋体"/>
          <w:color w:val="000000" w:themeColor="text1"/>
          <w:sz w:val="32"/>
          <w:szCs w:val="32"/>
          <w:highlight w:val="none"/>
          <w14:textFill>
            <w14:solidFill>
              <w14:schemeClr w14:val="tx1"/>
            </w14:solidFill>
          </w14:textFill>
        </w:rPr>
      </w:pPr>
      <w:r>
        <w:rPr>
          <w:rFonts w:hint="default" w:ascii="宋体" w:hAnsi="宋体" w:eastAsia="宋体" w:cs="宋体"/>
          <w:color w:val="000000" w:themeColor="text1"/>
          <w:sz w:val="44"/>
          <w:szCs w:val="44"/>
          <w:highlight w:val="none"/>
          <w14:textFill>
            <w14:solidFill>
              <w14:schemeClr w14:val="tx1"/>
            </w14:solidFill>
          </w14:textFill>
        </w:rPr>
        <w:t>法定代表人证明书</w:t>
      </w:r>
    </w:p>
    <w:p w14:paraId="3AB5B804">
      <w:pPr>
        <w:spacing w:line="360" w:lineRule="auto"/>
        <w:ind w:left="540"/>
        <w:rPr>
          <w:rFonts w:hint="default" w:ascii="宋体" w:hAnsi="宋体" w:eastAsia="宋体" w:cs="宋体"/>
          <w:color w:val="000000" w:themeColor="text1"/>
          <w:sz w:val="32"/>
          <w:szCs w:val="32"/>
          <w:highlight w:val="none"/>
          <w14:textFill>
            <w14:solidFill>
              <w14:schemeClr w14:val="tx1"/>
            </w14:solidFill>
          </w14:textFill>
        </w:rPr>
      </w:pPr>
    </w:p>
    <w:p w14:paraId="4FBE35E2">
      <w:pPr>
        <w:spacing w:line="360" w:lineRule="auto"/>
        <w:ind w:left="540"/>
        <w:rPr>
          <w:rFonts w:hint="default" w:ascii="宋体" w:hAnsi="宋体" w:eastAsia="宋体" w:cs="宋体"/>
          <w:color w:val="000000" w:themeColor="text1"/>
          <w:sz w:val="24"/>
          <w:szCs w:val="24"/>
          <w:highlight w:val="none"/>
          <w14:textFill>
            <w14:solidFill>
              <w14:schemeClr w14:val="tx1"/>
            </w14:solidFill>
          </w14:textFill>
        </w:rPr>
      </w:pPr>
      <w:r>
        <w:rPr>
          <w:rFonts w:hint="default" w:ascii="宋体" w:hAnsi="宋体" w:eastAsia="宋体" w:cs="宋体"/>
          <w:color w:val="000000" w:themeColor="text1"/>
          <w:sz w:val="24"/>
          <w:szCs w:val="24"/>
          <w:highlight w:val="none"/>
          <w14:textFill>
            <w14:solidFill>
              <w14:schemeClr w14:val="tx1"/>
            </w14:solidFill>
          </w14:textFill>
        </w:rPr>
        <w:t>供应商名称：</w:t>
      </w:r>
      <w:r>
        <w:rPr>
          <w:rFonts w:hint="default" w:ascii="宋体" w:hAnsi="宋体" w:eastAsia="宋体" w:cs="宋体"/>
          <w:color w:val="000000" w:themeColor="text1"/>
          <w:sz w:val="24"/>
          <w:szCs w:val="24"/>
          <w:highlight w:val="none"/>
          <w:u w:val="single"/>
          <w14:textFill>
            <w14:solidFill>
              <w14:schemeClr w14:val="tx1"/>
            </w14:solidFill>
          </w14:textFill>
        </w:rPr>
        <w:t xml:space="preserve">                                                        </w:t>
      </w:r>
    </w:p>
    <w:p w14:paraId="30758011">
      <w:pPr>
        <w:spacing w:line="360" w:lineRule="auto"/>
        <w:ind w:left="540"/>
        <w:rPr>
          <w:rFonts w:hint="default" w:ascii="宋体" w:hAnsi="宋体" w:eastAsia="宋体" w:cs="宋体"/>
          <w:color w:val="000000" w:themeColor="text1"/>
          <w:sz w:val="24"/>
          <w:szCs w:val="24"/>
          <w:highlight w:val="none"/>
          <w14:textFill>
            <w14:solidFill>
              <w14:schemeClr w14:val="tx1"/>
            </w14:solidFill>
          </w14:textFill>
        </w:rPr>
      </w:pPr>
      <w:r>
        <w:rPr>
          <w:rFonts w:hint="default" w:ascii="宋体" w:hAnsi="宋体" w:eastAsia="宋体" w:cs="宋体"/>
          <w:color w:val="000000" w:themeColor="text1"/>
          <w:sz w:val="24"/>
          <w:szCs w:val="24"/>
          <w:highlight w:val="none"/>
          <w14:textFill>
            <w14:solidFill>
              <w14:schemeClr w14:val="tx1"/>
            </w14:solidFill>
          </w14:textFill>
        </w:rPr>
        <w:t>地    址：</w:t>
      </w:r>
      <w:r>
        <w:rPr>
          <w:rFonts w:hint="default" w:ascii="宋体" w:hAnsi="宋体" w:eastAsia="宋体" w:cs="宋体"/>
          <w:color w:val="000000" w:themeColor="text1"/>
          <w:sz w:val="24"/>
          <w:szCs w:val="24"/>
          <w:highlight w:val="none"/>
          <w:u w:val="single"/>
          <w14:textFill>
            <w14:solidFill>
              <w14:schemeClr w14:val="tx1"/>
            </w14:solidFill>
          </w14:textFill>
        </w:rPr>
        <w:t xml:space="preserve">                                                        </w:t>
      </w:r>
    </w:p>
    <w:p w14:paraId="1E4821CB">
      <w:pPr>
        <w:spacing w:line="360" w:lineRule="auto"/>
        <w:ind w:left="540"/>
        <w:rPr>
          <w:rFonts w:hint="default" w:ascii="宋体" w:hAnsi="宋体" w:eastAsia="宋体" w:cs="宋体"/>
          <w:color w:val="000000" w:themeColor="text1"/>
          <w:sz w:val="24"/>
          <w:szCs w:val="24"/>
          <w:highlight w:val="none"/>
          <w14:textFill>
            <w14:solidFill>
              <w14:schemeClr w14:val="tx1"/>
            </w14:solidFill>
          </w14:textFill>
        </w:rPr>
      </w:pPr>
      <w:r>
        <w:rPr>
          <w:rFonts w:hint="default" w:ascii="宋体" w:hAnsi="宋体" w:eastAsia="宋体" w:cs="宋体"/>
          <w:color w:val="000000" w:themeColor="text1"/>
          <w:sz w:val="24"/>
          <w:szCs w:val="24"/>
          <w:highlight w:val="none"/>
          <w14:textFill>
            <w14:solidFill>
              <w14:schemeClr w14:val="tx1"/>
            </w14:solidFill>
          </w14:textFill>
        </w:rPr>
        <w:t>姓    名：</w:t>
      </w:r>
      <w:r>
        <w:rPr>
          <w:rFonts w:hint="default" w:ascii="宋体" w:hAnsi="宋体" w:eastAsia="宋体" w:cs="宋体"/>
          <w:color w:val="000000" w:themeColor="text1"/>
          <w:sz w:val="24"/>
          <w:szCs w:val="24"/>
          <w:highlight w:val="none"/>
          <w:u w:val="single"/>
          <w14:textFill>
            <w14:solidFill>
              <w14:schemeClr w14:val="tx1"/>
            </w14:solidFill>
          </w14:textFill>
        </w:rPr>
        <w:t xml:space="preserve">                </w:t>
      </w:r>
      <w:r>
        <w:rPr>
          <w:rFonts w:hint="default" w:ascii="宋体" w:hAnsi="宋体" w:eastAsia="宋体" w:cs="宋体"/>
          <w:color w:val="000000" w:themeColor="text1"/>
          <w:sz w:val="24"/>
          <w:szCs w:val="24"/>
          <w:highlight w:val="none"/>
          <w14:textFill>
            <w14:solidFill>
              <w14:schemeClr w14:val="tx1"/>
            </w14:solidFill>
          </w14:textFill>
        </w:rPr>
        <w:t>性     别：</w:t>
      </w:r>
      <w:r>
        <w:rPr>
          <w:rFonts w:hint="default" w:ascii="宋体" w:hAnsi="宋体" w:eastAsia="宋体" w:cs="宋体"/>
          <w:color w:val="000000" w:themeColor="text1"/>
          <w:sz w:val="24"/>
          <w:szCs w:val="24"/>
          <w:highlight w:val="none"/>
          <w:u w:val="single"/>
          <w14:textFill>
            <w14:solidFill>
              <w14:schemeClr w14:val="tx1"/>
            </w14:solidFill>
          </w14:textFill>
        </w:rPr>
        <w:t xml:space="preserve">                </w:t>
      </w:r>
    </w:p>
    <w:p w14:paraId="4BEF5C4A">
      <w:pPr>
        <w:spacing w:line="360" w:lineRule="auto"/>
        <w:ind w:left="540"/>
        <w:rPr>
          <w:rFonts w:hint="default" w:ascii="宋体" w:hAnsi="宋体" w:eastAsia="宋体" w:cs="宋体"/>
          <w:color w:val="000000" w:themeColor="text1"/>
          <w:sz w:val="24"/>
          <w:szCs w:val="24"/>
          <w:highlight w:val="none"/>
          <w:u w:val="single"/>
          <w14:textFill>
            <w14:solidFill>
              <w14:schemeClr w14:val="tx1"/>
            </w14:solidFill>
          </w14:textFill>
        </w:rPr>
      </w:pPr>
      <w:r>
        <w:rPr>
          <w:rFonts w:hint="default" w:ascii="宋体" w:hAnsi="宋体" w:eastAsia="宋体" w:cs="宋体"/>
          <w:color w:val="000000" w:themeColor="text1"/>
          <w:sz w:val="24"/>
          <w:szCs w:val="24"/>
          <w:highlight w:val="none"/>
          <w14:textFill>
            <w14:solidFill>
              <w14:schemeClr w14:val="tx1"/>
            </w14:solidFill>
          </w14:textFill>
        </w:rPr>
        <w:t>年    龄：</w:t>
      </w:r>
      <w:r>
        <w:rPr>
          <w:rFonts w:hint="default" w:ascii="宋体" w:hAnsi="宋体" w:eastAsia="宋体" w:cs="宋体"/>
          <w:color w:val="000000" w:themeColor="text1"/>
          <w:sz w:val="24"/>
          <w:szCs w:val="24"/>
          <w:highlight w:val="none"/>
          <w:u w:val="single"/>
          <w14:textFill>
            <w14:solidFill>
              <w14:schemeClr w14:val="tx1"/>
            </w14:solidFill>
          </w14:textFill>
        </w:rPr>
        <w:t xml:space="preserve">                </w:t>
      </w:r>
      <w:r>
        <w:rPr>
          <w:rFonts w:hint="default" w:ascii="宋体" w:hAnsi="宋体" w:eastAsia="宋体" w:cs="宋体"/>
          <w:color w:val="000000" w:themeColor="text1"/>
          <w:sz w:val="24"/>
          <w:szCs w:val="24"/>
          <w:highlight w:val="none"/>
          <w14:textFill>
            <w14:solidFill>
              <w14:schemeClr w14:val="tx1"/>
            </w14:solidFill>
          </w14:textFill>
        </w:rPr>
        <w:t>职     务：</w:t>
      </w:r>
      <w:r>
        <w:rPr>
          <w:rFonts w:hint="default" w:ascii="宋体" w:hAnsi="宋体" w:eastAsia="宋体" w:cs="宋体"/>
          <w:color w:val="000000" w:themeColor="text1"/>
          <w:sz w:val="24"/>
          <w:szCs w:val="24"/>
          <w:highlight w:val="none"/>
          <w:u w:val="single"/>
          <w14:textFill>
            <w14:solidFill>
              <w14:schemeClr w14:val="tx1"/>
            </w14:solidFill>
          </w14:textFill>
        </w:rPr>
        <w:t xml:space="preserve">                </w:t>
      </w:r>
    </w:p>
    <w:p w14:paraId="48CF3910">
      <w:pPr>
        <w:spacing w:line="360" w:lineRule="auto"/>
        <w:ind w:left="540"/>
        <w:rPr>
          <w:rFonts w:hint="default" w:ascii="宋体" w:hAnsi="宋体" w:eastAsia="宋体" w:cs="宋体"/>
          <w:color w:val="000000" w:themeColor="text1"/>
          <w:sz w:val="24"/>
          <w:szCs w:val="24"/>
          <w:highlight w:val="none"/>
          <w14:textFill>
            <w14:solidFill>
              <w14:schemeClr w14:val="tx1"/>
            </w14:solidFill>
          </w14:textFill>
        </w:rPr>
      </w:pPr>
      <w:r>
        <w:rPr>
          <w:rFonts w:hint="default" w:ascii="宋体" w:hAnsi="宋体" w:eastAsia="宋体" w:cs="宋体"/>
          <w:color w:val="000000" w:themeColor="text1"/>
          <w:sz w:val="24"/>
          <w:szCs w:val="24"/>
          <w:highlight w:val="none"/>
          <w14:textFill>
            <w14:solidFill>
              <w14:schemeClr w14:val="tx1"/>
            </w14:solidFill>
          </w14:textFill>
        </w:rPr>
        <w:t>身份证号码：</w:t>
      </w:r>
      <w:r>
        <w:rPr>
          <w:rFonts w:hint="default" w:ascii="宋体" w:hAnsi="宋体" w:eastAsia="宋体" w:cs="宋体"/>
          <w:color w:val="000000" w:themeColor="text1"/>
          <w:sz w:val="24"/>
          <w:szCs w:val="24"/>
          <w:highlight w:val="none"/>
          <w:u w:val="single"/>
          <w14:textFill>
            <w14:solidFill>
              <w14:schemeClr w14:val="tx1"/>
            </w14:solidFill>
          </w14:textFill>
        </w:rPr>
        <w:t xml:space="preserve">                                        </w:t>
      </w:r>
    </w:p>
    <w:p w14:paraId="563010B2">
      <w:pPr>
        <w:spacing w:line="360" w:lineRule="auto"/>
        <w:ind w:firstLine="480" w:firstLineChars="200"/>
        <w:rPr>
          <w:rFonts w:hint="default" w:ascii="宋体" w:hAnsi="宋体" w:eastAsia="宋体" w:cs="宋体"/>
          <w:color w:val="000000" w:themeColor="text1"/>
          <w:sz w:val="24"/>
          <w:szCs w:val="24"/>
          <w:highlight w:val="none"/>
          <w14:textFill>
            <w14:solidFill>
              <w14:schemeClr w14:val="tx1"/>
            </w14:solidFill>
          </w14:textFill>
        </w:rPr>
      </w:pPr>
      <w:r>
        <w:rPr>
          <w:rFonts w:hint="default" w:ascii="宋体" w:hAnsi="宋体" w:eastAsia="宋体" w:cs="宋体"/>
          <w:color w:val="000000" w:themeColor="text1"/>
          <w:sz w:val="24"/>
          <w:szCs w:val="24"/>
          <w:highlight w:val="none"/>
          <w14:textFill>
            <w14:solidFill>
              <w14:schemeClr w14:val="tx1"/>
            </w14:solidFill>
          </w14:textFill>
        </w:rPr>
        <w:t>系</w:t>
      </w:r>
      <w:r>
        <w:rPr>
          <w:rFonts w:hint="default" w:ascii="宋体" w:hAnsi="宋体" w:eastAsia="宋体" w:cs="宋体"/>
          <w:color w:val="000000" w:themeColor="text1"/>
          <w:sz w:val="24"/>
          <w:szCs w:val="24"/>
          <w:highlight w:val="none"/>
          <w:u w:val="single"/>
          <w14:textFill>
            <w14:solidFill>
              <w14:schemeClr w14:val="tx1"/>
            </w14:solidFill>
          </w14:textFill>
        </w:rPr>
        <w:t>（供应商名称）</w:t>
      </w:r>
      <w:r>
        <w:rPr>
          <w:rFonts w:hint="default" w:ascii="宋体" w:hAnsi="宋体" w:eastAsia="宋体" w:cs="宋体"/>
          <w:color w:val="000000" w:themeColor="text1"/>
          <w:sz w:val="24"/>
          <w:szCs w:val="24"/>
          <w:highlight w:val="none"/>
          <w14:textFill>
            <w14:solidFill>
              <w14:schemeClr w14:val="tx1"/>
            </w14:solidFill>
          </w14:textFill>
        </w:rPr>
        <w:t>的法定代表人。</w:t>
      </w:r>
    </w:p>
    <w:p w14:paraId="06A89070">
      <w:pPr>
        <w:spacing w:line="360" w:lineRule="auto"/>
        <w:ind w:left="540"/>
        <w:rPr>
          <w:rFonts w:hint="default" w:ascii="宋体" w:hAnsi="宋体" w:eastAsia="宋体" w:cs="宋体"/>
          <w:color w:val="000000" w:themeColor="text1"/>
          <w:sz w:val="24"/>
          <w:szCs w:val="24"/>
          <w:highlight w:val="none"/>
          <w14:textFill>
            <w14:solidFill>
              <w14:schemeClr w14:val="tx1"/>
            </w14:solidFill>
          </w14:textFill>
        </w:rPr>
      </w:pPr>
      <w:r>
        <w:rPr>
          <w:rFonts w:hint="default" w:ascii="宋体" w:hAnsi="宋体" w:eastAsia="宋体" w:cs="宋体"/>
          <w:color w:val="000000" w:themeColor="text1"/>
          <w:sz w:val="24"/>
          <w:szCs w:val="24"/>
          <w:highlight w:val="none"/>
          <w14:textFill>
            <w14:solidFill>
              <w14:schemeClr w14:val="tx1"/>
            </w14:solidFill>
          </w14:textFill>
        </w:rPr>
        <w:t>特此证明。</w:t>
      </w:r>
    </w:p>
    <w:p w14:paraId="17D17437">
      <w:pPr>
        <w:spacing w:line="360" w:lineRule="auto"/>
        <w:ind w:left="540"/>
        <w:rPr>
          <w:rFonts w:hint="default" w:ascii="宋体" w:hAnsi="宋体" w:eastAsia="宋体" w:cs="宋体"/>
          <w:color w:val="000000" w:themeColor="text1"/>
          <w:sz w:val="24"/>
          <w:szCs w:val="24"/>
          <w:highlight w:val="none"/>
          <w14:textFill>
            <w14:solidFill>
              <w14:schemeClr w14:val="tx1"/>
            </w14:solidFill>
          </w14:textFill>
        </w:rPr>
      </w:pPr>
    </w:p>
    <w:p w14:paraId="4AF9F5B8">
      <w:pPr>
        <w:spacing w:line="360" w:lineRule="auto"/>
        <w:ind w:left="540"/>
        <w:rPr>
          <w:rFonts w:hint="default" w:ascii="宋体" w:hAnsi="宋体" w:eastAsia="宋体" w:cs="宋体"/>
          <w:color w:val="000000" w:themeColor="text1"/>
          <w:sz w:val="24"/>
          <w:szCs w:val="24"/>
          <w:highlight w:val="none"/>
          <w14:textFill>
            <w14:solidFill>
              <w14:schemeClr w14:val="tx1"/>
            </w14:solidFill>
          </w14:textFill>
        </w:rPr>
      </w:pPr>
    </w:p>
    <w:p w14:paraId="07D053C1">
      <w:pPr>
        <w:spacing w:line="360" w:lineRule="auto"/>
        <w:ind w:left="540"/>
        <w:rPr>
          <w:rFonts w:hint="default" w:ascii="宋体" w:hAnsi="宋体" w:eastAsia="宋体" w:cs="宋体"/>
          <w:color w:val="000000" w:themeColor="text1"/>
          <w:sz w:val="24"/>
          <w:szCs w:val="24"/>
          <w:highlight w:val="none"/>
          <w14:textFill>
            <w14:solidFill>
              <w14:schemeClr w14:val="tx1"/>
            </w14:solidFill>
          </w14:textFill>
        </w:rPr>
      </w:pPr>
    </w:p>
    <w:p w14:paraId="13BF33BB">
      <w:pPr>
        <w:spacing w:line="360" w:lineRule="auto"/>
        <w:ind w:left="540"/>
        <w:rPr>
          <w:rFonts w:hint="default" w:ascii="宋体" w:hAnsi="宋体" w:eastAsia="宋体" w:cs="宋体"/>
          <w:color w:val="000000" w:themeColor="text1"/>
          <w:sz w:val="24"/>
          <w:szCs w:val="24"/>
          <w:highlight w:val="none"/>
          <w14:textFill>
            <w14:solidFill>
              <w14:schemeClr w14:val="tx1"/>
            </w14:solidFill>
          </w14:textFill>
        </w:rPr>
      </w:pPr>
      <w:r>
        <w:rPr>
          <w:rFonts w:hint="default" w:ascii="宋体" w:hAnsi="宋体" w:eastAsia="宋体" w:cs="宋体"/>
          <w:color w:val="000000" w:themeColor="text1"/>
          <w:sz w:val="24"/>
          <w:szCs w:val="24"/>
          <w:highlight w:val="none"/>
          <w14:textFill>
            <w14:solidFill>
              <w14:schemeClr w14:val="tx1"/>
            </w14:solidFill>
          </w14:textFill>
        </w:rPr>
        <w:t>附件：法定代表人有效身份证正反面复印件</w:t>
      </w:r>
    </w:p>
    <w:p w14:paraId="257837FB">
      <w:pPr>
        <w:spacing w:line="360" w:lineRule="auto"/>
        <w:ind w:left="540"/>
        <w:rPr>
          <w:rFonts w:hint="default" w:ascii="宋体" w:hAnsi="宋体" w:eastAsia="宋体" w:cs="宋体"/>
          <w:color w:val="000000" w:themeColor="text1"/>
          <w:sz w:val="24"/>
          <w:szCs w:val="24"/>
          <w:highlight w:val="none"/>
          <w14:textFill>
            <w14:solidFill>
              <w14:schemeClr w14:val="tx1"/>
            </w14:solidFill>
          </w14:textFill>
        </w:rPr>
      </w:pPr>
    </w:p>
    <w:p w14:paraId="0D33B30B">
      <w:pPr>
        <w:autoSpaceDE w:val="0"/>
        <w:autoSpaceDN w:val="0"/>
        <w:spacing w:line="360" w:lineRule="auto"/>
        <w:ind w:left="4335" w:leftChars="1950" w:hanging="240" w:hangingChars="100"/>
        <w:rPr>
          <w:rFonts w:hint="default" w:ascii="宋体" w:hAnsi="宋体" w:eastAsia="宋体" w:cs="宋体"/>
          <w:color w:val="000000" w:themeColor="text1"/>
          <w:kern w:val="0"/>
          <w:sz w:val="24"/>
          <w:szCs w:val="24"/>
          <w:highlight w:val="none"/>
          <w14:textFill>
            <w14:solidFill>
              <w14:schemeClr w14:val="tx1"/>
            </w14:solidFill>
          </w14:textFill>
        </w:rPr>
      </w:pPr>
      <w:r>
        <w:rPr>
          <w:rFonts w:hint="default" w:ascii="宋体" w:hAnsi="宋体" w:eastAsia="宋体" w:cs="宋体"/>
          <w:color w:val="000000" w:themeColor="text1"/>
          <w:kern w:val="0"/>
          <w:sz w:val="24"/>
          <w:szCs w:val="24"/>
          <w:highlight w:val="none"/>
          <w14:textFill>
            <w14:solidFill>
              <w14:schemeClr w14:val="tx1"/>
            </w14:solidFill>
          </w14:textFill>
        </w:rPr>
        <w:t>供应商名称（电子签章）：</w:t>
      </w:r>
    </w:p>
    <w:p w14:paraId="05D6A2A2">
      <w:pPr>
        <w:spacing w:line="360" w:lineRule="auto"/>
        <w:jc w:val="center"/>
        <w:rPr>
          <w:rFonts w:hint="default" w:ascii="宋体" w:hAnsi="宋体" w:eastAsia="宋体" w:cs="宋体"/>
          <w:b/>
          <w:color w:val="000000" w:themeColor="text1"/>
          <w:sz w:val="24"/>
          <w:szCs w:val="24"/>
          <w:highlight w:val="none"/>
          <w14:textFill>
            <w14:solidFill>
              <w14:schemeClr w14:val="tx1"/>
            </w14:solidFill>
          </w14:textFill>
        </w:rPr>
      </w:pPr>
      <w:r>
        <w:rPr>
          <w:rFonts w:hint="default" w:ascii="宋体" w:hAnsi="宋体" w:eastAsia="宋体" w:cs="宋体"/>
          <w:color w:val="000000" w:themeColor="text1"/>
          <w:kern w:val="0"/>
          <w:sz w:val="24"/>
          <w:szCs w:val="24"/>
          <w:highlight w:val="none"/>
          <w:lang w:val="zh-CN"/>
          <w14:textFill>
            <w14:solidFill>
              <w14:schemeClr w14:val="tx1"/>
            </w14:solidFill>
          </w14:textFill>
        </w:rPr>
        <w:t xml:space="preserve">                                                   日期：  年  月   日</w:t>
      </w:r>
    </w:p>
    <w:p w14:paraId="34376D30">
      <w:pPr>
        <w:spacing w:line="360" w:lineRule="auto"/>
        <w:jc w:val="left"/>
        <w:rPr>
          <w:rFonts w:hint="default" w:ascii="宋体" w:hAnsi="宋体" w:eastAsia="宋体" w:cs="宋体"/>
          <w:color w:val="000000" w:themeColor="text1"/>
          <w:sz w:val="24"/>
          <w:szCs w:val="24"/>
          <w:highlight w:val="none"/>
          <w14:textFill>
            <w14:solidFill>
              <w14:schemeClr w14:val="tx1"/>
            </w14:solidFill>
          </w14:textFill>
        </w:rPr>
      </w:pPr>
    </w:p>
    <w:p w14:paraId="69A85E65">
      <w:pPr>
        <w:spacing w:line="360" w:lineRule="auto"/>
        <w:jc w:val="left"/>
        <w:rPr>
          <w:rFonts w:hint="default" w:ascii="宋体" w:hAnsi="宋体" w:eastAsia="宋体" w:cs="宋体"/>
          <w:color w:val="000000" w:themeColor="text1"/>
          <w:sz w:val="24"/>
          <w:szCs w:val="24"/>
          <w:highlight w:val="none"/>
          <w14:textFill>
            <w14:solidFill>
              <w14:schemeClr w14:val="tx1"/>
            </w14:solidFill>
          </w14:textFill>
        </w:rPr>
      </w:pPr>
      <w:r>
        <w:rPr>
          <w:rFonts w:hint="default" w:ascii="宋体" w:hAnsi="宋体" w:eastAsia="宋体" w:cs="宋体"/>
          <w:color w:val="000000" w:themeColor="text1"/>
          <w:sz w:val="24"/>
          <w:szCs w:val="24"/>
          <w:highlight w:val="none"/>
          <w14:textFill>
            <w14:solidFill>
              <w14:schemeClr w14:val="tx1"/>
            </w14:solidFill>
          </w14:textFill>
        </w:rPr>
        <w:t>注：1.自然人竞标的无需提供，联合体竞标的只需牵头人出具。</w:t>
      </w:r>
    </w:p>
    <w:p w14:paraId="563D2961">
      <w:pPr>
        <w:spacing w:line="360" w:lineRule="auto"/>
        <w:ind w:firstLine="480" w:firstLineChars="200"/>
        <w:jc w:val="left"/>
        <w:rPr>
          <w:rFonts w:hint="default" w:ascii="宋体" w:hAnsi="宋体" w:eastAsia="宋体" w:cs="宋体"/>
          <w:color w:val="000000" w:themeColor="text1"/>
          <w:sz w:val="24"/>
          <w:szCs w:val="24"/>
          <w:highlight w:val="none"/>
          <w14:textFill>
            <w14:solidFill>
              <w14:schemeClr w14:val="tx1"/>
            </w14:solidFill>
          </w14:textFill>
        </w:rPr>
      </w:pPr>
      <w:r>
        <w:rPr>
          <w:rFonts w:hint="default" w:ascii="宋体" w:hAnsi="宋体" w:eastAsia="宋体" w:cs="宋体"/>
          <w:color w:val="000000" w:themeColor="text1"/>
          <w:sz w:val="24"/>
          <w:szCs w:val="24"/>
          <w:highlight w:val="none"/>
          <w14:textFill>
            <w14:solidFill>
              <w14:schemeClr w14:val="tx1"/>
            </w14:solidFill>
          </w14:textFill>
        </w:rPr>
        <w:t>2.供应商为其他组织或者自然人时，本磋商文件规定的法定代表人指负责人或者自然人。本磋商文件所称负责人是指参加竞标的其他组织营业执照上的负责人，本磋商文件所称自然人指参与竞标的自然人本人。</w:t>
      </w:r>
    </w:p>
    <w:p w14:paraId="369DAE91">
      <w:pPr>
        <w:widowControl/>
        <w:spacing w:line="360" w:lineRule="auto"/>
        <w:jc w:val="left"/>
        <w:rPr>
          <w:rFonts w:hint="default" w:ascii="宋体" w:hAnsi="宋体" w:eastAsia="宋体" w:cs="宋体"/>
          <w:color w:val="000000" w:themeColor="text1"/>
          <w:sz w:val="24"/>
          <w:szCs w:val="24"/>
          <w:highlight w:val="none"/>
          <w14:textFill>
            <w14:solidFill>
              <w14:schemeClr w14:val="tx1"/>
            </w14:solidFill>
          </w14:textFill>
        </w:rPr>
        <w:sectPr>
          <w:pgSz w:w="11905" w:h="16838"/>
          <w:pgMar w:top="1417" w:right="1417" w:bottom="1417" w:left="1417" w:header="850" w:footer="992" w:gutter="0"/>
          <w:lnNumType w:countBy="0" w:distance="360"/>
          <w:cols w:space="0" w:num="1"/>
          <w:titlePg/>
          <w:rtlGutter w:val="0"/>
          <w:docGrid w:type="lines" w:linePitch="318" w:charSpace="0"/>
        </w:sectPr>
      </w:pPr>
    </w:p>
    <w:tbl>
      <w:tblPr>
        <w:tblStyle w:val="28"/>
        <w:tblpPr w:leftFromText="180" w:rightFromText="180" w:vertAnchor="text" w:horzAnchor="margin" w:tblpY="1169"/>
        <w:tblW w:w="846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60"/>
      </w:tblGrid>
      <w:tr w14:paraId="7E9904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05" w:hRule="atLeast"/>
        </w:trPr>
        <w:tc>
          <w:tcPr>
            <w:tcW w:w="8461" w:type="dxa"/>
            <w:tcBorders>
              <w:top w:val="single" w:color="auto" w:sz="4" w:space="0"/>
              <w:left w:val="single" w:color="auto" w:sz="4" w:space="0"/>
              <w:bottom w:val="single" w:color="auto" w:sz="4" w:space="0"/>
              <w:right w:val="single" w:color="auto" w:sz="4" w:space="0"/>
              <w:tl2br w:val="nil"/>
              <w:tr2bl w:val="nil"/>
            </w:tcBorders>
            <w:noWrap w:val="0"/>
            <w:vAlign w:val="top"/>
          </w:tcPr>
          <w:p w14:paraId="0E06E533">
            <w:pPr>
              <w:spacing w:line="360" w:lineRule="auto"/>
              <w:rPr>
                <w:rFonts w:hint="default" w:ascii="宋体" w:hAnsi="宋体" w:eastAsia="宋体" w:cs="宋体"/>
                <w:b/>
                <w:color w:val="000000" w:themeColor="text1"/>
                <w:sz w:val="24"/>
                <w:szCs w:val="24"/>
                <w:highlight w:val="none"/>
                <w14:textFill>
                  <w14:solidFill>
                    <w14:schemeClr w14:val="tx1"/>
                  </w14:solidFill>
                </w14:textFill>
              </w:rPr>
            </w:pPr>
          </w:p>
          <w:p w14:paraId="55B4092D">
            <w:pPr>
              <w:spacing w:line="360" w:lineRule="auto"/>
              <w:rPr>
                <w:rFonts w:hint="default" w:ascii="宋体" w:hAnsi="宋体" w:eastAsia="宋体" w:cs="宋体"/>
                <w:b/>
                <w:color w:val="000000" w:themeColor="text1"/>
                <w:sz w:val="24"/>
                <w:szCs w:val="24"/>
                <w:highlight w:val="none"/>
                <w14:textFill>
                  <w14:solidFill>
                    <w14:schemeClr w14:val="tx1"/>
                  </w14:solidFill>
                </w14:textFill>
              </w:rPr>
            </w:pPr>
            <w:r>
              <w:rPr>
                <w:rFonts w:hint="default" w:ascii="宋体" w:hAnsi="宋体" w:eastAsia="宋体" w:cs="宋体"/>
                <w:b/>
                <w:color w:val="000000" w:themeColor="text1"/>
                <w:sz w:val="24"/>
                <w:szCs w:val="24"/>
                <w:highlight w:val="none"/>
                <w14:textFill>
                  <w14:solidFill>
                    <w14:schemeClr w14:val="tx1"/>
                  </w14:solidFill>
                </w14:textFill>
              </w:rPr>
              <w:t>法定代表身份证复印件粘帖处（正、反面）</w:t>
            </w:r>
          </w:p>
        </w:tc>
      </w:tr>
    </w:tbl>
    <w:p w14:paraId="2AC55596">
      <w:pPr>
        <w:spacing w:line="360" w:lineRule="auto"/>
        <w:ind w:firstLine="482" w:firstLineChars="200"/>
        <w:jc w:val="left"/>
        <w:rPr>
          <w:rFonts w:hint="default" w:ascii="宋体" w:hAnsi="宋体" w:eastAsia="宋体" w:cs="宋体"/>
          <w:b/>
          <w:color w:val="000000" w:themeColor="text1"/>
          <w:sz w:val="32"/>
          <w:szCs w:val="32"/>
          <w:highlight w:val="none"/>
          <w14:textFill>
            <w14:solidFill>
              <w14:schemeClr w14:val="tx1"/>
            </w14:solidFill>
          </w14:textFill>
        </w:rPr>
      </w:pPr>
      <w:r>
        <w:rPr>
          <w:rFonts w:hint="default" w:ascii="宋体" w:hAnsi="宋体" w:eastAsia="宋体" w:cs="宋体"/>
          <w:b/>
          <w:color w:val="000000" w:themeColor="text1"/>
          <w:sz w:val="24"/>
          <w:szCs w:val="24"/>
          <w:highlight w:val="none"/>
          <w14:textFill>
            <w14:solidFill>
              <w14:schemeClr w14:val="tx1"/>
            </w14:solidFill>
          </w14:textFill>
        </w:rPr>
        <w:t>附件：</w:t>
      </w:r>
    </w:p>
    <w:p w14:paraId="7D5D61BC">
      <w:pPr>
        <w:adjustRightInd w:val="0"/>
        <w:snapToGrid w:val="0"/>
        <w:spacing w:line="300" w:lineRule="auto"/>
        <w:jc w:val="left"/>
        <w:rPr>
          <w:rFonts w:hint="default" w:ascii="宋体" w:hAnsi="宋体" w:eastAsia="宋体" w:cs="宋体"/>
          <w:b/>
          <w:color w:val="000000" w:themeColor="text1"/>
          <w:sz w:val="21"/>
          <w:szCs w:val="21"/>
          <w:highlight w:val="none"/>
          <w14:textFill>
            <w14:solidFill>
              <w14:schemeClr w14:val="tx1"/>
            </w14:solidFill>
          </w14:textFill>
        </w:rPr>
      </w:pPr>
    </w:p>
    <w:p w14:paraId="38291E50">
      <w:pPr>
        <w:spacing w:line="520" w:lineRule="exact"/>
        <w:jc w:val="left"/>
        <w:rPr>
          <w:rFonts w:hint="default" w:ascii="宋体" w:hAnsi="宋体" w:eastAsia="宋体" w:cs="宋体"/>
          <w:color w:val="000000" w:themeColor="text1"/>
          <w:sz w:val="44"/>
          <w:szCs w:val="44"/>
          <w:highlight w:val="none"/>
          <w14:textFill>
            <w14:solidFill>
              <w14:schemeClr w14:val="tx1"/>
            </w14:solidFill>
          </w14:textFill>
        </w:rPr>
      </w:pPr>
      <w:r>
        <w:rPr>
          <w:rFonts w:hint="default" w:ascii="宋体" w:hAnsi="宋体" w:eastAsia="宋体" w:cs="宋体"/>
          <w:color w:val="000000" w:themeColor="text1"/>
          <w:sz w:val="44"/>
          <w:szCs w:val="44"/>
          <w:highlight w:val="none"/>
          <w14:textFill>
            <w14:solidFill>
              <w14:schemeClr w14:val="tx1"/>
            </w14:solidFill>
          </w14:textFill>
        </w:rPr>
        <w:br w:type="page"/>
      </w:r>
      <w:r>
        <w:rPr>
          <w:rFonts w:hint="default" w:ascii="宋体" w:hAnsi="宋体" w:eastAsia="宋体" w:cs="宋体"/>
          <w:b/>
          <w:color w:val="000000" w:themeColor="text1"/>
          <w:sz w:val="30"/>
          <w:szCs w:val="30"/>
          <w:highlight w:val="none"/>
          <w14:textFill>
            <w14:solidFill>
              <w14:schemeClr w14:val="tx1"/>
            </w14:solidFill>
          </w14:textFill>
        </w:rPr>
        <w:t>三、法定代表人授权委托书</w:t>
      </w:r>
    </w:p>
    <w:p w14:paraId="6050A62C">
      <w:pPr>
        <w:spacing w:line="500" w:lineRule="exact"/>
        <w:jc w:val="center"/>
        <w:rPr>
          <w:rFonts w:hint="default" w:ascii="宋体" w:hAnsi="宋体" w:eastAsia="宋体" w:cs="宋体"/>
          <w:color w:val="000000" w:themeColor="text1"/>
          <w:sz w:val="44"/>
          <w:szCs w:val="44"/>
          <w:highlight w:val="none"/>
          <w14:textFill>
            <w14:solidFill>
              <w14:schemeClr w14:val="tx1"/>
            </w14:solidFill>
          </w14:textFill>
        </w:rPr>
      </w:pPr>
    </w:p>
    <w:p w14:paraId="476678F3">
      <w:pPr>
        <w:spacing w:line="800" w:lineRule="exact"/>
        <w:jc w:val="center"/>
        <w:rPr>
          <w:rFonts w:hint="default" w:ascii="宋体" w:hAnsi="宋体" w:eastAsia="宋体" w:cs="宋体"/>
          <w:color w:val="000000" w:themeColor="text1"/>
          <w:sz w:val="44"/>
          <w:szCs w:val="44"/>
          <w:highlight w:val="none"/>
          <w14:textFill>
            <w14:solidFill>
              <w14:schemeClr w14:val="tx1"/>
            </w14:solidFill>
          </w14:textFill>
        </w:rPr>
      </w:pPr>
      <w:r>
        <w:rPr>
          <w:rFonts w:hint="default" w:ascii="宋体" w:hAnsi="宋体" w:eastAsia="宋体" w:cs="宋体"/>
          <w:color w:val="000000" w:themeColor="text1"/>
          <w:sz w:val="44"/>
          <w:szCs w:val="44"/>
          <w:highlight w:val="none"/>
          <w14:textFill>
            <w14:solidFill>
              <w14:schemeClr w14:val="tx1"/>
            </w14:solidFill>
          </w14:textFill>
        </w:rPr>
        <w:t>授权委托书（非联合体竞标格式）</w:t>
      </w:r>
    </w:p>
    <w:p w14:paraId="18FE18E8">
      <w:pPr>
        <w:spacing w:line="800" w:lineRule="exact"/>
        <w:jc w:val="center"/>
        <w:rPr>
          <w:rFonts w:hint="default" w:ascii="宋体" w:hAnsi="宋体" w:eastAsia="宋体" w:cs="宋体"/>
          <w:color w:val="000000" w:themeColor="text1"/>
          <w:sz w:val="44"/>
          <w:szCs w:val="44"/>
          <w:highlight w:val="none"/>
          <w14:textFill>
            <w14:solidFill>
              <w14:schemeClr w14:val="tx1"/>
            </w14:solidFill>
          </w14:textFill>
        </w:rPr>
      </w:pPr>
      <w:r>
        <w:rPr>
          <w:rFonts w:hint="default" w:ascii="宋体" w:hAnsi="宋体" w:eastAsia="宋体" w:cs="宋体"/>
          <w:color w:val="000000" w:themeColor="text1"/>
          <w:sz w:val="44"/>
          <w:szCs w:val="44"/>
          <w:highlight w:val="none"/>
          <w14:textFill>
            <w14:solidFill>
              <w14:schemeClr w14:val="tx1"/>
            </w14:solidFill>
          </w14:textFill>
        </w:rPr>
        <w:t>（如有委托时）</w:t>
      </w:r>
    </w:p>
    <w:p w14:paraId="3CA51573">
      <w:pPr>
        <w:spacing w:line="360" w:lineRule="auto"/>
        <w:rPr>
          <w:rFonts w:hint="default" w:ascii="宋体" w:hAnsi="宋体" w:eastAsia="宋体" w:cs="宋体"/>
          <w:color w:val="000000" w:themeColor="text1"/>
          <w:sz w:val="24"/>
          <w:szCs w:val="24"/>
          <w:highlight w:val="none"/>
          <w14:textFill>
            <w14:solidFill>
              <w14:schemeClr w14:val="tx1"/>
            </w14:solidFill>
          </w14:textFill>
        </w:rPr>
      </w:pPr>
      <w:r>
        <w:rPr>
          <w:rFonts w:hint="default" w:ascii="宋体" w:hAnsi="宋体" w:eastAsia="宋体" w:cs="宋体"/>
          <w:color w:val="000000" w:themeColor="text1"/>
          <w:sz w:val="24"/>
          <w:szCs w:val="24"/>
          <w:highlight w:val="none"/>
          <w14:textFill>
            <w14:solidFill>
              <w14:schemeClr w14:val="tx1"/>
            </w14:solidFill>
          </w14:textFill>
        </w:rPr>
        <w:t>致：</w:t>
      </w:r>
      <w:r>
        <w:rPr>
          <w:rFonts w:hint="default" w:ascii="宋体" w:hAnsi="宋体" w:eastAsia="宋体" w:cs="宋体"/>
          <w:color w:val="000000" w:themeColor="text1"/>
          <w:sz w:val="24"/>
          <w:szCs w:val="24"/>
          <w:highlight w:val="none"/>
          <w:u w:val="single"/>
          <w14:textFill>
            <w14:solidFill>
              <w14:schemeClr w14:val="tx1"/>
            </w14:solidFill>
          </w14:textFill>
        </w:rPr>
        <w:t>采购人</w:t>
      </w:r>
    </w:p>
    <w:p w14:paraId="2FC3312B">
      <w:pPr>
        <w:spacing w:line="360" w:lineRule="auto"/>
        <w:ind w:firstLine="480" w:firstLineChars="200"/>
        <w:rPr>
          <w:rFonts w:hint="default" w:ascii="宋体" w:hAnsi="宋体" w:eastAsia="宋体" w:cs="宋体"/>
          <w:color w:val="000000" w:themeColor="text1"/>
          <w:sz w:val="24"/>
          <w:szCs w:val="24"/>
          <w:highlight w:val="none"/>
          <w14:textFill>
            <w14:solidFill>
              <w14:schemeClr w14:val="tx1"/>
            </w14:solidFill>
          </w14:textFill>
        </w:rPr>
      </w:pPr>
      <w:r>
        <w:rPr>
          <w:rFonts w:hint="default" w:ascii="宋体" w:hAnsi="宋体" w:eastAsia="宋体" w:cs="宋体"/>
          <w:color w:val="000000" w:themeColor="text1"/>
          <w:sz w:val="24"/>
          <w:szCs w:val="24"/>
          <w:highlight w:val="none"/>
          <w14:textFill>
            <w14:solidFill>
              <w14:schemeClr w14:val="tx1"/>
            </w14:solidFill>
          </w14:textFill>
        </w:rPr>
        <w:t>我</w:t>
      </w:r>
      <w:r>
        <w:rPr>
          <w:rFonts w:hint="default" w:ascii="宋体" w:hAnsi="宋体" w:eastAsia="宋体" w:cs="宋体"/>
          <w:color w:val="000000" w:themeColor="text1"/>
          <w:sz w:val="24"/>
          <w:szCs w:val="24"/>
          <w:highlight w:val="none"/>
          <w:u w:val="single"/>
          <w14:textFill>
            <w14:solidFill>
              <w14:schemeClr w14:val="tx1"/>
            </w14:solidFill>
          </w14:textFill>
        </w:rPr>
        <w:t xml:space="preserve">  （姓名）  </w:t>
      </w:r>
      <w:r>
        <w:rPr>
          <w:rFonts w:hint="default" w:ascii="宋体" w:hAnsi="宋体" w:eastAsia="宋体" w:cs="宋体"/>
          <w:color w:val="000000" w:themeColor="text1"/>
          <w:sz w:val="24"/>
          <w:szCs w:val="24"/>
          <w:highlight w:val="none"/>
          <w14:textFill>
            <w14:solidFill>
              <w14:schemeClr w14:val="tx1"/>
            </w14:solidFill>
          </w14:textFill>
        </w:rPr>
        <w:t>系</w:t>
      </w:r>
      <w:r>
        <w:rPr>
          <w:rFonts w:hint="default" w:ascii="宋体" w:hAnsi="宋体" w:eastAsia="宋体" w:cs="宋体"/>
          <w:color w:val="000000" w:themeColor="text1"/>
          <w:sz w:val="24"/>
          <w:szCs w:val="24"/>
          <w:highlight w:val="none"/>
          <w:u w:val="single"/>
          <w14:textFill>
            <w14:solidFill>
              <w14:schemeClr w14:val="tx1"/>
            </w14:solidFill>
          </w14:textFill>
        </w:rPr>
        <w:t xml:space="preserve">  （供应商名称）  </w:t>
      </w:r>
      <w:r>
        <w:rPr>
          <w:rFonts w:hint="default" w:ascii="宋体" w:hAnsi="宋体" w:eastAsia="宋体" w:cs="宋体"/>
          <w:color w:val="000000" w:themeColor="text1"/>
          <w:sz w:val="24"/>
          <w:szCs w:val="24"/>
          <w:highlight w:val="none"/>
          <w14:textFill>
            <w14:solidFill>
              <w14:schemeClr w14:val="tx1"/>
            </w14:solidFill>
          </w14:textFill>
        </w:rPr>
        <w:t>的（</w:t>
      </w:r>
      <w:r>
        <w:rPr>
          <w:rFonts w:hint="default" w:ascii="宋体" w:hAnsi="宋体" w:eastAsia="宋体" w:cs="宋体"/>
          <w:color w:val="000000" w:themeColor="text1"/>
          <w:sz w:val="24"/>
          <w:szCs w:val="24"/>
          <w:highlight w:val="none"/>
          <w:u w:val="single"/>
          <w14:textFill>
            <w14:solidFill>
              <w14:schemeClr w14:val="tx1"/>
            </w14:solidFill>
          </w14:textFill>
        </w:rPr>
        <w:t>□法定代表人/□负责人/□自然人本人</w:t>
      </w:r>
      <w:r>
        <w:rPr>
          <w:rFonts w:hint="default" w:ascii="宋体" w:hAnsi="宋体" w:eastAsia="宋体" w:cs="宋体"/>
          <w:color w:val="000000" w:themeColor="text1"/>
          <w:sz w:val="24"/>
          <w:szCs w:val="24"/>
          <w:highlight w:val="none"/>
          <w14:textFill>
            <w14:solidFill>
              <w14:schemeClr w14:val="tx1"/>
            </w14:solidFill>
          </w14:textFill>
        </w:rPr>
        <w:t>），现授权</w:t>
      </w:r>
      <w:r>
        <w:rPr>
          <w:rFonts w:hint="default" w:ascii="宋体" w:hAnsi="宋体" w:eastAsia="宋体" w:cs="宋体"/>
          <w:color w:val="000000" w:themeColor="text1"/>
          <w:sz w:val="24"/>
          <w:szCs w:val="24"/>
          <w:highlight w:val="none"/>
          <w:u w:val="single"/>
          <w14:textFill>
            <w14:solidFill>
              <w14:schemeClr w14:val="tx1"/>
            </w14:solidFill>
          </w14:textFill>
        </w:rPr>
        <w:t xml:space="preserve"> （姓名） </w:t>
      </w:r>
      <w:r>
        <w:rPr>
          <w:rFonts w:hint="default" w:ascii="宋体" w:hAnsi="宋体" w:eastAsia="宋体" w:cs="宋体"/>
          <w:color w:val="000000" w:themeColor="text1"/>
          <w:sz w:val="24"/>
          <w:szCs w:val="24"/>
          <w:highlight w:val="none"/>
          <w14:textFill>
            <w14:solidFill>
              <w14:schemeClr w14:val="tx1"/>
            </w14:solidFill>
          </w14:textFill>
        </w:rPr>
        <w:t>以我方的名义参加</w:t>
      </w:r>
      <w:r>
        <w:rPr>
          <w:rFonts w:hint="default" w:ascii="宋体" w:hAnsi="宋体" w:eastAsia="宋体" w:cs="宋体"/>
          <w:color w:val="000000" w:themeColor="text1"/>
          <w:sz w:val="24"/>
          <w:szCs w:val="24"/>
          <w:highlight w:val="none"/>
          <w:u w:val="single"/>
          <w14:textFill>
            <w14:solidFill>
              <w14:schemeClr w14:val="tx1"/>
            </w14:solidFill>
          </w14:textFill>
        </w:rPr>
        <w:t xml:space="preserve">　　　　　　　　　　　　　　 </w:t>
      </w:r>
      <w:r>
        <w:rPr>
          <w:rFonts w:hint="default" w:ascii="宋体" w:hAnsi="宋体" w:eastAsia="宋体" w:cs="宋体"/>
          <w:color w:val="000000" w:themeColor="text1"/>
          <w:sz w:val="24"/>
          <w:szCs w:val="24"/>
          <w:highlight w:val="none"/>
          <w14:textFill>
            <w14:solidFill>
              <w14:schemeClr w14:val="tx1"/>
            </w14:solidFill>
          </w14:textFill>
        </w:rPr>
        <w:t>项目的竞标活动，并代表我方全权办理针对上述项目的所有采购程序和环节的具体事务和签署相关文件。</w:t>
      </w:r>
    </w:p>
    <w:p w14:paraId="58B33280">
      <w:pPr>
        <w:spacing w:line="360" w:lineRule="auto"/>
        <w:rPr>
          <w:rFonts w:hint="default" w:ascii="宋体" w:hAnsi="宋体" w:eastAsia="宋体" w:cs="宋体"/>
          <w:color w:val="000000" w:themeColor="text1"/>
          <w:sz w:val="24"/>
          <w:szCs w:val="24"/>
          <w:highlight w:val="none"/>
          <w14:textFill>
            <w14:solidFill>
              <w14:schemeClr w14:val="tx1"/>
            </w14:solidFill>
          </w14:textFill>
        </w:rPr>
      </w:pPr>
      <w:r>
        <w:rPr>
          <w:rFonts w:hint="default" w:ascii="宋体" w:hAnsi="宋体" w:eastAsia="宋体" w:cs="宋体"/>
          <w:color w:val="000000" w:themeColor="text1"/>
          <w:sz w:val="24"/>
          <w:szCs w:val="24"/>
          <w:highlight w:val="none"/>
          <w14:textFill>
            <w14:solidFill>
              <w14:schemeClr w14:val="tx1"/>
            </w14:solidFill>
          </w14:textFill>
        </w:rPr>
        <w:t xml:space="preserve">    我方对委托代理人的签字事项负全部责任。</w:t>
      </w:r>
    </w:p>
    <w:p w14:paraId="391C45B1">
      <w:pPr>
        <w:spacing w:line="360" w:lineRule="auto"/>
        <w:ind w:firstLine="480" w:firstLineChars="200"/>
        <w:rPr>
          <w:rFonts w:hint="default" w:ascii="宋体" w:hAnsi="宋体" w:eastAsia="宋体" w:cs="宋体"/>
          <w:color w:val="000000" w:themeColor="text1"/>
          <w:sz w:val="24"/>
          <w:szCs w:val="24"/>
          <w:highlight w:val="none"/>
          <w14:textFill>
            <w14:solidFill>
              <w14:schemeClr w14:val="tx1"/>
            </w14:solidFill>
          </w14:textFill>
        </w:rPr>
      </w:pPr>
      <w:r>
        <w:rPr>
          <w:rFonts w:hint="default" w:ascii="宋体" w:hAnsi="宋体" w:eastAsia="宋体" w:cs="宋体"/>
          <w:color w:val="000000" w:themeColor="text1"/>
          <w:sz w:val="24"/>
          <w:szCs w:val="24"/>
          <w:highlight w:val="none"/>
          <w14:textFill>
            <w14:solidFill>
              <w14:schemeClr w14:val="tx1"/>
            </w14:solidFill>
          </w14:textFill>
        </w:rPr>
        <w:t>本授权书自签署之日起生效，在撤销授权的书面通知以前，本授权书一直有效。委托代理人在授权书有效期内签署的所有文件不因授权的撤销而失效。</w:t>
      </w:r>
    </w:p>
    <w:p w14:paraId="56544920">
      <w:pPr>
        <w:spacing w:line="360" w:lineRule="auto"/>
        <w:ind w:firstLine="480" w:firstLineChars="200"/>
        <w:rPr>
          <w:rFonts w:hint="default" w:ascii="宋体" w:hAnsi="宋体" w:eastAsia="宋体" w:cs="宋体"/>
          <w:color w:val="000000" w:themeColor="text1"/>
          <w:sz w:val="24"/>
          <w:szCs w:val="24"/>
          <w:highlight w:val="none"/>
          <w14:textFill>
            <w14:solidFill>
              <w14:schemeClr w14:val="tx1"/>
            </w14:solidFill>
          </w14:textFill>
        </w:rPr>
      </w:pPr>
      <w:r>
        <w:rPr>
          <w:rFonts w:hint="default" w:ascii="宋体" w:hAnsi="宋体" w:eastAsia="宋体" w:cs="宋体"/>
          <w:color w:val="000000" w:themeColor="text1"/>
          <w:sz w:val="24"/>
          <w:szCs w:val="24"/>
          <w:highlight w:val="none"/>
          <w14:textFill>
            <w14:solidFill>
              <w14:schemeClr w14:val="tx1"/>
            </w14:solidFill>
          </w14:textFill>
        </w:rPr>
        <w:t>委托代理人无转委托权，特此委托。</w:t>
      </w:r>
    </w:p>
    <w:p w14:paraId="4F86FAAC">
      <w:pPr>
        <w:spacing w:line="360" w:lineRule="auto"/>
        <w:ind w:firstLine="480" w:firstLineChars="200"/>
        <w:rPr>
          <w:rFonts w:hint="default" w:ascii="宋体" w:hAnsi="宋体" w:eastAsia="宋体" w:cs="宋体"/>
          <w:color w:val="000000" w:themeColor="text1"/>
          <w:sz w:val="24"/>
          <w:szCs w:val="24"/>
          <w:highlight w:val="none"/>
          <w14:textFill>
            <w14:solidFill>
              <w14:schemeClr w14:val="tx1"/>
            </w14:solidFill>
          </w14:textFill>
        </w:rPr>
      </w:pPr>
      <w:r>
        <w:rPr>
          <w:rFonts w:hint="default" w:ascii="宋体" w:hAnsi="宋体" w:eastAsia="宋体" w:cs="宋体"/>
          <w:color w:val="000000" w:themeColor="text1"/>
          <w:sz w:val="24"/>
          <w:szCs w:val="24"/>
          <w:highlight w:val="none"/>
          <w14:textFill>
            <w14:solidFill>
              <w14:schemeClr w14:val="tx1"/>
            </w14:solidFill>
          </w14:textFill>
        </w:rPr>
        <w:t>附：法定代表人身份证明书及委托代理人有效身份证正反面复印件</w:t>
      </w:r>
    </w:p>
    <w:p w14:paraId="73059B23">
      <w:pPr>
        <w:spacing w:line="360" w:lineRule="auto"/>
        <w:rPr>
          <w:rFonts w:hint="default" w:ascii="宋体" w:hAnsi="宋体" w:eastAsia="宋体" w:cs="宋体"/>
          <w:color w:val="000000" w:themeColor="text1"/>
          <w:sz w:val="24"/>
          <w:szCs w:val="24"/>
          <w:highlight w:val="none"/>
          <w14:textFill>
            <w14:solidFill>
              <w14:schemeClr w14:val="tx1"/>
            </w14:solidFill>
          </w14:textFill>
        </w:rPr>
      </w:pPr>
    </w:p>
    <w:p w14:paraId="0C1C3FF8">
      <w:pPr>
        <w:spacing w:line="360" w:lineRule="auto"/>
        <w:rPr>
          <w:rFonts w:hint="default" w:ascii="宋体" w:hAnsi="宋体" w:eastAsia="宋体" w:cs="宋体"/>
          <w:color w:val="000000" w:themeColor="text1"/>
          <w:sz w:val="24"/>
          <w:szCs w:val="24"/>
          <w:highlight w:val="none"/>
          <w14:textFill>
            <w14:solidFill>
              <w14:schemeClr w14:val="tx1"/>
            </w14:solidFill>
          </w14:textFill>
        </w:rPr>
      </w:pPr>
      <w:r>
        <w:rPr>
          <w:rFonts w:hint="default" w:ascii="宋体" w:hAnsi="宋体" w:eastAsia="宋体" w:cs="宋体"/>
          <w:color w:val="000000" w:themeColor="text1"/>
          <w:sz w:val="24"/>
          <w:szCs w:val="24"/>
          <w:highlight w:val="none"/>
          <w14:textFill>
            <w14:solidFill>
              <w14:schemeClr w14:val="tx1"/>
            </w14:solidFill>
          </w14:textFill>
        </w:rPr>
        <w:t xml:space="preserve">委托代理人（签字）：         法定代表人（签字或盖章）：                    </w:t>
      </w:r>
    </w:p>
    <w:p w14:paraId="44297F14">
      <w:pPr>
        <w:spacing w:line="360" w:lineRule="auto"/>
        <w:rPr>
          <w:rFonts w:hint="default" w:ascii="宋体" w:hAnsi="宋体" w:eastAsia="宋体" w:cs="宋体"/>
          <w:color w:val="000000" w:themeColor="text1"/>
          <w:sz w:val="24"/>
          <w:szCs w:val="24"/>
          <w:highlight w:val="none"/>
          <w14:textFill>
            <w14:solidFill>
              <w14:schemeClr w14:val="tx1"/>
            </w14:solidFill>
          </w14:textFill>
        </w:rPr>
      </w:pPr>
      <w:r>
        <w:rPr>
          <w:rFonts w:hint="default" w:ascii="宋体" w:hAnsi="宋体" w:eastAsia="宋体" w:cs="宋体"/>
          <w:color w:val="000000" w:themeColor="text1"/>
          <w:sz w:val="24"/>
          <w:szCs w:val="24"/>
          <w:highlight w:val="none"/>
          <w14:textFill>
            <w14:solidFill>
              <w14:schemeClr w14:val="tx1"/>
            </w14:solidFill>
          </w14:textFill>
        </w:rPr>
        <w:t xml:space="preserve">委托代理人身份证号码：                              </w:t>
      </w:r>
    </w:p>
    <w:p w14:paraId="612F239F">
      <w:pPr>
        <w:spacing w:line="360" w:lineRule="auto"/>
        <w:rPr>
          <w:rFonts w:hint="default" w:ascii="宋体" w:hAnsi="宋体" w:eastAsia="宋体" w:cs="宋体"/>
          <w:color w:val="000000" w:themeColor="text1"/>
          <w:sz w:val="24"/>
          <w:szCs w:val="24"/>
          <w:highlight w:val="none"/>
          <w14:textFill>
            <w14:solidFill>
              <w14:schemeClr w14:val="tx1"/>
            </w14:solidFill>
          </w14:textFill>
        </w:rPr>
      </w:pPr>
      <w:r>
        <w:rPr>
          <w:rFonts w:hint="default" w:ascii="宋体" w:hAnsi="宋体" w:eastAsia="宋体" w:cs="宋体"/>
          <w:color w:val="000000" w:themeColor="text1"/>
          <w:sz w:val="24"/>
          <w:szCs w:val="24"/>
          <w:highlight w:val="none"/>
          <w14:textFill>
            <w14:solidFill>
              <w14:schemeClr w14:val="tx1"/>
            </w14:solidFill>
          </w14:textFill>
        </w:rPr>
        <w:t xml:space="preserve">                                </w:t>
      </w:r>
    </w:p>
    <w:p w14:paraId="71585544">
      <w:pPr>
        <w:spacing w:line="360" w:lineRule="auto"/>
        <w:rPr>
          <w:rFonts w:hint="default" w:ascii="宋体" w:hAnsi="宋体" w:eastAsia="宋体" w:cs="宋体"/>
          <w:color w:val="000000" w:themeColor="text1"/>
          <w:sz w:val="24"/>
          <w:szCs w:val="24"/>
          <w:highlight w:val="none"/>
          <w14:textFill>
            <w14:solidFill>
              <w14:schemeClr w14:val="tx1"/>
            </w14:solidFill>
          </w14:textFill>
        </w:rPr>
      </w:pPr>
      <w:r>
        <w:rPr>
          <w:rFonts w:hint="default" w:ascii="宋体" w:hAnsi="宋体" w:eastAsia="宋体" w:cs="宋体"/>
          <w:color w:val="000000" w:themeColor="text1"/>
          <w:sz w:val="24"/>
          <w:szCs w:val="24"/>
          <w:highlight w:val="none"/>
          <w14:textFill>
            <w14:solidFill>
              <w14:schemeClr w14:val="tx1"/>
            </w14:solidFill>
          </w14:textFill>
        </w:rPr>
        <w:t xml:space="preserve">                         </w:t>
      </w:r>
      <w:r>
        <w:rPr>
          <w:rFonts w:hint="default" w:ascii="宋体" w:hAnsi="宋体" w:eastAsia="宋体" w:cs="宋体"/>
          <w:color w:val="000000" w:themeColor="text1"/>
          <w:kern w:val="0"/>
          <w:sz w:val="24"/>
          <w:szCs w:val="24"/>
          <w:highlight w:val="none"/>
          <w14:textFill>
            <w14:solidFill>
              <w14:schemeClr w14:val="tx1"/>
            </w14:solidFill>
          </w14:textFill>
        </w:rPr>
        <w:t>供应商名称（电子签章）：</w:t>
      </w:r>
    </w:p>
    <w:p w14:paraId="5CF8C84E">
      <w:pPr>
        <w:spacing w:line="360" w:lineRule="auto"/>
        <w:jc w:val="center"/>
        <w:rPr>
          <w:rFonts w:hint="default" w:ascii="宋体" w:hAnsi="宋体" w:eastAsia="宋体" w:cs="宋体"/>
          <w:b/>
          <w:color w:val="000000" w:themeColor="text1"/>
          <w:sz w:val="24"/>
          <w:szCs w:val="24"/>
          <w:highlight w:val="none"/>
          <w14:textFill>
            <w14:solidFill>
              <w14:schemeClr w14:val="tx1"/>
            </w14:solidFill>
          </w14:textFill>
        </w:rPr>
      </w:pPr>
      <w:r>
        <w:rPr>
          <w:rFonts w:hint="default" w:ascii="宋体" w:hAnsi="宋体" w:eastAsia="宋体" w:cs="宋体"/>
          <w:color w:val="000000" w:themeColor="text1"/>
          <w:kern w:val="0"/>
          <w:sz w:val="24"/>
          <w:szCs w:val="24"/>
          <w:highlight w:val="none"/>
          <w:lang w:val="zh-CN"/>
          <w14:textFill>
            <w14:solidFill>
              <w14:schemeClr w14:val="tx1"/>
            </w14:solidFill>
          </w14:textFill>
        </w:rPr>
        <w:t xml:space="preserve">                                                   日期：  年  月   日</w:t>
      </w:r>
    </w:p>
    <w:p w14:paraId="0C113F59">
      <w:pPr>
        <w:spacing w:line="360" w:lineRule="auto"/>
        <w:rPr>
          <w:rFonts w:hint="default" w:ascii="宋体" w:hAnsi="宋体" w:eastAsia="宋体" w:cs="宋体"/>
          <w:color w:val="000000" w:themeColor="text1"/>
          <w:sz w:val="24"/>
          <w:szCs w:val="24"/>
          <w:highlight w:val="none"/>
          <w14:textFill>
            <w14:solidFill>
              <w14:schemeClr w14:val="tx1"/>
            </w14:solidFill>
          </w14:textFill>
        </w:rPr>
      </w:pPr>
    </w:p>
    <w:p w14:paraId="34071179">
      <w:pPr>
        <w:spacing w:line="360" w:lineRule="auto"/>
        <w:rPr>
          <w:rFonts w:hint="default" w:ascii="宋体" w:hAnsi="宋体" w:eastAsia="宋体" w:cs="宋体"/>
          <w:color w:val="000000" w:themeColor="text1"/>
          <w:sz w:val="24"/>
          <w:szCs w:val="24"/>
          <w:highlight w:val="none"/>
          <w14:textFill>
            <w14:solidFill>
              <w14:schemeClr w14:val="tx1"/>
            </w14:solidFill>
          </w14:textFill>
        </w:rPr>
      </w:pPr>
      <w:r>
        <w:rPr>
          <w:rFonts w:hint="default" w:ascii="宋体" w:hAnsi="宋体" w:eastAsia="宋体" w:cs="宋体"/>
          <w:color w:val="000000" w:themeColor="text1"/>
          <w:sz w:val="24"/>
          <w:szCs w:val="24"/>
          <w:highlight w:val="none"/>
          <w14:textFill>
            <w14:solidFill>
              <w14:schemeClr w14:val="tx1"/>
            </w14:solidFill>
          </w14:textFill>
        </w:rPr>
        <w:t>注：1. 法定代表人必须在授权委托书上亲笔签字或盖章，委托代理人必须在授权委托书上亲笔签字，</w:t>
      </w:r>
      <w:r>
        <w:rPr>
          <w:rFonts w:hint="default" w:ascii="宋体" w:hAnsi="宋体" w:eastAsia="宋体" w:cs="宋体"/>
          <w:b/>
          <w:color w:val="000000" w:themeColor="text1"/>
          <w:sz w:val="24"/>
          <w:szCs w:val="24"/>
          <w:highlight w:val="none"/>
          <w14:textFill>
            <w14:solidFill>
              <w14:schemeClr w14:val="tx1"/>
            </w14:solidFill>
          </w14:textFill>
        </w:rPr>
        <w:t>否则其响应文件按无效响应处理。</w:t>
      </w:r>
    </w:p>
    <w:p w14:paraId="315A1A30">
      <w:pPr>
        <w:spacing w:line="360" w:lineRule="auto"/>
        <w:ind w:firstLine="480" w:firstLineChars="200"/>
        <w:jc w:val="left"/>
        <w:rPr>
          <w:rFonts w:hint="default" w:ascii="宋体" w:hAnsi="宋体" w:eastAsia="宋体" w:cs="宋体"/>
          <w:color w:val="000000" w:themeColor="text1"/>
          <w:sz w:val="24"/>
          <w:szCs w:val="24"/>
          <w:highlight w:val="none"/>
          <w14:textFill>
            <w14:solidFill>
              <w14:schemeClr w14:val="tx1"/>
            </w14:solidFill>
          </w14:textFill>
        </w:rPr>
      </w:pPr>
      <w:r>
        <w:rPr>
          <w:rFonts w:hint="default" w:ascii="宋体" w:hAnsi="宋体" w:eastAsia="宋体" w:cs="宋体"/>
          <w:color w:val="000000" w:themeColor="text1"/>
          <w:sz w:val="24"/>
          <w:szCs w:val="24"/>
          <w:highlight w:val="none"/>
          <w14:textFill>
            <w14:solidFill>
              <w14:schemeClr w14:val="tx1"/>
            </w14:solidFill>
          </w14:textFill>
        </w:rPr>
        <w:t>2.供应商为其他组织或者自然人时，本磋商文件规定的法定代表人指负责人或者自然人。本磋商文件所称负责人是指参加竞标的其他组织营业执照上的负责人，本磋商文件所称自然人指参与竞标的自然人本人。</w:t>
      </w:r>
    </w:p>
    <w:p w14:paraId="08C2A4E2">
      <w:pPr>
        <w:spacing w:line="360" w:lineRule="auto"/>
        <w:ind w:firstLine="480" w:firstLineChars="200"/>
        <w:jc w:val="left"/>
        <w:rPr>
          <w:rFonts w:hint="default" w:ascii="宋体" w:hAnsi="宋体" w:eastAsia="宋体" w:cs="宋体"/>
          <w:color w:val="000000" w:themeColor="text1"/>
          <w:sz w:val="21"/>
          <w:szCs w:val="21"/>
          <w:highlight w:val="none"/>
          <w14:textFill>
            <w14:solidFill>
              <w14:schemeClr w14:val="tx1"/>
            </w14:solidFill>
          </w14:textFill>
        </w:rPr>
      </w:pPr>
      <w:r>
        <w:rPr>
          <w:rFonts w:hint="default" w:ascii="宋体" w:hAnsi="宋体" w:eastAsia="宋体" w:cs="宋体"/>
          <w:color w:val="000000" w:themeColor="text1"/>
          <w:sz w:val="24"/>
          <w:szCs w:val="24"/>
          <w:highlight w:val="none"/>
          <w14:textFill>
            <w14:solidFill>
              <w14:schemeClr w14:val="tx1"/>
            </w14:solidFill>
          </w14:textFill>
        </w:rPr>
        <w:t>3. 法人、其他组织竞标时“我方”是指“我单位”，自然人竞标时“我方”是指“本人”。</w:t>
      </w:r>
    </w:p>
    <w:p w14:paraId="12EBCBDD">
      <w:pPr>
        <w:spacing w:line="800" w:lineRule="exact"/>
        <w:jc w:val="center"/>
        <w:rPr>
          <w:rFonts w:hint="default" w:ascii="宋体" w:hAnsi="宋体" w:eastAsia="宋体" w:cs="宋体"/>
          <w:color w:val="000000" w:themeColor="text1"/>
          <w:sz w:val="44"/>
          <w:szCs w:val="44"/>
          <w:highlight w:val="none"/>
          <w14:textFill>
            <w14:solidFill>
              <w14:schemeClr w14:val="tx1"/>
            </w14:solidFill>
          </w14:textFill>
        </w:rPr>
      </w:pPr>
      <w:r>
        <w:rPr>
          <w:rFonts w:hint="default" w:ascii="宋体" w:hAnsi="宋体" w:eastAsia="宋体" w:cs="宋体"/>
          <w:color w:val="000000" w:themeColor="text1"/>
          <w:sz w:val="21"/>
          <w:szCs w:val="21"/>
          <w:highlight w:val="none"/>
          <w14:textFill>
            <w14:solidFill>
              <w14:schemeClr w14:val="tx1"/>
            </w14:solidFill>
          </w14:textFill>
        </w:rPr>
        <w:br w:type="page"/>
      </w:r>
      <w:r>
        <w:rPr>
          <w:rFonts w:hint="default" w:ascii="宋体" w:hAnsi="宋体" w:eastAsia="宋体" w:cs="宋体"/>
          <w:color w:val="000000" w:themeColor="text1"/>
          <w:sz w:val="44"/>
          <w:szCs w:val="44"/>
          <w:highlight w:val="none"/>
          <w14:textFill>
            <w14:solidFill>
              <w14:schemeClr w14:val="tx1"/>
            </w14:solidFill>
          </w14:textFill>
        </w:rPr>
        <w:t>授权委托书（联合体竞标格式）</w:t>
      </w:r>
    </w:p>
    <w:p w14:paraId="0CBBFE9B">
      <w:pPr>
        <w:spacing w:line="800" w:lineRule="exact"/>
        <w:jc w:val="center"/>
        <w:rPr>
          <w:rFonts w:hint="default" w:ascii="宋体" w:hAnsi="宋体" w:eastAsia="宋体" w:cs="宋体"/>
          <w:color w:val="000000" w:themeColor="text1"/>
          <w:sz w:val="44"/>
          <w:szCs w:val="44"/>
          <w:highlight w:val="none"/>
          <w14:textFill>
            <w14:solidFill>
              <w14:schemeClr w14:val="tx1"/>
            </w14:solidFill>
          </w14:textFill>
        </w:rPr>
      </w:pPr>
      <w:r>
        <w:rPr>
          <w:rFonts w:hint="default" w:ascii="宋体" w:hAnsi="宋体" w:eastAsia="宋体" w:cs="宋体"/>
          <w:color w:val="000000" w:themeColor="text1"/>
          <w:sz w:val="44"/>
          <w:szCs w:val="44"/>
          <w:highlight w:val="none"/>
          <w14:textFill>
            <w14:solidFill>
              <w14:schemeClr w14:val="tx1"/>
            </w14:solidFill>
          </w14:textFill>
        </w:rPr>
        <w:t>（如有委托时）</w:t>
      </w:r>
    </w:p>
    <w:p w14:paraId="79B4FE8D">
      <w:pPr>
        <w:spacing w:line="500" w:lineRule="exact"/>
        <w:jc w:val="center"/>
        <w:rPr>
          <w:rFonts w:hint="default" w:ascii="宋体" w:hAnsi="宋体" w:eastAsia="宋体" w:cs="宋体"/>
          <w:color w:val="000000" w:themeColor="text1"/>
          <w:sz w:val="44"/>
          <w:szCs w:val="44"/>
          <w:highlight w:val="none"/>
          <w14:textFill>
            <w14:solidFill>
              <w14:schemeClr w14:val="tx1"/>
            </w14:solidFill>
          </w14:textFill>
        </w:rPr>
      </w:pPr>
    </w:p>
    <w:p w14:paraId="58E5FE70">
      <w:pPr>
        <w:spacing w:line="500" w:lineRule="exact"/>
        <w:jc w:val="center"/>
        <w:rPr>
          <w:rFonts w:hint="default" w:ascii="宋体" w:hAnsi="宋体" w:eastAsia="宋体" w:cs="宋体"/>
          <w:color w:val="000000" w:themeColor="text1"/>
          <w:sz w:val="32"/>
          <w:szCs w:val="32"/>
          <w:highlight w:val="none"/>
          <w14:textFill>
            <w14:solidFill>
              <w14:schemeClr w14:val="tx1"/>
            </w14:solidFill>
          </w14:textFill>
        </w:rPr>
      </w:pPr>
    </w:p>
    <w:p w14:paraId="77D75C1E">
      <w:pPr>
        <w:spacing w:line="360" w:lineRule="auto"/>
        <w:ind w:firstLine="480" w:firstLineChars="200"/>
        <w:jc w:val="left"/>
        <w:rPr>
          <w:rFonts w:hint="default" w:ascii="宋体" w:hAnsi="宋体" w:eastAsia="宋体" w:cs="宋体"/>
          <w:color w:val="000000" w:themeColor="text1"/>
          <w:sz w:val="24"/>
          <w:szCs w:val="24"/>
          <w:highlight w:val="none"/>
          <w14:textFill>
            <w14:solidFill>
              <w14:schemeClr w14:val="tx1"/>
            </w14:solidFill>
          </w14:textFill>
        </w:rPr>
      </w:pPr>
      <w:r>
        <w:rPr>
          <w:rFonts w:hint="default" w:ascii="宋体" w:hAnsi="宋体" w:eastAsia="宋体" w:cs="宋体"/>
          <w:color w:val="000000" w:themeColor="text1"/>
          <w:sz w:val="24"/>
          <w:szCs w:val="24"/>
          <w:highlight w:val="none"/>
          <w14:textFill>
            <w14:solidFill>
              <w14:schemeClr w14:val="tx1"/>
            </w14:solidFill>
          </w14:textFill>
        </w:rPr>
        <w:t>本授权委托书声明：根据</w:t>
      </w:r>
      <w:r>
        <w:rPr>
          <w:rFonts w:hint="default" w:ascii="宋体" w:hAnsi="宋体" w:eastAsia="宋体" w:cs="宋体"/>
          <w:color w:val="000000" w:themeColor="text1"/>
          <w:sz w:val="24"/>
          <w:szCs w:val="24"/>
          <w:highlight w:val="none"/>
          <w:u w:val="single"/>
          <w14:textFill>
            <w14:solidFill>
              <w14:schemeClr w14:val="tx1"/>
            </w14:solidFill>
          </w14:textFill>
        </w:rPr>
        <w:t xml:space="preserve">                </w:t>
      </w:r>
      <w:r>
        <w:rPr>
          <w:rFonts w:hint="default" w:ascii="宋体" w:hAnsi="宋体" w:eastAsia="宋体" w:cs="宋体"/>
          <w:color w:val="000000" w:themeColor="text1"/>
          <w:sz w:val="24"/>
          <w:szCs w:val="24"/>
          <w:highlight w:val="none"/>
          <w14:textFill>
            <w14:solidFill>
              <w14:schemeClr w14:val="tx1"/>
            </w14:solidFill>
          </w14:textFill>
        </w:rPr>
        <w:t>（牵头人名称）与</w:t>
      </w:r>
      <w:r>
        <w:rPr>
          <w:rFonts w:hint="default" w:ascii="宋体" w:hAnsi="宋体" w:eastAsia="宋体" w:cs="宋体"/>
          <w:color w:val="000000" w:themeColor="text1"/>
          <w:sz w:val="24"/>
          <w:szCs w:val="24"/>
          <w:highlight w:val="none"/>
          <w:u w:val="single"/>
          <w14:textFill>
            <w14:solidFill>
              <w14:schemeClr w14:val="tx1"/>
            </w14:solidFill>
          </w14:textFill>
        </w:rPr>
        <w:t xml:space="preserve">              </w:t>
      </w:r>
      <w:r>
        <w:rPr>
          <w:rFonts w:hint="default" w:ascii="宋体" w:hAnsi="宋体" w:eastAsia="宋体" w:cs="宋体"/>
          <w:color w:val="000000" w:themeColor="text1"/>
          <w:sz w:val="24"/>
          <w:szCs w:val="24"/>
          <w:highlight w:val="none"/>
          <w14:textFill>
            <w14:solidFill>
              <w14:schemeClr w14:val="tx1"/>
            </w14:solidFill>
          </w14:textFill>
        </w:rPr>
        <w:t>（联合体其他成员名称）签订的《联合体竞标协议书》的内容，</w:t>
      </w:r>
      <w:r>
        <w:rPr>
          <w:rFonts w:hint="default" w:ascii="宋体" w:hAnsi="宋体" w:eastAsia="宋体" w:cs="宋体"/>
          <w:color w:val="000000" w:themeColor="text1"/>
          <w:sz w:val="24"/>
          <w:szCs w:val="24"/>
          <w:highlight w:val="none"/>
          <w:u w:val="single"/>
          <w14:textFill>
            <w14:solidFill>
              <w14:schemeClr w14:val="tx1"/>
            </w14:solidFill>
          </w14:textFill>
        </w:rPr>
        <w:t xml:space="preserve">                       </w:t>
      </w:r>
      <w:r>
        <w:rPr>
          <w:rFonts w:hint="default" w:ascii="宋体" w:hAnsi="宋体" w:eastAsia="宋体" w:cs="宋体"/>
          <w:color w:val="000000" w:themeColor="text1"/>
          <w:sz w:val="24"/>
          <w:szCs w:val="24"/>
          <w:highlight w:val="none"/>
          <w14:textFill>
            <w14:solidFill>
              <w14:schemeClr w14:val="tx1"/>
            </w14:solidFill>
          </w14:textFill>
        </w:rPr>
        <w:t>（牵头人名称）的法定代表人</w:t>
      </w:r>
      <w:r>
        <w:rPr>
          <w:rFonts w:hint="default" w:ascii="宋体" w:hAnsi="宋体" w:eastAsia="宋体" w:cs="宋体"/>
          <w:color w:val="000000" w:themeColor="text1"/>
          <w:sz w:val="24"/>
          <w:szCs w:val="24"/>
          <w:highlight w:val="none"/>
          <w:u w:val="single"/>
          <w14:textFill>
            <w14:solidFill>
              <w14:schemeClr w14:val="tx1"/>
            </w14:solidFill>
          </w14:textFill>
        </w:rPr>
        <w:t xml:space="preserve">      </w:t>
      </w:r>
      <w:r>
        <w:rPr>
          <w:rFonts w:hint="default" w:ascii="宋体" w:hAnsi="宋体" w:eastAsia="宋体" w:cs="宋体"/>
          <w:color w:val="000000" w:themeColor="text1"/>
          <w:sz w:val="24"/>
          <w:szCs w:val="24"/>
          <w:highlight w:val="none"/>
          <w14:textFill>
            <w14:solidFill>
              <w14:schemeClr w14:val="tx1"/>
            </w14:solidFill>
          </w14:textFill>
        </w:rPr>
        <w:t>（姓名）现授权</w:t>
      </w:r>
      <w:r>
        <w:rPr>
          <w:rFonts w:hint="default" w:ascii="宋体" w:hAnsi="宋体" w:eastAsia="宋体" w:cs="宋体"/>
          <w:color w:val="000000" w:themeColor="text1"/>
          <w:sz w:val="24"/>
          <w:szCs w:val="24"/>
          <w:highlight w:val="none"/>
          <w:u w:val="single"/>
          <w14:textFill>
            <w14:solidFill>
              <w14:schemeClr w14:val="tx1"/>
            </w14:solidFill>
          </w14:textFill>
        </w:rPr>
        <w:t xml:space="preserve">      </w:t>
      </w:r>
      <w:r>
        <w:rPr>
          <w:rFonts w:hint="default" w:ascii="宋体" w:hAnsi="宋体" w:eastAsia="宋体" w:cs="宋体"/>
          <w:color w:val="000000" w:themeColor="text1"/>
          <w:sz w:val="24"/>
          <w:szCs w:val="24"/>
          <w:highlight w:val="none"/>
          <w14:textFill>
            <w14:solidFill>
              <w14:schemeClr w14:val="tx1"/>
            </w14:solidFill>
          </w14:textFill>
        </w:rPr>
        <w:t>（姓名）为联合委托代理人，并代表我方全权办理针对上述项目的所有采购程序和环节的具体事务和签署相关文件。</w:t>
      </w:r>
    </w:p>
    <w:p w14:paraId="7B01C8AD">
      <w:pPr>
        <w:spacing w:line="360" w:lineRule="auto"/>
        <w:ind w:firstLine="480" w:firstLineChars="200"/>
        <w:rPr>
          <w:rFonts w:hint="default" w:ascii="宋体" w:hAnsi="宋体" w:eastAsia="宋体" w:cs="宋体"/>
          <w:color w:val="000000" w:themeColor="text1"/>
          <w:sz w:val="24"/>
          <w:szCs w:val="24"/>
          <w:highlight w:val="none"/>
          <w14:textFill>
            <w14:solidFill>
              <w14:schemeClr w14:val="tx1"/>
            </w14:solidFill>
          </w14:textFill>
        </w:rPr>
      </w:pPr>
      <w:r>
        <w:rPr>
          <w:rFonts w:hint="default" w:ascii="宋体" w:hAnsi="宋体" w:eastAsia="宋体" w:cs="宋体"/>
          <w:color w:val="000000" w:themeColor="text1"/>
          <w:sz w:val="24"/>
          <w:szCs w:val="24"/>
          <w:highlight w:val="none"/>
          <w14:textFill>
            <w14:solidFill>
              <w14:schemeClr w14:val="tx1"/>
            </w14:solidFill>
          </w14:textFill>
        </w:rPr>
        <w:t>我方对委托代理人的签字事项负全部责任。</w:t>
      </w:r>
    </w:p>
    <w:p w14:paraId="61F43DA7">
      <w:pPr>
        <w:spacing w:line="360" w:lineRule="auto"/>
        <w:ind w:firstLine="480" w:firstLineChars="200"/>
        <w:rPr>
          <w:rFonts w:hint="default" w:ascii="宋体" w:hAnsi="宋体" w:eastAsia="宋体" w:cs="宋体"/>
          <w:color w:val="000000" w:themeColor="text1"/>
          <w:sz w:val="24"/>
          <w:szCs w:val="24"/>
          <w:highlight w:val="none"/>
          <w14:textFill>
            <w14:solidFill>
              <w14:schemeClr w14:val="tx1"/>
            </w14:solidFill>
          </w14:textFill>
        </w:rPr>
      </w:pPr>
      <w:r>
        <w:rPr>
          <w:rFonts w:hint="default" w:ascii="宋体" w:hAnsi="宋体" w:eastAsia="宋体" w:cs="宋体"/>
          <w:color w:val="000000" w:themeColor="text1"/>
          <w:sz w:val="24"/>
          <w:szCs w:val="24"/>
          <w:highlight w:val="none"/>
          <w14:textFill>
            <w14:solidFill>
              <w14:schemeClr w14:val="tx1"/>
            </w14:solidFill>
          </w14:textFill>
        </w:rPr>
        <w:t>本授权书自签署之日起生效，在撤销授权的书面通知以前，本授权书一直有效。委托代理人在授权书有效期内签署的所有文件不因授权的撤销而失效。</w:t>
      </w:r>
    </w:p>
    <w:p w14:paraId="46352313">
      <w:pPr>
        <w:spacing w:line="360" w:lineRule="auto"/>
        <w:ind w:firstLine="480" w:firstLineChars="200"/>
        <w:rPr>
          <w:rFonts w:hint="default" w:ascii="宋体" w:hAnsi="宋体" w:eastAsia="宋体" w:cs="宋体"/>
          <w:color w:val="000000" w:themeColor="text1"/>
          <w:sz w:val="24"/>
          <w:szCs w:val="24"/>
          <w:highlight w:val="none"/>
          <w14:textFill>
            <w14:solidFill>
              <w14:schemeClr w14:val="tx1"/>
            </w14:solidFill>
          </w14:textFill>
        </w:rPr>
      </w:pPr>
      <w:r>
        <w:rPr>
          <w:rFonts w:hint="default" w:ascii="宋体" w:hAnsi="宋体" w:eastAsia="宋体" w:cs="宋体"/>
          <w:color w:val="000000" w:themeColor="text1"/>
          <w:sz w:val="24"/>
          <w:szCs w:val="24"/>
          <w:highlight w:val="none"/>
          <w14:textFill>
            <w14:solidFill>
              <w14:schemeClr w14:val="tx1"/>
            </w14:solidFill>
          </w14:textFill>
        </w:rPr>
        <w:t>委托代理人无转委托权，特此委托。</w:t>
      </w:r>
    </w:p>
    <w:p w14:paraId="5536BAB7">
      <w:pPr>
        <w:spacing w:line="360" w:lineRule="auto"/>
        <w:rPr>
          <w:rFonts w:hint="default" w:ascii="宋体" w:hAnsi="宋体" w:eastAsia="宋体" w:cs="宋体"/>
          <w:color w:val="000000" w:themeColor="text1"/>
          <w:sz w:val="24"/>
          <w:szCs w:val="24"/>
          <w:highlight w:val="none"/>
          <w14:textFill>
            <w14:solidFill>
              <w14:schemeClr w14:val="tx1"/>
            </w14:solidFill>
          </w14:textFill>
        </w:rPr>
      </w:pPr>
      <w:r>
        <w:rPr>
          <w:rFonts w:hint="default" w:ascii="宋体" w:hAnsi="宋体" w:eastAsia="宋体" w:cs="宋体"/>
          <w:color w:val="000000" w:themeColor="text1"/>
          <w:sz w:val="24"/>
          <w:szCs w:val="24"/>
          <w:highlight w:val="none"/>
          <w14:textFill>
            <w14:solidFill>
              <w14:schemeClr w14:val="tx1"/>
            </w14:solidFill>
          </w14:textFill>
        </w:rPr>
        <w:t xml:space="preserve">    </w:t>
      </w:r>
    </w:p>
    <w:p w14:paraId="1E06A566">
      <w:pPr>
        <w:spacing w:line="360" w:lineRule="auto"/>
        <w:ind w:firstLine="1560" w:firstLineChars="650"/>
        <w:rPr>
          <w:rFonts w:hint="default" w:ascii="宋体" w:hAnsi="宋体" w:eastAsia="宋体" w:cs="宋体"/>
          <w:color w:val="000000" w:themeColor="text1"/>
          <w:sz w:val="24"/>
          <w:szCs w:val="24"/>
          <w:highlight w:val="none"/>
          <w14:textFill>
            <w14:solidFill>
              <w14:schemeClr w14:val="tx1"/>
            </w14:solidFill>
          </w14:textFill>
        </w:rPr>
      </w:pPr>
      <w:r>
        <w:rPr>
          <w:rFonts w:hint="default" w:ascii="宋体" w:hAnsi="宋体" w:eastAsia="宋体" w:cs="宋体"/>
          <w:color w:val="000000" w:themeColor="text1"/>
          <w:sz w:val="24"/>
          <w:szCs w:val="24"/>
          <w:highlight w:val="none"/>
          <w14:textFill>
            <w14:solidFill>
              <w14:schemeClr w14:val="tx1"/>
            </w14:solidFill>
          </w14:textFill>
        </w:rPr>
        <w:t>牵头人法定代表人（签字或盖章）：</w:t>
      </w:r>
    </w:p>
    <w:p w14:paraId="770E26CD">
      <w:pPr>
        <w:spacing w:line="360" w:lineRule="auto"/>
        <w:ind w:firstLine="3120" w:firstLineChars="1300"/>
        <w:rPr>
          <w:rFonts w:hint="default" w:ascii="宋体" w:hAnsi="宋体" w:eastAsia="宋体" w:cs="宋体"/>
          <w:color w:val="000000" w:themeColor="text1"/>
          <w:sz w:val="24"/>
          <w:szCs w:val="24"/>
          <w:highlight w:val="none"/>
          <w14:textFill>
            <w14:solidFill>
              <w14:schemeClr w14:val="tx1"/>
            </w14:solidFill>
          </w14:textFill>
        </w:rPr>
      </w:pPr>
      <w:r>
        <w:rPr>
          <w:rFonts w:hint="default" w:ascii="宋体" w:hAnsi="宋体" w:eastAsia="宋体" w:cs="宋体"/>
          <w:color w:val="000000" w:themeColor="text1"/>
          <w:sz w:val="24"/>
          <w:szCs w:val="24"/>
          <w:highlight w:val="none"/>
          <w14:textFill>
            <w14:solidFill>
              <w14:schemeClr w14:val="tx1"/>
            </w14:solidFill>
          </w14:textFill>
        </w:rPr>
        <w:t>牵头人（电子签章）：</w:t>
      </w:r>
    </w:p>
    <w:p w14:paraId="777C5F39">
      <w:pPr>
        <w:spacing w:line="360" w:lineRule="auto"/>
        <w:ind w:firstLine="3840" w:firstLineChars="1600"/>
        <w:rPr>
          <w:rFonts w:hint="default" w:ascii="宋体" w:hAnsi="宋体" w:eastAsia="宋体" w:cs="宋体"/>
          <w:color w:val="000000" w:themeColor="text1"/>
          <w:sz w:val="24"/>
          <w:szCs w:val="24"/>
          <w:highlight w:val="none"/>
          <w14:textFill>
            <w14:solidFill>
              <w14:schemeClr w14:val="tx1"/>
            </w14:solidFill>
          </w14:textFill>
        </w:rPr>
      </w:pPr>
      <w:r>
        <w:rPr>
          <w:rFonts w:hint="default" w:ascii="宋体" w:hAnsi="宋体" w:eastAsia="宋体" w:cs="宋体"/>
          <w:color w:val="000000" w:themeColor="text1"/>
          <w:sz w:val="24"/>
          <w:szCs w:val="24"/>
          <w:highlight w:val="none"/>
          <w14:textFill>
            <w14:solidFill>
              <w14:schemeClr w14:val="tx1"/>
            </w14:solidFill>
          </w14:textFill>
        </w:rPr>
        <w:t>日期：    年   月   日</w:t>
      </w:r>
    </w:p>
    <w:p w14:paraId="60949B29">
      <w:pPr>
        <w:spacing w:line="360" w:lineRule="auto"/>
        <w:rPr>
          <w:rFonts w:hint="default" w:ascii="宋体" w:hAnsi="宋体" w:eastAsia="宋体" w:cs="宋体"/>
          <w:color w:val="000000" w:themeColor="text1"/>
          <w:sz w:val="24"/>
          <w:szCs w:val="24"/>
          <w:highlight w:val="none"/>
          <w14:textFill>
            <w14:solidFill>
              <w14:schemeClr w14:val="tx1"/>
            </w14:solidFill>
          </w14:textFill>
        </w:rPr>
      </w:pPr>
    </w:p>
    <w:p w14:paraId="51144B88">
      <w:pPr>
        <w:spacing w:line="360" w:lineRule="auto"/>
        <w:ind w:firstLine="3120" w:firstLineChars="1300"/>
        <w:rPr>
          <w:rFonts w:hint="default" w:ascii="宋体" w:hAnsi="宋体" w:eastAsia="宋体" w:cs="宋体"/>
          <w:color w:val="000000" w:themeColor="text1"/>
          <w:sz w:val="24"/>
          <w:szCs w:val="24"/>
          <w:highlight w:val="none"/>
          <w14:textFill>
            <w14:solidFill>
              <w14:schemeClr w14:val="tx1"/>
            </w14:solidFill>
          </w14:textFill>
        </w:rPr>
      </w:pPr>
      <w:r>
        <w:rPr>
          <w:rFonts w:hint="default" w:ascii="宋体" w:hAnsi="宋体" w:eastAsia="宋体" w:cs="宋体"/>
          <w:color w:val="000000" w:themeColor="text1"/>
          <w:sz w:val="24"/>
          <w:szCs w:val="24"/>
          <w:highlight w:val="none"/>
          <w14:textFill>
            <w14:solidFill>
              <w14:schemeClr w14:val="tx1"/>
            </w14:solidFill>
          </w14:textFill>
        </w:rPr>
        <w:t>被授权人（签字）：</w:t>
      </w:r>
    </w:p>
    <w:p w14:paraId="4F3F75F3">
      <w:pPr>
        <w:spacing w:line="360" w:lineRule="auto"/>
        <w:ind w:firstLine="3840" w:firstLineChars="1600"/>
        <w:rPr>
          <w:rFonts w:hint="default" w:ascii="宋体" w:hAnsi="宋体" w:eastAsia="宋体" w:cs="宋体"/>
          <w:color w:val="000000" w:themeColor="text1"/>
          <w:sz w:val="24"/>
          <w:szCs w:val="24"/>
          <w:highlight w:val="none"/>
          <w14:textFill>
            <w14:solidFill>
              <w14:schemeClr w14:val="tx1"/>
            </w14:solidFill>
          </w14:textFill>
        </w:rPr>
      </w:pPr>
      <w:r>
        <w:rPr>
          <w:rFonts w:hint="default" w:ascii="宋体" w:hAnsi="宋体" w:eastAsia="宋体" w:cs="宋体"/>
          <w:color w:val="000000" w:themeColor="text1"/>
          <w:sz w:val="24"/>
          <w:szCs w:val="24"/>
          <w:highlight w:val="none"/>
          <w14:textFill>
            <w14:solidFill>
              <w14:schemeClr w14:val="tx1"/>
            </w14:solidFill>
          </w14:textFill>
        </w:rPr>
        <w:t>日期：    年   月   日</w:t>
      </w:r>
    </w:p>
    <w:p w14:paraId="6722D24B">
      <w:pPr>
        <w:spacing w:line="360" w:lineRule="auto"/>
        <w:rPr>
          <w:rFonts w:hint="default" w:ascii="宋体" w:hAnsi="宋体" w:eastAsia="宋体" w:cs="宋体"/>
          <w:color w:val="000000" w:themeColor="text1"/>
          <w:sz w:val="24"/>
          <w:szCs w:val="24"/>
          <w:highlight w:val="none"/>
          <w14:textFill>
            <w14:solidFill>
              <w14:schemeClr w14:val="tx1"/>
            </w14:solidFill>
          </w14:textFill>
        </w:rPr>
      </w:pPr>
    </w:p>
    <w:p w14:paraId="6737FC99">
      <w:pPr>
        <w:spacing w:line="360" w:lineRule="auto"/>
        <w:rPr>
          <w:rFonts w:hint="default" w:ascii="宋体" w:hAnsi="宋体" w:eastAsia="宋体" w:cs="宋体"/>
          <w:color w:val="000000" w:themeColor="text1"/>
          <w:sz w:val="24"/>
          <w:szCs w:val="24"/>
          <w:highlight w:val="none"/>
          <w14:textFill>
            <w14:solidFill>
              <w14:schemeClr w14:val="tx1"/>
            </w14:solidFill>
          </w14:textFill>
        </w:rPr>
      </w:pPr>
      <w:r>
        <w:rPr>
          <w:rFonts w:hint="default" w:ascii="宋体" w:hAnsi="宋体" w:eastAsia="宋体" w:cs="宋体"/>
          <w:color w:val="000000" w:themeColor="text1"/>
          <w:sz w:val="24"/>
          <w:szCs w:val="24"/>
          <w:highlight w:val="none"/>
          <w14:textFill>
            <w14:solidFill>
              <w14:schemeClr w14:val="tx1"/>
            </w14:solidFill>
          </w14:textFill>
        </w:rPr>
        <w:t>注：1. 法定代表人必须在授权委托书上亲笔签字或盖章，委托代理人必须在授权委托书上亲笔签字，</w:t>
      </w:r>
      <w:r>
        <w:rPr>
          <w:rFonts w:hint="default" w:ascii="宋体" w:hAnsi="宋体" w:eastAsia="宋体" w:cs="宋体"/>
          <w:b/>
          <w:color w:val="000000" w:themeColor="text1"/>
          <w:sz w:val="24"/>
          <w:szCs w:val="24"/>
          <w:highlight w:val="none"/>
          <w14:textFill>
            <w14:solidFill>
              <w14:schemeClr w14:val="tx1"/>
            </w14:solidFill>
          </w14:textFill>
        </w:rPr>
        <w:t>否则其响应文件按无效响应处理。</w:t>
      </w:r>
    </w:p>
    <w:p w14:paraId="29F95091">
      <w:pPr>
        <w:spacing w:line="360" w:lineRule="auto"/>
        <w:ind w:firstLine="480" w:firstLineChars="200"/>
        <w:jc w:val="left"/>
        <w:rPr>
          <w:rFonts w:hint="default" w:ascii="宋体" w:hAnsi="宋体" w:eastAsia="宋体" w:cs="宋体"/>
          <w:color w:val="000000" w:themeColor="text1"/>
          <w:sz w:val="24"/>
          <w:szCs w:val="24"/>
          <w:highlight w:val="none"/>
          <w14:textFill>
            <w14:solidFill>
              <w14:schemeClr w14:val="tx1"/>
            </w14:solidFill>
          </w14:textFill>
        </w:rPr>
      </w:pPr>
      <w:r>
        <w:rPr>
          <w:rFonts w:hint="default" w:ascii="宋体" w:hAnsi="宋体" w:eastAsia="宋体" w:cs="宋体"/>
          <w:color w:val="000000" w:themeColor="text1"/>
          <w:sz w:val="24"/>
          <w:szCs w:val="24"/>
          <w:highlight w:val="none"/>
          <w14:textFill>
            <w14:solidFill>
              <w14:schemeClr w14:val="tx1"/>
            </w14:solidFill>
          </w14:textFill>
        </w:rPr>
        <w:t>2.本授权委托书应由联合体牵头人的法定代表人按上述规定签署。</w:t>
      </w:r>
    </w:p>
    <w:p w14:paraId="6AC6DC9C">
      <w:pPr>
        <w:spacing w:line="360" w:lineRule="auto"/>
        <w:ind w:firstLine="480" w:firstLineChars="200"/>
        <w:jc w:val="left"/>
        <w:rPr>
          <w:rFonts w:hint="default" w:ascii="宋体" w:hAnsi="宋体" w:eastAsia="宋体" w:cs="宋体"/>
          <w:color w:val="000000" w:themeColor="text1"/>
          <w:sz w:val="24"/>
          <w:szCs w:val="24"/>
          <w:highlight w:val="none"/>
          <w14:textFill>
            <w14:solidFill>
              <w14:schemeClr w14:val="tx1"/>
            </w14:solidFill>
          </w14:textFill>
        </w:rPr>
      </w:pPr>
      <w:r>
        <w:rPr>
          <w:rFonts w:hint="default" w:ascii="宋体" w:hAnsi="宋体" w:eastAsia="宋体" w:cs="宋体"/>
          <w:color w:val="000000" w:themeColor="text1"/>
          <w:sz w:val="24"/>
          <w:szCs w:val="24"/>
          <w:highlight w:val="none"/>
          <w14:textFill>
            <w14:solidFill>
              <w14:schemeClr w14:val="tx1"/>
            </w14:solidFill>
          </w14:textFill>
        </w:rPr>
        <w:t>3.供应商为其他组织或者自然人时，本磋商文件规定的法定代表人指负责人或者自然人。本磋商文件所称负责人是指参加竞标的其他组织营业执照上的负责人，本磋商文件所称自然人指参与竞标的自然人本人。</w:t>
      </w:r>
    </w:p>
    <w:p w14:paraId="188C71A5">
      <w:pPr>
        <w:spacing w:line="360" w:lineRule="auto"/>
        <w:ind w:firstLine="480" w:firstLineChars="200"/>
        <w:jc w:val="left"/>
        <w:rPr>
          <w:rFonts w:hint="default" w:ascii="宋体" w:hAnsi="宋体" w:eastAsia="宋体" w:cs="宋体"/>
          <w:b/>
          <w:color w:val="000000" w:themeColor="text1"/>
          <w:sz w:val="30"/>
          <w:szCs w:val="30"/>
          <w:highlight w:val="none"/>
          <w14:textFill>
            <w14:solidFill>
              <w14:schemeClr w14:val="tx1"/>
            </w14:solidFill>
          </w14:textFill>
        </w:rPr>
      </w:pPr>
      <w:r>
        <w:rPr>
          <w:rFonts w:hint="default" w:ascii="宋体" w:hAnsi="宋体" w:eastAsia="宋体" w:cs="宋体"/>
          <w:color w:val="000000" w:themeColor="text1"/>
          <w:sz w:val="24"/>
          <w:szCs w:val="24"/>
          <w:highlight w:val="none"/>
          <w14:textFill>
            <w14:solidFill>
              <w14:schemeClr w14:val="tx1"/>
            </w14:solidFill>
          </w14:textFill>
        </w:rPr>
        <w:t>4.法人、其他组织竞标时“我方”是指“我单位”，自然人竞标时“我方”是指“本人”。</w:t>
      </w:r>
      <w:r>
        <w:rPr>
          <w:rFonts w:hint="default" w:ascii="宋体" w:hAnsi="宋体" w:eastAsia="宋体" w:cs="宋体"/>
          <w:color w:val="000000" w:themeColor="text1"/>
          <w:sz w:val="32"/>
          <w:szCs w:val="32"/>
          <w:highlight w:val="none"/>
          <w14:textFill>
            <w14:solidFill>
              <w14:schemeClr w14:val="tx1"/>
            </w14:solidFill>
          </w14:textFill>
        </w:rPr>
        <w:br w:type="page"/>
      </w:r>
      <w:r>
        <w:rPr>
          <w:rFonts w:hint="default" w:ascii="宋体" w:hAnsi="宋体" w:eastAsia="宋体" w:cs="宋体"/>
          <w:b/>
          <w:color w:val="000000" w:themeColor="text1"/>
          <w:sz w:val="30"/>
          <w:szCs w:val="30"/>
          <w:highlight w:val="none"/>
          <w14:textFill>
            <w14:solidFill>
              <w14:schemeClr w14:val="tx1"/>
            </w14:solidFill>
          </w14:textFill>
        </w:rPr>
        <w:t>四、商务条款偏离表</w:t>
      </w:r>
    </w:p>
    <w:p w14:paraId="3E4C06D0">
      <w:pPr>
        <w:spacing w:line="500" w:lineRule="exact"/>
        <w:jc w:val="center"/>
        <w:rPr>
          <w:rFonts w:hint="default" w:ascii="宋体" w:hAnsi="宋体" w:eastAsia="宋体" w:cs="宋体"/>
          <w:color w:val="000000" w:themeColor="text1"/>
          <w:sz w:val="44"/>
          <w:szCs w:val="44"/>
          <w:highlight w:val="none"/>
          <w14:textFill>
            <w14:solidFill>
              <w14:schemeClr w14:val="tx1"/>
            </w14:solidFill>
          </w14:textFill>
        </w:rPr>
      </w:pPr>
      <w:r>
        <w:rPr>
          <w:rFonts w:hint="default" w:ascii="宋体" w:hAnsi="宋体" w:eastAsia="宋体" w:cs="宋体"/>
          <w:color w:val="000000" w:themeColor="text1"/>
          <w:sz w:val="44"/>
          <w:szCs w:val="44"/>
          <w:highlight w:val="none"/>
          <w14:textFill>
            <w14:solidFill>
              <w14:schemeClr w14:val="tx1"/>
            </w14:solidFill>
          </w14:textFill>
        </w:rPr>
        <w:t>商务条款偏离表</w:t>
      </w:r>
    </w:p>
    <w:p w14:paraId="2CC12AC0">
      <w:pPr>
        <w:spacing w:line="520" w:lineRule="exact"/>
        <w:rPr>
          <w:rFonts w:hint="default" w:ascii="宋体" w:hAnsi="宋体" w:eastAsia="宋体" w:cs="宋体"/>
          <w:color w:val="000000" w:themeColor="text1"/>
          <w:sz w:val="21"/>
          <w:szCs w:val="21"/>
          <w:highlight w:val="none"/>
          <w14:textFill>
            <w14:solidFill>
              <w14:schemeClr w14:val="tx1"/>
            </w14:solidFill>
          </w14:textFill>
        </w:rPr>
      </w:pPr>
    </w:p>
    <w:p w14:paraId="6ACF766B">
      <w:pPr>
        <w:spacing w:line="360" w:lineRule="auto"/>
        <w:rPr>
          <w:rFonts w:hint="default" w:ascii="宋体" w:hAnsi="宋体" w:eastAsia="宋体" w:cs="宋体"/>
          <w:color w:val="000000" w:themeColor="text1"/>
          <w:sz w:val="24"/>
          <w:szCs w:val="24"/>
          <w:highlight w:val="none"/>
          <w:u w:val="single"/>
          <w14:textFill>
            <w14:solidFill>
              <w14:schemeClr w14:val="tx1"/>
            </w14:solidFill>
          </w14:textFill>
        </w:rPr>
      </w:pPr>
      <w:r>
        <w:rPr>
          <w:rFonts w:hint="default" w:ascii="宋体" w:hAnsi="宋体" w:eastAsia="宋体" w:cs="宋体"/>
          <w:color w:val="000000" w:themeColor="text1"/>
          <w:sz w:val="24"/>
          <w:szCs w:val="24"/>
          <w:highlight w:val="none"/>
          <w14:textFill>
            <w14:solidFill>
              <w14:schemeClr w14:val="tx1"/>
            </w14:solidFill>
          </w14:textFill>
        </w:rPr>
        <w:t>采购项目编号：</w:t>
      </w:r>
      <w:r>
        <w:rPr>
          <w:rFonts w:hint="default" w:ascii="宋体" w:hAnsi="宋体" w:eastAsia="宋体" w:cs="宋体"/>
          <w:color w:val="000000" w:themeColor="text1"/>
          <w:sz w:val="24"/>
          <w:szCs w:val="24"/>
          <w:highlight w:val="none"/>
          <w:u w:val="single"/>
          <w14:textFill>
            <w14:solidFill>
              <w14:schemeClr w14:val="tx1"/>
            </w14:solidFill>
          </w14:textFill>
        </w:rPr>
        <w:t xml:space="preserve"> 　　　　　　　　　　　　　</w:t>
      </w:r>
    </w:p>
    <w:p w14:paraId="3EFB7AEF">
      <w:pPr>
        <w:spacing w:line="360" w:lineRule="auto"/>
        <w:rPr>
          <w:rFonts w:hint="default" w:ascii="宋体" w:hAnsi="宋体" w:eastAsia="宋体" w:cs="宋体"/>
          <w:color w:val="000000" w:themeColor="text1"/>
          <w:sz w:val="24"/>
          <w:szCs w:val="24"/>
          <w:highlight w:val="none"/>
          <w14:textFill>
            <w14:solidFill>
              <w14:schemeClr w14:val="tx1"/>
            </w14:solidFill>
          </w14:textFill>
        </w:rPr>
      </w:pPr>
      <w:r>
        <w:rPr>
          <w:rFonts w:hint="default" w:ascii="宋体" w:hAnsi="宋体" w:eastAsia="宋体" w:cs="宋体"/>
          <w:color w:val="000000" w:themeColor="text1"/>
          <w:sz w:val="24"/>
          <w:szCs w:val="24"/>
          <w:highlight w:val="none"/>
          <w14:textFill>
            <w14:solidFill>
              <w14:schemeClr w14:val="tx1"/>
            </w14:solidFill>
          </w14:textFill>
        </w:rPr>
        <w:t>采购项目名称：</w:t>
      </w:r>
      <w:r>
        <w:rPr>
          <w:rFonts w:hint="default" w:ascii="宋体" w:hAnsi="宋体" w:eastAsia="宋体" w:cs="宋体"/>
          <w:color w:val="000000" w:themeColor="text1"/>
          <w:sz w:val="24"/>
          <w:szCs w:val="24"/>
          <w:highlight w:val="none"/>
          <w:u w:val="single"/>
          <w14:textFill>
            <w14:solidFill>
              <w14:schemeClr w14:val="tx1"/>
            </w14:solidFill>
          </w14:textFill>
        </w:rPr>
        <w:t>　　　　　　　　　　　　　　</w:t>
      </w:r>
    </w:p>
    <w:p w14:paraId="2F1E110E">
      <w:pPr>
        <w:spacing w:line="360" w:lineRule="auto"/>
        <w:rPr>
          <w:rFonts w:hint="default" w:ascii="宋体" w:hAnsi="宋体" w:eastAsia="宋体" w:cs="宋体"/>
          <w:color w:val="000000" w:themeColor="text1"/>
          <w:sz w:val="24"/>
          <w:szCs w:val="24"/>
          <w:highlight w:val="none"/>
          <w:u w:val="single"/>
          <w14:textFill>
            <w14:solidFill>
              <w14:schemeClr w14:val="tx1"/>
            </w14:solidFill>
          </w14:textFill>
        </w:rPr>
      </w:pPr>
      <w:r>
        <w:rPr>
          <w:rFonts w:hint="default" w:ascii="宋体" w:hAnsi="宋体" w:eastAsia="宋体" w:cs="宋体"/>
          <w:color w:val="000000" w:themeColor="text1"/>
          <w:sz w:val="24"/>
          <w:szCs w:val="24"/>
          <w:highlight w:val="none"/>
          <w14:textFill>
            <w14:solidFill>
              <w14:schemeClr w14:val="tx1"/>
            </w14:solidFill>
          </w14:textFill>
        </w:rPr>
        <w:t>分标号（此处有分标时填写具体分标号，无分标时填写“无”）：</w:t>
      </w:r>
      <w:r>
        <w:rPr>
          <w:rFonts w:hint="default" w:ascii="宋体" w:hAnsi="宋体" w:eastAsia="宋体" w:cs="宋体"/>
          <w:color w:val="000000" w:themeColor="text1"/>
          <w:sz w:val="24"/>
          <w:szCs w:val="24"/>
          <w:highlight w:val="none"/>
          <w:u w:val="single"/>
          <w14:textFill>
            <w14:solidFill>
              <w14:schemeClr w14:val="tx1"/>
            </w14:solidFill>
          </w14:textFill>
        </w:rPr>
        <w:t xml:space="preserve">                       </w:t>
      </w:r>
    </w:p>
    <w:tbl>
      <w:tblPr>
        <w:tblStyle w:val="28"/>
        <w:tblpPr w:leftFromText="180" w:rightFromText="180" w:vertAnchor="text" w:horzAnchor="margin" w:tblpXSpec="center" w:tblpY="94"/>
        <w:tblW w:w="948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1"/>
        <w:gridCol w:w="3757"/>
        <w:gridCol w:w="2606"/>
        <w:gridCol w:w="2426"/>
      </w:tblGrid>
      <w:tr w14:paraId="49EF73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0" w:hRule="atLeast"/>
        </w:trPr>
        <w:tc>
          <w:tcPr>
            <w:tcW w:w="691" w:type="dxa"/>
            <w:tcBorders>
              <w:top w:val="single" w:color="auto" w:sz="4" w:space="0"/>
              <w:left w:val="single" w:color="auto" w:sz="4" w:space="0"/>
              <w:bottom w:val="single" w:color="auto" w:sz="4" w:space="0"/>
              <w:right w:val="single" w:color="auto" w:sz="4" w:space="0"/>
              <w:tl2br w:val="nil"/>
              <w:tr2bl w:val="nil"/>
            </w:tcBorders>
            <w:noWrap/>
            <w:vAlign w:val="center"/>
          </w:tcPr>
          <w:p w14:paraId="4CD2DEBC">
            <w:pPr>
              <w:spacing w:line="340" w:lineRule="exact"/>
              <w:jc w:val="center"/>
              <w:rPr>
                <w:rFonts w:hint="default" w:ascii="宋体" w:hAnsi="宋体" w:eastAsia="宋体" w:cs="宋体"/>
                <w:color w:val="000000" w:themeColor="text1"/>
                <w:sz w:val="24"/>
                <w:szCs w:val="24"/>
                <w:highlight w:val="none"/>
                <w14:textFill>
                  <w14:solidFill>
                    <w14:schemeClr w14:val="tx1"/>
                  </w14:solidFill>
                </w14:textFill>
              </w:rPr>
            </w:pPr>
            <w:r>
              <w:rPr>
                <w:rFonts w:hint="default" w:ascii="宋体" w:hAnsi="宋体" w:eastAsia="宋体" w:cs="宋体"/>
                <w:color w:val="000000" w:themeColor="text1"/>
                <w:sz w:val="24"/>
                <w:szCs w:val="24"/>
                <w:highlight w:val="none"/>
                <w14:textFill>
                  <w14:solidFill>
                    <w14:schemeClr w14:val="tx1"/>
                  </w14:solidFill>
                </w14:textFill>
              </w:rPr>
              <w:t>项号</w:t>
            </w:r>
          </w:p>
        </w:tc>
        <w:tc>
          <w:tcPr>
            <w:tcW w:w="3757" w:type="dxa"/>
            <w:tcBorders>
              <w:top w:val="single" w:color="auto" w:sz="4" w:space="0"/>
              <w:left w:val="single" w:color="auto" w:sz="4" w:space="0"/>
              <w:bottom w:val="single" w:color="auto" w:sz="4" w:space="0"/>
              <w:right w:val="single" w:color="auto" w:sz="4" w:space="0"/>
              <w:tl2br w:val="nil"/>
              <w:tr2bl w:val="nil"/>
            </w:tcBorders>
            <w:noWrap/>
            <w:vAlign w:val="center"/>
          </w:tcPr>
          <w:p w14:paraId="2352E9C8">
            <w:pPr>
              <w:spacing w:line="340" w:lineRule="exact"/>
              <w:jc w:val="center"/>
              <w:rPr>
                <w:rFonts w:hint="default" w:ascii="宋体" w:hAnsi="宋体" w:eastAsia="宋体" w:cs="宋体"/>
                <w:color w:val="000000" w:themeColor="text1"/>
                <w:sz w:val="24"/>
                <w:szCs w:val="24"/>
                <w:highlight w:val="none"/>
                <w14:textFill>
                  <w14:solidFill>
                    <w14:schemeClr w14:val="tx1"/>
                  </w14:solidFill>
                </w14:textFill>
              </w:rPr>
            </w:pPr>
            <w:r>
              <w:rPr>
                <w:rFonts w:hint="default" w:ascii="宋体" w:hAnsi="宋体" w:eastAsia="宋体" w:cs="宋体"/>
                <w:color w:val="000000" w:themeColor="text1"/>
                <w:sz w:val="24"/>
                <w:szCs w:val="24"/>
                <w:highlight w:val="none"/>
                <w14:textFill>
                  <w14:solidFill>
                    <w14:schemeClr w14:val="tx1"/>
                  </w14:solidFill>
                </w14:textFill>
              </w:rPr>
              <w:t>竞争性磋商采购文件的商务需求</w:t>
            </w:r>
          </w:p>
        </w:tc>
        <w:tc>
          <w:tcPr>
            <w:tcW w:w="2606"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655EE4B">
            <w:pPr>
              <w:spacing w:line="340" w:lineRule="exact"/>
              <w:jc w:val="center"/>
              <w:rPr>
                <w:rFonts w:hint="default" w:ascii="宋体" w:hAnsi="宋体" w:eastAsia="宋体" w:cs="宋体"/>
                <w:color w:val="000000" w:themeColor="text1"/>
                <w:sz w:val="24"/>
                <w:szCs w:val="24"/>
                <w:highlight w:val="none"/>
                <w14:textFill>
                  <w14:solidFill>
                    <w14:schemeClr w14:val="tx1"/>
                  </w14:solidFill>
                </w14:textFill>
              </w:rPr>
            </w:pPr>
            <w:r>
              <w:rPr>
                <w:rFonts w:hint="default" w:ascii="宋体" w:hAnsi="宋体" w:eastAsia="宋体" w:cs="宋体"/>
                <w:color w:val="000000" w:themeColor="text1"/>
                <w:sz w:val="24"/>
                <w:szCs w:val="24"/>
                <w:highlight w:val="none"/>
                <w14:textFill>
                  <w14:solidFill>
                    <w14:schemeClr w14:val="tx1"/>
                  </w14:solidFill>
                </w14:textFill>
              </w:rPr>
              <w:t>响应文件承诺的商务条款</w:t>
            </w:r>
          </w:p>
        </w:tc>
        <w:tc>
          <w:tcPr>
            <w:tcW w:w="2426"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0E9F1C6">
            <w:pPr>
              <w:spacing w:line="300" w:lineRule="exact"/>
              <w:jc w:val="center"/>
              <w:rPr>
                <w:rFonts w:hint="default" w:ascii="宋体" w:hAnsi="宋体" w:eastAsia="宋体" w:cs="宋体"/>
                <w:color w:val="000000" w:themeColor="text1"/>
                <w:sz w:val="24"/>
                <w:szCs w:val="24"/>
                <w:highlight w:val="none"/>
                <w14:textFill>
                  <w14:solidFill>
                    <w14:schemeClr w14:val="tx1"/>
                  </w14:solidFill>
                </w14:textFill>
              </w:rPr>
            </w:pPr>
            <w:r>
              <w:rPr>
                <w:rFonts w:hint="default" w:ascii="宋体" w:hAnsi="宋体" w:eastAsia="宋体" w:cs="宋体"/>
                <w:color w:val="000000" w:themeColor="text1"/>
                <w:sz w:val="24"/>
                <w:szCs w:val="24"/>
                <w:highlight w:val="none"/>
                <w14:textFill>
                  <w14:solidFill>
                    <w14:schemeClr w14:val="tx1"/>
                  </w14:solidFill>
                </w14:textFill>
              </w:rPr>
              <w:t>偏离说明</w:t>
            </w:r>
          </w:p>
        </w:tc>
      </w:tr>
      <w:tr w14:paraId="07C85F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0" w:hRule="atLeast"/>
        </w:trPr>
        <w:tc>
          <w:tcPr>
            <w:tcW w:w="691" w:type="dxa"/>
            <w:vMerge w:val="restart"/>
            <w:tcBorders>
              <w:top w:val="single" w:color="auto" w:sz="4" w:space="0"/>
              <w:left w:val="single" w:color="auto" w:sz="4" w:space="0"/>
              <w:bottom w:val="single" w:color="auto" w:sz="4" w:space="0"/>
              <w:right w:val="single" w:color="auto" w:sz="4" w:space="0"/>
              <w:tl2br w:val="nil"/>
              <w:tr2bl w:val="nil"/>
            </w:tcBorders>
            <w:noWrap/>
            <w:vAlign w:val="top"/>
          </w:tcPr>
          <w:p w14:paraId="6EB529DD">
            <w:pPr>
              <w:spacing w:line="340" w:lineRule="exact"/>
              <w:rPr>
                <w:rFonts w:hint="default" w:ascii="宋体" w:hAnsi="宋体" w:eastAsia="宋体" w:cs="宋体"/>
                <w:color w:val="000000" w:themeColor="text1"/>
                <w:sz w:val="24"/>
                <w:szCs w:val="24"/>
                <w:highlight w:val="none"/>
                <w14:textFill>
                  <w14:solidFill>
                    <w14:schemeClr w14:val="tx1"/>
                  </w14:solidFill>
                </w14:textFill>
              </w:rPr>
            </w:pPr>
            <w:r>
              <w:rPr>
                <w:rFonts w:hint="default" w:ascii="宋体" w:hAnsi="宋体" w:eastAsia="宋体" w:cs="宋体"/>
                <w:color w:val="000000" w:themeColor="text1"/>
                <w:sz w:val="24"/>
                <w:szCs w:val="24"/>
                <w:highlight w:val="none"/>
                <w14:textFill>
                  <w14:solidFill>
                    <w14:schemeClr w14:val="tx1"/>
                  </w14:solidFill>
                </w14:textFill>
              </w:rPr>
              <w:t>一</w:t>
            </w:r>
          </w:p>
        </w:tc>
        <w:tc>
          <w:tcPr>
            <w:tcW w:w="3757" w:type="dxa"/>
            <w:tcBorders>
              <w:top w:val="single" w:color="auto" w:sz="4" w:space="0"/>
              <w:left w:val="single" w:color="auto" w:sz="4" w:space="0"/>
              <w:bottom w:val="single" w:color="auto" w:sz="4" w:space="0"/>
              <w:right w:val="single" w:color="auto" w:sz="4" w:space="0"/>
              <w:tl2br w:val="nil"/>
              <w:tr2bl w:val="nil"/>
            </w:tcBorders>
            <w:noWrap/>
            <w:vAlign w:val="top"/>
          </w:tcPr>
          <w:p w14:paraId="06ECDAA4">
            <w:pPr>
              <w:rPr>
                <w:rFonts w:hint="default" w:ascii="宋体" w:hAnsi="宋体" w:eastAsia="宋体" w:cs="宋体"/>
                <w:color w:val="000000" w:themeColor="text1"/>
                <w:sz w:val="24"/>
                <w:szCs w:val="24"/>
                <w:highlight w:val="none"/>
                <w14:textFill>
                  <w14:solidFill>
                    <w14:schemeClr w14:val="tx1"/>
                  </w14:solidFill>
                </w14:textFill>
              </w:rPr>
            </w:pPr>
            <w:r>
              <w:rPr>
                <w:rFonts w:hint="default" w:ascii="宋体" w:hAnsi="宋体" w:eastAsia="宋体" w:cs="宋体"/>
                <w:color w:val="000000" w:themeColor="text1"/>
                <w:sz w:val="24"/>
                <w:szCs w:val="24"/>
                <w:highlight w:val="none"/>
                <w14:textFill>
                  <w14:solidFill>
                    <w14:schemeClr w14:val="tx1"/>
                  </w14:solidFill>
                </w14:textFill>
              </w:rPr>
              <w:t>1  ……</w:t>
            </w:r>
          </w:p>
        </w:tc>
        <w:tc>
          <w:tcPr>
            <w:tcW w:w="2606" w:type="dxa"/>
            <w:tcBorders>
              <w:top w:val="single" w:color="auto" w:sz="4" w:space="0"/>
              <w:left w:val="single" w:color="auto" w:sz="4" w:space="0"/>
              <w:bottom w:val="single" w:color="auto" w:sz="4" w:space="0"/>
              <w:right w:val="single" w:color="auto" w:sz="4" w:space="0"/>
              <w:tl2br w:val="nil"/>
              <w:tr2bl w:val="nil"/>
            </w:tcBorders>
            <w:noWrap w:val="0"/>
            <w:vAlign w:val="top"/>
          </w:tcPr>
          <w:p w14:paraId="37125A4B">
            <w:pPr>
              <w:rPr>
                <w:rFonts w:hint="default" w:ascii="宋体" w:hAnsi="宋体" w:eastAsia="宋体" w:cs="宋体"/>
                <w:color w:val="000000" w:themeColor="text1"/>
                <w:sz w:val="24"/>
                <w:szCs w:val="24"/>
                <w:highlight w:val="none"/>
                <w14:textFill>
                  <w14:solidFill>
                    <w14:schemeClr w14:val="tx1"/>
                  </w14:solidFill>
                </w14:textFill>
              </w:rPr>
            </w:pPr>
            <w:r>
              <w:rPr>
                <w:rFonts w:hint="default" w:ascii="宋体" w:hAnsi="宋体" w:eastAsia="宋体" w:cs="宋体"/>
                <w:color w:val="000000" w:themeColor="text1"/>
                <w:sz w:val="24"/>
                <w:szCs w:val="24"/>
                <w:highlight w:val="none"/>
                <w14:textFill>
                  <w14:solidFill>
                    <w14:schemeClr w14:val="tx1"/>
                  </w14:solidFill>
                </w14:textFill>
              </w:rPr>
              <w:t>1  ……</w:t>
            </w:r>
          </w:p>
        </w:tc>
        <w:tc>
          <w:tcPr>
            <w:tcW w:w="2426" w:type="dxa"/>
            <w:tcBorders>
              <w:top w:val="single" w:color="auto" w:sz="4" w:space="0"/>
              <w:left w:val="single" w:color="auto" w:sz="4" w:space="0"/>
              <w:bottom w:val="single" w:color="auto" w:sz="4" w:space="0"/>
              <w:right w:val="single" w:color="auto" w:sz="4" w:space="0"/>
              <w:tl2br w:val="nil"/>
              <w:tr2bl w:val="nil"/>
            </w:tcBorders>
            <w:noWrap w:val="0"/>
            <w:vAlign w:val="top"/>
          </w:tcPr>
          <w:p w14:paraId="673F445E">
            <w:pPr>
              <w:spacing w:line="300" w:lineRule="exact"/>
              <w:rPr>
                <w:rFonts w:hint="default" w:ascii="宋体" w:hAnsi="宋体" w:eastAsia="宋体" w:cs="宋体"/>
                <w:color w:val="000000" w:themeColor="text1"/>
                <w:sz w:val="24"/>
                <w:szCs w:val="24"/>
                <w:highlight w:val="none"/>
                <w14:textFill>
                  <w14:solidFill>
                    <w14:schemeClr w14:val="tx1"/>
                  </w14:solidFill>
                </w14:textFill>
              </w:rPr>
            </w:pPr>
            <w:r>
              <w:rPr>
                <w:rFonts w:hint="default" w:ascii="宋体" w:hAnsi="宋体" w:eastAsia="宋体" w:cs="宋体"/>
                <w:color w:val="000000" w:themeColor="text1"/>
                <w:sz w:val="24"/>
                <w:szCs w:val="24"/>
                <w:highlight w:val="none"/>
                <w14:textFill>
                  <w14:solidFill>
                    <w14:schemeClr w14:val="tx1"/>
                  </w14:solidFill>
                </w14:textFill>
              </w:rPr>
              <w:t>正偏离（负偏离或无偏离）</w:t>
            </w:r>
          </w:p>
          <w:p w14:paraId="3D33CA33">
            <w:pPr>
              <w:spacing w:line="300" w:lineRule="exact"/>
              <w:rPr>
                <w:rFonts w:hint="default" w:ascii="宋体" w:hAnsi="宋体" w:eastAsia="宋体" w:cs="宋体"/>
                <w:color w:val="000000" w:themeColor="text1"/>
                <w:sz w:val="24"/>
                <w:szCs w:val="24"/>
                <w:highlight w:val="none"/>
                <w14:textFill>
                  <w14:solidFill>
                    <w14:schemeClr w14:val="tx1"/>
                  </w14:solidFill>
                </w14:textFill>
              </w:rPr>
            </w:pPr>
          </w:p>
        </w:tc>
      </w:tr>
      <w:tr w14:paraId="0CBA30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7" w:hRule="atLeast"/>
        </w:trPr>
        <w:tc>
          <w:tcPr>
            <w:tcW w:w="691" w:type="dxa"/>
            <w:vMerge w:val="continue"/>
            <w:tcBorders>
              <w:top w:val="single" w:color="auto" w:sz="4" w:space="0"/>
              <w:left w:val="single" w:color="auto" w:sz="4" w:space="0"/>
              <w:bottom w:val="single" w:color="auto" w:sz="4" w:space="0"/>
              <w:right w:val="single" w:color="auto" w:sz="4" w:space="0"/>
              <w:tl2br w:val="nil"/>
              <w:tr2bl w:val="nil"/>
            </w:tcBorders>
            <w:noWrap/>
            <w:vAlign w:val="top"/>
          </w:tcPr>
          <w:p w14:paraId="7DBEBB37">
            <w:pPr>
              <w:spacing w:line="340" w:lineRule="exact"/>
              <w:rPr>
                <w:rFonts w:hint="default" w:ascii="宋体" w:hAnsi="宋体" w:eastAsia="宋体" w:cs="宋体"/>
                <w:color w:val="000000" w:themeColor="text1"/>
                <w:sz w:val="24"/>
                <w:szCs w:val="24"/>
                <w:highlight w:val="none"/>
                <w14:textFill>
                  <w14:solidFill>
                    <w14:schemeClr w14:val="tx1"/>
                  </w14:solidFill>
                </w14:textFill>
              </w:rPr>
            </w:pPr>
          </w:p>
        </w:tc>
        <w:tc>
          <w:tcPr>
            <w:tcW w:w="3757" w:type="dxa"/>
            <w:tcBorders>
              <w:top w:val="single" w:color="auto" w:sz="4" w:space="0"/>
              <w:left w:val="single" w:color="auto" w:sz="4" w:space="0"/>
              <w:bottom w:val="single" w:color="auto" w:sz="4" w:space="0"/>
              <w:right w:val="single" w:color="auto" w:sz="4" w:space="0"/>
              <w:tl2br w:val="nil"/>
              <w:tr2bl w:val="nil"/>
            </w:tcBorders>
            <w:noWrap/>
            <w:vAlign w:val="top"/>
          </w:tcPr>
          <w:p w14:paraId="46E2BDFF">
            <w:pPr>
              <w:spacing w:line="340" w:lineRule="exact"/>
              <w:rPr>
                <w:rFonts w:hint="default" w:ascii="宋体" w:hAnsi="宋体" w:eastAsia="宋体" w:cs="宋体"/>
                <w:color w:val="000000" w:themeColor="text1"/>
                <w:sz w:val="24"/>
                <w:szCs w:val="24"/>
                <w:highlight w:val="none"/>
                <w14:textFill>
                  <w14:solidFill>
                    <w14:schemeClr w14:val="tx1"/>
                  </w14:solidFill>
                </w14:textFill>
              </w:rPr>
            </w:pPr>
            <w:r>
              <w:rPr>
                <w:rFonts w:hint="default" w:ascii="宋体" w:hAnsi="宋体" w:eastAsia="宋体" w:cs="宋体"/>
                <w:color w:val="000000" w:themeColor="text1"/>
                <w:sz w:val="24"/>
                <w:szCs w:val="24"/>
                <w:highlight w:val="none"/>
                <w14:textFill>
                  <w14:solidFill>
                    <w14:schemeClr w14:val="tx1"/>
                  </w14:solidFill>
                </w14:textFill>
              </w:rPr>
              <w:t>2  ……</w:t>
            </w:r>
          </w:p>
          <w:p w14:paraId="7CFB593E">
            <w:pPr>
              <w:spacing w:line="340" w:lineRule="exact"/>
              <w:rPr>
                <w:rFonts w:hint="default" w:ascii="宋体" w:hAnsi="宋体" w:eastAsia="宋体" w:cs="宋体"/>
                <w:color w:val="000000" w:themeColor="text1"/>
                <w:sz w:val="24"/>
                <w:szCs w:val="24"/>
                <w:highlight w:val="none"/>
                <w14:textFill>
                  <w14:solidFill>
                    <w14:schemeClr w14:val="tx1"/>
                  </w14:solidFill>
                </w14:textFill>
              </w:rPr>
            </w:pPr>
          </w:p>
        </w:tc>
        <w:tc>
          <w:tcPr>
            <w:tcW w:w="2606" w:type="dxa"/>
            <w:tcBorders>
              <w:top w:val="single" w:color="auto" w:sz="4" w:space="0"/>
              <w:left w:val="single" w:color="auto" w:sz="4" w:space="0"/>
              <w:bottom w:val="single" w:color="auto" w:sz="4" w:space="0"/>
              <w:right w:val="single" w:color="auto" w:sz="4" w:space="0"/>
              <w:tl2br w:val="nil"/>
              <w:tr2bl w:val="nil"/>
            </w:tcBorders>
            <w:noWrap w:val="0"/>
            <w:vAlign w:val="top"/>
          </w:tcPr>
          <w:p w14:paraId="40662D2C">
            <w:pPr>
              <w:spacing w:line="340" w:lineRule="exact"/>
              <w:rPr>
                <w:rFonts w:hint="default" w:ascii="宋体" w:hAnsi="宋体" w:eastAsia="宋体" w:cs="宋体"/>
                <w:color w:val="000000" w:themeColor="text1"/>
                <w:sz w:val="24"/>
                <w:szCs w:val="24"/>
                <w:highlight w:val="none"/>
                <w14:textFill>
                  <w14:solidFill>
                    <w14:schemeClr w14:val="tx1"/>
                  </w14:solidFill>
                </w14:textFill>
              </w:rPr>
            </w:pPr>
            <w:r>
              <w:rPr>
                <w:rFonts w:hint="default" w:ascii="宋体" w:hAnsi="宋体" w:eastAsia="宋体" w:cs="宋体"/>
                <w:color w:val="000000" w:themeColor="text1"/>
                <w:sz w:val="24"/>
                <w:szCs w:val="24"/>
                <w:highlight w:val="none"/>
                <w14:textFill>
                  <w14:solidFill>
                    <w14:schemeClr w14:val="tx1"/>
                  </w14:solidFill>
                </w14:textFill>
              </w:rPr>
              <w:t>2  ……</w:t>
            </w:r>
          </w:p>
          <w:p w14:paraId="51A826EB">
            <w:pPr>
              <w:spacing w:line="300" w:lineRule="exact"/>
              <w:rPr>
                <w:rFonts w:hint="default" w:ascii="宋体" w:hAnsi="宋体" w:eastAsia="宋体" w:cs="宋体"/>
                <w:color w:val="000000" w:themeColor="text1"/>
                <w:sz w:val="24"/>
                <w:szCs w:val="24"/>
                <w:highlight w:val="none"/>
                <w14:textFill>
                  <w14:solidFill>
                    <w14:schemeClr w14:val="tx1"/>
                  </w14:solidFill>
                </w14:textFill>
              </w:rPr>
            </w:pPr>
          </w:p>
        </w:tc>
        <w:tc>
          <w:tcPr>
            <w:tcW w:w="2426" w:type="dxa"/>
            <w:tcBorders>
              <w:top w:val="single" w:color="auto" w:sz="4" w:space="0"/>
              <w:left w:val="single" w:color="auto" w:sz="4" w:space="0"/>
              <w:bottom w:val="single" w:color="auto" w:sz="4" w:space="0"/>
              <w:right w:val="single" w:color="auto" w:sz="4" w:space="0"/>
              <w:tl2br w:val="nil"/>
              <w:tr2bl w:val="nil"/>
            </w:tcBorders>
            <w:noWrap w:val="0"/>
            <w:vAlign w:val="top"/>
          </w:tcPr>
          <w:p w14:paraId="771C19A9">
            <w:pPr>
              <w:spacing w:line="300" w:lineRule="exact"/>
              <w:rPr>
                <w:rFonts w:hint="default" w:ascii="宋体" w:hAnsi="宋体" w:eastAsia="宋体" w:cs="宋体"/>
                <w:color w:val="000000" w:themeColor="text1"/>
                <w:sz w:val="24"/>
                <w:szCs w:val="24"/>
                <w:highlight w:val="none"/>
                <w14:textFill>
                  <w14:solidFill>
                    <w14:schemeClr w14:val="tx1"/>
                  </w14:solidFill>
                </w14:textFill>
              </w:rPr>
            </w:pPr>
            <w:r>
              <w:rPr>
                <w:rFonts w:hint="default" w:ascii="宋体" w:hAnsi="宋体" w:eastAsia="宋体" w:cs="宋体"/>
                <w:color w:val="000000" w:themeColor="text1"/>
                <w:sz w:val="24"/>
                <w:szCs w:val="24"/>
                <w:highlight w:val="none"/>
                <w14:textFill>
                  <w14:solidFill>
                    <w14:schemeClr w14:val="tx1"/>
                  </w14:solidFill>
                </w14:textFill>
              </w:rPr>
              <w:t>正偏离（负偏离或无偏离）</w:t>
            </w:r>
          </w:p>
          <w:p w14:paraId="1864B06D">
            <w:pPr>
              <w:spacing w:line="300" w:lineRule="exact"/>
              <w:rPr>
                <w:rFonts w:hint="default" w:ascii="宋体" w:hAnsi="宋体" w:eastAsia="宋体" w:cs="宋体"/>
                <w:color w:val="000000" w:themeColor="text1"/>
                <w:sz w:val="24"/>
                <w:szCs w:val="24"/>
                <w:highlight w:val="none"/>
                <w14:textFill>
                  <w14:solidFill>
                    <w14:schemeClr w14:val="tx1"/>
                  </w14:solidFill>
                </w14:textFill>
              </w:rPr>
            </w:pPr>
          </w:p>
        </w:tc>
      </w:tr>
      <w:tr w14:paraId="405C3A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7" w:hRule="atLeast"/>
        </w:trPr>
        <w:tc>
          <w:tcPr>
            <w:tcW w:w="691" w:type="dxa"/>
            <w:vMerge w:val="continue"/>
            <w:tcBorders>
              <w:top w:val="single" w:color="auto" w:sz="4" w:space="0"/>
              <w:left w:val="single" w:color="auto" w:sz="4" w:space="0"/>
              <w:bottom w:val="single" w:color="auto" w:sz="4" w:space="0"/>
              <w:right w:val="single" w:color="auto" w:sz="4" w:space="0"/>
              <w:tl2br w:val="nil"/>
              <w:tr2bl w:val="nil"/>
            </w:tcBorders>
            <w:noWrap/>
            <w:vAlign w:val="top"/>
          </w:tcPr>
          <w:p w14:paraId="2C69C951">
            <w:pPr>
              <w:spacing w:line="340" w:lineRule="exact"/>
              <w:rPr>
                <w:rFonts w:hint="default" w:ascii="宋体" w:hAnsi="宋体" w:eastAsia="宋体" w:cs="宋体"/>
                <w:color w:val="000000" w:themeColor="text1"/>
                <w:sz w:val="24"/>
                <w:szCs w:val="24"/>
                <w:highlight w:val="none"/>
                <w14:textFill>
                  <w14:solidFill>
                    <w14:schemeClr w14:val="tx1"/>
                  </w14:solidFill>
                </w14:textFill>
              </w:rPr>
            </w:pPr>
          </w:p>
        </w:tc>
        <w:tc>
          <w:tcPr>
            <w:tcW w:w="3757" w:type="dxa"/>
            <w:tcBorders>
              <w:top w:val="single" w:color="auto" w:sz="4" w:space="0"/>
              <w:left w:val="single" w:color="auto" w:sz="4" w:space="0"/>
              <w:bottom w:val="single" w:color="auto" w:sz="4" w:space="0"/>
              <w:right w:val="single" w:color="auto" w:sz="4" w:space="0"/>
              <w:tl2br w:val="nil"/>
              <w:tr2bl w:val="nil"/>
            </w:tcBorders>
            <w:noWrap/>
            <w:vAlign w:val="top"/>
          </w:tcPr>
          <w:p w14:paraId="70D89161">
            <w:pPr>
              <w:spacing w:line="340" w:lineRule="exact"/>
              <w:rPr>
                <w:rFonts w:hint="default" w:ascii="宋体" w:hAnsi="宋体" w:eastAsia="宋体" w:cs="宋体"/>
                <w:color w:val="000000" w:themeColor="text1"/>
                <w:sz w:val="24"/>
                <w:szCs w:val="24"/>
                <w:highlight w:val="none"/>
                <w14:textFill>
                  <w14:solidFill>
                    <w14:schemeClr w14:val="tx1"/>
                  </w14:solidFill>
                </w14:textFill>
              </w:rPr>
            </w:pPr>
            <w:r>
              <w:rPr>
                <w:rFonts w:hint="default" w:ascii="宋体" w:hAnsi="宋体" w:eastAsia="宋体" w:cs="宋体"/>
                <w:color w:val="000000" w:themeColor="text1"/>
                <w:sz w:val="24"/>
                <w:szCs w:val="24"/>
                <w:highlight w:val="none"/>
                <w14:textFill>
                  <w14:solidFill>
                    <w14:schemeClr w14:val="tx1"/>
                  </w14:solidFill>
                </w14:textFill>
              </w:rPr>
              <w:t>3  ……</w:t>
            </w:r>
          </w:p>
          <w:p w14:paraId="726576A3">
            <w:pPr>
              <w:spacing w:line="340" w:lineRule="exact"/>
              <w:rPr>
                <w:rFonts w:hint="default" w:ascii="宋体" w:hAnsi="宋体" w:eastAsia="宋体" w:cs="宋体"/>
                <w:color w:val="000000" w:themeColor="text1"/>
                <w:sz w:val="24"/>
                <w:szCs w:val="24"/>
                <w:highlight w:val="none"/>
                <w14:textFill>
                  <w14:solidFill>
                    <w14:schemeClr w14:val="tx1"/>
                  </w14:solidFill>
                </w14:textFill>
              </w:rPr>
            </w:pPr>
          </w:p>
        </w:tc>
        <w:tc>
          <w:tcPr>
            <w:tcW w:w="2606" w:type="dxa"/>
            <w:tcBorders>
              <w:top w:val="single" w:color="auto" w:sz="4" w:space="0"/>
              <w:left w:val="single" w:color="auto" w:sz="4" w:space="0"/>
              <w:bottom w:val="single" w:color="auto" w:sz="4" w:space="0"/>
              <w:right w:val="single" w:color="auto" w:sz="4" w:space="0"/>
              <w:tl2br w:val="nil"/>
              <w:tr2bl w:val="nil"/>
            </w:tcBorders>
            <w:noWrap w:val="0"/>
            <w:vAlign w:val="top"/>
          </w:tcPr>
          <w:p w14:paraId="583EE8AA">
            <w:pPr>
              <w:spacing w:line="340" w:lineRule="exact"/>
              <w:rPr>
                <w:rFonts w:hint="default" w:ascii="宋体" w:hAnsi="宋体" w:eastAsia="宋体" w:cs="宋体"/>
                <w:color w:val="000000" w:themeColor="text1"/>
                <w:sz w:val="24"/>
                <w:szCs w:val="24"/>
                <w:highlight w:val="none"/>
                <w14:textFill>
                  <w14:solidFill>
                    <w14:schemeClr w14:val="tx1"/>
                  </w14:solidFill>
                </w14:textFill>
              </w:rPr>
            </w:pPr>
            <w:r>
              <w:rPr>
                <w:rFonts w:hint="default" w:ascii="宋体" w:hAnsi="宋体" w:eastAsia="宋体" w:cs="宋体"/>
                <w:color w:val="000000" w:themeColor="text1"/>
                <w:sz w:val="24"/>
                <w:szCs w:val="24"/>
                <w:highlight w:val="none"/>
                <w14:textFill>
                  <w14:solidFill>
                    <w14:schemeClr w14:val="tx1"/>
                  </w14:solidFill>
                </w14:textFill>
              </w:rPr>
              <w:t>3  ……</w:t>
            </w:r>
          </w:p>
          <w:p w14:paraId="2A27BB52">
            <w:pPr>
              <w:spacing w:line="300" w:lineRule="exact"/>
              <w:rPr>
                <w:rFonts w:hint="default" w:ascii="宋体" w:hAnsi="宋体" w:eastAsia="宋体" w:cs="宋体"/>
                <w:color w:val="000000" w:themeColor="text1"/>
                <w:sz w:val="24"/>
                <w:szCs w:val="24"/>
                <w:highlight w:val="none"/>
                <w14:textFill>
                  <w14:solidFill>
                    <w14:schemeClr w14:val="tx1"/>
                  </w14:solidFill>
                </w14:textFill>
              </w:rPr>
            </w:pPr>
          </w:p>
        </w:tc>
        <w:tc>
          <w:tcPr>
            <w:tcW w:w="2426" w:type="dxa"/>
            <w:tcBorders>
              <w:top w:val="single" w:color="auto" w:sz="4" w:space="0"/>
              <w:left w:val="single" w:color="auto" w:sz="4" w:space="0"/>
              <w:bottom w:val="single" w:color="auto" w:sz="4" w:space="0"/>
              <w:right w:val="single" w:color="auto" w:sz="4" w:space="0"/>
              <w:tl2br w:val="nil"/>
              <w:tr2bl w:val="nil"/>
            </w:tcBorders>
            <w:noWrap w:val="0"/>
            <w:vAlign w:val="top"/>
          </w:tcPr>
          <w:p w14:paraId="2174424C">
            <w:pPr>
              <w:spacing w:line="300" w:lineRule="exact"/>
              <w:rPr>
                <w:rFonts w:hint="default" w:ascii="宋体" w:hAnsi="宋体" w:eastAsia="宋体" w:cs="宋体"/>
                <w:color w:val="000000" w:themeColor="text1"/>
                <w:sz w:val="24"/>
                <w:szCs w:val="24"/>
                <w:highlight w:val="none"/>
                <w14:textFill>
                  <w14:solidFill>
                    <w14:schemeClr w14:val="tx1"/>
                  </w14:solidFill>
                </w14:textFill>
              </w:rPr>
            </w:pPr>
            <w:r>
              <w:rPr>
                <w:rFonts w:hint="default" w:ascii="宋体" w:hAnsi="宋体" w:eastAsia="宋体" w:cs="宋体"/>
                <w:color w:val="000000" w:themeColor="text1"/>
                <w:sz w:val="24"/>
                <w:szCs w:val="24"/>
                <w:highlight w:val="none"/>
                <w14:textFill>
                  <w14:solidFill>
                    <w14:schemeClr w14:val="tx1"/>
                  </w14:solidFill>
                </w14:textFill>
              </w:rPr>
              <w:t>正偏离（负偏离或无偏离）</w:t>
            </w:r>
          </w:p>
          <w:p w14:paraId="5523E35F">
            <w:pPr>
              <w:spacing w:line="300" w:lineRule="exact"/>
              <w:rPr>
                <w:rFonts w:hint="default" w:ascii="宋体" w:hAnsi="宋体" w:eastAsia="宋体" w:cs="宋体"/>
                <w:color w:val="000000" w:themeColor="text1"/>
                <w:sz w:val="24"/>
                <w:szCs w:val="24"/>
                <w:highlight w:val="none"/>
                <w14:textFill>
                  <w14:solidFill>
                    <w14:schemeClr w14:val="tx1"/>
                  </w14:solidFill>
                </w14:textFill>
              </w:rPr>
            </w:pPr>
          </w:p>
        </w:tc>
      </w:tr>
      <w:tr w14:paraId="569314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7" w:hRule="atLeast"/>
        </w:trPr>
        <w:tc>
          <w:tcPr>
            <w:tcW w:w="691" w:type="dxa"/>
            <w:vMerge w:val="continue"/>
            <w:tcBorders>
              <w:top w:val="single" w:color="auto" w:sz="4" w:space="0"/>
              <w:left w:val="single" w:color="auto" w:sz="4" w:space="0"/>
              <w:bottom w:val="single" w:color="auto" w:sz="4" w:space="0"/>
              <w:right w:val="single" w:color="auto" w:sz="4" w:space="0"/>
              <w:tl2br w:val="nil"/>
              <w:tr2bl w:val="nil"/>
            </w:tcBorders>
            <w:noWrap/>
            <w:vAlign w:val="top"/>
          </w:tcPr>
          <w:p w14:paraId="41204A07">
            <w:pPr>
              <w:spacing w:line="340" w:lineRule="exact"/>
              <w:rPr>
                <w:rFonts w:hint="default" w:ascii="宋体" w:hAnsi="宋体" w:eastAsia="宋体" w:cs="宋体"/>
                <w:color w:val="000000" w:themeColor="text1"/>
                <w:sz w:val="24"/>
                <w:szCs w:val="24"/>
                <w:highlight w:val="none"/>
                <w14:textFill>
                  <w14:solidFill>
                    <w14:schemeClr w14:val="tx1"/>
                  </w14:solidFill>
                </w14:textFill>
              </w:rPr>
            </w:pPr>
          </w:p>
        </w:tc>
        <w:tc>
          <w:tcPr>
            <w:tcW w:w="3757" w:type="dxa"/>
            <w:tcBorders>
              <w:top w:val="single" w:color="auto" w:sz="4" w:space="0"/>
              <w:left w:val="single" w:color="auto" w:sz="4" w:space="0"/>
              <w:bottom w:val="single" w:color="auto" w:sz="4" w:space="0"/>
              <w:right w:val="single" w:color="auto" w:sz="4" w:space="0"/>
              <w:tl2br w:val="nil"/>
              <w:tr2bl w:val="nil"/>
            </w:tcBorders>
            <w:noWrap/>
            <w:vAlign w:val="top"/>
          </w:tcPr>
          <w:p w14:paraId="1719544F">
            <w:pPr>
              <w:spacing w:line="340" w:lineRule="exact"/>
              <w:rPr>
                <w:rFonts w:hint="default" w:ascii="宋体" w:hAnsi="宋体" w:eastAsia="宋体" w:cs="宋体"/>
                <w:color w:val="000000" w:themeColor="text1"/>
                <w:sz w:val="24"/>
                <w:szCs w:val="24"/>
                <w:highlight w:val="none"/>
                <w14:textFill>
                  <w14:solidFill>
                    <w14:schemeClr w14:val="tx1"/>
                  </w14:solidFill>
                </w14:textFill>
              </w:rPr>
            </w:pPr>
            <w:r>
              <w:rPr>
                <w:rFonts w:hint="default" w:ascii="宋体" w:hAnsi="宋体" w:eastAsia="宋体" w:cs="宋体"/>
                <w:color w:val="000000" w:themeColor="text1"/>
                <w:sz w:val="24"/>
                <w:szCs w:val="24"/>
                <w:highlight w:val="none"/>
                <w14:textFill>
                  <w14:solidFill>
                    <w14:schemeClr w14:val="tx1"/>
                  </w14:solidFill>
                </w14:textFill>
              </w:rPr>
              <w:t>……</w:t>
            </w:r>
          </w:p>
        </w:tc>
        <w:tc>
          <w:tcPr>
            <w:tcW w:w="2606" w:type="dxa"/>
            <w:tcBorders>
              <w:top w:val="single" w:color="auto" w:sz="4" w:space="0"/>
              <w:left w:val="single" w:color="auto" w:sz="4" w:space="0"/>
              <w:bottom w:val="single" w:color="auto" w:sz="4" w:space="0"/>
              <w:right w:val="single" w:color="auto" w:sz="4" w:space="0"/>
              <w:tl2br w:val="nil"/>
              <w:tr2bl w:val="nil"/>
            </w:tcBorders>
            <w:noWrap w:val="0"/>
            <w:vAlign w:val="top"/>
          </w:tcPr>
          <w:p w14:paraId="3E8BBDA1">
            <w:pPr>
              <w:spacing w:line="300" w:lineRule="exact"/>
              <w:rPr>
                <w:rFonts w:hint="default" w:ascii="宋体" w:hAnsi="宋体" w:eastAsia="宋体" w:cs="宋体"/>
                <w:color w:val="000000" w:themeColor="text1"/>
                <w:sz w:val="24"/>
                <w:szCs w:val="24"/>
                <w:highlight w:val="none"/>
                <w14:textFill>
                  <w14:solidFill>
                    <w14:schemeClr w14:val="tx1"/>
                  </w14:solidFill>
                </w14:textFill>
              </w:rPr>
            </w:pPr>
            <w:r>
              <w:rPr>
                <w:rFonts w:hint="default" w:ascii="宋体" w:hAnsi="宋体" w:eastAsia="宋体" w:cs="宋体"/>
                <w:color w:val="000000" w:themeColor="text1"/>
                <w:sz w:val="24"/>
                <w:szCs w:val="24"/>
                <w:highlight w:val="none"/>
                <w14:textFill>
                  <w14:solidFill>
                    <w14:schemeClr w14:val="tx1"/>
                  </w14:solidFill>
                </w14:textFill>
              </w:rPr>
              <w:t>……</w:t>
            </w:r>
          </w:p>
        </w:tc>
        <w:tc>
          <w:tcPr>
            <w:tcW w:w="2426" w:type="dxa"/>
            <w:tcBorders>
              <w:top w:val="single" w:color="auto" w:sz="4" w:space="0"/>
              <w:left w:val="single" w:color="auto" w:sz="4" w:space="0"/>
              <w:bottom w:val="single" w:color="auto" w:sz="4" w:space="0"/>
              <w:right w:val="single" w:color="auto" w:sz="4" w:space="0"/>
              <w:tl2br w:val="nil"/>
              <w:tr2bl w:val="nil"/>
            </w:tcBorders>
            <w:noWrap w:val="0"/>
            <w:vAlign w:val="top"/>
          </w:tcPr>
          <w:p w14:paraId="1CDFBB3F">
            <w:pPr>
              <w:spacing w:line="300" w:lineRule="exact"/>
              <w:rPr>
                <w:rFonts w:hint="default" w:ascii="宋体" w:hAnsi="宋体" w:eastAsia="宋体" w:cs="宋体"/>
                <w:color w:val="000000" w:themeColor="text1"/>
                <w:sz w:val="24"/>
                <w:szCs w:val="24"/>
                <w:highlight w:val="none"/>
                <w14:textFill>
                  <w14:solidFill>
                    <w14:schemeClr w14:val="tx1"/>
                  </w14:solidFill>
                </w14:textFill>
              </w:rPr>
            </w:pPr>
            <w:r>
              <w:rPr>
                <w:rFonts w:hint="default" w:ascii="宋体" w:hAnsi="宋体" w:eastAsia="宋体" w:cs="宋体"/>
                <w:color w:val="000000" w:themeColor="text1"/>
                <w:sz w:val="24"/>
                <w:szCs w:val="24"/>
                <w:highlight w:val="none"/>
                <w14:textFill>
                  <w14:solidFill>
                    <w14:schemeClr w14:val="tx1"/>
                  </w14:solidFill>
                </w14:textFill>
              </w:rPr>
              <w:t>正偏离（负偏离或无偏离）</w:t>
            </w:r>
          </w:p>
          <w:p w14:paraId="681FCABD">
            <w:pPr>
              <w:spacing w:line="300" w:lineRule="exact"/>
              <w:rPr>
                <w:rFonts w:hint="default" w:ascii="宋体" w:hAnsi="宋体" w:eastAsia="宋体" w:cs="宋体"/>
                <w:color w:val="000000" w:themeColor="text1"/>
                <w:sz w:val="24"/>
                <w:szCs w:val="24"/>
                <w:highlight w:val="none"/>
                <w14:textFill>
                  <w14:solidFill>
                    <w14:schemeClr w14:val="tx1"/>
                  </w14:solidFill>
                </w14:textFill>
              </w:rPr>
            </w:pPr>
          </w:p>
        </w:tc>
      </w:tr>
      <w:tr w14:paraId="1A24BD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7" w:hRule="atLeast"/>
        </w:trPr>
        <w:tc>
          <w:tcPr>
            <w:tcW w:w="9480" w:type="dxa"/>
            <w:gridSpan w:val="4"/>
            <w:tcBorders>
              <w:top w:val="single" w:color="auto" w:sz="4" w:space="0"/>
              <w:left w:val="single" w:color="auto" w:sz="4" w:space="0"/>
              <w:bottom w:val="single" w:color="auto" w:sz="4" w:space="0"/>
              <w:right w:val="single" w:color="auto" w:sz="4" w:space="0"/>
              <w:tl2br w:val="nil"/>
              <w:tr2bl w:val="nil"/>
            </w:tcBorders>
            <w:noWrap/>
            <w:vAlign w:val="top"/>
          </w:tcPr>
          <w:p w14:paraId="31B964A6">
            <w:pPr>
              <w:spacing w:line="340" w:lineRule="exact"/>
              <w:rPr>
                <w:rFonts w:hint="default" w:ascii="宋体" w:hAnsi="宋体" w:eastAsia="宋体" w:cs="宋体"/>
                <w:color w:val="000000" w:themeColor="text1"/>
                <w:sz w:val="24"/>
                <w:szCs w:val="24"/>
                <w:highlight w:val="none"/>
                <w14:textFill>
                  <w14:solidFill>
                    <w14:schemeClr w14:val="tx1"/>
                  </w14:solidFill>
                </w14:textFill>
              </w:rPr>
            </w:pPr>
            <w:r>
              <w:rPr>
                <w:rFonts w:hint="default" w:ascii="宋体" w:hAnsi="宋体" w:eastAsia="宋体" w:cs="宋体"/>
                <w:color w:val="000000" w:themeColor="text1"/>
                <w:sz w:val="24"/>
                <w:szCs w:val="24"/>
                <w:highlight w:val="none"/>
                <w:u w:val="single"/>
                <w14:textFill>
                  <w14:solidFill>
                    <w14:schemeClr w14:val="tx1"/>
                  </w14:solidFill>
                </w14:textFill>
              </w:rPr>
              <w:t>　　</w:t>
            </w:r>
            <w:r>
              <w:rPr>
                <w:rFonts w:hint="default" w:ascii="宋体" w:hAnsi="宋体" w:eastAsia="宋体" w:cs="宋体"/>
                <w:color w:val="000000" w:themeColor="text1"/>
                <w:sz w:val="24"/>
                <w:szCs w:val="24"/>
                <w:highlight w:val="none"/>
                <w14:textFill>
                  <w14:solidFill>
                    <w14:schemeClr w14:val="tx1"/>
                  </w14:solidFill>
                </w14:textFill>
              </w:rPr>
              <w:t>分标（此处有分标时填写具体分标号，无分标时填写“无”）</w:t>
            </w:r>
          </w:p>
        </w:tc>
      </w:tr>
    </w:tbl>
    <w:p w14:paraId="2F20E9ED">
      <w:pPr>
        <w:spacing w:line="400" w:lineRule="exact"/>
        <w:rPr>
          <w:rFonts w:hint="default" w:ascii="宋体" w:hAnsi="宋体" w:eastAsia="宋体" w:cs="宋体"/>
          <w:color w:val="000000" w:themeColor="text1"/>
          <w:kern w:val="0"/>
          <w:sz w:val="21"/>
          <w:szCs w:val="21"/>
          <w:highlight w:val="none"/>
          <w14:textFill>
            <w14:solidFill>
              <w14:schemeClr w14:val="tx1"/>
            </w14:solidFill>
          </w14:textFill>
        </w:rPr>
      </w:pPr>
      <w:r>
        <w:rPr>
          <w:rFonts w:hint="default" w:ascii="宋体" w:hAnsi="宋体" w:eastAsia="宋体" w:cs="宋体"/>
          <w:color w:val="000000" w:themeColor="text1"/>
          <w:kern w:val="0"/>
          <w:sz w:val="21"/>
          <w:szCs w:val="21"/>
          <w:highlight w:val="none"/>
          <w14:textFill>
            <w14:solidFill>
              <w14:schemeClr w14:val="tx1"/>
            </w14:solidFill>
          </w14:textFill>
        </w:rPr>
        <w:t>注：</w:t>
      </w:r>
    </w:p>
    <w:p w14:paraId="695C9F3C">
      <w:pPr>
        <w:spacing w:line="400" w:lineRule="exact"/>
        <w:rPr>
          <w:rFonts w:hint="default" w:ascii="宋体" w:hAnsi="宋体" w:eastAsia="宋体" w:cs="宋体"/>
          <w:color w:val="000000" w:themeColor="text1"/>
          <w:kern w:val="0"/>
          <w:sz w:val="21"/>
          <w:szCs w:val="21"/>
          <w:highlight w:val="none"/>
          <w14:textFill>
            <w14:solidFill>
              <w14:schemeClr w14:val="tx1"/>
            </w14:solidFill>
          </w14:textFill>
        </w:rPr>
      </w:pPr>
      <w:r>
        <w:rPr>
          <w:rFonts w:hint="default" w:ascii="宋体" w:hAnsi="宋体" w:eastAsia="宋体" w:cs="宋体"/>
          <w:color w:val="000000" w:themeColor="text1"/>
          <w:kern w:val="0"/>
          <w:sz w:val="21"/>
          <w:szCs w:val="21"/>
          <w:highlight w:val="none"/>
          <w14:textFill>
            <w14:solidFill>
              <w14:schemeClr w14:val="tx1"/>
            </w14:solidFill>
          </w14:textFill>
        </w:rPr>
        <w:t>1.说明：应对照磋商文件“第二章 采购需求”中的商务条款逐条作出明确响应，并作出偏离说明。</w:t>
      </w:r>
    </w:p>
    <w:p w14:paraId="74EACDB6">
      <w:pPr>
        <w:spacing w:line="400" w:lineRule="exact"/>
        <w:rPr>
          <w:rFonts w:hint="default" w:ascii="宋体" w:hAnsi="宋体" w:eastAsia="宋体" w:cs="宋体"/>
          <w:color w:val="000000" w:themeColor="text1"/>
          <w:kern w:val="0"/>
          <w:sz w:val="21"/>
          <w:szCs w:val="21"/>
          <w:highlight w:val="none"/>
          <w14:textFill>
            <w14:solidFill>
              <w14:schemeClr w14:val="tx1"/>
            </w14:solidFill>
          </w14:textFill>
        </w:rPr>
      </w:pPr>
      <w:r>
        <w:rPr>
          <w:rFonts w:hint="default" w:ascii="宋体" w:hAnsi="宋体" w:eastAsia="宋体" w:cs="宋体"/>
          <w:color w:val="000000" w:themeColor="text1"/>
          <w:kern w:val="0"/>
          <w:sz w:val="21"/>
          <w:szCs w:val="21"/>
          <w:highlight w:val="none"/>
          <w14:textFill>
            <w14:solidFill>
              <w14:schemeClr w14:val="tx1"/>
            </w14:solidFill>
          </w14:textFill>
        </w:rPr>
        <w:t>2.供应商应根据自身的承诺，对照磋商文件要求，在“偏离说明”中注明“正偏离”、“负偏离”或者“无偏离”。既不属于“正偏离”也不属于“负偏离”即为“无偏离”。 当响应文件的商务内容低于竞争性磋商采购文件要求时，竞标人应当如实写明“负偏离”，否则视为虚假应标</w:t>
      </w:r>
    </w:p>
    <w:p w14:paraId="55F28681">
      <w:pPr>
        <w:spacing w:line="400" w:lineRule="exact"/>
        <w:rPr>
          <w:rFonts w:hint="default" w:ascii="宋体" w:hAnsi="宋体" w:eastAsia="宋体" w:cs="宋体"/>
          <w:color w:val="000000" w:themeColor="text1"/>
          <w:kern w:val="0"/>
          <w:sz w:val="21"/>
          <w:szCs w:val="21"/>
          <w:highlight w:val="none"/>
          <w14:textFill>
            <w14:solidFill>
              <w14:schemeClr w14:val="tx1"/>
            </w14:solidFill>
          </w14:textFill>
        </w:rPr>
      </w:pPr>
      <w:r>
        <w:rPr>
          <w:rFonts w:hint="default" w:ascii="宋体" w:hAnsi="宋体" w:eastAsia="宋体" w:cs="宋体"/>
          <w:color w:val="000000" w:themeColor="text1"/>
          <w:kern w:val="0"/>
          <w:sz w:val="21"/>
          <w:szCs w:val="21"/>
          <w:highlight w:val="none"/>
          <w14:textFill>
            <w14:solidFill>
              <w14:schemeClr w14:val="tx1"/>
            </w14:solidFill>
          </w14:textFill>
        </w:rPr>
        <w:t>3.表格内容均需按要求填写，不得留空，否则按竞标无效处理。</w:t>
      </w:r>
    </w:p>
    <w:p w14:paraId="2938AA5D">
      <w:pPr>
        <w:spacing w:line="400" w:lineRule="exact"/>
        <w:rPr>
          <w:rFonts w:hint="default" w:ascii="宋体" w:hAnsi="宋体" w:eastAsia="宋体" w:cs="宋体"/>
          <w:color w:val="000000" w:themeColor="text1"/>
          <w:kern w:val="0"/>
          <w:sz w:val="21"/>
          <w:szCs w:val="21"/>
          <w:highlight w:val="none"/>
          <w14:textFill>
            <w14:solidFill>
              <w14:schemeClr w14:val="tx1"/>
            </w14:solidFill>
          </w14:textFill>
        </w:rPr>
      </w:pPr>
      <w:r>
        <w:rPr>
          <w:rFonts w:hint="default" w:ascii="宋体" w:hAnsi="宋体" w:eastAsia="宋体" w:cs="宋体"/>
          <w:color w:val="000000" w:themeColor="text1"/>
          <w:kern w:val="0"/>
          <w:sz w:val="21"/>
          <w:szCs w:val="21"/>
          <w:highlight w:val="none"/>
          <w14:textFill>
            <w14:solidFill>
              <w14:schemeClr w14:val="tx1"/>
            </w14:solidFill>
          </w14:textFill>
        </w:rPr>
        <w:t>4.如果采购需求为小于、小于等于、大于或大于等于某个数值标准时，响应文件承诺不得直接复制采购需求，响应文件承诺内容应当写明竞标货物具体参数或商务响应承诺的具体数值，否则按竞标无效处理。如该采购需求属于不能明确具体数值的，采购人应在此采购需求的数值后标注◆号，对标注◆号的采购需求不适用上述“竞标无效”条款。</w:t>
      </w:r>
    </w:p>
    <w:p w14:paraId="5F0B8073">
      <w:pPr>
        <w:pStyle w:val="13"/>
        <w:spacing w:line="360" w:lineRule="exact"/>
        <w:ind w:firstLine="420" w:firstLineChars="200"/>
        <w:rPr>
          <w:rFonts w:hint="default" w:ascii="宋体" w:hAnsi="宋体" w:eastAsia="宋体" w:cs="宋体"/>
          <w:color w:val="000000" w:themeColor="text1"/>
          <w:sz w:val="21"/>
          <w:szCs w:val="21"/>
          <w:highlight w:val="none"/>
          <w14:textFill>
            <w14:solidFill>
              <w14:schemeClr w14:val="tx1"/>
            </w14:solidFill>
          </w14:textFill>
        </w:rPr>
      </w:pPr>
      <w:r>
        <w:rPr>
          <w:rFonts w:hint="default" w:ascii="宋体" w:hAnsi="宋体" w:eastAsia="宋体" w:cs="宋体"/>
          <w:color w:val="000000" w:themeColor="text1"/>
          <w:sz w:val="21"/>
          <w:szCs w:val="21"/>
          <w:highlight w:val="none"/>
          <w14:textFill>
            <w14:solidFill>
              <w14:schemeClr w14:val="tx1"/>
            </w14:solidFill>
          </w14:textFill>
        </w:rPr>
        <w:t>5.采购需求中带“▲”及“★”的条款，也要分别在本表“竞争性磋商文件采购需求”、“响应文件采购需求承诺”中标记，否则按竞标无效处理。</w:t>
      </w:r>
    </w:p>
    <w:p w14:paraId="28492FB5">
      <w:pPr>
        <w:pStyle w:val="12"/>
        <w:rPr>
          <w:rFonts w:hint="default" w:ascii="宋体" w:eastAsia="宋体"/>
          <w:color w:val="000000" w:themeColor="text1"/>
          <w:sz w:val="21"/>
          <w:szCs w:val="21"/>
          <w:highlight w:val="none"/>
          <w14:textFill>
            <w14:solidFill>
              <w14:schemeClr w14:val="tx1"/>
            </w14:solidFill>
          </w14:textFill>
        </w:rPr>
      </w:pPr>
    </w:p>
    <w:p w14:paraId="621EFD94">
      <w:pPr>
        <w:spacing w:line="360" w:lineRule="auto"/>
        <w:ind w:firstLine="3840" w:firstLineChars="1600"/>
        <w:rPr>
          <w:rFonts w:hint="default" w:ascii="宋体" w:hAnsi="宋体" w:eastAsia="宋体" w:cs="宋体"/>
          <w:color w:val="000000" w:themeColor="text1"/>
          <w:sz w:val="24"/>
          <w:szCs w:val="24"/>
          <w:highlight w:val="none"/>
          <w14:textFill>
            <w14:solidFill>
              <w14:schemeClr w14:val="tx1"/>
            </w14:solidFill>
          </w14:textFill>
        </w:rPr>
      </w:pPr>
      <w:r>
        <w:rPr>
          <w:rFonts w:hint="default" w:ascii="宋体" w:hAnsi="宋体" w:eastAsia="宋体" w:cs="宋体"/>
          <w:color w:val="000000" w:themeColor="text1"/>
          <w:kern w:val="0"/>
          <w:sz w:val="24"/>
          <w:szCs w:val="24"/>
          <w:highlight w:val="none"/>
          <w14:textFill>
            <w14:solidFill>
              <w14:schemeClr w14:val="tx1"/>
            </w14:solidFill>
          </w14:textFill>
        </w:rPr>
        <w:t>供应商名称（电子签章）：</w:t>
      </w:r>
    </w:p>
    <w:p w14:paraId="7EE612EB">
      <w:pPr>
        <w:spacing w:line="360" w:lineRule="auto"/>
        <w:jc w:val="center"/>
        <w:rPr>
          <w:rFonts w:hint="default" w:ascii="宋体" w:hAnsi="宋体" w:eastAsia="宋体" w:cs="宋体"/>
          <w:color w:val="000000" w:themeColor="text1"/>
          <w:kern w:val="0"/>
          <w:sz w:val="24"/>
          <w:szCs w:val="24"/>
          <w:highlight w:val="none"/>
          <w:lang w:val="zh-CN"/>
          <w14:textFill>
            <w14:solidFill>
              <w14:schemeClr w14:val="tx1"/>
            </w14:solidFill>
          </w14:textFill>
        </w:rPr>
      </w:pPr>
      <w:r>
        <w:rPr>
          <w:rFonts w:hint="default" w:ascii="宋体" w:hAnsi="宋体" w:eastAsia="宋体" w:cs="宋体"/>
          <w:color w:val="000000" w:themeColor="text1"/>
          <w:kern w:val="0"/>
          <w:sz w:val="24"/>
          <w:szCs w:val="24"/>
          <w:highlight w:val="none"/>
          <w:lang w:val="zh-CN"/>
          <w14:textFill>
            <w14:solidFill>
              <w14:schemeClr w14:val="tx1"/>
            </w14:solidFill>
          </w14:textFill>
        </w:rPr>
        <w:t xml:space="preserve">                                                   日期：  年  月   日</w:t>
      </w:r>
    </w:p>
    <w:p w14:paraId="24192CC3">
      <w:pPr>
        <w:keepNext w:val="0"/>
        <w:keepLines w:val="0"/>
        <w:pageBreakBefore/>
        <w:widowControl w:val="0"/>
        <w:kinsoku/>
        <w:wordWrap/>
        <w:overflowPunct/>
        <w:topLinePunct w:val="0"/>
        <w:autoSpaceDE/>
        <w:autoSpaceDN/>
        <w:bidi w:val="0"/>
        <w:adjustRightInd/>
        <w:snapToGrid/>
        <w:spacing w:line="480" w:lineRule="exact"/>
        <w:jc w:val="left"/>
        <w:textAlignment w:val="auto"/>
        <w:rPr>
          <w:rFonts w:hint="eastAsia" w:ascii="宋体" w:hAnsi="宋体" w:eastAsia="宋体" w:cs="宋体"/>
          <w:b/>
          <w:color w:val="000000" w:themeColor="text1"/>
          <w:sz w:val="30"/>
          <w:szCs w:val="30"/>
          <w:highlight w:val="none"/>
          <w14:textFill>
            <w14:solidFill>
              <w14:schemeClr w14:val="tx1"/>
            </w14:solidFill>
          </w14:textFill>
        </w:rPr>
      </w:pPr>
      <w:r>
        <w:rPr>
          <w:rFonts w:hint="eastAsia" w:ascii="宋体" w:hAnsi="宋体" w:eastAsia="宋体" w:cs="宋体"/>
          <w:b/>
          <w:color w:val="000000" w:themeColor="text1"/>
          <w:sz w:val="30"/>
          <w:szCs w:val="30"/>
          <w:highlight w:val="none"/>
          <w:lang w:val="en-US" w:eastAsia="zh-CN"/>
          <w14:textFill>
            <w14:solidFill>
              <w14:schemeClr w14:val="tx1"/>
            </w14:solidFill>
          </w14:textFill>
        </w:rPr>
        <w:t>五</w:t>
      </w:r>
      <w:r>
        <w:rPr>
          <w:rFonts w:hint="default" w:ascii="宋体" w:hAnsi="宋体" w:eastAsia="宋体" w:cs="宋体"/>
          <w:b/>
          <w:color w:val="000000" w:themeColor="text1"/>
          <w:sz w:val="30"/>
          <w:szCs w:val="30"/>
          <w:highlight w:val="none"/>
          <w14:textFill>
            <w14:solidFill>
              <w14:schemeClr w14:val="tx1"/>
            </w14:solidFill>
          </w14:textFill>
        </w:rPr>
        <w:t>、</w:t>
      </w:r>
      <w:r>
        <w:rPr>
          <w:rFonts w:hint="eastAsia" w:ascii="宋体" w:hAnsi="宋体" w:eastAsia="宋体" w:cs="宋体"/>
          <w:b/>
          <w:color w:val="000000" w:themeColor="text1"/>
          <w:sz w:val="30"/>
          <w:szCs w:val="30"/>
          <w:highlight w:val="none"/>
          <w14:textFill>
            <w14:solidFill>
              <w14:schemeClr w14:val="tx1"/>
            </w14:solidFill>
          </w14:textFill>
        </w:rPr>
        <w:t>20</w:t>
      </w:r>
      <w:r>
        <w:rPr>
          <w:rFonts w:hint="eastAsia" w:ascii="宋体" w:hAnsi="宋体" w:eastAsia="宋体" w:cs="宋体"/>
          <w:b/>
          <w:color w:val="000000" w:themeColor="text1"/>
          <w:sz w:val="30"/>
          <w:szCs w:val="30"/>
          <w:highlight w:val="none"/>
          <w:lang w:val="en-US" w:eastAsia="zh-CN"/>
          <w14:textFill>
            <w14:solidFill>
              <w14:schemeClr w14:val="tx1"/>
            </w14:solidFill>
          </w14:textFill>
        </w:rPr>
        <w:t>2</w:t>
      </w:r>
      <w:r>
        <w:rPr>
          <w:rFonts w:hint="eastAsia" w:ascii="宋体" w:hAnsi="宋体" w:cs="宋体"/>
          <w:b/>
          <w:color w:val="000000" w:themeColor="text1"/>
          <w:sz w:val="30"/>
          <w:szCs w:val="30"/>
          <w:highlight w:val="none"/>
          <w:lang w:val="en-US" w:eastAsia="zh-CN"/>
          <w14:textFill>
            <w14:solidFill>
              <w14:schemeClr w14:val="tx1"/>
            </w14:solidFill>
          </w14:textFill>
        </w:rPr>
        <w:t>3</w:t>
      </w:r>
      <w:r>
        <w:rPr>
          <w:rFonts w:hint="eastAsia" w:ascii="宋体" w:hAnsi="宋体" w:eastAsia="宋体" w:cs="宋体"/>
          <w:b/>
          <w:color w:val="000000" w:themeColor="text1"/>
          <w:sz w:val="30"/>
          <w:szCs w:val="30"/>
          <w:highlight w:val="none"/>
          <w14:textFill>
            <w14:solidFill>
              <w14:schemeClr w14:val="tx1"/>
            </w14:solidFill>
          </w14:textFill>
        </w:rPr>
        <w:t>年来施工企业承建的项目竣工工程情况表</w:t>
      </w:r>
    </w:p>
    <w:p w14:paraId="73E3C5DD">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sz w:val="32"/>
          <w:highlight w:val="none"/>
          <w14:textFill>
            <w14:solidFill>
              <w14:schemeClr w14:val="tx1"/>
            </w14:solidFill>
          </w14:textFill>
        </w:rPr>
      </w:pPr>
      <w:r>
        <w:rPr>
          <w:rFonts w:hint="eastAsia" w:ascii="宋体" w:hAnsi="宋体" w:eastAsia="宋体" w:cs="宋体"/>
          <w:b/>
          <w:bCs/>
          <w:color w:val="000000" w:themeColor="text1"/>
          <w:sz w:val="24"/>
          <w:szCs w:val="24"/>
          <w:highlight w:val="none"/>
          <w14:textFill>
            <w14:solidFill>
              <w14:schemeClr w14:val="tx1"/>
            </w14:solidFill>
          </w14:textFill>
        </w:rPr>
        <w:t>(如有附验收单或证书复印件，字迹模糊不清的复印件无效)</w:t>
      </w:r>
    </w:p>
    <w:p w14:paraId="04ACF184">
      <w:pPr>
        <w:jc w:val="center"/>
        <w:rPr>
          <w:rFonts w:hint="eastAsia" w:ascii="宋体" w:hAnsi="宋体" w:eastAsia="宋体" w:cs="宋体"/>
          <w:color w:val="000000" w:themeColor="text1"/>
          <w:highlight w:val="none"/>
          <w14:textFill>
            <w14:solidFill>
              <w14:schemeClr w14:val="tx1"/>
            </w14:solidFill>
          </w14:textFill>
        </w:rPr>
      </w:pPr>
    </w:p>
    <w:tbl>
      <w:tblPr>
        <w:tblStyle w:val="28"/>
        <w:tblW w:w="9340" w:type="dxa"/>
        <w:jc w:val="center"/>
        <w:tblLayout w:type="fixed"/>
        <w:tblCellMar>
          <w:top w:w="0" w:type="dxa"/>
          <w:left w:w="0" w:type="dxa"/>
          <w:bottom w:w="0" w:type="dxa"/>
          <w:right w:w="0" w:type="dxa"/>
        </w:tblCellMar>
      </w:tblPr>
      <w:tblGrid>
        <w:gridCol w:w="1194"/>
        <w:gridCol w:w="1335"/>
        <w:gridCol w:w="1406"/>
        <w:gridCol w:w="1414"/>
        <w:gridCol w:w="1590"/>
        <w:gridCol w:w="1217"/>
        <w:gridCol w:w="1184"/>
      </w:tblGrid>
      <w:tr w14:paraId="6360AFFD">
        <w:tblPrEx>
          <w:tblCellMar>
            <w:top w:w="0" w:type="dxa"/>
            <w:left w:w="0" w:type="dxa"/>
            <w:bottom w:w="0" w:type="dxa"/>
            <w:right w:w="0" w:type="dxa"/>
          </w:tblCellMar>
        </w:tblPrEx>
        <w:trPr>
          <w:trHeight w:val="623" w:hRule="exact"/>
          <w:jc w:val="center"/>
        </w:trPr>
        <w:tc>
          <w:tcPr>
            <w:tcW w:w="1194"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6E18388C">
            <w:pPr>
              <w:jc w:val="center"/>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建设单位</w:t>
            </w:r>
          </w:p>
        </w:tc>
        <w:tc>
          <w:tcPr>
            <w:tcW w:w="1335"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02747064">
            <w:pPr>
              <w:jc w:val="center"/>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项目名称</w:t>
            </w:r>
          </w:p>
        </w:tc>
        <w:tc>
          <w:tcPr>
            <w:tcW w:w="1406"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7F411ED5">
            <w:pPr>
              <w:jc w:val="center"/>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结构类型及跨度</w:t>
            </w:r>
          </w:p>
        </w:tc>
        <w:tc>
          <w:tcPr>
            <w:tcW w:w="1414"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3846942D">
            <w:pPr>
              <w:jc w:val="center"/>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建筑面积</w:t>
            </w:r>
          </w:p>
        </w:tc>
        <w:tc>
          <w:tcPr>
            <w:tcW w:w="1590"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7FD10B87">
            <w:pPr>
              <w:jc w:val="center"/>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开、竣工日期</w:t>
            </w:r>
          </w:p>
        </w:tc>
        <w:tc>
          <w:tcPr>
            <w:tcW w:w="1217"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218991BA">
            <w:pPr>
              <w:jc w:val="center"/>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合同价款</w:t>
            </w:r>
          </w:p>
        </w:tc>
        <w:tc>
          <w:tcPr>
            <w:tcW w:w="1184"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4FB19C2A">
            <w:pPr>
              <w:jc w:val="center"/>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质量等级</w:t>
            </w:r>
          </w:p>
        </w:tc>
      </w:tr>
      <w:tr w14:paraId="2F9816DD">
        <w:tblPrEx>
          <w:tblCellMar>
            <w:top w:w="0" w:type="dxa"/>
            <w:left w:w="0" w:type="dxa"/>
            <w:bottom w:w="0" w:type="dxa"/>
            <w:right w:w="0" w:type="dxa"/>
          </w:tblCellMar>
        </w:tblPrEx>
        <w:trPr>
          <w:trHeight w:val="500" w:hRule="exact"/>
          <w:jc w:val="center"/>
        </w:trPr>
        <w:tc>
          <w:tcPr>
            <w:tcW w:w="1194"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74D77C0C">
            <w:pPr>
              <w:jc w:val="center"/>
              <w:rPr>
                <w:rFonts w:hint="eastAsia" w:ascii="宋体" w:hAnsi="宋体" w:eastAsia="宋体" w:cs="宋体"/>
                <w:color w:val="000000" w:themeColor="text1"/>
                <w:highlight w:val="none"/>
                <w14:textFill>
                  <w14:solidFill>
                    <w14:schemeClr w14:val="tx1"/>
                  </w14:solidFill>
                </w14:textFill>
              </w:rPr>
            </w:pPr>
          </w:p>
        </w:tc>
        <w:tc>
          <w:tcPr>
            <w:tcW w:w="1335"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123AD2AB">
            <w:pPr>
              <w:jc w:val="center"/>
              <w:rPr>
                <w:rFonts w:hint="eastAsia" w:ascii="宋体" w:hAnsi="宋体" w:eastAsia="宋体" w:cs="宋体"/>
                <w:color w:val="000000" w:themeColor="text1"/>
                <w:highlight w:val="none"/>
                <w14:textFill>
                  <w14:solidFill>
                    <w14:schemeClr w14:val="tx1"/>
                  </w14:solidFill>
                </w14:textFill>
              </w:rPr>
            </w:pPr>
          </w:p>
        </w:tc>
        <w:tc>
          <w:tcPr>
            <w:tcW w:w="1406"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24DC23B2">
            <w:pPr>
              <w:jc w:val="center"/>
              <w:rPr>
                <w:rFonts w:hint="eastAsia" w:ascii="宋体" w:hAnsi="宋体" w:eastAsia="宋体" w:cs="宋体"/>
                <w:color w:val="000000" w:themeColor="text1"/>
                <w:highlight w:val="none"/>
                <w14:textFill>
                  <w14:solidFill>
                    <w14:schemeClr w14:val="tx1"/>
                  </w14:solidFill>
                </w14:textFill>
              </w:rPr>
            </w:pPr>
          </w:p>
        </w:tc>
        <w:tc>
          <w:tcPr>
            <w:tcW w:w="1414"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0146018B">
            <w:pPr>
              <w:jc w:val="center"/>
              <w:rPr>
                <w:rFonts w:hint="eastAsia" w:ascii="宋体" w:hAnsi="宋体" w:eastAsia="宋体" w:cs="宋体"/>
                <w:color w:val="000000" w:themeColor="text1"/>
                <w:highlight w:val="none"/>
                <w14:textFill>
                  <w14:solidFill>
                    <w14:schemeClr w14:val="tx1"/>
                  </w14:solidFill>
                </w14:textFill>
              </w:rPr>
            </w:pPr>
          </w:p>
        </w:tc>
        <w:tc>
          <w:tcPr>
            <w:tcW w:w="1590"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2FF8AB10">
            <w:pPr>
              <w:jc w:val="center"/>
              <w:rPr>
                <w:rFonts w:hint="eastAsia" w:ascii="宋体" w:hAnsi="宋体" w:eastAsia="宋体" w:cs="宋体"/>
                <w:color w:val="000000" w:themeColor="text1"/>
                <w:highlight w:val="none"/>
                <w14:textFill>
                  <w14:solidFill>
                    <w14:schemeClr w14:val="tx1"/>
                  </w14:solidFill>
                </w14:textFill>
              </w:rPr>
            </w:pPr>
          </w:p>
        </w:tc>
        <w:tc>
          <w:tcPr>
            <w:tcW w:w="1217"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13EFF6F9">
            <w:pPr>
              <w:jc w:val="center"/>
              <w:rPr>
                <w:rFonts w:hint="eastAsia" w:ascii="宋体" w:hAnsi="宋体" w:eastAsia="宋体" w:cs="宋体"/>
                <w:color w:val="000000" w:themeColor="text1"/>
                <w:highlight w:val="none"/>
                <w14:textFill>
                  <w14:solidFill>
                    <w14:schemeClr w14:val="tx1"/>
                  </w14:solidFill>
                </w14:textFill>
              </w:rPr>
            </w:pPr>
          </w:p>
        </w:tc>
        <w:tc>
          <w:tcPr>
            <w:tcW w:w="1184"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31F47C07">
            <w:pPr>
              <w:jc w:val="center"/>
              <w:rPr>
                <w:rFonts w:hint="eastAsia" w:ascii="宋体" w:hAnsi="宋体" w:eastAsia="宋体" w:cs="宋体"/>
                <w:color w:val="000000" w:themeColor="text1"/>
                <w:highlight w:val="none"/>
                <w14:textFill>
                  <w14:solidFill>
                    <w14:schemeClr w14:val="tx1"/>
                  </w14:solidFill>
                </w14:textFill>
              </w:rPr>
            </w:pPr>
          </w:p>
        </w:tc>
      </w:tr>
      <w:tr w14:paraId="578C1B29">
        <w:tblPrEx>
          <w:tblCellMar>
            <w:top w:w="0" w:type="dxa"/>
            <w:left w:w="0" w:type="dxa"/>
            <w:bottom w:w="0" w:type="dxa"/>
            <w:right w:w="0" w:type="dxa"/>
          </w:tblCellMar>
        </w:tblPrEx>
        <w:trPr>
          <w:trHeight w:val="500" w:hRule="exact"/>
          <w:jc w:val="center"/>
        </w:trPr>
        <w:tc>
          <w:tcPr>
            <w:tcW w:w="1194"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344174CD">
            <w:pPr>
              <w:jc w:val="center"/>
              <w:rPr>
                <w:rFonts w:hint="eastAsia" w:ascii="宋体" w:hAnsi="宋体" w:eastAsia="宋体" w:cs="宋体"/>
                <w:color w:val="000000" w:themeColor="text1"/>
                <w:highlight w:val="none"/>
                <w14:textFill>
                  <w14:solidFill>
                    <w14:schemeClr w14:val="tx1"/>
                  </w14:solidFill>
                </w14:textFill>
              </w:rPr>
            </w:pPr>
          </w:p>
        </w:tc>
        <w:tc>
          <w:tcPr>
            <w:tcW w:w="1335"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74CCBFF0">
            <w:pPr>
              <w:jc w:val="center"/>
              <w:rPr>
                <w:rFonts w:hint="eastAsia" w:ascii="宋体" w:hAnsi="宋体" w:eastAsia="宋体" w:cs="宋体"/>
                <w:color w:val="000000" w:themeColor="text1"/>
                <w:highlight w:val="none"/>
                <w14:textFill>
                  <w14:solidFill>
                    <w14:schemeClr w14:val="tx1"/>
                  </w14:solidFill>
                </w14:textFill>
              </w:rPr>
            </w:pPr>
          </w:p>
        </w:tc>
        <w:tc>
          <w:tcPr>
            <w:tcW w:w="1406"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5B13D2E2">
            <w:pPr>
              <w:jc w:val="center"/>
              <w:rPr>
                <w:rFonts w:hint="eastAsia" w:ascii="宋体" w:hAnsi="宋体" w:eastAsia="宋体" w:cs="宋体"/>
                <w:color w:val="000000" w:themeColor="text1"/>
                <w:highlight w:val="none"/>
                <w14:textFill>
                  <w14:solidFill>
                    <w14:schemeClr w14:val="tx1"/>
                  </w14:solidFill>
                </w14:textFill>
              </w:rPr>
            </w:pPr>
          </w:p>
        </w:tc>
        <w:tc>
          <w:tcPr>
            <w:tcW w:w="1414"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0A6E3097">
            <w:pPr>
              <w:jc w:val="center"/>
              <w:rPr>
                <w:rFonts w:hint="eastAsia" w:ascii="宋体" w:hAnsi="宋体" w:eastAsia="宋体" w:cs="宋体"/>
                <w:color w:val="000000" w:themeColor="text1"/>
                <w:highlight w:val="none"/>
                <w14:textFill>
                  <w14:solidFill>
                    <w14:schemeClr w14:val="tx1"/>
                  </w14:solidFill>
                </w14:textFill>
              </w:rPr>
            </w:pPr>
          </w:p>
        </w:tc>
        <w:tc>
          <w:tcPr>
            <w:tcW w:w="1590"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4B463C7A">
            <w:pPr>
              <w:jc w:val="center"/>
              <w:rPr>
                <w:rFonts w:hint="eastAsia" w:ascii="宋体" w:hAnsi="宋体" w:eastAsia="宋体" w:cs="宋体"/>
                <w:color w:val="000000" w:themeColor="text1"/>
                <w:highlight w:val="none"/>
                <w14:textFill>
                  <w14:solidFill>
                    <w14:schemeClr w14:val="tx1"/>
                  </w14:solidFill>
                </w14:textFill>
              </w:rPr>
            </w:pPr>
          </w:p>
        </w:tc>
        <w:tc>
          <w:tcPr>
            <w:tcW w:w="1217"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0B742573">
            <w:pPr>
              <w:jc w:val="center"/>
              <w:rPr>
                <w:rFonts w:hint="eastAsia" w:ascii="宋体" w:hAnsi="宋体" w:eastAsia="宋体" w:cs="宋体"/>
                <w:color w:val="000000" w:themeColor="text1"/>
                <w:highlight w:val="none"/>
                <w14:textFill>
                  <w14:solidFill>
                    <w14:schemeClr w14:val="tx1"/>
                  </w14:solidFill>
                </w14:textFill>
              </w:rPr>
            </w:pPr>
          </w:p>
        </w:tc>
        <w:tc>
          <w:tcPr>
            <w:tcW w:w="1184"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1A4ED9CC">
            <w:pPr>
              <w:jc w:val="center"/>
              <w:rPr>
                <w:rFonts w:hint="eastAsia" w:ascii="宋体" w:hAnsi="宋体" w:eastAsia="宋体" w:cs="宋体"/>
                <w:color w:val="000000" w:themeColor="text1"/>
                <w:highlight w:val="none"/>
                <w14:textFill>
                  <w14:solidFill>
                    <w14:schemeClr w14:val="tx1"/>
                  </w14:solidFill>
                </w14:textFill>
              </w:rPr>
            </w:pPr>
          </w:p>
        </w:tc>
      </w:tr>
      <w:tr w14:paraId="0B6FB323">
        <w:tblPrEx>
          <w:tblCellMar>
            <w:top w:w="0" w:type="dxa"/>
            <w:left w:w="0" w:type="dxa"/>
            <w:bottom w:w="0" w:type="dxa"/>
            <w:right w:w="0" w:type="dxa"/>
          </w:tblCellMar>
        </w:tblPrEx>
        <w:trPr>
          <w:trHeight w:val="500" w:hRule="exact"/>
          <w:jc w:val="center"/>
        </w:trPr>
        <w:tc>
          <w:tcPr>
            <w:tcW w:w="1194"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7D7817F1">
            <w:pPr>
              <w:jc w:val="center"/>
              <w:rPr>
                <w:rFonts w:hint="eastAsia" w:ascii="宋体" w:hAnsi="宋体" w:eastAsia="宋体" w:cs="宋体"/>
                <w:color w:val="000000" w:themeColor="text1"/>
                <w:highlight w:val="none"/>
                <w14:textFill>
                  <w14:solidFill>
                    <w14:schemeClr w14:val="tx1"/>
                  </w14:solidFill>
                </w14:textFill>
              </w:rPr>
            </w:pPr>
          </w:p>
        </w:tc>
        <w:tc>
          <w:tcPr>
            <w:tcW w:w="1335"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6654D94B">
            <w:pPr>
              <w:jc w:val="center"/>
              <w:rPr>
                <w:rFonts w:hint="eastAsia" w:ascii="宋体" w:hAnsi="宋体" w:eastAsia="宋体" w:cs="宋体"/>
                <w:color w:val="000000" w:themeColor="text1"/>
                <w:highlight w:val="none"/>
                <w14:textFill>
                  <w14:solidFill>
                    <w14:schemeClr w14:val="tx1"/>
                  </w14:solidFill>
                </w14:textFill>
              </w:rPr>
            </w:pPr>
          </w:p>
        </w:tc>
        <w:tc>
          <w:tcPr>
            <w:tcW w:w="1406"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37FE6960">
            <w:pPr>
              <w:jc w:val="center"/>
              <w:rPr>
                <w:rFonts w:hint="eastAsia" w:ascii="宋体" w:hAnsi="宋体" w:eastAsia="宋体" w:cs="宋体"/>
                <w:color w:val="000000" w:themeColor="text1"/>
                <w:highlight w:val="none"/>
                <w14:textFill>
                  <w14:solidFill>
                    <w14:schemeClr w14:val="tx1"/>
                  </w14:solidFill>
                </w14:textFill>
              </w:rPr>
            </w:pPr>
          </w:p>
        </w:tc>
        <w:tc>
          <w:tcPr>
            <w:tcW w:w="1414"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7978DF7E">
            <w:pPr>
              <w:jc w:val="center"/>
              <w:rPr>
                <w:rFonts w:hint="eastAsia" w:ascii="宋体" w:hAnsi="宋体" w:eastAsia="宋体" w:cs="宋体"/>
                <w:color w:val="000000" w:themeColor="text1"/>
                <w:highlight w:val="none"/>
                <w14:textFill>
                  <w14:solidFill>
                    <w14:schemeClr w14:val="tx1"/>
                  </w14:solidFill>
                </w14:textFill>
              </w:rPr>
            </w:pPr>
          </w:p>
        </w:tc>
        <w:tc>
          <w:tcPr>
            <w:tcW w:w="1590"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647A4EAB">
            <w:pPr>
              <w:jc w:val="center"/>
              <w:rPr>
                <w:rFonts w:hint="eastAsia" w:ascii="宋体" w:hAnsi="宋体" w:eastAsia="宋体" w:cs="宋体"/>
                <w:color w:val="000000" w:themeColor="text1"/>
                <w:highlight w:val="none"/>
                <w14:textFill>
                  <w14:solidFill>
                    <w14:schemeClr w14:val="tx1"/>
                  </w14:solidFill>
                </w14:textFill>
              </w:rPr>
            </w:pPr>
          </w:p>
        </w:tc>
        <w:tc>
          <w:tcPr>
            <w:tcW w:w="1217"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52600E04">
            <w:pPr>
              <w:jc w:val="center"/>
              <w:rPr>
                <w:rFonts w:hint="eastAsia" w:ascii="宋体" w:hAnsi="宋体" w:eastAsia="宋体" w:cs="宋体"/>
                <w:color w:val="000000" w:themeColor="text1"/>
                <w:highlight w:val="none"/>
                <w14:textFill>
                  <w14:solidFill>
                    <w14:schemeClr w14:val="tx1"/>
                  </w14:solidFill>
                </w14:textFill>
              </w:rPr>
            </w:pPr>
          </w:p>
        </w:tc>
        <w:tc>
          <w:tcPr>
            <w:tcW w:w="1184"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35C7166A">
            <w:pPr>
              <w:jc w:val="center"/>
              <w:rPr>
                <w:rFonts w:hint="eastAsia" w:ascii="宋体" w:hAnsi="宋体" w:eastAsia="宋体" w:cs="宋体"/>
                <w:color w:val="000000" w:themeColor="text1"/>
                <w:highlight w:val="none"/>
                <w14:textFill>
                  <w14:solidFill>
                    <w14:schemeClr w14:val="tx1"/>
                  </w14:solidFill>
                </w14:textFill>
              </w:rPr>
            </w:pPr>
          </w:p>
        </w:tc>
      </w:tr>
      <w:tr w14:paraId="014AC9E5">
        <w:tblPrEx>
          <w:tblCellMar>
            <w:top w:w="0" w:type="dxa"/>
            <w:left w:w="0" w:type="dxa"/>
            <w:bottom w:w="0" w:type="dxa"/>
            <w:right w:w="0" w:type="dxa"/>
          </w:tblCellMar>
        </w:tblPrEx>
        <w:trPr>
          <w:trHeight w:val="500" w:hRule="exact"/>
          <w:jc w:val="center"/>
        </w:trPr>
        <w:tc>
          <w:tcPr>
            <w:tcW w:w="1194"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26EB7A73">
            <w:pPr>
              <w:jc w:val="center"/>
              <w:rPr>
                <w:rFonts w:hint="eastAsia" w:ascii="宋体" w:hAnsi="宋体" w:eastAsia="宋体" w:cs="宋体"/>
                <w:color w:val="000000" w:themeColor="text1"/>
                <w:highlight w:val="none"/>
                <w14:textFill>
                  <w14:solidFill>
                    <w14:schemeClr w14:val="tx1"/>
                  </w14:solidFill>
                </w14:textFill>
              </w:rPr>
            </w:pPr>
          </w:p>
        </w:tc>
        <w:tc>
          <w:tcPr>
            <w:tcW w:w="1335"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5EC96907">
            <w:pPr>
              <w:jc w:val="center"/>
              <w:rPr>
                <w:rFonts w:hint="eastAsia" w:ascii="宋体" w:hAnsi="宋体" w:eastAsia="宋体" w:cs="宋体"/>
                <w:color w:val="000000" w:themeColor="text1"/>
                <w:highlight w:val="none"/>
                <w14:textFill>
                  <w14:solidFill>
                    <w14:schemeClr w14:val="tx1"/>
                  </w14:solidFill>
                </w14:textFill>
              </w:rPr>
            </w:pPr>
          </w:p>
        </w:tc>
        <w:tc>
          <w:tcPr>
            <w:tcW w:w="1406"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0B8489C9">
            <w:pPr>
              <w:jc w:val="center"/>
              <w:rPr>
                <w:rFonts w:hint="eastAsia" w:ascii="宋体" w:hAnsi="宋体" w:eastAsia="宋体" w:cs="宋体"/>
                <w:color w:val="000000" w:themeColor="text1"/>
                <w:highlight w:val="none"/>
                <w14:textFill>
                  <w14:solidFill>
                    <w14:schemeClr w14:val="tx1"/>
                  </w14:solidFill>
                </w14:textFill>
              </w:rPr>
            </w:pPr>
          </w:p>
        </w:tc>
        <w:tc>
          <w:tcPr>
            <w:tcW w:w="1414"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2FC95550">
            <w:pPr>
              <w:jc w:val="center"/>
              <w:rPr>
                <w:rFonts w:hint="eastAsia" w:ascii="宋体" w:hAnsi="宋体" w:eastAsia="宋体" w:cs="宋体"/>
                <w:color w:val="000000" w:themeColor="text1"/>
                <w:highlight w:val="none"/>
                <w14:textFill>
                  <w14:solidFill>
                    <w14:schemeClr w14:val="tx1"/>
                  </w14:solidFill>
                </w14:textFill>
              </w:rPr>
            </w:pPr>
          </w:p>
        </w:tc>
        <w:tc>
          <w:tcPr>
            <w:tcW w:w="1590"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088142F1">
            <w:pPr>
              <w:jc w:val="center"/>
              <w:rPr>
                <w:rFonts w:hint="eastAsia" w:ascii="宋体" w:hAnsi="宋体" w:eastAsia="宋体" w:cs="宋体"/>
                <w:color w:val="000000" w:themeColor="text1"/>
                <w:highlight w:val="none"/>
                <w14:textFill>
                  <w14:solidFill>
                    <w14:schemeClr w14:val="tx1"/>
                  </w14:solidFill>
                </w14:textFill>
              </w:rPr>
            </w:pPr>
          </w:p>
        </w:tc>
        <w:tc>
          <w:tcPr>
            <w:tcW w:w="1217"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0B03D6EE">
            <w:pPr>
              <w:jc w:val="center"/>
              <w:rPr>
                <w:rFonts w:hint="eastAsia" w:ascii="宋体" w:hAnsi="宋体" w:eastAsia="宋体" w:cs="宋体"/>
                <w:color w:val="000000" w:themeColor="text1"/>
                <w:highlight w:val="none"/>
                <w14:textFill>
                  <w14:solidFill>
                    <w14:schemeClr w14:val="tx1"/>
                  </w14:solidFill>
                </w14:textFill>
              </w:rPr>
            </w:pPr>
          </w:p>
        </w:tc>
        <w:tc>
          <w:tcPr>
            <w:tcW w:w="1184"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2F981380">
            <w:pPr>
              <w:jc w:val="center"/>
              <w:rPr>
                <w:rFonts w:hint="eastAsia" w:ascii="宋体" w:hAnsi="宋体" w:eastAsia="宋体" w:cs="宋体"/>
                <w:color w:val="000000" w:themeColor="text1"/>
                <w:highlight w:val="none"/>
                <w14:textFill>
                  <w14:solidFill>
                    <w14:schemeClr w14:val="tx1"/>
                  </w14:solidFill>
                </w14:textFill>
              </w:rPr>
            </w:pPr>
          </w:p>
        </w:tc>
      </w:tr>
      <w:tr w14:paraId="6933A5B0">
        <w:tblPrEx>
          <w:tblCellMar>
            <w:top w:w="0" w:type="dxa"/>
            <w:left w:w="0" w:type="dxa"/>
            <w:bottom w:w="0" w:type="dxa"/>
            <w:right w:w="0" w:type="dxa"/>
          </w:tblCellMar>
        </w:tblPrEx>
        <w:trPr>
          <w:trHeight w:val="500" w:hRule="exact"/>
          <w:jc w:val="center"/>
        </w:trPr>
        <w:tc>
          <w:tcPr>
            <w:tcW w:w="1194"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4630FE99">
            <w:pPr>
              <w:jc w:val="center"/>
              <w:rPr>
                <w:rFonts w:hint="eastAsia" w:ascii="宋体" w:hAnsi="宋体" w:eastAsia="宋体" w:cs="宋体"/>
                <w:color w:val="000000" w:themeColor="text1"/>
                <w:highlight w:val="none"/>
                <w14:textFill>
                  <w14:solidFill>
                    <w14:schemeClr w14:val="tx1"/>
                  </w14:solidFill>
                </w14:textFill>
              </w:rPr>
            </w:pPr>
          </w:p>
        </w:tc>
        <w:tc>
          <w:tcPr>
            <w:tcW w:w="1335"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7E3FD02C">
            <w:pPr>
              <w:jc w:val="center"/>
              <w:rPr>
                <w:rFonts w:hint="eastAsia" w:ascii="宋体" w:hAnsi="宋体" w:eastAsia="宋体" w:cs="宋体"/>
                <w:color w:val="000000" w:themeColor="text1"/>
                <w:highlight w:val="none"/>
                <w14:textFill>
                  <w14:solidFill>
                    <w14:schemeClr w14:val="tx1"/>
                  </w14:solidFill>
                </w14:textFill>
              </w:rPr>
            </w:pPr>
          </w:p>
        </w:tc>
        <w:tc>
          <w:tcPr>
            <w:tcW w:w="1406"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46AD7E5F">
            <w:pPr>
              <w:jc w:val="center"/>
              <w:rPr>
                <w:rFonts w:hint="eastAsia" w:ascii="宋体" w:hAnsi="宋体" w:eastAsia="宋体" w:cs="宋体"/>
                <w:color w:val="000000" w:themeColor="text1"/>
                <w:highlight w:val="none"/>
                <w14:textFill>
                  <w14:solidFill>
                    <w14:schemeClr w14:val="tx1"/>
                  </w14:solidFill>
                </w14:textFill>
              </w:rPr>
            </w:pPr>
          </w:p>
        </w:tc>
        <w:tc>
          <w:tcPr>
            <w:tcW w:w="1414"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2B9B2BFF">
            <w:pPr>
              <w:jc w:val="center"/>
              <w:rPr>
                <w:rFonts w:hint="eastAsia" w:ascii="宋体" w:hAnsi="宋体" w:eastAsia="宋体" w:cs="宋体"/>
                <w:color w:val="000000" w:themeColor="text1"/>
                <w:highlight w:val="none"/>
                <w14:textFill>
                  <w14:solidFill>
                    <w14:schemeClr w14:val="tx1"/>
                  </w14:solidFill>
                </w14:textFill>
              </w:rPr>
            </w:pPr>
          </w:p>
        </w:tc>
        <w:tc>
          <w:tcPr>
            <w:tcW w:w="1590"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79A97487">
            <w:pPr>
              <w:jc w:val="center"/>
              <w:rPr>
                <w:rFonts w:hint="eastAsia" w:ascii="宋体" w:hAnsi="宋体" w:eastAsia="宋体" w:cs="宋体"/>
                <w:color w:val="000000" w:themeColor="text1"/>
                <w:highlight w:val="none"/>
                <w14:textFill>
                  <w14:solidFill>
                    <w14:schemeClr w14:val="tx1"/>
                  </w14:solidFill>
                </w14:textFill>
              </w:rPr>
            </w:pPr>
          </w:p>
        </w:tc>
        <w:tc>
          <w:tcPr>
            <w:tcW w:w="1217"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6765CE4E">
            <w:pPr>
              <w:jc w:val="center"/>
              <w:rPr>
                <w:rFonts w:hint="eastAsia" w:ascii="宋体" w:hAnsi="宋体" w:eastAsia="宋体" w:cs="宋体"/>
                <w:color w:val="000000" w:themeColor="text1"/>
                <w:highlight w:val="none"/>
                <w14:textFill>
                  <w14:solidFill>
                    <w14:schemeClr w14:val="tx1"/>
                  </w14:solidFill>
                </w14:textFill>
              </w:rPr>
            </w:pPr>
          </w:p>
        </w:tc>
        <w:tc>
          <w:tcPr>
            <w:tcW w:w="1184"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728F2F44">
            <w:pPr>
              <w:jc w:val="center"/>
              <w:rPr>
                <w:rFonts w:hint="eastAsia" w:ascii="宋体" w:hAnsi="宋体" w:eastAsia="宋体" w:cs="宋体"/>
                <w:color w:val="000000" w:themeColor="text1"/>
                <w:highlight w:val="none"/>
                <w14:textFill>
                  <w14:solidFill>
                    <w14:schemeClr w14:val="tx1"/>
                  </w14:solidFill>
                </w14:textFill>
              </w:rPr>
            </w:pPr>
          </w:p>
        </w:tc>
      </w:tr>
      <w:tr w14:paraId="00E6A826">
        <w:tblPrEx>
          <w:tblCellMar>
            <w:top w:w="0" w:type="dxa"/>
            <w:left w:w="0" w:type="dxa"/>
            <w:bottom w:w="0" w:type="dxa"/>
            <w:right w:w="0" w:type="dxa"/>
          </w:tblCellMar>
        </w:tblPrEx>
        <w:trPr>
          <w:trHeight w:val="500" w:hRule="exact"/>
          <w:jc w:val="center"/>
        </w:trPr>
        <w:tc>
          <w:tcPr>
            <w:tcW w:w="1194"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0D9A1EF2">
            <w:pPr>
              <w:jc w:val="center"/>
              <w:rPr>
                <w:rFonts w:hint="eastAsia" w:ascii="宋体" w:hAnsi="宋体" w:eastAsia="宋体" w:cs="宋体"/>
                <w:color w:val="000000" w:themeColor="text1"/>
                <w:highlight w:val="none"/>
                <w14:textFill>
                  <w14:solidFill>
                    <w14:schemeClr w14:val="tx1"/>
                  </w14:solidFill>
                </w14:textFill>
              </w:rPr>
            </w:pPr>
          </w:p>
        </w:tc>
        <w:tc>
          <w:tcPr>
            <w:tcW w:w="1335"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4A74D3D6">
            <w:pPr>
              <w:jc w:val="center"/>
              <w:rPr>
                <w:rFonts w:hint="eastAsia" w:ascii="宋体" w:hAnsi="宋体" w:eastAsia="宋体" w:cs="宋体"/>
                <w:color w:val="000000" w:themeColor="text1"/>
                <w:highlight w:val="none"/>
                <w14:textFill>
                  <w14:solidFill>
                    <w14:schemeClr w14:val="tx1"/>
                  </w14:solidFill>
                </w14:textFill>
              </w:rPr>
            </w:pPr>
          </w:p>
        </w:tc>
        <w:tc>
          <w:tcPr>
            <w:tcW w:w="1406"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5663F456">
            <w:pPr>
              <w:jc w:val="center"/>
              <w:rPr>
                <w:rFonts w:hint="eastAsia" w:ascii="宋体" w:hAnsi="宋体" w:eastAsia="宋体" w:cs="宋体"/>
                <w:color w:val="000000" w:themeColor="text1"/>
                <w:highlight w:val="none"/>
                <w14:textFill>
                  <w14:solidFill>
                    <w14:schemeClr w14:val="tx1"/>
                  </w14:solidFill>
                </w14:textFill>
              </w:rPr>
            </w:pPr>
          </w:p>
        </w:tc>
        <w:tc>
          <w:tcPr>
            <w:tcW w:w="1414"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2B5FE24A">
            <w:pPr>
              <w:jc w:val="center"/>
              <w:rPr>
                <w:rFonts w:hint="eastAsia" w:ascii="宋体" w:hAnsi="宋体" w:eastAsia="宋体" w:cs="宋体"/>
                <w:color w:val="000000" w:themeColor="text1"/>
                <w:highlight w:val="none"/>
                <w14:textFill>
                  <w14:solidFill>
                    <w14:schemeClr w14:val="tx1"/>
                  </w14:solidFill>
                </w14:textFill>
              </w:rPr>
            </w:pPr>
          </w:p>
        </w:tc>
        <w:tc>
          <w:tcPr>
            <w:tcW w:w="1590"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1BBA98C1">
            <w:pPr>
              <w:jc w:val="center"/>
              <w:rPr>
                <w:rFonts w:hint="eastAsia" w:ascii="宋体" w:hAnsi="宋体" w:eastAsia="宋体" w:cs="宋体"/>
                <w:color w:val="000000" w:themeColor="text1"/>
                <w:highlight w:val="none"/>
                <w14:textFill>
                  <w14:solidFill>
                    <w14:schemeClr w14:val="tx1"/>
                  </w14:solidFill>
                </w14:textFill>
              </w:rPr>
            </w:pPr>
          </w:p>
        </w:tc>
        <w:tc>
          <w:tcPr>
            <w:tcW w:w="1217"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55704C1C">
            <w:pPr>
              <w:jc w:val="center"/>
              <w:rPr>
                <w:rFonts w:hint="eastAsia" w:ascii="宋体" w:hAnsi="宋体" w:eastAsia="宋体" w:cs="宋体"/>
                <w:color w:val="000000" w:themeColor="text1"/>
                <w:highlight w:val="none"/>
                <w14:textFill>
                  <w14:solidFill>
                    <w14:schemeClr w14:val="tx1"/>
                  </w14:solidFill>
                </w14:textFill>
              </w:rPr>
            </w:pPr>
          </w:p>
        </w:tc>
        <w:tc>
          <w:tcPr>
            <w:tcW w:w="1184"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3F48D59A">
            <w:pPr>
              <w:jc w:val="center"/>
              <w:rPr>
                <w:rFonts w:hint="eastAsia" w:ascii="宋体" w:hAnsi="宋体" w:eastAsia="宋体" w:cs="宋体"/>
                <w:color w:val="000000" w:themeColor="text1"/>
                <w:highlight w:val="none"/>
                <w14:textFill>
                  <w14:solidFill>
                    <w14:schemeClr w14:val="tx1"/>
                  </w14:solidFill>
                </w14:textFill>
              </w:rPr>
            </w:pPr>
          </w:p>
        </w:tc>
      </w:tr>
      <w:tr w14:paraId="64A27EEC">
        <w:tblPrEx>
          <w:tblCellMar>
            <w:top w:w="0" w:type="dxa"/>
            <w:left w:w="0" w:type="dxa"/>
            <w:bottom w:w="0" w:type="dxa"/>
            <w:right w:w="0" w:type="dxa"/>
          </w:tblCellMar>
        </w:tblPrEx>
        <w:trPr>
          <w:trHeight w:val="500" w:hRule="exact"/>
          <w:jc w:val="center"/>
        </w:trPr>
        <w:tc>
          <w:tcPr>
            <w:tcW w:w="1194"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78599864">
            <w:pPr>
              <w:jc w:val="center"/>
              <w:rPr>
                <w:rFonts w:hint="eastAsia" w:ascii="宋体" w:hAnsi="宋体" w:eastAsia="宋体" w:cs="宋体"/>
                <w:color w:val="000000" w:themeColor="text1"/>
                <w:highlight w:val="none"/>
                <w14:textFill>
                  <w14:solidFill>
                    <w14:schemeClr w14:val="tx1"/>
                  </w14:solidFill>
                </w14:textFill>
              </w:rPr>
            </w:pPr>
          </w:p>
        </w:tc>
        <w:tc>
          <w:tcPr>
            <w:tcW w:w="1335"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2A953CCC">
            <w:pPr>
              <w:jc w:val="center"/>
              <w:rPr>
                <w:rFonts w:hint="eastAsia" w:ascii="宋体" w:hAnsi="宋体" w:eastAsia="宋体" w:cs="宋体"/>
                <w:color w:val="000000" w:themeColor="text1"/>
                <w:highlight w:val="none"/>
                <w14:textFill>
                  <w14:solidFill>
                    <w14:schemeClr w14:val="tx1"/>
                  </w14:solidFill>
                </w14:textFill>
              </w:rPr>
            </w:pPr>
          </w:p>
        </w:tc>
        <w:tc>
          <w:tcPr>
            <w:tcW w:w="1406"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59DF99E9">
            <w:pPr>
              <w:jc w:val="center"/>
              <w:rPr>
                <w:rFonts w:hint="eastAsia" w:ascii="宋体" w:hAnsi="宋体" w:eastAsia="宋体" w:cs="宋体"/>
                <w:color w:val="000000" w:themeColor="text1"/>
                <w:highlight w:val="none"/>
                <w14:textFill>
                  <w14:solidFill>
                    <w14:schemeClr w14:val="tx1"/>
                  </w14:solidFill>
                </w14:textFill>
              </w:rPr>
            </w:pPr>
          </w:p>
        </w:tc>
        <w:tc>
          <w:tcPr>
            <w:tcW w:w="1414"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692221C8">
            <w:pPr>
              <w:jc w:val="center"/>
              <w:rPr>
                <w:rFonts w:hint="eastAsia" w:ascii="宋体" w:hAnsi="宋体" w:eastAsia="宋体" w:cs="宋体"/>
                <w:color w:val="000000" w:themeColor="text1"/>
                <w:highlight w:val="none"/>
                <w14:textFill>
                  <w14:solidFill>
                    <w14:schemeClr w14:val="tx1"/>
                  </w14:solidFill>
                </w14:textFill>
              </w:rPr>
            </w:pPr>
          </w:p>
        </w:tc>
        <w:tc>
          <w:tcPr>
            <w:tcW w:w="1590"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0167DBAD">
            <w:pPr>
              <w:jc w:val="center"/>
              <w:rPr>
                <w:rFonts w:hint="eastAsia" w:ascii="宋体" w:hAnsi="宋体" w:eastAsia="宋体" w:cs="宋体"/>
                <w:color w:val="000000" w:themeColor="text1"/>
                <w:highlight w:val="none"/>
                <w14:textFill>
                  <w14:solidFill>
                    <w14:schemeClr w14:val="tx1"/>
                  </w14:solidFill>
                </w14:textFill>
              </w:rPr>
            </w:pPr>
          </w:p>
        </w:tc>
        <w:tc>
          <w:tcPr>
            <w:tcW w:w="1217"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11B2B981">
            <w:pPr>
              <w:jc w:val="center"/>
              <w:rPr>
                <w:rFonts w:hint="eastAsia" w:ascii="宋体" w:hAnsi="宋体" w:eastAsia="宋体" w:cs="宋体"/>
                <w:color w:val="000000" w:themeColor="text1"/>
                <w:highlight w:val="none"/>
                <w14:textFill>
                  <w14:solidFill>
                    <w14:schemeClr w14:val="tx1"/>
                  </w14:solidFill>
                </w14:textFill>
              </w:rPr>
            </w:pPr>
          </w:p>
        </w:tc>
        <w:tc>
          <w:tcPr>
            <w:tcW w:w="1184"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0C70E832">
            <w:pPr>
              <w:jc w:val="center"/>
              <w:rPr>
                <w:rFonts w:hint="eastAsia" w:ascii="宋体" w:hAnsi="宋体" w:eastAsia="宋体" w:cs="宋体"/>
                <w:color w:val="000000" w:themeColor="text1"/>
                <w:highlight w:val="none"/>
                <w14:textFill>
                  <w14:solidFill>
                    <w14:schemeClr w14:val="tx1"/>
                  </w14:solidFill>
                </w14:textFill>
              </w:rPr>
            </w:pPr>
          </w:p>
        </w:tc>
      </w:tr>
      <w:tr w14:paraId="360ED204">
        <w:tblPrEx>
          <w:tblCellMar>
            <w:top w:w="0" w:type="dxa"/>
            <w:left w:w="0" w:type="dxa"/>
            <w:bottom w:w="0" w:type="dxa"/>
            <w:right w:w="0" w:type="dxa"/>
          </w:tblCellMar>
        </w:tblPrEx>
        <w:trPr>
          <w:trHeight w:val="500" w:hRule="exact"/>
          <w:jc w:val="center"/>
        </w:trPr>
        <w:tc>
          <w:tcPr>
            <w:tcW w:w="1194"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04E341F1">
            <w:pPr>
              <w:jc w:val="center"/>
              <w:rPr>
                <w:rFonts w:hint="eastAsia" w:ascii="宋体" w:hAnsi="宋体" w:eastAsia="宋体" w:cs="宋体"/>
                <w:color w:val="000000" w:themeColor="text1"/>
                <w:highlight w:val="none"/>
                <w14:textFill>
                  <w14:solidFill>
                    <w14:schemeClr w14:val="tx1"/>
                  </w14:solidFill>
                </w14:textFill>
              </w:rPr>
            </w:pPr>
          </w:p>
        </w:tc>
        <w:tc>
          <w:tcPr>
            <w:tcW w:w="1335"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0E22B554">
            <w:pPr>
              <w:jc w:val="center"/>
              <w:rPr>
                <w:rFonts w:hint="eastAsia" w:ascii="宋体" w:hAnsi="宋体" w:eastAsia="宋体" w:cs="宋体"/>
                <w:color w:val="000000" w:themeColor="text1"/>
                <w:highlight w:val="none"/>
                <w14:textFill>
                  <w14:solidFill>
                    <w14:schemeClr w14:val="tx1"/>
                  </w14:solidFill>
                </w14:textFill>
              </w:rPr>
            </w:pPr>
          </w:p>
        </w:tc>
        <w:tc>
          <w:tcPr>
            <w:tcW w:w="1406"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15C410ED">
            <w:pPr>
              <w:jc w:val="center"/>
              <w:rPr>
                <w:rFonts w:hint="eastAsia" w:ascii="宋体" w:hAnsi="宋体" w:eastAsia="宋体" w:cs="宋体"/>
                <w:color w:val="000000" w:themeColor="text1"/>
                <w:highlight w:val="none"/>
                <w14:textFill>
                  <w14:solidFill>
                    <w14:schemeClr w14:val="tx1"/>
                  </w14:solidFill>
                </w14:textFill>
              </w:rPr>
            </w:pPr>
          </w:p>
        </w:tc>
        <w:tc>
          <w:tcPr>
            <w:tcW w:w="1414"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060C0A7C">
            <w:pPr>
              <w:jc w:val="center"/>
              <w:rPr>
                <w:rFonts w:hint="eastAsia" w:ascii="宋体" w:hAnsi="宋体" w:eastAsia="宋体" w:cs="宋体"/>
                <w:color w:val="000000" w:themeColor="text1"/>
                <w:highlight w:val="none"/>
                <w14:textFill>
                  <w14:solidFill>
                    <w14:schemeClr w14:val="tx1"/>
                  </w14:solidFill>
                </w14:textFill>
              </w:rPr>
            </w:pPr>
          </w:p>
        </w:tc>
        <w:tc>
          <w:tcPr>
            <w:tcW w:w="1590"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7DE29D60">
            <w:pPr>
              <w:jc w:val="center"/>
              <w:rPr>
                <w:rFonts w:hint="eastAsia" w:ascii="宋体" w:hAnsi="宋体" w:eastAsia="宋体" w:cs="宋体"/>
                <w:color w:val="000000" w:themeColor="text1"/>
                <w:highlight w:val="none"/>
                <w14:textFill>
                  <w14:solidFill>
                    <w14:schemeClr w14:val="tx1"/>
                  </w14:solidFill>
                </w14:textFill>
              </w:rPr>
            </w:pPr>
          </w:p>
        </w:tc>
        <w:tc>
          <w:tcPr>
            <w:tcW w:w="1217"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4BBCB048">
            <w:pPr>
              <w:jc w:val="center"/>
              <w:rPr>
                <w:rFonts w:hint="eastAsia" w:ascii="宋体" w:hAnsi="宋体" w:eastAsia="宋体" w:cs="宋体"/>
                <w:color w:val="000000" w:themeColor="text1"/>
                <w:highlight w:val="none"/>
                <w14:textFill>
                  <w14:solidFill>
                    <w14:schemeClr w14:val="tx1"/>
                  </w14:solidFill>
                </w14:textFill>
              </w:rPr>
            </w:pPr>
          </w:p>
        </w:tc>
        <w:tc>
          <w:tcPr>
            <w:tcW w:w="1184"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41E45746">
            <w:pPr>
              <w:jc w:val="center"/>
              <w:rPr>
                <w:rFonts w:hint="eastAsia" w:ascii="宋体" w:hAnsi="宋体" w:eastAsia="宋体" w:cs="宋体"/>
                <w:color w:val="000000" w:themeColor="text1"/>
                <w:highlight w:val="none"/>
                <w14:textFill>
                  <w14:solidFill>
                    <w14:schemeClr w14:val="tx1"/>
                  </w14:solidFill>
                </w14:textFill>
              </w:rPr>
            </w:pPr>
          </w:p>
        </w:tc>
      </w:tr>
      <w:tr w14:paraId="0EA223A9">
        <w:tblPrEx>
          <w:tblCellMar>
            <w:top w:w="0" w:type="dxa"/>
            <w:left w:w="0" w:type="dxa"/>
            <w:bottom w:w="0" w:type="dxa"/>
            <w:right w:w="0" w:type="dxa"/>
          </w:tblCellMar>
        </w:tblPrEx>
        <w:trPr>
          <w:trHeight w:val="500" w:hRule="exact"/>
          <w:jc w:val="center"/>
        </w:trPr>
        <w:tc>
          <w:tcPr>
            <w:tcW w:w="1194"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5060CA7E">
            <w:pPr>
              <w:jc w:val="center"/>
              <w:rPr>
                <w:rFonts w:hint="eastAsia" w:ascii="宋体" w:hAnsi="宋体" w:eastAsia="宋体" w:cs="宋体"/>
                <w:color w:val="000000" w:themeColor="text1"/>
                <w:highlight w:val="none"/>
                <w14:textFill>
                  <w14:solidFill>
                    <w14:schemeClr w14:val="tx1"/>
                  </w14:solidFill>
                </w14:textFill>
              </w:rPr>
            </w:pPr>
          </w:p>
        </w:tc>
        <w:tc>
          <w:tcPr>
            <w:tcW w:w="1335"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59AA4076">
            <w:pPr>
              <w:jc w:val="center"/>
              <w:rPr>
                <w:rFonts w:hint="eastAsia" w:ascii="宋体" w:hAnsi="宋体" w:eastAsia="宋体" w:cs="宋体"/>
                <w:color w:val="000000" w:themeColor="text1"/>
                <w:highlight w:val="none"/>
                <w14:textFill>
                  <w14:solidFill>
                    <w14:schemeClr w14:val="tx1"/>
                  </w14:solidFill>
                </w14:textFill>
              </w:rPr>
            </w:pPr>
          </w:p>
        </w:tc>
        <w:tc>
          <w:tcPr>
            <w:tcW w:w="1406"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3A30543F">
            <w:pPr>
              <w:jc w:val="center"/>
              <w:rPr>
                <w:rFonts w:hint="eastAsia" w:ascii="宋体" w:hAnsi="宋体" w:eastAsia="宋体" w:cs="宋体"/>
                <w:color w:val="000000" w:themeColor="text1"/>
                <w:highlight w:val="none"/>
                <w14:textFill>
                  <w14:solidFill>
                    <w14:schemeClr w14:val="tx1"/>
                  </w14:solidFill>
                </w14:textFill>
              </w:rPr>
            </w:pPr>
          </w:p>
        </w:tc>
        <w:tc>
          <w:tcPr>
            <w:tcW w:w="1414"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5C59F0E1">
            <w:pPr>
              <w:jc w:val="center"/>
              <w:rPr>
                <w:rFonts w:hint="eastAsia" w:ascii="宋体" w:hAnsi="宋体" w:eastAsia="宋体" w:cs="宋体"/>
                <w:color w:val="000000" w:themeColor="text1"/>
                <w:highlight w:val="none"/>
                <w14:textFill>
                  <w14:solidFill>
                    <w14:schemeClr w14:val="tx1"/>
                  </w14:solidFill>
                </w14:textFill>
              </w:rPr>
            </w:pPr>
          </w:p>
        </w:tc>
        <w:tc>
          <w:tcPr>
            <w:tcW w:w="1590"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5AAD5198">
            <w:pPr>
              <w:jc w:val="center"/>
              <w:rPr>
                <w:rFonts w:hint="eastAsia" w:ascii="宋体" w:hAnsi="宋体" w:eastAsia="宋体" w:cs="宋体"/>
                <w:color w:val="000000" w:themeColor="text1"/>
                <w:highlight w:val="none"/>
                <w14:textFill>
                  <w14:solidFill>
                    <w14:schemeClr w14:val="tx1"/>
                  </w14:solidFill>
                </w14:textFill>
              </w:rPr>
            </w:pPr>
          </w:p>
        </w:tc>
        <w:tc>
          <w:tcPr>
            <w:tcW w:w="1217"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58CC3036">
            <w:pPr>
              <w:jc w:val="center"/>
              <w:rPr>
                <w:rFonts w:hint="eastAsia" w:ascii="宋体" w:hAnsi="宋体" w:eastAsia="宋体" w:cs="宋体"/>
                <w:color w:val="000000" w:themeColor="text1"/>
                <w:highlight w:val="none"/>
                <w14:textFill>
                  <w14:solidFill>
                    <w14:schemeClr w14:val="tx1"/>
                  </w14:solidFill>
                </w14:textFill>
              </w:rPr>
            </w:pPr>
          </w:p>
        </w:tc>
        <w:tc>
          <w:tcPr>
            <w:tcW w:w="1184"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2F98D14D">
            <w:pPr>
              <w:jc w:val="center"/>
              <w:rPr>
                <w:rFonts w:hint="eastAsia" w:ascii="宋体" w:hAnsi="宋体" w:eastAsia="宋体" w:cs="宋体"/>
                <w:color w:val="000000" w:themeColor="text1"/>
                <w:highlight w:val="none"/>
                <w14:textFill>
                  <w14:solidFill>
                    <w14:schemeClr w14:val="tx1"/>
                  </w14:solidFill>
                </w14:textFill>
              </w:rPr>
            </w:pPr>
          </w:p>
        </w:tc>
      </w:tr>
      <w:tr w14:paraId="299EBE7A">
        <w:tblPrEx>
          <w:tblCellMar>
            <w:top w:w="0" w:type="dxa"/>
            <w:left w:w="0" w:type="dxa"/>
            <w:bottom w:w="0" w:type="dxa"/>
            <w:right w:w="0" w:type="dxa"/>
          </w:tblCellMar>
        </w:tblPrEx>
        <w:trPr>
          <w:trHeight w:val="500" w:hRule="exact"/>
          <w:jc w:val="center"/>
        </w:trPr>
        <w:tc>
          <w:tcPr>
            <w:tcW w:w="1194"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369FFC22">
            <w:pPr>
              <w:jc w:val="center"/>
              <w:rPr>
                <w:rFonts w:hint="eastAsia" w:ascii="宋体" w:hAnsi="宋体" w:eastAsia="宋体" w:cs="宋体"/>
                <w:color w:val="000000" w:themeColor="text1"/>
                <w:highlight w:val="none"/>
                <w14:textFill>
                  <w14:solidFill>
                    <w14:schemeClr w14:val="tx1"/>
                  </w14:solidFill>
                </w14:textFill>
              </w:rPr>
            </w:pPr>
          </w:p>
        </w:tc>
        <w:tc>
          <w:tcPr>
            <w:tcW w:w="1335"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2477F7F4">
            <w:pPr>
              <w:jc w:val="center"/>
              <w:rPr>
                <w:rFonts w:hint="eastAsia" w:ascii="宋体" w:hAnsi="宋体" w:eastAsia="宋体" w:cs="宋体"/>
                <w:color w:val="000000" w:themeColor="text1"/>
                <w:highlight w:val="none"/>
                <w14:textFill>
                  <w14:solidFill>
                    <w14:schemeClr w14:val="tx1"/>
                  </w14:solidFill>
                </w14:textFill>
              </w:rPr>
            </w:pPr>
          </w:p>
        </w:tc>
        <w:tc>
          <w:tcPr>
            <w:tcW w:w="1406"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1E01CE33">
            <w:pPr>
              <w:jc w:val="center"/>
              <w:rPr>
                <w:rFonts w:hint="eastAsia" w:ascii="宋体" w:hAnsi="宋体" w:eastAsia="宋体" w:cs="宋体"/>
                <w:color w:val="000000" w:themeColor="text1"/>
                <w:highlight w:val="none"/>
                <w14:textFill>
                  <w14:solidFill>
                    <w14:schemeClr w14:val="tx1"/>
                  </w14:solidFill>
                </w14:textFill>
              </w:rPr>
            </w:pPr>
          </w:p>
        </w:tc>
        <w:tc>
          <w:tcPr>
            <w:tcW w:w="1414"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511F2BC0">
            <w:pPr>
              <w:jc w:val="center"/>
              <w:rPr>
                <w:rFonts w:hint="eastAsia" w:ascii="宋体" w:hAnsi="宋体" w:eastAsia="宋体" w:cs="宋体"/>
                <w:color w:val="000000" w:themeColor="text1"/>
                <w:highlight w:val="none"/>
                <w14:textFill>
                  <w14:solidFill>
                    <w14:schemeClr w14:val="tx1"/>
                  </w14:solidFill>
                </w14:textFill>
              </w:rPr>
            </w:pPr>
          </w:p>
        </w:tc>
        <w:tc>
          <w:tcPr>
            <w:tcW w:w="1590"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6D63BAF1">
            <w:pPr>
              <w:jc w:val="center"/>
              <w:rPr>
                <w:rFonts w:hint="eastAsia" w:ascii="宋体" w:hAnsi="宋体" w:eastAsia="宋体" w:cs="宋体"/>
                <w:color w:val="000000" w:themeColor="text1"/>
                <w:highlight w:val="none"/>
                <w14:textFill>
                  <w14:solidFill>
                    <w14:schemeClr w14:val="tx1"/>
                  </w14:solidFill>
                </w14:textFill>
              </w:rPr>
            </w:pPr>
          </w:p>
        </w:tc>
        <w:tc>
          <w:tcPr>
            <w:tcW w:w="1217"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4C9ADE46">
            <w:pPr>
              <w:jc w:val="center"/>
              <w:rPr>
                <w:rFonts w:hint="eastAsia" w:ascii="宋体" w:hAnsi="宋体" w:eastAsia="宋体" w:cs="宋体"/>
                <w:color w:val="000000" w:themeColor="text1"/>
                <w:highlight w:val="none"/>
                <w14:textFill>
                  <w14:solidFill>
                    <w14:schemeClr w14:val="tx1"/>
                  </w14:solidFill>
                </w14:textFill>
              </w:rPr>
            </w:pPr>
          </w:p>
        </w:tc>
        <w:tc>
          <w:tcPr>
            <w:tcW w:w="1184"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728D442B">
            <w:pPr>
              <w:jc w:val="center"/>
              <w:rPr>
                <w:rFonts w:hint="eastAsia" w:ascii="宋体" w:hAnsi="宋体" w:eastAsia="宋体" w:cs="宋体"/>
                <w:color w:val="000000" w:themeColor="text1"/>
                <w:highlight w:val="none"/>
                <w14:textFill>
                  <w14:solidFill>
                    <w14:schemeClr w14:val="tx1"/>
                  </w14:solidFill>
                </w14:textFill>
              </w:rPr>
            </w:pPr>
          </w:p>
        </w:tc>
      </w:tr>
      <w:tr w14:paraId="64FB754C">
        <w:tblPrEx>
          <w:tblCellMar>
            <w:top w:w="0" w:type="dxa"/>
            <w:left w:w="0" w:type="dxa"/>
            <w:bottom w:w="0" w:type="dxa"/>
            <w:right w:w="0" w:type="dxa"/>
          </w:tblCellMar>
        </w:tblPrEx>
        <w:trPr>
          <w:trHeight w:val="500" w:hRule="exact"/>
          <w:jc w:val="center"/>
        </w:trPr>
        <w:tc>
          <w:tcPr>
            <w:tcW w:w="1194"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6A091D3F">
            <w:pPr>
              <w:jc w:val="center"/>
              <w:rPr>
                <w:rFonts w:hint="eastAsia" w:ascii="宋体" w:hAnsi="宋体" w:eastAsia="宋体" w:cs="宋体"/>
                <w:color w:val="000000" w:themeColor="text1"/>
                <w:highlight w:val="none"/>
                <w14:textFill>
                  <w14:solidFill>
                    <w14:schemeClr w14:val="tx1"/>
                  </w14:solidFill>
                </w14:textFill>
              </w:rPr>
            </w:pPr>
          </w:p>
        </w:tc>
        <w:tc>
          <w:tcPr>
            <w:tcW w:w="1335"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7C5DBDA3">
            <w:pPr>
              <w:jc w:val="center"/>
              <w:rPr>
                <w:rFonts w:hint="eastAsia" w:ascii="宋体" w:hAnsi="宋体" w:eastAsia="宋体" w:cs="宋体"/>
                <w:color w:val="000000" w:themeColor="text1"/>
                <w:highlight w:val="none"/>
                <w14:textFill>
                  <w14:solidFill>
                    <w14:schemeClr w14:val="tx1"/>
                  </w14:solidFill>
                </w14:textFill>
              </w:rPr>
            </w:pPr>
          </w:p>
        </w:tc>
        <w:tc>
          <w:tcPr>
            <w:tcW w:w="1406"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5FE7853F">
            <w:pPr>
              <w:jc w:val="center"/>
              <w:rPr>
                <w:rFonts w:hint="eastAsia" w:ascii="宋体" w:hAnsi="宋体" w:eastAsia="宋体" w:cs="宋体"/>
                <w:color w:val="000000" w:themeColor="text1"/>
                <w:highlight w:val="none"/>
                <w14:textFill>
                  <w14:solidFill>
                    <w14:schemeClr w14:val="tx1"/>
                  </w14:solidFill>
                </w14:textFill>
              </w:rPr>
            </w:pPr>
          </w:p>
        </w:tc>
        <w:tc>
          <w:tcPr>
            <w:tcW w:w="1414"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0AB1F8DA">
            <w:pPr>
              <w:jc w:val="center"/>
              <w:rPr>
                <w:rFonts w:hint="eastAsia" w:ascii="宋体" w:hAnsi="宋体" w:eastAsia="宋体" w:cs="宋体"/>
                <w:color w:val="000000" w:themeColor="text1"/>
                <w:highlight w:val="none"/>
                <w14:textFill>
                  <w14:solidFill>
                    <w14:schemeClr w14:val="tx1"/>
                  </w14:solidFill>
                </w14:textFill>
              </w:rPr>
            </w:pPr>
          </w:p>
        </w:tc>
        <w:tc>
          <w:tcPr>
            <w:tcW w:w="1590"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3BB5AFD2">
            <w:pPr>
              <w:jc w:val="center"/>
              <w:rPr>
                <w:rFonts w:hint="eastAsia" w:ascii="宋体" w:hAnsi="宋体" w:eastAsia="宋体" w:cs="宋体"/>
                <w:color w:val="000000" w:themeColor="text1"/>
                <w:highlight w:val="none"/>
                <w14:textFill>
                  <w14:solidFill>
                    <w14:schemeClr w14:val="tx1"/>
                  </w14:solidFill>
                </w14:textFill>
              </w:rPr>
            </w:pPr>
          </w:p>
        </w:tc>
        <w:tc>
          <w:tcPr>
            <w:tcW w:w="1217"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4482E48A">
            <w:pPr>
              <w:jc w:val="center"/>
              <w:rPr>
                <w:rFonts w:hint="eastAsia" w:ascii="宋体" w:hAnsi="宋体" w:eastAsia="宋体" w:cs="宋体"/>
                <w:color w:val="000000" w:themeColor="text1"/>
                <w:highlight w:val="none"/>
                <w14:textFill>
                  <w14:solidFill>
                    <w14:schemeClr w14:val="tx1"/>
                  </w14:solidFill>
                </w14:textFill>
              </w:rPr>
            </w:pPr>
          </w:p>
        </w:tc>
        <w:tc>
          <w:tcPr>
            <w:tcW w:w="1184"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1F525B21">
            <w:pPr>
              <w:jc w:val="center"/>
              <w:rPr>
                <w:rFonts w:hint="eastAsia" w:ascii="宋体" w:hAnsi="宋体" w:eastAsia="宋体" w:cs="宋体"/>
                <w:color w:val="000000" w:themeColor="text1"/>
                <w:highlight w:val="none"/>
                <w14:textFill>
                  <w14:solidFill>
                    <w14:schemeClr w14:val="tx1"/>
                  </w14:solidFill>
                </w14:textFill>
              </w:rPr>
            </w:pPr>
          </w:p>
        </w:tc>
      </w:tr>
      <w:tr w14:paraId="772D68D4">
        <w:tblPrEx>
          <w:tblCellMar>
            <w:top w:w="0" w:type="dxa"/>
            <w:left w:w="0" w:type="dxa"/>
            <w:bottom w:w="0" w:type="dxa"/>
            <w:right w:w="0" w:type="dxa"/>
          </w:tblCellMar>
        </w:tblPrEx>
        <w:trPr>
          <w:trHeight w:val="500" w:hRule="exact"/>
          <w:jc w:val="center"/>
        </w:trPr>
        <w:tc>
          <w:tcPr>
            <w:tcW w:w="1194"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2DDE9DB3">
            <w:pPr>
              <w:jc w:val="center"/>
              <w:rPr>
                <w:rFonts w:hint="eastAsia" w:ascii="宋体" w:hAnsi="宋体" w:eastAsia="宋体" w:cs="宋体"/>
                <w:color w:val="000000" w:themeColor="text1"/>
                <w:highlight w:val="none"/>
                <w14:textFill>
                  <w14:solidFill>
                    <w14:schemeClr w14:val="tx1"/>
                  </w14:solidFill>
                </w14:textFill>
              </w:rPr>
            </w:pPr>
          </w:p>
        </w:tc>
        <w:tc>
          <w:tcPr>
            <w:tcW w:w="1335"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27ABF6BC">
            <w:pPr>
              <w:jc w:val="center"/>
              <w:rPr>
                <w:rFonts w:hint="eastAsia" w:ascii="宋体" w:hAnsi="宋体" w:eastAsia="宋体" w:cs="宋体"/>
                <w:color w:val="000000" w:themeColor="text1"/>
                <w:highlight w:val="none"/>
                <w14:textFill>
                  <w14:solidFill>
                    <w14:schemeClr w14:val="tx1"/>
                  </w14:solidFill>
                </w14:textFill>
              </w:rPr>
            </w:pPr>
          </w:p>
        </w:tc>
        <w:tc>
          <w:tcPr>
            <w:tcW w:w="1406"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6730F337">
            <w:pPr>
              <w:jc w:val="center"/>
              <w:rPr>
                <w:rFonts w:hint="eastAsia" w:ascii="宋体" w:hAnsi="宋体" w:eastAsia="宋体" w:cs="宋体"/>
                <w:color w:val="000000" w:themeColor="text1"/>
                <w:highlight w:val="none"/>
                <w14:textFill>
                  <w14:solidFill>
                    <w14:schemeClr w14:val="tx1"/>
                  </w14:solidFill>
                </w14:textFill>
              </w:rPr>
            </w:pPr>
          </w:p>
        </w:tc>
        <w:tc>
          <w:tcPr>
            <w:tcW w:w="1414"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55766089">
            <w:pPr>
              <w:jc w:val="center"/>
              <w:rPr>
                <w:rFonts w:hint="eastAsia" w:ascii="宋体" w:hAnsi="宋体" w:eastAsia="宋体" w:cs="宋体"/>
                <w:color w:val="000000" w:themeColor="text1"/>
                <w:highlight w:val="none"/>
                <w14:textFill>
                  <w14:solidFill>
                    <w14:schemeClr w14:val="tx1"/>
                  </w14:solidFill>
                </w14:textFill>
              </w:rPr>
            </w:pPr>
          </w:p>
        </w:tc>
        <w:tc>
          <w:tcPr>
            <w:tcW w:w="1590"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2862F052">
            <w:pPr>
              <w:jc w:val="center"/>
              <w:rPr>
                <w:rFonts w:hint="eastAsia" w:ascii="宋体" w:hAnsi="宋体" w:eastAsia="宋体" w:cs="宋体"/>
                <w:color w:val="000000" w:themeColor="text1"/>
                <w:highlight w:val="none"/>
                <w14:textFill>
                  <w14:solidFill>
                    <w14:schemeClr w14:val="tx1"/>
                  </w14:solidFill>
                </w14:textFill>
              </w:rPr>
            </w:pPr>
          </w:p>
        </w:tc>
        <w:tc>
          <w:tcPr>
            <w:tcW w:w="1217"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4B38E363">
            <w:pPr>
              <w:jc w:val="center"/>
              <w:rPr>
                <w:rFonts w:hint="eastAsia" w:ascii="宋体" w:hAnsi="宋体" w:eastAsia="宋体" w:cs="宋体"/>
                <w:color w:val="000000" w:themeColor="text1"/>
                <w:highlight w:val="none"/>
                <w14:textFill>
                  <w14:solidFill>
                    <w14:schemeClr w14:val="tx1"/>
                  </w14:solidFill>
                </w14:textFill>
              </w:rPr>
            </w:pPr>
          </w:p>
        </w:tc>
        <w:tc>
          <w:tcPr>
            <w:tcW w:w="1184"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345BD35D">
            <w:pPr>
              <w:jc w:val="center"/>
              <w:rPr>
                <w:rFonts w:hint="eastAsia" w:ascii="宋体" w:hAnsi="宋体" w:eastAsia="宋体" w:cs="宋体"/>
                <w:color w:val="000000" w:themeColor="text1"/>
                <w:highlight w:val="none"/>
                <w14:textFill>
                  <w14:solidFill>
                    <w14:schemeClr w14:val="tx1"/>
                  </w14:solidFill>
                </w14:textFill>
              </w:rPr>
            </w:pPr>
          </w:p>
        </w:tc>
      </w:tr>
      <w:tr w14:paraId="676FE6BF">
        <w:tblPrEx>
          <w:tblCellMar>
            <w:top w:w="0" w:type="dxa"/>
            <w:left w:w="0" w:type="dxa"/>
            <w:bottom w:w="0" w:type="dxa"/>
            <w:right w:w="0" w:type="dxa"/>
          </w:tblCellMar>
        </w:tblPrEx>
        <w:trPr>
          <w:trHeight w:val="500" w:hRule="exact"/>
          <w:jc w:val="center"/>
        </w:trPr>
        <w:tc>
          <w:tcPr>
            <w:tcW w:w="1194"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7BA84968">
            <w:pPr>
              <w:jc w:val="center"/>
              <w:rPr>
                <w:rFonts w:hint="eastAsia" w:ascii="宋体" w:hAnsi="宋体" w:eastAsia="宋体" w:cs="宋体"/>
                <w:color w:val="000000" w:themeColor="text1"/>
                <w:highlight w:val="none"/>
                <w14:textFill>
                  <w14:solidFill>
                    <w14:schemeClr w14:val="tx1"/>
                  </w14:solidFill>
                </w14:textFill>
              </w:rPr>
            </w:pPr>
          </w:p>
        </w:tc>
        <w:tc>
          <w:tcPr>
            <w:tcW w:w="1335"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4C50C08C">
            <w:pPr>
              <w:jc w:val="center"/>
              <w:rPr>
                <w:rFonts w:hint="eastAsia" w:ascii="宋体" w:hAnsi="宋体" w:eastAsia="宋体" w:cs="宋体"/>
                <w:color w:val="000000" w:themeColor="text1"/>
                <w:highlight w:val="none"/>
                <w14:textFill>
                  <w14:solidFill>
                    <w14:schemeClr w14:val="tx1"/>
                  </w14:solidFill>
                </w14:textFill>
              </w:rPr>
            </w:pPr>
          </w:p>
        </w:tc>
        <w:tc>
          <w:tcPr>
            <w:tcW w:w="1406"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595DEA9F">
            <w:pPr>
              <w:jc w:val="center"/>
              <w:rPr>
                <w:rFonts w:hint="eastAsia" w:ascii="宋体" w:hAnsi="宋体" w:eastAsia="宋体" w:cs="宋体"/>
                <w:color w:val="000000" w:themeColor="text1"/>
                <w:highlight w:val="none"/>
                <w14:textFill>
                  <w14:solidFill>
                    <w14:schemeClr w14:val="tx1"/>
                  </w14:solidFill>
                </w14:textFill>
              </w:rPr>
            </w:pPr>
          </w:p>
        </w:tc>
        <w:tc>
          <w:tcPr>
            <w:tcW w:w="1414"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2C5A05F6">
            <w:pPr>
              <w:jc w:val="center"/>
              <w:rPr>
                <w:rFonts w:hint="eastAsia" w:ascii="宋体" w:hAnsi="宋体" w:eastAsia="宋体" w:cs="宋体"/>
                <w:color w:val="000000" w:themeColor="text1"/>
                <w:highlight w:val="none"/>
                <w14:textFill>
                  <w14:solidFill>
                    <w14:schemeClr w14:val="tx1"/>
                  </w14:solidFill>
                </w14:textFill>
              </w:rPr>
            </w:pPr>
          </w:p>
        </w:tc>
        <w:tc>
          <w:tcPr>
            <w:tcW w:w="1590"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2E71049B">
            <w:pPr>
              <w:jc w:val="center"/>
              <w:rPr>
                <w:rFonts w:hint="eastAsia" w:ascii="宋体" w:hAnsi="宋体" w:eastAsia="宋体" w:cs="宋体"/>
                <w:color w:val="000000" w:themeColor="text1"/>
                <w:highlight w:val="none"/>
                <w14:textFill>
                  <w14:solidFill>
                    <w14:schemeClr w14:val="tx1"/>
                  </w14:solidFill>
                </w14:textFill>
              </w:rPr>
            </w:pPr>
          </w:p>
        </w:tc>
        <w:tc>
          <w:tcPr>
            <w:tcW w:w="1217"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2BE89177">
            <w:pPr>
              <w:jc w:val="center"/>
              <w:rPr>
                <w:rFonts w:hint="eastAsia" w:ascii="宋体" w:hAnsi="宋体" w:eastAsia="宋体" w:cs="宋体"/>
                <w:color w:val="000000" w:themeColor="text1"/>
                <w:highlight w:val="none"/>
                <w14:textFill>
                  <w14:solidFill>
                    <w14:schemeClr w14:val="tx1"/>
                  </w14:solidFill>
                </w14:textFill>
              </w:rPr>
            </w:pPr>
          </w:p>
        </w:tc>
        <w:tc>
          <w:tcPr>
            <w:tcW w:w="1184"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12A273BA">
            <w:pPr>
              <w:jc w:val="center"/>
              <w:rPr>
                <w:rFonts w:hint="eastAsia" w:ascii="宋体" w:hAnsi="宋体" w:eastAsia="宋体" w:cs="宋体"/>
                <w:color w:val="000000" w:themeColor="text1"/>
                <w:highlight w:val="none"/>
                <w14:textFill>
                  <w14:solidFill>
                    <w14:schemeClr w14:val="tx1"/>
                  </w14:solidFill>
                </w14:textFill>
              </w:rPr>
            </w:pPr>
          </w:p>
        </w:tc>
      </w:tr>
      <w:tr w14:paraId="3D52A4CD">
        <w:tblPrEx>
          <w:tblCellMar>
            <w:top w:w="0" w:type="dxa"/>
            <w:left w:w="0" w:type="dxa"/>
            <w:bottom w:w="0" w:type="dxa"/>
            <w:right w:w="0" w:type="dxa"/>
          </w:tblCellMar>
        </w:tblPrEx>
        <w:trPr>
          <w:trHeight w:val="500" w:hRule="exact"/>
          <w:jc w:val="center"/>
        </w:trPr>
        <w:tc>
          <w:tcPr>
            <w:tcW w:w="1194"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42C998EF">
            <w:pPr>
              <w:jc w:val="center"/>
              <w:rPr>
                <w:rFonts w:hint="eastAsia" w:ascii="宋体" w:hAnsi="宋体" w:eastAsia="宋体" w:cs="宋体"/>
                <w:color w:val="000000" w:themeColor="text1"/>
                <w:sz w:val="32"/>
                <w:highlight w:val="none"/>
                <w14:textFill>
                  <w14:solidFill>
                    <w14:schemeClr w14:val="tx1"/>
                  </w14:solidFill>
                </w14:textFill>
              </w:rPr>
            </w:pPr>
          </w:p>
        </w:tc>
        <w:tc>
          <w:tcPr>
            <w:tcW w:w="1335"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5864B33E">
            <w:pPr>
              <w:jc w:val="center"/>
              <w:rPr>
                <w:rFonts w:hint="eastAsia" w:ascii="宋体" w:hAnsi="宋体" w:eastAsia="宋体" w:cs="宋体"/>
                <w:color w:val="000000" w:themeColor="text1"/>
                <w:sz w:val="32"/>
                <w:highlight w:val="none"/>
                <w14:textFill>
                  <w14:solidFill>
                    <w14:schemeClr w14:val="tx1"/>
                  </w14:solidFill>
                </w14:textFill>
              </w:rPr>
            </w:pPr>
          </w:p>
        </w:tc>
        <w:tc>
          <w:tcPr>
            <w:tcW w:w="1406"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0353A13D">
            <w:pPr>
              <w:jc w:val="center"/>
              <w:rPr>
                <w:rFonts w:hint="eastAsia" w:ascii="宋体" w:hAnsi="宋体" w:eastAsia="宋体" w:cs="宋体"/>
                <w:color w:val="000000" w:themeColor="text1"/>
                <w:sz w:val="32"/>
                <w:highlight w:val="none"/>
                <w14:textFill>
                  <w14:solidFill>
                    <w14:schemeClr w14:val="tx1"/>
                  </w14:solidFill>
                </w14:textFill>
              </w:rPr>
            </w:pPr>
          </w:p>
        </w:tc>
        <w:tc>
          <w:tcPr>
            <w:tcW w:w="1414"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7E40FF8B">
            <w:pPr>
              <w:jc w:val="center"/>
              <w:rPr>
                <w:rFonts w:hint="eastAsia" w:ascii="宋体" w:hAnsi="宋体" w:eastAsia="宋体" w:cs="宋体"/>
                <w:color w:val="000000" w:themeColor="text1"/>
                <w:sz w:val="32"/>
                <w:highlight w:val="none"/>
                <w14:textFill>
                  <w14:solidFill>
                    <w14:schemeClr w14:val="tx1"/>
                  </w14:solidFill>
                </w14:textFill>
              </w:rPr>
            </w:pPr>
          </w:p>
        </w:tc>
        <w:tc>
          <w:tcPr>
            <w:tcW w:w="1590"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13590BDB">
            <w:pPr>
              <w:jc w:val="center"/>
              <w:rPr>
                <w:rFonts w:hint="eastAsia" w:ascii="宋体" w:hAnsi="宋体" w:eastAsia="宋体" w:cs="宋体"/>
                <w:color w:val="000000" w:themeColor="text1"/>
                <w:sz w:val="32"/>
                <w:highlight w:val="none"/>
                <w14:textFill>
                  <w14:solidFill>
                    <w14:schemeClr w14:val="tx1"/>
                  </w14:solidFill>
                </w14:textFill>
              </w:rPr>
            </w:pPr>
          </w:p>
        </w:tc>
        <w:tc>
          <w:tcPr>
            <w:tcW w:w="1217"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5C8544C0">
            <w:pPr>
              <w:jc w:val="center"/>
              <w:rPr>
                <w:rFonts w:hint="eastAsia" w:ascii="宋体" w:hAnsi="宋体" w:eastAsia="宋体" w:cs="宋体"/>
                <w:color w:val="000000" w:themeColor="text1"/>
                <w:sz w:val="32"/>
                <w:highlight w:val="none"/>
                <w14:textFill>
                  <w14:solidFill>
                    <w14:schemeClr w14:val="tx1"/>
                  </w14:solidFill>
                </w14:textFill>
              </w:rPr>
            </w:pPr>
          </w:p>
        </w:tc>
        <w:tc>
          <w:tcPr>
            <w:tcW w:w="1184"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760930C7">
            <w:pPr>
              <w:jc w:val="center"/>
              <w:rPr>
                <w:rFonts w:hint="eastAsia" w:ascii="宋体" w:hAnsi="宋体" w:eastAsia="宋体" w:cs="宋体"/>
                <w:color w:val="000000" w:themeColor="text1"/>
                <w:sz w:val="32"/>
                <w:highlight w:val="none"/>
                <w14:textFill>
                  <w14:solidFill>
                    <w14:schemeClr w14:val="tx1"/>
                  </w14:solidFill>
                </w14:textFill>
              </w:rPr>
            </w:pPr>
          </w:p>
        </w:tc>
      </w:tr>
    </w:tbl>
    <w:p w14:paraId="2907F44D">
      <w:pPr>
        <w:jc w:val="center"/>
        <w:rPr>
          <w:rFonts w:hint="eastAsia" w:ascii="宋体" w:hAnsi="宋体" w:eastAsia="宋体" w:cs="宋体"/>
          <w:color w:val="000000" w:themeColor="text1"/>
          <w:sz w:val="32"/>
          <w:szCs w:val="20"/>
          <w:highlight w:val="none"/>
          <w14:textFill>
            <w14:solidFill>
              <w14:schemeClr w14:val="tx1"/>
            </w14:solidFill>
          </w14:textFill>
        </w:rPr>
      </w:pPr>
    </w:p>
    <w:p w14:paraId="04203085">
      <w:pPr>
        <w:rPr>
          <w:rFonts w:hint="eastAsia" w:ascii="宋体" w:hAnsi="宋体" w:eastAsia="宋体" w:cs="宋体"/>
          <w:color w:val="000000" w:themeColor="text1"/>
          <w:highlight w:val="none"/>
          <w14:textFill>
            <w14:solidFill>
              <w14:schemeClr w14:val="tx1"/>
            </w14:solidFill>
          </w14:textFill>
        </w:rPr>
      </w:pPr>
    </w:p>
    <w:p w14:paraId="73C7DABD">
      <w:pPr>
        <w:autoSpaceDE w:val="0"/>
        <w:autoSpaceDN w:val="0"/>
        <w:spacing w:line="360" w:lineRule="auto"/>
        <w:ind w:left="4305" w:leftChars="1950" w:hanging="210" w:hangingChars="100"/>
        <w:rPr>
          <w:rFonts w:hint="eastAsia" w:ascii="宋体" w:hAnsi="宋体" w:eastAsia="宋体" w:cs="宋体"/>
          <w:color w:val="000000" w:themeColor="text1"/>
          <w:kern w:val="0"/>
          <w:sz w:val="24"/>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 xml:space="preserve">    </w:t>
      </w:r>
      <w:r>
        <w:rPr>
          <w:rFonts w:hint="eastAsia" w:ascii="宋体" w:hAnsi="宋体" w:eastAsia="宋体" w:cs="宋体"/>
          <w:color w:val="000000" w:themeColor="text1"/>
          <w:kern w:val="0"/>
          <w:sz w:val="24"/>
          <w:highlight w:val="none"/>
          <w14:textFill>
            <w14:solidFill>
              <w14:schemeClr w14:val="tx1"/>
            </w14:solidFill>
          </w14:textFill>
        </w:rPr>
        <w:t>供应商名称（电子签章）：</w:t>
      </w:r>
    </w:p>
    <w:p w14:paraId="4B561F6F">
      <w:pPr>
        <w:autoSpaceDE w:val="0"/>
        <w:autoSpaceDN w:val="0"/>
        <w:spacing w:line="360" w:lineRule="auto"/>
        <w:ind w:firstLine="6480" w:firstLineChars="2700"/>
        <w:rPr>
          <w:rFonts w:hint="eastAsia" w:ascii="宋体" w:hAnsi="宋体" w:eastAsia="宋体" w:cs="宋体"/>
          <w:color w:val="000000" w:themeColor="text1"/>
          <w:kern w:val="0"/>
          <w:sz w:val="24"/>
          <w:highlight w:val="none"/>
          <w:lang w:val="zh-CN"/>
          <w14:textFill>
            <w14:solidFill>
              <w14:schemeClr w14:val="tx1"/>
            </w14:solidFill>
          </w14:textFill>
        </w:rPr>
      </w:pPr>
      <w:r>
        <w:rPr>
          <w:rFonts w:hint="eastAsia" w:ascii="宋体" w:hAnsi="宋体" w:eastAsia="宋体" w:cs="宋体"/>
          <w:color w:val="000000" w:themeColor="text1"/>
          <w:kern w:val="0"/>
          <w:sz w:val="24"/>
          <w:highlight w:val="none"/>
          <w:lang w:val="zh-CN"/>
          <w14:textFill>
            <w14:solidFill>
              <w14:schemeClr w14:val="tx1"/>
            </w14:solidFill>
          </w14:textFill>
        </w:rPr>
        <w:t>日期：  年  月   日</w:t>
      </w:r>
    </w:p>
    <w:p w14:paraId="18CB3FD4">
      <w:pPr>
        <w:snapToGrid w:val="0"/>
        <w:spacing w:before="120" w:beforeLines="50" w:after="50"/>
        <w:ind w:firstLine="602" w:firstLineChars="200"/>
        <w:rPr>
          <w:rFonts w:hint="default" w:ascii="宋体" w:hAnsi="宋体" w:eastAsia="宋体" w:cs="宋体"/>
          <w:b/>
          <w:color w:val="000000" w:themeColor="text1"/>
          <w:sz w:val="30"/>
          <w:szCs w:val="30"/>
          <w:highlight w:val="none"/>
          <w14:textFill>
            <w14:solidFill>
              <w14:schemeClr w14:val="tx1"/>
            </w14:solidFill>
          </w14:textFill>
        </w:rPr>
      </w:pPr>
    </w:p>
    <w:p w14:paraId="7D3BE825">
      <w:pPr>
        <w:keepNext w:val="0"/>
        <w:keepLines w:val="0"/>
        <w:pageBreakBefore/>
        <w:widowControl w:val="0"/>
        <w:numPr>
          <w:ilvl w:val="0"/>
          <w:numId w:val="0"/>
        </w:numPr>
        <w:kinsoku/>
        <w:wordWrap/>
        <w:overflowPunct/>
        <w:topLinePunct w:val="0"/>
        <w:autoSpaceDE/>
        <w:autoSpaceDN/>
        <w:bidi w:val="0"/>
        <w:adjustRightInd/>
        <w:snapToGrid/>
        <w:jc w:val="left"/>
        <w:textAlignment w:val="auto"/>
        <w:rPr>
          <w:rFonts w:hint="eastAsia" w:ascii="宋体" w:hAnsi="宋体" w:eastAsia="宋体" w:cs="宋体"/>
          <w:b/>
          <w:color w:val="000000" w:themeColor="text1"/>
          <w:sz w:val="30"/>
          <w:szCs w:val="30"/>
          <w:highlight w:val="none"/>
          <w14:textFill>
            <w14:solidFill>
              <w14:schemeClr w14:val="tx1"/>
            </w14:solidFill>
          </w14:textFill>
        </w:rPr>
      </w:pPr>
      <w:r>
        <w:rPr>
          <w:rFonts w:hint="eastAsia" w:ascii="宋体" w:hAnsi="宋体" w:eastAsia="宋体" w:cs="宋体"/>
          <w:b/>
          <w:color w:val="000000" w:themeColor="text1"/>
          <w:sz w:val="30"/>
          <w:szCs w:val="30"/>
          <w:highlight w:val="none"/>
          <w:lang w:val="en-US" w:eastAsia="zh-CN"/>
          <w14:textFill>
            <w14:solidFill>
              <w14:schemeClr w14:val="tx1"/>
            </w14:solidFill>
          </w14:textFill>
        </w:rPr>
        <w:t>六、</w:t>
      </w:r>
      <w:r>
        <w:rPr>
          <w:rFonts w:hint="eastAsia" w:ascii="宋体" w:hAnsi="宋体" w:eastAsia="宋体" w:cs="宋体"/>
          <w:b/>
          <w:color w:val="000000" w:themeColor="text1"/>
          <w:sz w:val="30"/>
          <w:szCs w:val="30"/>
          <w:highlight w:val="none"/>
          <w14:textFill>
            <w14:solidFill>
              <w14:schemeClr w14:val="tx1"/>
            </w14:solidFill>
          </w14:textFill>
        </w:rPr>
        <w:t>企 业 概 况 表</w:t>
      </w:r>
    </w:p>
    <w:p w14:paraId="5595B7B9">
      <w:pPr>
        <w:widowControl w:val="0"/>
        <w:numPr>
          <w:ilvl w:val="0"/>
          <w:numId w:val="0"/>
        </w:numPr>
        <w:snapToGrid w:val="0"/>
        <w:jc w:val="left"/>
        <w:rPr>
          <w:rFonts w:hint="eastAsia" w:ascii="Times New Roman" w:hAnsi="Times New Roman" w:eastAsia="宋体" w:cs="Times New Roman"/>
          <w:color w:val="000000" w:themeColor="text1"/>
          <w:kern w:val="0"/>
          <w:sz w:val="18"/>
          <w:szCs w:val="18"/>
          <w:highlight w:val="none"/>
          <w:lang w:val="en-US" w:eastAsia="zh-CN" w:bidi="ar-SA"/>
          <w14:textFill>
            <w14:solidFill>
              <w14:schemeClr w14:val="tx1"/>
            </w14:solidFill>
          </w14:textFill>
        </w:rPr>
      </w:pPr>
    </w:p>
    <w:tbl>
      <w:tblPr>
        <w:tblStyle w:val="28"/>
        <w:tblW w:w="0" w:type="auto"/>
        <w:jc w:val="center"/>
        <w:tblLayout w:type="fixed"/>
        <w:tblCellMar>
          <w:top w:w="0" w:type="dxa"/>
          <w:left w:w="0" w:type="dxa"/>
          <w:bottom w:w="0" w:type="dxa"/>
          <w:right w:w="0" w:type="dxa"/>
        </w:tblCellMar>
      </w:tblPr>
      <w:tblGrid>
        <w:gridCol w:w="2008"/>
        <w:gridCol w:w="1318"/>
        <w:gridCol w:w="1382"/>
        <w:gridCol w:w="1400"/>
        <w:gridCol w:w="1513"/>
        <w:gridCol w:w="1187"/>
      </w:tblGrid>
      <w:tr w14:paraId="121EEDF8">
        <w:tblPrEx>
          <w:tblCellMar>
            <w:top w:w="0" w:type="dxa"/>
            <w:left w:w="0" w:type="dxa"/>
            <w:bottom w:w="0" w:type="dxa"/>
            <w:right w:w="0" w:type="dxa"/>
          </w:tblCellMar>
        </w:tblPrEx>
        <w:trPr>
          <w:jc w:val="center"/>
        </w:trPr>
        <w:tc>
          <w:tcPr>
            <w:tcW w:w="2008"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6361C35B">
            <w:pPr>
              <w:spacing w:line="500" w:lineRule="exact"/>
              <w:jc w:val="center"/>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企业注册名称</w:t>
            </w:r>
          </w:p>
        </w:tc>
        <w:tc>
          <w:tcPr>
            <w:tcW w:w="4100" w:type="dxa"/>
            <w:gridSpan w:val="3"/>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70E24B75">
            <w:pPr>
              <w:spacing w:line="500" w:lineRule="exact"/>
              <w:jc w:val="center"/>
              <w:rPr>
                <w:rFonts w:hint="eastAsia" w:ascii="宋体" w:hAnsi="宋体" w:eastAsia="宋体" w:cs="宋体"/>
                <w:color w:val="000000" w:themeColor="text1"/>
                <w:sz w:val="24"/>
                <w:szCs w:val="24"/>
                <w:highlight w:val="none"/>
                <w14:textFill>
                  <w14:solidFill>
                    <w14:schemeClr w14:val="tx1"/>
                  </w14:solidFill>
                </w14:textFill>
              </w:rPr>
            </w:pPr>
          </w:p>
        </w:tc>
        <w:tc>
          <w:tcPr>
            <w:tcW w:w="1513"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2836B0A3">
            <w:pPr>
              <w:spacing w:line="500" w:lineRule="exact"/>
              <w:ind w:left="72"/>
              <w:jc w:val="center"/>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建立日期</w:t>
            </w:r>
          </w:p>
        </w:tc>
        <w:tc>
          <w:tcPr>
            <w:tcW w:w="1187"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147DA0E3">
            <w:pPr>
              <w:spacing w:line="500" w:lineRule="exact"/>
              <w:jc w:val="center"/>
              <w:rPr>
                <w:rFonts w:hint="eastAsia" w:ascii="宋体" w:hAnsi="宋体" w:eastAsia="宋体" w:cs="宋体"/>
                <w:color w:val="000000" w:themeColor="text1"/>
                <w:sz w:val="24"/>
                <w:szCs w:val="24"/>
                <w:highlight w:val="none"/>
                <w14:textFill>
                  <w14:solidFill>
                    <w14:schemeClr w14:val="tx1"/>
                  </w14:solidFill>
                </w14:textFill>
              </w:rPr>
            </w:pPr>
          </w:p>
        </w:tc>
      </w:tr>
      <w:tr w14:paraId="1357883D">
        <w:tblPrEx>
          <w:tblCellMar>
            <w:top w:w="0" w:type="dxa"/>
            <w:left w:w="0" w:type="dxa"/>
            <w:bottom w:w="0" w:type="dxa"/>
            <w:right w:w="0" w:type="dxa"/>
          </w:tblCellMar>
        </w:tblPrEx>
        <w:trPr>
          <w:jc w:val="center"/>
        </w:trPr>
        <w:tc>
          <w:tcPr>
            <w:tcW w:w="2008"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5695A016">
            <w:pPr>
              <w:spacing w:line="500" w:lineRule="exact"/>
              <w:jc w:val="center"/>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企业法人代表</w:t>
            </w:r>
          </w:p>
        </w:tc>
        <w:tc>
          <w:tcPr>
            <w:tcW w:w="1318"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5AA72A96">
            <w:pPr>
              <w:spacing w:line="500" w:lineRule="exact"/>
              <w:rPr>
                <w:rFonts w:hint="eastAsia" w:ascii="宋体" w:hAnsi="宋体" w:eastAsia="宋体" w:cs="宋体"/>
                <w:color w:val="000000" w:themeColor="text1"/>
                <w:sz w:val="24"/>
                <w:szCs w:val="24"/>
                <w:highlight w:val="none"/>
                <w14:textFill>
                  <w14:solidFill>
                    <w14:schemeClr w14:val="tx1"/>
                  </w14:solidFill>
                </w14:textFill>
              </w:rPr>
            </w:pPr>
          </w:p>
        </w:tc>
        <w:tc>
          <w:tcPr>
            <w:tcW w:w="1382"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509E316F">
            <w:pPr>
              <w:spacing w:line="500" w:lineRule="exact"/>
              <w:jc w:val="center"/>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职    称</w:t>
            </w:r>
          </w:p>
        </w:tc>
        <w:tc>
          <w:tcPr>
            <w:tcW w:w="1400"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7229700A">
            <w:pPr>
              <w:spacing w:line="500" w:lineRule="exact"/>
              <w:jc w:val="center"/>
              <w:rPr>
                <w:rFonts w:hint="eastAsia" w:ascii="宋体" w:hAnsi="宋体" w:eastAsia="宋体" w:cs="宋体"/>
                <w:color w:val="000000" w:themeColor="text1"/>
                <w:sz w:val="24"/>
                <w:szCs w:val="24"/>
                <w:highlight w:val="none"/>
                <w14:textFill>
                  <w14:solidFill>
                    <w14:schemeClr w14:val="tx1"/>
                  </w14:solidFill>
                </w14:textFill>
              </w:rPr>
            </w:pPr>
          </w:p>
        </w:tc>
        <w:tc>
          <w:tcPr>
            <w:tcW w:w="1513"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17E0631A">
            <w:pPr>
              <w:spacing w:line="500" w:lineRule="exact"/>
              <w:ind w:left="72"/>
              <w:jc w:val="center"/>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企业性质</w:t>
            </w:r>
          </w:p>
        </w:tc>
        <w:tc>
          <w:tcPr>
            <w:tcW w:w="1187"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52E59C10">
            <w:pPr>
              <w:spacing w:line="500" w:lineRule="exact"/>
              <w:jc w:val="center"/>
              <w:rPr>
                <w:rFonts w:hint="eastAsia" w:ascii="宋体" w:hAnsi="宋体" w:eastAsia="宋体" w:cs="宋体"/>
                <w:color w:val="000000" w:themeColor="text1"/>
                <w:sz w:val="24"/>
                <w:szCs w:val="24"/>
                <w:highlight w:val="none"/>
                <w14:textFill>
                  <w14:solidFill>
                    <w14:schemeClr w14:val="tx1"/>
                  </w14:solidFill>
                </w14:textFill>
              </w:rPr>
            </w:pPr>
          </w:p>
        </w:tc>
      </w:tr>
      <w:tr w14:paraId="7CE7F424">
        <w:tblPrEx>
          <w:tblCellMar>
            <w:top w:w="0" w:type="dxa"/>
            <w:left w:w="0" w:type="dxa"/>
            <w:bottom w:w="0" w:type="dxa"/>
            <w:right w:w="0" w:type="dxa"/>
          </w:tblCellMar>
        </w:tblPrEx>
        <w:trPr>
          <w:jc w:val="center"/>
        </w:trPr>
        <w:tc>
          <w:tcPr>
            <w:tcW w:w="2008"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36A90B60">
            <w:pPr>
              <w:spacing w:line="500" w:lineRule="exact"/>
              <w:jc w:val="center"/>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企业资质等级</w:t>
            </w:r>
          </w:p>
        </w:tc>
        <w:tc>
          <w:tcPr>
            <w:tcW w:w="1318"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0466835D">
            <w:pPr>
              <w:spacing w:line="500" w:lineRule="exact"/>
              <w:rPr>
                <w:rFonts w:hint="eastAsia" w:ascii="宋体" w:hAnsi="宋体" w:eastAsia="宋体" w:cs="宋体"/>
                <w:color w:val="000000" w:themeColor="text1"/>
                <w:sz w:val="24"/>
                <w:szCs w:val="24"/>
                <w:highlight w:val="none"/>
                <w14:textFill>
                  <w14:solidFill>
                    <w14:schemeClr w14:val="tx1"/>
                  </w14:solidFill>
                </w14:textFill>
              </w:rPr>
            </w:pPr>
          </w:p>
        </w:tc>
        <w:tc>
          <w:tcPr>
            <w:tcW w:w="1382"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4AADC2D9">
            <w:pPr>
              <w:spacing w:line="500" w:lineRule="exact"/>
              <w:jc w:val="center"/>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经营方式</w:t>
            </w:r>
          </w:p>
        </w:tc>
        <w:tc>
          <w:tcPr>
            <w:tcW w:w="4100" w:type="dxa"/>
            <w:gridSpan w:val="3"/>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4DAD17F9">
            <w:pPr>
              <w:spacing w:line="500" w:lineRule="exact"/>
              <w:jc w:val="center"/>
              <w:rPr>
                <w:rFonts w:hint="eastAsia" w:ascii="宋体" w:hAnsi="宋体" w:eastAsia="宋体" w:cs="宋体"/>
                <w:color w:val="000000" w:themeColor="text1"/>
                <w:sz w:val="24"/>
                <w:szCs w:val="24"/>
                <w:highlight w:val="none"/>
                <w14:textFill>
                  <w14:solidFill>
                    <w14:schemeClr w14:val="tx1"/>
                  </w14:solidFill>
                </w14:textFill>
              </w:rPr>
            </w:pPr>
          </w:p>
        </w:tc>
      </w:tr>
      <w:tr w14:paraId="7680A085">
        <w:tblPrEx>
          <w:tblCellMar>
            <w:top w:w="0" w:type="dxa"/>
            <w:left w:w="0" w:type="dxa"/>
            <w:bottom w:w="0" w:type="dxa"/>
            <w:right w:w="0" w:type="dxa"/>
          </w:tblCellMar>
        </w:tblPrEx>
        <w:trPr>
          <w:jc w:val="center"/>
        </w:trPr>
        <w:tc>
          <w:tcPr>
            <w:tcW w:w="2008"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26BB214E">
            <w:pPr>
              <w:spacing w:line="500" w:lineRule="exact"/>
              <w:jc w:val="center"/>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上级主管部门</w:t>
            </w:r>
          </w:p>
        </w:tc>
        <w:tc>
          <w:tcPr>
            <w:tcW w:w="6800" w:type="dxa"/>
            <w:gridSpan w:val="5"/>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351110B2">
            <w:pPr>
              <w:spacing w:line="500" w:lineRule="exact"/>
              <w:jc w:val="center"/>
              <w:rPr>
                <w:rFonts w:hint="eastAsia" w:ascii="宋体" w:hAnsi="宋体" w:eastAsia="宋体" w:cs="宋体"/>
                <w:color w:val="000000" w:themeColor="text1"/>
                <w:sz w:val="24"/>
                <w:szCs w:val="24"/>
                <w:highlight w:val="none"/>
                <w14:textFill>
                  <w14:solidFill>
                    <w14:schemeClr w14:val="tx1"/>
                  </w14:solidFill>
                </w14:textFill>
              </w:rPr>
            </w:pPr>
          </w:p>
        </w:tc>
      </w:tr>
      <w:tr w14:paraId="44D79BF3">
        <w:tblPrEx>
          <w:tblCellMar>
            <w:top w:w="0" w:type="dxa"/>
            <w:left w:w="0" w:type="dxa"/>
            <w:bottom w:w="0" w:type="dxa"/>
            <w:right w:w="0" w:type="dxa"/>
          </w:tblCellMar>
        </w:tblPrEx>
        <w:trPr>
          <w:jc w:val="center"/>
        </w:trPr>
        <w:tc>
          <w:tcPr>
            <w:tcW w:w="2008"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664A9990">
            <w:pPr>
              <w:spacing w:line="500" w:lineRule="exact"/>
              <w:jc w:val="center"/>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批准成立机构</w:t>
            </w:r>
          </w:p>
        </w:tc>
        <w:tc>
          <w:tcPr>
            <w:tcW w:w="6800" w:type="dxa"/>
            <w:gridSpan w:val="5"/>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582C02A4">
            <w:pPr>
              <w:spacing w:line="500" w:lineRule="exact"/>
              <w:rPr>
                <w:rFonts w:hint="eastAsia" w:ascii="宋体" w:hAnsi="宋体" w:eastAsia="宋体" w:cs="宋体"/>
                <w:color w:val="000000" w:themeColor="text1"/>
                <w:sz w:val="24"/>
                <w:szCs w:val="24"/>
                <w:highlight w:val="none"/>
                <w14:textFill>
                  <w14:solidFill>
                    <w14:schemeClr w14:val="tx1"/>
                  </w14:solidFill>
                </w14:textFill>
              </w:rPr>
            </w:pPr>
          </w:p>
        </w:tc>
      </w:tr>
      <w:tr w14:paraId="6A8E64DB">
        <w:tblPrEx>
          <w:tblCellMar>
            <w:top w:w="0" w:type="dxa"/>
            <w:left w:w="0" w:type="dxa"/>
            <w:bottom w:w="0" w:type="dxa"/>
            <w:right w:w="0" w:type="dxa"/>
          </w:tblCellMar>
        </w:tblPrEx>
        <w:trPr>
          <w:trHeight w:val="1334" w:hRule="atLeast"/>
          <w:jc w:val="center"/>
        </w:trPr>
        <w:tc>
          <w:tcPr>
            <w:tcW w:w="2008"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7F5CA95D">
            <w:pPr>
              <w:spacing w:line="500" w:lineRule="exact"/>
              <w:jc w:val="center"/>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经营范围</w:t>
            </w:r>
          </w:p>
        </w:tc>
        <w:tc>
          <w:tcPr>
            <w:tcW w:w="6800" w:type="dxa"/>
            <w:gridSpan w:val="5"/>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19C306EE">
            <w:pPr>
              <w:spacing w:line="500" w:lineRule="exact"/>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 xml:space="preserve">                                                                  </w:t>
            </w:r>
          </w:p>
        </w:tc>
      </w:tr>
      <w:tr w14:paraId="3911A860">
        <w:tblPrEx>
          <w:tblCellMar>
            <w:top w:w="0" w:type="dxa"/>
            <w:left w:w="0" w:type="dxa"/>
            <w:bottom w:w="0" w:type="dxa"/>
            <w:right w:w="0" w:type="dxa"/>
          </w:tblCellMar>
        </w:tblPrEx>
        <w:trPr>
          <w:trHeight w:val="5620" w:hRule="atLeast"/>
          <w:jc w:val="center"/>
        </w:trPr>
        <w:tc>
          <w:tcPr>
            <w:tcW w:w="2008"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1BD9649B">
            <w:pPr>
              <w:spacing w:line="500" w:lineRule="exact"/>
              <w:jc w:val="center"/>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企业简介</w:t>
            </w:r>
          </w:p>
        </w:tc>
        <w:tc>
          <w:tcPr>
            <w:tcW w:w="6800" w:type="dxa"/>
            <w:gridSpan w:val="5"/>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0F8F3A87">
            <w:pPr>
              <w:spacing w:line="500" w:lineRule="exact"/>
              <w:rPr>
                <w:rFonts w:hint="eastAsia" w:ascii="宋体" w:hAnsi="宋体" w:eastAsia="宋体" w:cs="宋体"/>
                <w:color w:val="000000" w:themeColor="text1"/>
                <w:sz w:val="24"/>
                <w:szCs w:val="24"/>
                <w:highlight w:val="none"/>
                <w14:textFill>
                  <w14:solidFill>
                    <w14:schemeClr w14:val="tx1"/>
                  </w14:solidFill>
                </w14:textFill>
              </w:rPr>
            </w:pPr>
          </w:p>
        </w:tc>
      </w:tr>
    </w:tbl>
    <w:p w14:paraId="7208BE01">
      <w:pPr>
        <w:snapToGrid w:val="0"/>
        <w:spacing w:line="360" w:lineRule="auto"/>
        <w:ind w:firstLine="602" w:firstLineChars="200"/>
        <w:rPr>
          <w:rFonts w:hint="eastAsia" w:ascii="宋体" w:hAnsi="宋体" w:eastAsia="宋体" w:cs="宋体"/>
          <w:b/>
          <w:color w:val="000000" w:themeColor="text1"/>
          <w:sz w:val="30"/>
          <w:szCs w:val="30"/>
          <w:highlight w:val="none"/>
          <w14:textFill>
            <w14:solidFill>
              <w14:schemeClr w14:val="tx1"/>
            </w14:solidFill>
          </w14:textFill>
        </w:rPr>
      </w:pPr>
    </w:p>
    <w:p w14:paraId="3C05FAFA">
      <w:pPr>
        <w:autoSpaceDE w:val="0"/>
        <w:autoSpaceDN w:val="0"/>
        <w:spacing w:line="360" w:lineRule="auto"/>
        <w:ind w:left="4335" w:leftChars="1950" w:hanging="240" w:hangingChars="100"/>
        <w:rPr>
          <w:rFonts w:hint="eastAsia" w:ascii="宋体" w:hAnsi="宋体" w:eastAsia="宋体" w:cs="宋体"/>
          <w:color w:val="000000" w:themeColor="text1"/>
          <w:kern w:val="0"/>
          <w:sz w:val="24"/>
          <w:highlight w:val="none"/>
          <w14:textFill>
            <w14:solidFill>
              <w14:schemeClr w14:val="tx1"/>
            </w14:solidFill>
          </w14:textFill>
        </w:rPr>
      </w:pPr>
      <w:r>
        <w:rPr>
          <w:rFonts w:hint="eastAsia" w:ascii="宋体" w:hAnsi="宋体" w:eastAsia="宋体" w:cs="宋体"/>
          <w:color w:val="000000" w:themeColor="text1"/>
          <w:kern w:val="0"/>
          <w:sz w:val="24"/>
          <w:highlight w:val="none"/>
          <w14:textFill>
            <w14:solidFill>
              <w14:schemeClr w14:val="tx1"/>
            </w14:solidFill>
          </w14:textFill>
        </w:rPr>
        <w:t>供应商名称（电子签章）：</w:t>
      </w:r>
    </w:p>
    <w:p w14:paraId="6A9C6AEB">
      <w:pPr>
        <w:autoSpaceDE w:val="0"/>
        <w:autoSpaceDN w:val="0"/>
        <w:spacing w:line="360" w:lineRule="auto"/>
        <w:ind w:firstLine="6480" w:firstLineChars="2700"/>
        <w:rPr>
          <w:rFonts w:hint="eastAsia" w:ascii="宋体" w:hAnsi="宋体" w:eastAsia="宋体" w:cs="宋体"/>
          <w:b/>
          <w:bCs/>
          <w:color w:val="000000" w:themeColor="text1"/>
          <w:sz w:val="24"/>
          <w:highlight w:val="none"/>
          <w14:textFill>
            <w14:solidFill>
              <w14:schemeClr w14:val="tx1"/>
            </w14:solidFill>
          </w14:textFill>
        </w:rPr>
      </w:pPr>
      <w:r>
        <w:rPr>
          <w:rFonts w:hint="eastAsia" w:ascii="宋体" w:hAnsi="宋体" w:eastAsia="宋体" w:cs="宋体"/>
          <w:color w:val="000000" w:themeColor="text1"/>
          <w:kern w:val="0"/>
          <w:sz w:val="24"/>
          <w:highlight w:val="none"/>
          <w:lang w:val="zh-CN"/>
          <w14:textFill>
            <w14:solidFill>
              <w14:schemeClr w14:val="tx1"/>
            </w14:solidFill>
          </w14:textFill>
        </w:rPr>
        <w:t>日期：  年  月   日</w:t>
      </w:r>
    </w:p>
    <w:p w14:paraId="3205E3F0">
      <w:pPr>
        <w:keepNext w:val="0"/>
        <w:keepLines w:val="0"/>
        <w:pageBreakBefore/>
        <w:widowControl w:val="0"/>
        <w:kinsoku/>
        <w:wordWrap/>
        <w:overflowPunct/>
        <w:topLinePunct w:val="0"/>
        <w:autoSpaceDE/>
        <w:autoSpaceDN/>
        <w:bidi w:val="0"/>
        <w:adjustRightInd/>
        <w:snapToGrid w:val="0"/>
        <w:spacing w:before="165" w:beforeLines="50" w:after="50"/>
        <w:textAlignment w:val="auto"/>
        <w:rPr>
          <w:rFonts w:hint="default" w:ascii="宋体" w:hAnsi="宋体" w:eastAsia="宋体" w:cs="宋体"/>
          <w:b/>
          <w:color w:val="000000" w:themeColor="text1"/>
          <w:sz w:val="30"/>
          <w:szCs w:val="30"/>
          <w:highlight w:val="none"/>
          <w14:textFill>
            <w14:solidFill>
              <w14:schemeClr w14:val="tx1"/>
            </w14:solidFill>
          </w14:textFill>
        </w:rPr>
      </w:pPr>
      <w:r>
        <w:rPr>
          <w:rFonts w:hint="default" w:ascii="宋体" w:hAnsi="宋体" w:eastAsia="宋体" w:cs="宋体"/>
          <w:b/>
          <w:color w:val="000000" w:themeColor="text1"/>
          <w:sz w:val="30"/>
          <w:szCs w:val="30"/>
          <w:highlight w:val="none"/>
          <w14:textFill>
            <w14:solidFill>
              <w14:schemeClr w14:val="tx1"/>
            </w14:solidFill>
          </w14:textFill>
        </w:rPr>
        <w:t>七、技术需求偏离表</w:t>
      </w:r>
    </w:p>
    <w:p w14:paraId="7CB17DF3">
      <w:pPr>
        <w:spacing w:line="500" w:lineRule="exact"/>
        <w:jc w:val="center"/>
        <w:rPr>
          <w:rFonts w:hint="default" w:ascii="宋体" w:hAnsi="宋体" w:eastAsia="宋体" w:cs="宋体"/>
          <w:b/>
          <w:color w:val="000000" w:themeColor="text1"/>
          <w:sz w:val="30"/>
          <w:szCs w:val="30"/>
          <w:highlight w:val="none"/>
          <w14:textFill>
            <w14:solidFill>
              <w14:schemeClr w14:val="tx1"/>
            </w14:solidFill>
          </w14:textFill>
        </w:rPr>
      </w:pPr>
      <w:r>
        <w:rPr>
          <w:rFonts w:hint="default" w:ascii="宋体" w:hAnsi="宋体" w:eastAsia="宋体" w:cs="宋体"/>
          <w:b/>
          <w:color w:val="000000" w:themeColor="text1"/>
          <w:sz w:val="30"/>
          <w:szCs w:val="30"/>
          <w:highlight w:val="none"/>
          <w14:textFill>
            <w14:solidFill>
              <w14:schemeClr w14:val="tx1"/>
            </w14:solidFill>
          </w14:textFill>
        </w:rPr>
        <w:t>技术需求偏离表</w:t>
      </w:r>
    </w:p>
    <w:p w14:paraId="5C0AD6AC">
      <w:pPr>
        <w:spacing w:line="360" w:lineRule="auto"/>
        <w:rPr>
          <w:rFonts w:hint="default" w:ascii="宋体" w:hAnsi="宋体" w:eastAsia="宋体" w:cs="宋体"/>
          <w:color w:val="000000" w:themeColor="text1"/>
          <w:sz w:val="24"/>
          <w:szCs w:val="24"/>
          <w:highlight w:val="none"/>
          <w:u w:val="single"/>
          <w14:textFill>
            <w14:solidFill>
              <w14:schemeClr w14:val="tx1"/>
            </w14:solidFill>
          </w14:textFill>
        </w:rPr>
      </w:pPr>
      <w:r>
        <w:rPr>
          <w:rFonts w:hint="default" w:ascii="宋体" w:hAnsi="宋体" w:eastAsia="宋体" w:cs="宋体"/>
          <w:color w:val="000000" w:themeColor="text1"/>
          <w:sz w:val="24"/>
          <w:szCs w:val="24"/>
          <w:highlight w:val="none"/>
          <w14:textFill>
            <w14:solidFill>
              <w14:schemeClr w14:val="tx1"/>
            </w14:solidFill>
          </w14:textFill>
        </w:rPr>
        <w:t>采购项目编号：</w:t>
      </w:r>
      <w:r>
        <w:rPr>
          <w:rFonts w:hint="default" w:ascii="宋体" w:hAnsi="宋体" w:eastAsia="宋体" w:cs="宋体"/>
          <w:color w:val="000000" w:themeColor="text1"/>
          <w:sz w:val="24"/>
          <w:szCs w:val="24"/>
          <w:highlight w:val="none"/>
          <w:u w:val="single"/>
          <w14:textFill>
            <w14:solidFill>
              <w14:schemeClr w14:val="tx1"/>
            </w14:solidFill>
          </w14:textFill>
        </w:rPr>
        <w:t xml:space="preserve">                </w:t>
      </w:r>
    </w:p>
    <w:p w14:paraId="3397A840">
      <w:pPr>
        <w:spacing w:line="360" w:lineRule="auto"/>
        <w:rPr>
          <w:rFonts w:hint="default" w:ascii="宋体" w:hAnsi="宋体" w:eastAsia="宋体" w:cs="宋体"/>
          <w:color w:val="000000" w:themeColor="text1"/>
          <w:sz w:val="24"/>
          <w:szCs w:val="24"/>
          <w:highlight w:val="none"/>
          <w14:textFill>
            <w14:solidFill>
              <w14:schemeClr w14:val="tx1"/>
            </w14:solidFill>
          </w14:textFill>
        </w:rPr>
      </w:pPr>
      <w:r>
        <w:rPr>
          <w:rFonts w:hint="default" w:ascii="宋体" w:hAnsi="宋体" w:eastAsia="宋体" w:cs="宋体"/>
          <w:color w:val="000000" w:themeColor="text1"/>
          <w:sz w:val="24"/>
          <w:szCs w:val="24"/>
          <w:highlight w:val="none"/>
          <w14:textFill>
            <w14:solidFill>
              <w14:schemeClr w14:val="tx1"/>
            </w14:solidFill>
          </w14:textFill>
        </w:rPr>
        <w:t>采购项目名称：</w:t>
      </w:r>
      <w:r>
        <w:rPr>
          <w:rFonts w:hint="default" w:ascii="宋体" w:hAnsi="宋体" w:eastAsia="宋体" w:cs="宋体"/>
          <w:color w:val="000000" w:themeColor="text1"/>
          <w:sz w:val="24"/>
          <w:szCs w:val="24"/>
          <w:highlight w:val="none"/>
          <w:u w:val="single"/>
          <w14:textFill>
            <w14:solidFill>
              <w14:schemeClr w14:val="tx1"/>
            </w14:solidFill>
          </w14:textFill>
        </w:rPr>
        <w:t xml:space="preserve">                 </w:t>
      </w:r>
    </w:p>
    <w:p w14:paraId="2DD79BFF">
      <w:pPr>
        <w:spacing w:line="360" w:lineRule="auto"/>
        <w:rPr>
          <w:rFonts w:hint="default" w:ascii="宋体" w:hAnsi="宋体" w:eastAsia="宋体" w:cs="宋体"/>
          <w:color w:val="000000" w:themeColor="text1"/>
          <w:sz w:val="24"/>
          <w:szCs w:val="24"/>
          <w:highlight w:val="none"/>
          <w:u w:val="single"/>
          <w14:textFill>
            <w14:solidFill>
              <w14:schemeClr w14:val="tx1"/>
            </w14:solidFill>
          </w14:textFill>
        </w:rPr>
      </w:pPr>
      <w:r>
        <w:rPr>
          <w:rFonts w:hint="default" w:ascii="宋体" w:hAnsi="宋体" w:eastAsia="宋体" w:cs="宋体"/>
          <w:color w:val="000000" w:themeColor="text1"/>
          <w:sz w:val="24"/>
          <w:szCs w:val="24"/>
          <w:highlight w:val="none"/>
          <w14:textFill>
            <w14:solidFill>
              <w14:schemeClr w14:val="tx1"/>
            </w14:solidFill>
          </w14:textFill>
        </w:rPr>
        <w:t>分标号</w:t>
      </w:r>
      <w:r>
        <w:rPr>
          <w:rFonts w:hint="default" w:ascii="宋体" w:hAnsi="宋体" w:eastAsia="宋体" w:cs="宋体"/>
          <w:color w:val="000000" w:themeColor="text1"/>
          <w:sz w:val="21"/>
          <w:szCs w:val="21"/>
          <w:highlight w:val="none"/>
          <w14:textFill>
            <w14:solidFill>
              <w14:schemeClr w14:val="tx1"/>
            </w14:solidFill>
          </w14:textFill>
        </w:rPr>
        <w:t>（此处有分标时填写具体分标号，无分标时填写“无”）</w:t>
      </w:r>
      <w:r>
        <w:rPr>
          <w:rFonts w:hint="default" w:ascii="宋体" w:hAnsi="宋体" w:eastAsia="宋体" w:cs="宋体"/>
          <w:color w:val="000000" w:themeColor="text1"/>
          <w:sz w:val="24"/>
          <w:szCs w:val="24"/>
          <w:highlight w:val="none"/>
          <w14:textFill>
            <w14:solidFill>
              <w14:schemeClr w14:val="tx1"/>
            </w14:solidFill>
          </w14:textFill>
        </w:rPr>
        <w:t>：</w:t>
      </w:r>
      <w:r>
        <w:rPr>
          <w:rFonts w:hint="default" w:ascii="宋体" w:hAnsi="宋体" w:eastAsia="宋体" w:cs="宋体"/>
          <w:color w:val="000000" w:themeColor="text1"/>
          <w:sz w:val="24"/>
          <w:szCs w:val="24"/>
          <w:highlight w:val="none"/>
          <w:u w:val="single"/>
          <w14:textFill>
            <w14:solidFill>
              <w14:schemeClr w14:val="tx1"/>
            </w14:solidFill>
          </w14:textFill>
        </w:rPr>
        <w:t xml:space="preserve">        </w:t>
      </w:r>
    </w:p>
    <w:tbl>
      <w:tblPr>
        <w:tblStyle w:val="28"/>
        <w:tblpPr w:leftFromText="180" w:rightFromText="180" w:vertAnchor="text" w:horzAnchor="margin" w:tblpXSpec="center" w:tblpY="9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1"/>
        <w:gridCol w:w="3631"/>
        <w:gridCol w:w="3210"/>
        <w:gridCol w:w="1274"/>
      </w:tblGrid>
      <w:tr w14:paraId="26507F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7" w:hRule="atLeast"/>
        </w:trPr>
        <w:tc>
          <w:tcPr>
            <w:tcW w:w="69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3CC4A32">
            <w:pPr>
              <w:spacing w:line="340" w:lineRule="exact"/>
              <w:jc w:val="center"/>
              <w:rPr>
                <w:rFonts w:hint="default" w:ascii="宋体" w:hAnsi="宋体" w:eastAsia="宋体" w:cs="宋体"/>
                <w:color w:val="000000" w:themeColor="text1"/>
                <w:sz w:val="24"/>
                <w:szCs w:val="24"/>
                <w:highlight w:val="none"/>
                <w14:textFill>
                  <w14:solidFill>
                    <w14:schemeClr w14:val="tx1"/>
                  </w14:solidFill>
                </w14:textFill>
              </w:rPr>
            </w:pPr>
            <w:r>
              <w:rPr>
                <w:rFonts w:hint="default" w:ascii="宋体" w:hAnsi="宋体" w:eastAsia="宋体" w:cs="宋体"/>
                <w:color w:val="000000" w:themeColor="text1"/>
                <w:sz w:val="24"/>
                <w:szCs w:val="24"/>
                <w:highlight w:val="none"/>
                <w14:textFill>
                  <w14:solidFill>
                    <w14:schemeClr w14:val="tx1"/>
                  </w14:solidFill>
                </w14:textFill>
              </w:rPr>
              <w:t>项号</w:t>
            </w:r>
          </w:p>
        </w:tc>
        <w:tc>
          <w:tcPr>
            <w:tcW w:w="363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07D3DF1">
            <w:pPr>
              <w:spacing w:line="340" w:lineRule="exact"/>
              <w:jc w:val="center"/>
              <w:rPr>
                <w:rFonts w:hint="default" w:ascii="宋体" w:hAnsi="宋体" w:eastAsia="宋体" w:cs="宋体"/>
                <w:color w:val="000000" w:themeColor="text1"/>
                <w:sz w:val="24"/>
                <w:szCs w:val="24"/>
                <w:highlight w:val="none"/>
                <w14:textFill>
                  <w14:solidFill>
                    <w14:schemeClr w14:val="tx1"/>
                  </w14:solidFill>
                </w14:textFill>
              </w:rPr>
            </w:pPr>
            <w:r>
              <w:rPr>
                <w:rFonts w:hint="default" w:ascii="宋体" w:hAnsi="宋体" w:eastAsia="宋体" w:cs="宋体"/>
                <w:color w:val="000000" w:themeColor="text1"/>
                <w:sz w:val="24"/>
                <w:szCs w:val="24"/>
                <w:highlight w:val="none"/>
                <w14:textFill>
                  <w14:solidFill>
                    <w14:schemeClr w14:val="tx1"/>
                  </w14:solidFill>
                </w14:textFill>
              </w:rPr>
              <w:t>竞争性磋商文件采购需求</w:t>
            </w:r>
          </w:p>
        </w:tc>
        <w:tc>
          <w:tcPr>
            <w:tcW w:w="3210"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A7929A2">
            <w:pPr>
              <w:spacing w:line="340" w:lineRule="exact"/>
              <w:jc w:val="center"/>
              <w:rPr>
                <w:rFonts w:hint="default" w:ascii="宋体" w:hAnsi="宋体" w:eastAsia="宋体" w:cs="宋体"/>
                <w:color w:val="000000" w:themeColor="text1"/>
                <w:sz w:val="24"/>
                <w:szCs w:val="24"/>
                <w:highlight w:val="none"/>
                <w14:textFill>
                  <w14:solidFill>
                    <w14:schemeClr w14:val="tx1"/>
                  </w14:solidFill>
                </w14:textFill>
              </w:rPr>
            </w:pPr>
            <w:r>
              <w:rPr>
                <w:rFonts w:hint="default" w:ascii="宋体" w:hAnsi="宋体" w:eastAsia="宋体" w:cs="宋体"/>
                <w:color w:val="000000" w:themeColor="text1"/>
                <w:sz w:val="24"/>
                <w:szCs w:val="24"/>
                <w:highlight w:val="none"/>
                <w14:textFill>
                  <w14:solidFill>
                    <w14:schemeClr w14:val="tx1"/>
                  </w14:solidFill>
                </w14:textFill>
              </w:rPr>
              <w:t>响应文件采购需求承诺</w:t>
            </w:r>
          </w:p>
        </w:tc>
        <w:tc>
          <w:tcPr>
            <w:tcW w:w="1274"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E894ABA">
            <w:pPr>
              <w:spacing w:line="340" w:lineRule="exact"/>
              <w:jc w:val="center"/>
              <w:rPr>
                <w:rFonts w:hint="default" w:ascii="宋体" w:hAnsi="宋体" w:eastAsia="宋体" w:cs="宋体"/>
                <w:color w:val="000000" w:themeColor="text1"/>
                <w:sz w:val="24"/>
                <w:szCs w:val="24"/>
                <w:highlight w:val="none"/>
                <w14:textFill>
                  <w14:solidFill>
                    <w14:schemeClr w14:val="tx1"/>
                  </w14:solidFill>
                </w14:textFill>
              </w:rPr>
            </w:pPr>
            <w:r>
              <w:rPr>
                <w:rFonts w:hint="default" w:ascii="宋体" w:hAnsi="宋体" w:eastAsia="宋体" w:cs="宋体"/>
                <w:color w:val="000000" w:themeColor="text1"/>
                <w:sz w:val="24"/>
                <w:szCs w:val="24"/>
                <w:highlight w:val="none"/>
                <w14:textFill>
                  <w14:solidFill>
                    <w14:schemeClr w14:val="tx1"/>
                  </w14:solidFill>
                </w14:textFill>
              </w:rPr>
              <w:t>偏离说明</w:t>
            </w:r>
          </w:p>
        </w:tc>
      </w:tr>
      <w:tr w14:paraId="5B94FF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0" w:hRule="atLeast"/>
        </w:trPr>
        <w:tc>
          <w:tcPr>
            <w:tcW w:w="691" w:type="dxa"/>
            <w:tcBorders>
              <w:top w:val="single" w:color="auto" w:sz="4" w:space="0"/>
              <w:left w:val="single" w:color="auto" w:sz="4" w:space="0"/>
              <w:bottom w:val="single" w:color="auto" w:sz="4" w:space="0"/>
              <w:right w:val="single" w:color="auto" w:sz="4" w:space="0"/>
              <w:tl2br w:val="nil"/>
              <w:tr2bl w:val="nil"/>
            </w:tcBorders>
            <w:noWrap w:val="0"/>
            <w:vAlign w:val="top"/>
          </w:tcPr>
          <w:p w14:paraId="6A9CB6F6">
            <w:pPr>
              <w:spacing w:line="340" w:lineRule="exact"/>
              <w:jc w:val="center"/>
              <w:rPr>
                <w:rFonts w:hint="default" w:ascii="宋体" w:hAnsi="宋体" w:eastAsia="宋体" w:cs="宋体"/>
                <w:color w:val="000000" w:themeColor="text1"/>
                <w:sz w:val="24"/>
                <w:szCs w:val="24"/>
                <w:highlight w:val="none"/>
                <w14:textFill>
                  <w14:solidFill>
                    <w14:schemeClr w14:val="tx1"/>
                  </w14:solidFill>
                </w14:textFill>
              </w:rPr>
            </w:pPr>
            <w:r>
              <w:rPr>
                <w:rFonts w:hint="default" w:ascii="宋体" w:hAnsi="宋体" w:eastAsia="宋体" w:cs="宋体"/>
                <w:color w:val="000000" w:themeColor="text1"/>
                <w:sz w:val="24"/>
                <w:szCs w:val="24"/>
                <w:highlight w:val="none"/>
                <w14:textFill>
                  <w14:solidFill>
                    <w14:schemeClr w14:val="tx1"/>
                  </w14:solidFill>
                </w14:textFill>
              </w:rPr>
              <w:t>一</w:t>
            </w:r>
          </w:p>
        </w:tc>
        <w:tc>
          <w:tcPr>
            <w:tcW w:w="3631" w:type="dxa"/>
            <w:tcBorders>
              <w:top w:val="single" w:color="auto" w:sz="4" w:space="0"/>
              <w:left w:val="single" w:color="auto" w:sz="4" w:space="0"/>
              <w:bottom w:val="single" w:color="auto" w:sz="4" w:space="0"/>
              <w:right w:val="single" w:color="auto" w:sz="4" w:space="0"/>
              <w:tl2br w:val="nil"/>
              <w:tr2bl w:val="nil"/>
            </w:tcBorders>
            <w:noWrap w:val="0"/>
            <w:vAlign w:val="top"/>
          </w:tcPr>
          <w:p w14:paraId="435A0D7F">
            <w:pPr>
              <w:spacing w:line="340" w:lineRule="exact"/>
              <w:rPr>
                <w:rFonts w:hint="default" w:ascii="宋体" w:hAnsi="宋体" w:eastAsia="宋体" w:cs="宋体"/>
                <w:color w:val="000000" w:themeColor="text1"/>
                <w:sz w:val="24"/>
                <w:szCs w:val="24"/>
                <w:highlight w:val="none"/>
                <w14:textFill>
                  <w14:solidFill>
                    <w14:schemeClr w14:val="tx1"/>
                  </w14:solidFill>
                </w14:textFill>
              </w:rPr>
            </w:pPr>
            <w:r>
              <w:rPr>
                <w:rFonts w:hint="default" w:ascii="宋体" w:hAnsi="宋体" w:eastAsia="宋体" w:cs="宋体"/>
                <w:color w:val="000000" w:themeColor="text1"/>
                <w:sz w:val="24"/>
                <w:szCs w:val="24"/>
                <w:highlight w:val="none"/>
                <w14:textFill>
                  <w14:solidFill>
                    <w14:schemeClr w14:val="tx1"/>
                  </w14:solidFill>
                </w14:textFill>
              </w:rPr>
              <w:t>1  ……</w:t>
            </w:r>
          </w:p>
          <w:p w14:paraId="6DBF946C">
            <w:pPr>
              <w:spacing w:line="340" w:lineRule="exact"/>
              <w:rPr>
                <w:rFonts w:hint="default" w:ascii="宋体" w:hAnsi="宋体" w:eastAsia="宋体" w:cs="宋体"/>
                <w:color w:val="000000" w:themeColor="text1"/>
                <w:sz w:val="24"/>
                <w:szCs w:val="24"/>
                <w:highlight w:val="none"/>
                <w14:textFill>
                  <w14:solidFill>
                    <w14:schemeClr w14:val="tx1"/>
                  </w14:solidFill>
                </w14:textFill>
              </w:rPr>
            </w:pPr>
            <w:r>
              <w:rPr>
                <w:rFonts w:hint="default" w:ascii="宋体" w:hAnsi="宋体" w:eastAsia="宋体" w:cs="宋体"/>
                <w:color w:val="000000" w:themeColor="text1"/>
                <w:sz w:val="24"/>
                <w:szCs w:val="24"/>
                <w:highlight w:val="none"/>
                <w14:textFill>
                  <w14:solidFill>
                    <w14:schemeClr w14:val="tx1"/>
                  </w14:solidFill>
                </w14:textFill>
              </w:rPr>
              <w:t>2  ……</w:t>
            </w:r>
          </w:p>
          <w:p w14:paraId="6D7EFA2E">
            <w:pPr>
              <w:spacing w:line="340" w:lineRule="exact"/>
              <w:rPr>
                <w:rFonts w:hint="default" w:ascii="宋体" w:hAnsi="宋体" w:eastAsia="宋体" w:cs="宋体"/>
                <w:color w:val="000000" w:themeColor="text1"/>
                <w:sz w:val="24"/>
                <w:szCs w:val="24"/>
                <w:highlight w:val="none"/>
                <w14:textFill>
                  <w14:solidFill>
                    <w14:schemeClr w14:val="tx1"/>
                  </w14:solidFill>
                </w14:textFill>
              </w:rPr>
            </w:pPr>
            <w:r>
              <w:rPr>
                <w:rFonts w:hint="default" w:ascii="宋体" w:hAnsi="宋体" w:eastAsia="宋体" w:cs="宋体"/>
                <w:color w:val="000000" w:themeColor="text1"/>
                <w:sz w:val="24"/>
                <w:szCs w:val="24"/>
                <w:highlight w:val="none"/>
                <w14:textFill>
                  <w14:solidFill>
                    <w14:schemeClr w14:val="tx1"/>
                  </w14:solidFill>
                </w14:textFill>
              </w:rPr>
              <w:t>3  ……</w:t>
            </w:r>
          </w:p>
          <w:p w14:paraId="7C27C1E0">
            <w:pPr>
              <w:spacing w:line="340" w:lineRule="exact"/>
              <w:rPr>
                <w:rFonts w:hint="default" w:ascii="宋体" w:hAnsi="宋体" w:eastAsia="宋体" w:cs="宋体"/>
                <w:color w:val="000000" w:themeColor="text1"/>
                <w:sz w:val="24"/>
                <w:szCs w:val="24"/>
                <w:highlight w:val="none"/>
                <w14:textFill>
                  <w14:solidFill>
                    <w14:schemeClr w14:val="tx1"/>
                  </w14:solidFill>
                </w14:textFill>
              </w:rPr>
            </w:pPr>
            <w:r>
              <w:rPr>
                <w:rFonts w:hint="default" w:ascii="宋体" w:hAnsi="宋体" w:eastAsia="宋体" w:cs="宋体"/>
                <w:color w:val="000000" w:themeColor="text1"/>
                <w:sz w:val="24"/>
                <w:szCs w:val="24"/>
                <w:highlight w:val="none"/>
                <w14:textFill>
                  <w14:solidFill>
                    <w14:schemeClr w14:val="tx1"/>
                  </w14:solidFill>
                </w14:textFill>
              </w:rPr>
              <w:t>……</w:t>
            </w:r>
          </w:p>
        </w:tc>
        <w:tc>
          <w:tcPr>
            <w:tcW w:w="3210" w:type="dxa"/>
            <w:tcBorders>
              <w:top w:val="single" w:color="auto" w:sz="4" w:space="0"/>
              <w:left w:val="single" w:color="auto" w:sz="4" w:space="0"/>
              <w:bottom w:val="single" w:color="auto" w:sz="4" w:space="0"/>
              <w:right w:val="single" w:color="auto" w:sz="4" w:space="0"/>
              <w:tl2br w:val="nil"/>
              <w:tr2bl w:val="nil"/>
            </w:tcBorders>
            <w:noWrap w:val="0"/>
            <w:vAlign w:val="top"/>
          </w:tcPr>
          <w:p w14:paraId="233E3221">
            <w:pPr>
              <w:spacing w:line="340" w:lineRule="exact"/>
              <w:rPr>
                <w:rFonts w:hint="default" w:ascii="宋体" w:hAnsi="宋体" w:eastAsia="宋体" w:cs="宋体"/>
                <w:color w:val="000000" w:themeColor="text1"/>
                <w:sz w:val="24"/>
                <w:szCs w:val="24"/>
                <w:highlight w:val="none"/>
                <w14:textFill>
                  <w14:solidFill>
                    <w14:schemeClr w14:val="tx1"/>
                  </w14:solidFill>
                </w14:textFill>
              </w:rPr>
            </w:pPr>
            <w:r>
              <w:rPr>
                <w:rFonts w:hint="default" w:ascii="宋体" w:hAnsi="宋体" w:eastAsia="宋体" w:cs="宋体"/>
                <w:color w:val="000000" w:themeColor="text1"/>
                <w:sz w:val="24"/>
                <w:szCs w:val="24"/>
                <w:highlight w:val="none"/>
                <w14:textFill>
                  <w14:solidFill>
                    <w14:schemeClr w14:val="tx1"/>
                  </w14:solidFill>
                </w14:textFill>
              </w:rPr>
              <w:t>1  ……</w:t>
            </w:r>
          </w:p>
          <w:p w14:paraId="015BA5CC">
            <w:pPr>
              <w:spacing w:line="340" w:lineRule="exact"/>
              <w:rPr>
                <w:rFonts w:hint="default" w:ascii="宋体" w:hAnsi="宋体" w:eastAsia="宋体" w:cs="宋体"/>
                <w:color w:val="000000" w:themeColor="text1"/>
                <w:sz w:val="24"/>
                <w:szCs w:val="24"/>
                <w:highlight w:val="none"/>
                <w14:textFill>
                  <w14:solidFill>
                    <w14:schemeClr w14:val="tx1"/>
                  </w14:solidFill>
                </w14:textFill>
              </w:rPr>
            </w:pPr>
            <w:r>
              <w:rPr>
                <w:rFonts w:hint="default" w:ascii="宋体" w:hAnsi="宋体" w:eastAsia="宋体" w:cs="宋体"/>
                <w:color w:val="000000" w:themeColor="text1"/>
                <w:sz w:val="24"/>
                <w:szCs w:val="24"/>
                <w:highlight w:val="none"/>
                <w14:textFill>
                  <w14:solidFill>
                    <w14:schemeClr w14:val="tx1"/>
                  </w14:solidFill>
                </w14:textFill>
              </w:rPr>
              <w:t>2  ……</w:t>
            </w:r>
          </w:p>
          <w:p w14:paraId="1EF05171">
            <w:pPr>
              <w:spacing w:line="340" w:lineRule="exact"/>
              <w:rPr>
                <w:rFonts w:hint="default" w:ascii="宋体" w:hAnsi="宋体" w:eastAsia="宋体" w:cs="宋体"/>
                <w:color w:val="000000" w:themeColor="text1"/>
                <w:sz w:val="24"/>
                <w:szCs w:val="24"/>
                <w:highlight w:val="none"/>
                <w14:textFill>
                  <w14:solidFill>
                    <w14:schemeClr w14:val="tx1"/>
                  </w14:solidFill>
                </w14:textFill>
              </w:rPr>
            </w:pPr>
            <w:r>
              <w:rPr>
                <w:rFonts w:hint="default" w:ascii="宋体" w:hAnsi="宋体" w:eastAsia="宋体" w:cs="宋体"/>
                <w:color w:val="000000" w:themeColor="text1"/>
                <w:sz w:val="24"/>
                <w:szCs w:val="24"/>
                <w:highlight w:val="none"/>
                <w14:textFill>
                  <w14:solidFill>
                    <w14:schemeClr w14:val="tx1"/>
                  </w14:solidFill>
                </w14:textFill>
              </w:rPr>
              <w:t>3  ……</w:t>
            </w:r>
          </w:p>
          <w:p w14:paraId="4EED0BFA">
            <w:pPr>
              <w:spacing w:line="340" w:lineRule="exact"/>
              <w:rPr>
                <w:rFonts w:hint="default" w:ascii="宋体" w:hAnsi="宋体" w:eastAsia="宋体" w:cs="宋体"/>
                <w:color w:val="000000" w:themeColor="text1"/>
                <w:sz w:val="24"/>
                <w:szCs w:val="24"/>
                <w:highlight w:val="none"/>
                <w14:textFill>
                  <w14:solidFill>
                    <w14:schemeClr w14:val="tx1"/>
                  </w14:solidFill>
                </w14:textFill>
              </w:rPr>
            </w:pPr>
            <w:r>
              <w:rPr>
                <w:rFonts w:hint="default" w:ascii="宋体" w:hAnsi="宋体" w:eastAsia="宋体" w:cs="宋体"/>
                <w:color w:val="000000" w:themeColor="text1"/>
                <w:sz w:val="24"/>
                <w:szCs w:val="24"/>
                <w:highlight w:val="none"/>
                <w14:textFill>
                  <w14:solidFill>
                    <w14:schemeClr w14:val="tx1"/>
                  </w14:solidFill>
                </w14:textFill>
              </w:rPr>
              <w:t>……</w:t>
            </w:r>
          </w:p>
        </w:tc>
        <w:tc>
          <w:tcPr>
            <w:tcW w:w="1274" w:type="dxa"/>
            <w:tcBorders>
              <w:top w:val="single" w:color="auto" w:sz="4" w:space="0"/>
              <w:left w:val="single" w:color="auto" w:sz="4" w:space="0"/>
              <w:bottom w:val="single" w:color="auto" w:sz="4" w:space="0"/>
              <w:right w:val="single" w:color="auto" w:sz="4" w:space="0"/>
              <w:tl2br w:val="nil"/>
              <w:tr2bl w:val="nil"/>
            </w:tcBorders>
            <w:noWrap w:val="0"/>
            <w:vAlign w:val="top"/>
          </w:tcPr>
          <w:p w14:paraId="53D710FC">
            <w:pPr>
              <w:spacing w:line="300" w:lineRule="exact"/>
              <w:rPr>
                <w:rFonts w:hint="default" w:ascii="宋体" w:hAnsi="宋体" w:eastAsia="宋体" w:cs="宋体"/>
                <w:color w:val="000000" w:themeColor="text1"/>
                <w:sz w:val="24"/>
                <w:szCs w:val="24"/>
                <w:highlight w:val="none"/>
                <w14:textFill>
                  <w14:solidFill>
                    <w14:schemeClr w14:val="tx1"/>
                  </w14:solidFill>
                </w14:textFill>
              </w:rPr>
            </w:pPr>
          </w:p>
        </w:tc>
      </w:tr>
      <w:tr w14:paraId="554483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0" w:hRule="atLeast"/>
        </w:trPr>
        <w:tc>
          <w:tcPr>
            <w:tcW w:w="691" w:type="dxa"/>
            <w:tcBorders>
              <w:top w:val="single" w:color="auto" w:sz="4" w:space="0"/>
              <w:left w:val="single" w:color="auto" w:sz="4" w:space="0"/>
              <w:bottom w:val="single" w:color="auto" w:sz="4" w:space="0"/>
              <w:right w:val="single" w:color="auto" w:sz="4" w:space="0"/>
              <w:tl2br w:val="nil"/>
              <w:tr2bl w:val="nil"/>
            </w:tcBorders>
            <w:noWrap w:val="0"/>
            <w:vAlign w:val="top"/>
          </w:tcPr>
          <w:p w14:paraId="56918E3D">
            <w:pPr>
              <w:spacing w:line="340" w:lineRule="exact"/>
              <w:jc w:val="center"/>
              <w:rPr>
                <w:rFonts w:hint="default" w:ascii="宋体" w:hAnsi="宋体" w:eastAsia="宋体" w:cs="宋体"/>
                <w:color w:val="000000" w:themeColor="text1"/>
                <w:sz w:val="24"/>
                <w:szCs w:val="24"/>
                <w:highlight w:val="none"/>
                <w14:textFill>
                  <w14:solidFill>
                    <w14:schemeClr w14:val="tx1"/>
                  </w14:solidFill>
                </w14:textFill>
              </w:rPr>
            </w:pPr>
            <w:r>
              <w:rPr>
                <w:rFonts w:hint="default" w:ascii="宋体" w:hAnsi="宋体" w:eastAsia="宋体" w:cs="宋体"/>
                <w:color w:val="000000" w:themeColor="text1"/>
                <w:sz w:val="24"/>
                <w:szCs w:val="24"/>
                <w:highlight w:val="none"/>
                <w14:textFill>
                  <w14:solidFill>
                    <w14:schemeClr w14:val="tx1"/>
                  </w14:solidFill>
                </w14:textFill>
              </w:rPr>
              <w:t>二</w:t>
            </w:r>
          </w:p>
        </w:tc>
        <w:tc>
          <w:tcPr>
            <w:tcW w:w="3631" w:type="dxa"/>
            <w:tcBorders>
              <w:top w:val="single" w:color="auto" w:sz="4" w:space="0"/>
              <w:left w:val="single" w:color="auto" w:sz="4" w:space="0"/>
              <w:bottom w:val="single" w:color="auto" w:sz="4" w:space="0"/>
              <w:right w:val="single" w:color="auto" w:sz="4" w:space="0"/>
              <w:tl2br w:val="nil"/>
              <w:tr2bl w:val="nil"/>
            </w:tcBorders>
            <w:noWrap w:val="0"/>
            <w:vAlign w:val="top"/>
          </w:tcPr>
          <w:p w14:paraId="569CAC2F">
            <w:pPr>
              <w:spacing w:line="340" w:lineRule="exact"/>
              <w:rPr>
                <w:rFonts w:hint="default" w:ascii="宋体" w:hAnsi="宋体" w:eastAsia="宋体" w:cs="宋体"/>
                <w:color w:val="000000" w:themeColor="text1"/>
                <w:sz w:val="24"/>
                <w:szCs w:val="24"/>
                <w:highlight w:val="none"/>
                <w14:textFill>
                  <w14:solidFill>
                    <w14:schemeClr w14:val="tx1"/>
                  </w14:solidFill>
                </w14:textFill>
              </w:rPr>
            </w:pPr>
            <w:r>
              <w:rPr>
                <w:rFonts w:hint="default" w:ascii="宋体" w:hAnsi="宋体" w:eastAsia="宋体" w:cs="宋体"/>
                <w:color w:val="000000" w:themeColor="text1"/>
                <w:sz w:val="24"/>
                <w:szCs w:val="24"/>
                <w:highlight w:val="none"/>
                <w14:textFill>
                  <w14:solidFill>
                    <w14:schemeClr w14:val="tx1"/>
                  </w14:solidFill>
                </w14:textFill>
              </w:rPr>
              <w:t>1  ……</w:t>
            </w:r>
          </w:p>
          <w:p w14:paraId="185CED53">
            <w:pPr>
              <w:spacing w:line="340" w:lineRule="exact"/>
              <w:rPr>
                <w:rFonts w:hint="default" w:ascii="宋体" w:hAnsi="宋体" w:eastAsia="宋体" w:cs="宋体"/>
                <w:color w:val="000000" w:themeColor="text1"/>
                <w:sz w:val="24"/>
                <w:szCs w:val="24"/>
                <w:highlight w:val="none"/>
                <w14:textFill>
                  <w14:solidFill>
                    <w14:schemeClr w14:val="tx1"/>
                  </w14:solidFill>
                </w14:textFill>
              </w:rPr>
            </w:pPr>
            <w:r>
              <w:rPr>
                <w:rFonts w:hint="default" w:ascii="宋体" w:hAnsi="宋体" w:eastAsia="宋体" w:cs="宋体"/>
                <w:color w:val="000000" w:themeColor="text1"/>
                <w:sz w:val="24"/>
                <w:szCs w:val="24"/>
                <w:highlight w:val="none"/>
                <w14:textFill>
                  <w14:solidFill>
                    <w14:schemeClr w14:val="tx1"/>
                  </w14:solidFill>
                </w14:textFill>
              </w:rPr>
              <w:t>2  ……</w:t>
            </w:r>
          </w:p>
          <w:p w14:paraId="055488CE">
            <w:pPr>
              <w:spacing w:line="340" w:lineRule="exact"/>
              <w:rPr>
                <w:rFonts w:hint="default" w:ascii="宋体" w:hAnsi="宋体" w:eastAsia="宋体" w:cs="宋体"/>
                <w:color w:val="000000" w:themeColor="text1"/>
                <w:sz w:val="24"/>
                <w:szCs w:val="24"/>
                <w:highlight w:val="none"/>
                <w14:textFill>
                  <w14:solidFill>
                    <w14:schemeClr w14:val="tx1"/>
                  </w14:solidFill>
                </w14:textFill>
              </w:rPr>
            </w:pPr>
            <w:r>
              <w:rPr>
                <w:rFonts w:hint="default" w:ascii="宋体" w:hAnsi="宋体" w:eastAsia="宋体" w:cs="宋体"/>
                <w:color w:val="000000" w:themeColor="text1"/>
                <w:sz w:val="24"/>
                <w:szCs w:val="24"/>
                <w:highlight w:val="none"/>
                <w14:textFill>
                  <w14:solidFill>
                    <w14:schemeClr w14:val="tx1"/>
                  </w14:solidFill>
                </w14:textFill>
              </w:rPr>
              <w:t>3  ……</w:t>
            </w:r>
          </w:p>
          <w:p w14:paraId="22B1C83B">
            <w:pPr>
              <w:spacing w:line="340" w:lineRule="exact"/>
              <w:rPr>
                <w:rFonts w:hint="default" w:ascii="宋体" w:hAnsi="宋体" w:eastAsia="宋体" w:cs="宋体"/>
                <w:color w:val="000000" w:themeColor="text1"/>
                <w:sz w:val="24"/>
                <w:szCs w:val="24"/>
                <w:highlight w:val="none"/>
                <w14:textFill>
                  <w14:solidFill>
                    <w14:schemeClr w14:val="tx1"/>
                  </w14:solidFill>
                </w14:textFill>
              </w:rPr>
            </w:pPr>
            <w:r>
              <w:rPr>
                <w:rFonts w:hint="default" w:ascii="宋体" w:hAnsi="宋体" w:eastAsia="宋体" w:cs="宋体"/>
                <w:color w:val="000000" w:themeColor="text1"/>
                <w:sz w:val="24"/>
                <w:szCs w:val="24"/>
                <w:highlight w:val="none"/>
                <w14:textFill>
                  <w14:solidFill>
                    <w14:schemeClr w14:val="tx1"/>
                  </w14:solidFill>
                </w14:textFill>
              </w:rPr>
              <w:t>……</w:t>
            </w:r>
          </w:p>
        </w:tc>
        <w:tc>
          <w:tcPr>
            <w:tcW w:w="3210" w:type="dxa"/>
            <w:tcBorders>
              <w:top w:val="single" w:color="auto" w:sz="4" w:space="0"/>
              <w:left w:val="single" w:color="auto" w:sz="4" w:space="0"/>
              <w:bottom w:val="single" w:color="auto" w:sz="4" w:space="0"/>
              <w:right w:val="single" w:color="auto" w:sz="4" w:space="0"/>
              <w:tl2br w:val="nil"/>
              <w:tr2bl w:val="nil"/>
            </w:tcBorders>
            <w:noWrap w:val="0"/>
            <w:vAlign w:val="top"/>
          </w:tcPr>
          <w:p w14:paraId="5BEE0241">
            <w:pPr>
              <w:spacing w:line="340" w:lineRule="exact"/>
              <w:rPr>
                <w:rFonts w:hint="default" w:ascii="宋体" w:hAnsi="宋体" w:eastAsia="宋体" w:cs="宋体"/>
                <w:color w:val="000000" w:themeColor="text1"/>
                <w:sz w:val="24"/>
                <w:szCs w:val="24"/>
                <w:highlight w:val="none"/>
                <w14:textFill>
                  <w14:solidFill>
                    <w14:schemeClr w14:val="tx1"/>
                  </w14:solidFill>
                </w14:textFill>
              </w:rPr>
            </w:pPr>
            <w:r>
              <w:rPr>
                <w:rFonts w:hint="default" w:ascii="宋体" w:hAnsi="宋体" w:eastAsia="宋体" w:cs="宋体"/>
                <w:color w:val="000000" w:themeColor="text1"/>
                <w:sz w:val="24"/>
                <w:szCs w:val="24"/>
                <w:highlight w:val="none"/>
                <w14:textFill>
                  <w14:solidFill>
                    <w14:schemeClr w14:val="tx1"/>
                  </w14:solidFill>
                </w14:textFill>
              </w:rPr>
              <w:t>1  ……</w:t>
            </w:r>
          </w:p>
          <w:p w14:paraId="342A7C0C">
            <w:pPr>
              <w:spacing w:line="340" w:lineRule="exact"/>
              <w:rPr>
                <w:rFonts w:hint="default" w:ascii="宋体" w:hAnsi="宋体" w:eastAsia="宋体" w:cs="宋体"/>
                <w:color w:val="000000" w:themeColor="text1"/>
                <w:sz w:val="24"/>
                <w:szCs w:val="24"/>
                <w:highlight w:val="none"/>
                <w14:textFill>
                  <w14:solidFill>
                    <w14:schemeClr w14:val="tx1"/>
                  </w14:solidFill>
                </w14:textFill>
              </w:rPr>
            </w:pPr>
            <w:r>
              <w:rPr>
                <w:rFonts w:hint="default" w:ascii="宋体" w:hAnsi="宋体" w:eastAsia="宋体" w:cs="宋体"/>
                <w:color w:val="000000" w:themeColor="text1"/>
                <w:sz w:val="24"/>
                <w:szCs w:val="24"/>
                <w:highlight w:val="none"/>
                <w14:textFill>
                  <w14:solidFill>
                    <w14:schemeClr w14:val="tx1"/>
                  </w14:solidFill>
                </w14:textFill>
              </w:rPr>
              <w:t>2  ……</w:t>
            </w:r>
          </w:p>
          <w:p w14:paraId="2B1F9292">
            <w:pPr>
              <w:spacing w:line="340" w:lineRule="exact"/>
              <w:rPr>
                <w:rFonts w:hint="default" w:ascii="宋体" w:hAnsi="宋体" w:eastAsia="宋体" w:cs="宋体"/>
                <w:color w:val="000000" w:themeColor="text1"/>
                <w:sz w:val="24"/>
                <w:szCs w:val="24"/>
                <w:highlight w:val="none"/>
                <w14:textFill>
                  <w14:solidFill>
                    <w14:schemeClr w14:val="tx1"/>
                  </w14:solidFill>
                </w14:textFill>
              </w:rPr>
            </w:pPr>
            <w:r>
              <w:rPr>
                <w:rFonts w:hint="default" w:ascii="宋体" w:hAnsi="宋体" w:eastAsia="宋体" w:cs="宋体"/>
                <w:color w:val="000000" w:themeColor="text1"/>
                <w:sz w:val="24"/>
                <w:szCs w:val="24"/>
                <w:highlight w:val="none"/>
                <w14:textFill>
                  <w14:solidFill>
                    <w14:schemeClr w14:val="tx1"/>
                  </w14:solidFill>
                </w14:textFill>
              </w:rPr>
              <w:t>3  ……</w:t>
            </w:r>
          </w:p>
          <w:p w14:paraId="117D3406">
            <w:pPr>
              <w:spacing w:line="340" w:lineRule="exact"/>
              <w:rPr>
                <w:rFonts w:hint="default" w:ascii="宋体" w:hAnsi="宋体" w:eastAsia="宋体" w:cs="宋体"/>
                <w:color w:val="000000" w:themeColor="text1"/>
                <w:sz w:val="24"/>
                <w:szCs w:val="24"/>
                <w:highlight w:val="none"/>
                <w14:textFill>
                  <w14:solidFill>
                    <w14:schemeClr w14:val="tx1"/>
                  </w14:solidFill>
                </w14:textFill>
              </w:rPr>
            </w:pPr>
            <w:r>
              <w:rPr>
                <w:rFonts w:hint="default" w:ascii="宋体" w:hAnsi="宋体" w:eastAsia="宋体" w:cs="宋体"/>
                <w:color w:val="000000" w:themeColor="text1"/>
                <w:sz w:val="24"/>
                <w:szCs w:val="24"/>
                <w:highlight w:val="none"/>
                <w14:textFill>
                  <w14:solidFill>
                    <w14:schemeClr w14:val="tx1"/>
                  </w14:solidFill>
                </w14:textFill>
              </w:rPr>
              <w:t>……</w:t>
            </w:r>
          </w:p>
        </w:tc>
        <w:tc>
          <w:tcPr>
            <w:tcW w:w="1274" w:type="dxa"/>
            <w:tcBorders>
              <w:top w:val="single" w:color="auto" w:sz="4" w:space="0"/>
              <w:left w:val="single" w:color="auto" w:sz="4" w:space="0"/>
              <w:bottom w:val="single" w:color="auto" w:sz="4" w:space="0"/>
              <w:right w:val="single" w:color="auto" w:sz="4" w:space="0"/>
              <w:tl2br w:val="nil"/>
              <w:tr2bl w:val="nil"/>
            </w:tcBorders>
            <w:noWrap w:val="0"/>
            <w:vAlign w:val="top"/>
          </w:tcPr>
          <w:p w14:paraId="5CE778A9">
            <w:pPr>
              <w:spacing w:line="300" w:lineRule="exact"/>
              <w:rPr>
                <w:rFonts w:hint="default" w:ascii="宋体" w:hAnsi="宋体" w:eastAsia="宋体" w:cs="宋体"/>
                <w:color w:val="000000" w:themeColor="text1"/>
                <w:sz w:val="24"/>
                <w:szCs w:val="24"/>
                <w:highlight w:val="none"/>
                <w14:textFill>
                  <w14:solidFill>
                    <w14:schemeClr w14:val="tx1"/>
                  </w14:solidFill>
                </w14:textFill>
              </w:rPr>
            </w:pPr>
          </w:p>
        </w:tc>
      </w:tr>
      <w:tr w14:paraId="73C520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59" w:hRule="atLeast"/>
        </w:trPr>
        <w:tc>
          <w:tcPr>
            <w:tcW w:w="691" w:type="dxa"/>
            <w:tcBorders>
              <w:top w:val="single" w:color="auto" w:sz="4" w:space="0"/>
              <w:left w:val="single" w:color="auto" w:sz="4" w:space="0"/>
              <w:bottom w:val="single" w:color="auto" w:sz="4" w:space="0"/>
              <w:right w:val="single" w:color="auto" w:sz="4" w:space="0"/>
              <w:tl2br w:val="nil"/>
              <w:tr2bl w:val="nil"/>
            </w:tcBorders>
            <w:noWrap w:val="0"/>
            <w:vAlign w:val="top"/>
          </w:tcPr>
          <w:p w14:paraId="1E3C4A05">
            <w:pPr>
              <w:spacing w:line="340" w:lineRule="exact"/>
              <w:rPr>
                <w:rFonts w:hint="default" w:ascii="宋体" w:hAnsi="宋体" w:eastAsia="宋体" w:cs="宋体"/>
                <w:color w:val="000000" w:themeColor="text1"/>
                <w:sz w:val="24"/>
                <w:szCs w:val="24"/>
                <w:highlight w:val="none"/>
                <w14:textFill>
                  <w14:solidFill>
                    <w14:schemeClr w14:val="tx1"/>
                  </w14:solidFill>
                </w14:textFill>
              </w:rPr>
            </w:pPr>
            <w:r>
              <w:rPr>
                <w:rFonts w:hint="default" w:ascii="宋体" w:hAnsi="宋体" w:eastAsia="宋体" w:cs="宋体"/>
                <w:color w:val="000000" w:themeColor="text1"/>
                <w:sz w:val="24"/>
                <w:szCs w:val="24"/>
                <w:highlight w:val="none"/>
                <w14:textFill>
                  <w14:solidFill>
                    <w14:schemeClr w14:val="tx1"/>
                  </w14:solidFill>
                </w14:textFill>
              </w:rPr>
              <w:t>...</w:t>
            </w:r>
          </w:p>
        </w:tc>
        <w:tc>
          <w:tcPr>
            <w:tcW w:w="3631" w:type="dxa"/>
            <w:tcBorders>
              <w:top w:val="single" w:color="auto" w:sz="4" w:space="0"/>
              <w:left w:val="single" w:color="auto" w:sz="4" w:space="0"/>
              <w:bottom w:val="single" w:color="auto" w:sz="4" w:space="0"/>
              <w:right w:val="single" w:color="auto" w:sz="4" w:space="0"/>
              <w:tl2br w:val="nil"/>
              <w:tr2bl w:val="nil"/>
            </w:tcBorders>
            <w:noWrap w:val="0"/>
            <w:vAlign w:val="top"/>
          </w:tcPr>
          <w:p w14:paraId="5933C881">
            <w:pPr>
              <w:spacing w:line="340" w:lineRule="exact"/>
              <w:rPr>
                <w:rFonts w:hint="default" w:ascii="宋体" w:hAnsi="宋体" w:eastAsia="宋体" w:cs="宋体"/>
                <w:color w:val="000000" w:themeColor="text1"/>
                <w:sz w:val="24"/>
                <w:szCs w:val="24"/>
                <w:highlight w:val="none"/>
                <w14:textFill>
                  <w14:solidFill>
                    <w14:schemeClr w14:val="tx1"/>
                  </w14:solidFill>
                </w14:textFill>
              </w:rPr>
            </w:pPr>
            <w:r>
              <w:rPr>
                <w:rFonts w:hint="default" w:ascii="宋体" w:hAnsi="宋体" w:eastAsia="宋体" w:cs="宋体"/>
                <w:color w:val="000000" w:themeColor="text1"/>
                <w:sz w:val="24"/>
                <w:szCs w:val="24"/>
                <w:highlight w:val="none"/>
                <w14:textFill>
                  <w14:solidFill>
                    <w14:schemeClr w14:val="tx1"/>
                  </w14:solidFill>
                </w14:textFill>
              </w:rPr>
              <w:t>1  ……</w:t>
            </w:r>
          </w:p>
          <w:p w14:paraId="598091A5">
            <w:pPr>
              <w:spacing w:line="340" w:lineRule="exact"/>
              <w:rPr>
                <w:rFonts w:hint="default" w:ascii="宋体" w:hAnsi="宋体" w:eastAsia="宋体" w:cs="宋体"/>
                <w:color w:val="000000" w:themeColor="text1"/>
                <w:sz w:val="24"/>
                <w:szCs w:val="24"/>
                <w:highlight w:val="none"/>
                <w14:textFill>
                  <w14:solidFill>
                    <w14:schemeClr w14:val="tx1"/>
                  </w14:solidFill>
                </w14:textFill>
              </w:rPr>
            </w:pPr>
            <w:r>
              <w:rPr>
                <w:rFonts w:hint="default" w:ascii="宋体" w:hAnsi="宋体" w:eastAsia="宋体" w:cs="宋体"/>
                <w:color w:val="000000" w:themeColor="text1"/>
                <w:sz w:val="24"/>
                <w:szCs w:val="24"/>
                <w:highlight w:val="none"/>
                <w14:textFill>
                  <w14:solidFill>
                    <w14:schemeClr w14:val="tx1"/>
                  </w14:solidFill>
                </w14:textFill>
              </w:rPr>
              <w:t>2  ……</w:t>
            </w:r>
          </w:p>
          <w:p w14:paraId="33B2F486">
            <w:pPr>
              <w:spacing w:line="340" w:lineRule="exact"/>
              <w:rPr>
                <w:rFonts w:hint="default" w:ascii="宋体" w:hAnsi="宋体" w:eastAsia="宋体" w:cs="宋体"/>
                <w:color w:val="000000" w:themeColor="text1"/>
                <w:sz w:val="24"/>
                <w:szCs w:val="24"/>
                <w:highlight w:val="none"/>
                <w14:textFill>
                  <w14:solidFill>
                    <w14:schemeClr w14:val="tx1"/>
                  </w14:solidFill>
                </w14:textFill>
              </w:rPr>
            </w:pPr>
            <w:r>
              <w:rPr>
                <w:rFonts w:hint="default" w:ascii="宋体" w:hAnsi="宋体" w:eastAsia="宋体" w:cs="宋体"/>
                <w:color w:val="000000" w:themeColor="text1"/>
                <w:sz w:val="24"/>
                <w:szCs w:val="24"/>
                <w:highlight w:val="none"/>
                <w14:textFill>
                  <w14:solidFill>
                    <w14:schemeClr w14:val="tx1"/>
                  </w14:solidFill>
                </w14:textFill>
              </w:rPr>
              <w:t>3  ……</w:t>
            </w:r>
          </w:p>
          <w:p w14:paraId="712E421E">
            <w:pPr>
              <w:spacing w:line="340" w:lineRule="exact"/>
              <w:rPr>
                <w:rFonts w:hint="default" w:ascii="宋体" w:hAnsi="宋体" w:eastAsia="宋体" w:cs="宋体"/>
                <w:color w:val="000000" w:themeColor="text1"/>
                <w:sz w:val="24"/>
                <w:szCs w:val="24"/>
                <w:highlight w:val="none"/>
                <w14:textFill>
                  <w14:solidFill>
                    <w14:schemeClr w14:val="tx1"/>
                  </w14:solidFill>
                </w14:textFill>
              </w:rPr>
            </w:pPr>
            <w:r>
              <w:rPr>
                <w:rFonts w:hint="default" w:ascii="宋体" w:hAnsi="宋体" w:eastAsia="宋体" w:cs="宋体"/>
                <w:color w:val="000000" w:themeColor="text1"/>
                <w:sz w:val="24"/>
                <w:szCs w:val="24"/>
                <w:highlight w:val="none"/>
                <w14:textFill>
                  <w14:solidFill>
                    <w14:schemeClr w14:val="tx1"/>
                  </w14:solidFill>
                </w14:textFill>
              </w:rPr>
              <w:t>……</w:t>
            </w:r>
          </w:p>
        </w:tc>
        <w:tc>
          <w:tcPr>
            <w:tcW w:w="3210" w:type="dxa"/>
            <w:tcBorders>
              <w:top w:val="single" w:color="auto" w:sz="4" w:space="0"/>
              <w:left w:val="single" w:color="auto" w:sz="4" w:space="0"/>
              <w:bottom w:val="single" w:color="auto" w:sz="4" w:space="0"/>
              <w:right w:val="single" w:color="auto" w:sz="4" w:space="0"/>
              <w:tl2br w:val="nil"/>
              <w:tr2bl w:val="nil"/>
            </w:tcBorders>
            <w:noWrap w:val="0"/>
            <w:vAlign w:val="top"/>
          </w:tcPr>
          <w:p w14:paraId="7D78E841">
            <w:pPr>
              <w:spacing w:line="340" w:lineRule="exact"/>
              <w:rPr>
                <w:rFonts w:hint="default" w:ascii="宋体" w:hAnsi="宋体" w:eastAsia="宋体" w:cs="宋体"/>
                <w:color w:val="000000" w:themeColor="text1"/>
                <w:sz w:val="24"/>
                <w:szCs w:val="24"/>
                <w:highlight w:val="none"/>
                <w14:textFill>
                  <w14:solidFill>
                    <w14:schemeClr w14:val="tx1"/>
                  </w14:solidFill>
                </w14:textFill>
              </w:rPr>
            </w:pPr>
            <w:r>
              <w:rPr>
                <w:rFonts w:hint="default" w:ascii="宋体" w:hAnsi="宋体" w:eastAsia="宋体" w:cs="宋体"/>
                <w:color w:val="000000" w:themeColor="text1"/>
                <w:sz w:val="24"/>
                <w:szCs w:val="24"/>
                <w:highlight w:val="none"/>
                <w14:textFill>
                  <w14:solidFill>
                    <w14:schemeClr w14:val="tx1"/>
                  </w14:solidFill>
                </w14:textFill>
              </w:rPr>
              <w:t>1  ……</w:t>
            </w:r>
          </w:p>
          <w:p w14:paraId="3812D705">
            <w:pPr>
              <w:spacing w:line="340" w:lineRule="exact"/>
              <w:rPr>
                <w:rFonts w:hint="default" w:ascii="宋体" w:hAnsi="宋体" w:eastAsia="宋体" w:cs="宋体"/>
                <w:color w:val="000000" w:themeColor="text1"/>
                <w:sz w:val="24"/>
                <w:szCs w:val="24"/>
                <w:highlight w:val="none"/>
                <w14:textFill>
                  <w14:solidFill>
                    <w14:schemeClr w14:val="tx1"/>
                  </w14:solidFill>
                </w14:textFill>
              </w:rPr>
            </w:pPr>
            <w:r>
              <w:rPr>
                <w:rFonts w:hint="default" w:ascii="宋体" w:hAnsi="宋体" w:eastAsia="宋体" w:cs="宋体"/>
                <w:color w:val="000000" w:themeColor="text1"/>
                <w:sz w:val="24"/>
                <w:szCs w:val="24"/>
                <w:highlight w:val="none"/>
                <w14:textFill>
                  <w14:solidFill>
                    <w14:schemeClr w14:val="tx1"/>
                  </w14:solidFill>
                </w14:textFill>
              </w:rPr>
              <w:t>2  ……</w:t>
            </w:r>
          </w:p>
          <w:p w14:paraId="2427C97F">
            <w:pPr>
              <w:spacing w:line="340" w:lineRule="exact"/>
              <w:rPr>
                <w:rFonts w:hint="default" w:ascii="宋体" w:hAnsi="宋体" w:eastAsia="宋体" w:cs="宋体"/>
                <w:color w:val="000000" w:themeColor="text1"/>
                <w:sz w:val="24"/>
                <w:szCs w:val="24"/>
                <w:highlight w:val="none"/>
                <w14:textFill>
                  <w14:solidFill>
                    <w14:schemeClr w14:val="tx1"/>
                  </w14:solidFill>
                </w14:textFill>
              </w:rPr>
            </w:pPr>
            <w:r>
              <w:rPr>
                <w:rFonts w:hint="default" w:ascii="宋体" w:hAnsi="宋体" w:eastAsia="宋体" w:cs="宋体"/>
                <w:color w:val="000000" w:themeColor="text1"/>
                <w:sz w:val="24"/>
                <w:szCs w:val="24"/>
                <w:highlight w:val="none"/>
                <w14:textFill>
                  <w14:solidFill>
                    <w14:schemeClr w14:val="tx1"/>
                  </w14:solidFill>
                </w14:textFill>
              </w:rPr>
              <w:t>3  ……</w:t>
            </w:r>
          </w:p>
          <w:p w14:paraId="16C6CE8D">
            <w:pPr>
              <w:spacing w:line="340" w:lineRule="exact"/>
              <w:rPr>
                <w:rFonts w:hint="default" w:ascii="宋体" w:hAnsi="宋体" w:eastAsia="宋体" w:cs="宋体"/>
                <w:color w:val="000000" w:themeColor="text1"/>
                <w:sz w:val="24"/>
                <w:szCs w:val="24"/>
                <w:highlight w:val="none"/>
                <w14:textFill>
                  <w14:solidFill>
                    <w14:schemeClr w14:val="tx1"/>
                  </w14:solidFill>
                </w14:textFill>
              </w:rPr>
            </w:pPr>
            <w:r>
              <w:rPr>
                <w:rFonts w:hint="default" w:ascii="宋体" w:hAnsi="宋体" w:eastAsia="宋体" w:cs="宋体"/>
                <w:color w:val="000000" w:themeColor="text1"/>
                <w:sz w:val="24"/>
                <w:szCs w:val="24"/>
                <w:highlight w:val="none"/>
                <w14:textFill>
                  <w14:solidFill>
                    <w14:schemeClr w14:val="tx1"/>
                  </w14:solidFill>
                </w14:textFill>
              </w:rPr>
              <w:t>……</w:t>
            </w:r>
          </w:p>
        </w:tc>
        <w:tc>
          <w:tcPr>
            <w:tcW w:w="1274" w:type="dxa"/>
            <w:tcBorders>
              <w:top w:val="single" w:color="auto" w:sz="4" w:space="0"/>
              <w:left w:val="single" w:color="auto" w:sz="4" w:space="0"/>
              <w:bottom w:val="single" w:color="auto" w:sz="4" w:space="0"/>
              <w:right w:val="single" w:color="auto" w:sz="4" w:space="0"/>
              <w:tl2br w:val="nil"/>
              <w:tr2bl w:val="nil"/>
            </w:tcBorders>
            <w:noWrap w:val="0"/>
            <w:vAlign w:val="top"/>
          </w:tcPr>
          <w:p w14:paraId="765C4803">
            <w:pPr>
              <w:spacing w:line="300" w:lineRule="exact"/>
              <w:rPr>
                <w:rFonts w:hint="default" w:ascii="宋体" w:hAnsi="宋体" w:eastAsia="宋体" w:cs="宋体"/>
                <w:color w:val="000000" w:themeColor="text1"/>
                <w:sz w:val="24"/>
                <w:szCs w:val="24"/>
                <w:highlight w:val="none"/>
                <w14:textFill>
                  <w14:solidFill>
                    <w14:schemeClr w14:val="tx1"/>
                  </w14:solidFill>
                </w14:textFill>
              </w:rPr>
            </w:pPr>
          </w:p>
        </w:tc>
      </w:tr>
    </w:tbl>
    <w:p w14:paraId="6C597AAA">
      <w:pPr>
        <w:pStyle w:val="11"/>
        <w:spacing w:after="0" w:line="360" w:lineRule="exact"/>
        <w:ind w:left="840" w:hanging="420"/>
        <w:rPr>
          <w:rFonts w:hint="default" w:ascii="宋体" w:hAnsi="宋体" w:eastAsia="宋体" w:cs="宋体"/>
          <w:color w:val="000000" w:themeColor="text1"/>
          <w:kern w:val="0"/>
          <w:sz w:val="21"/>
          <w:szCs w:val="21"/>
          <w:highlight w:val="none"/>
          <w14:textFill>
            <w14:solidFill>
              <w14:schemeClr w14:val="tx1"/>
            </w14:solidFill>
          </w14:textFill>
        </w:rPr>
      </w:pPr>
      <w:r>
        <w:rPr>
          <w:rFonts w:hint="default" w:ascii="宋体" w:hAnsi="宋体" w:eastAsia="宋体" w:cs="宋体"/>
          <w:color w:val="000000" w:themeColor="text1"/>
          <w:kern w:val="0"/>
          <w:sz w:val="21"/>
          <w:szCs w:val="21"/>
          <w:highlight w:val="none"/>
          <w14:textFill>
            <w14:solidFill>
              <w14:schemeClr w14:val="tx1"/>
            </w14:solidFill>
          </w14:textFill>
        </w:rPr>
        <w:t>注：</w:t>
      </w:r>
    </w:p>
    <w:p w14:paraId="434592CC">
      <w:pPr>
        <w:pStyle w:val="13"/>
        <w:spacing w:line="360" w:lineRule="exact"/>
        <w:ind w:firstLine="420" w:firstLineChars="200"/>
        <w:rPr>
          <w:rFonts w:hint="default" w:ascii="宋体" w:hAnsi="宋体" w:eastAsia="宋体" w:cs="宋体"/>
          <w:color w:val="000000" w:themeColor="text1"/>
          <w:sz w:val="21"/>
          <w:szCs w:val="21"/>
          <w:highlight w:val="none"/>
          <w14:textFill>
            <w14:solidFill>
              <w14:schemeClr w14:val="tx1"/>
            </w14:solidFill>
          </w14:textFill>
        </w:rPr>
      </w:pPr>
      <w:r>
        <w:rPr>
          <w:rFonts w:hint="default" w:ascii="宋体" w:hAnsi="宋体" w:eastAsia="宋体" w:cs="宋体"/>
          <w:color w:val="000000" w:themeColor="text1"/>
          <w:sz w:val="21"/>
          <w:szCs w:val="21"/>
          <w:highlight w:val="none"/>
          <w14:textFill>
            <w14:solidFill>
              <w14:schemeClr w14:val="tx1"/>
            </w14:solidFill>
          </w14:textFill>
        </w:rPr>
        <w:t>1.说明：应对照磋商文件“第二章”中“采购需求”中的技术需求及工程内容条款逐条作出明确响应，并作出偏离说明。</w:t>
      </w:r>
    </w:p>
    <w:p w14:paraId="3E2B2F4B">
      <w:pPr>
        <w:pStyle w:val="13"/>
        <w:spacing w:line="360" w:lineRule="exact"/>
        <w:ind w:firstLine="420" w:firstLineChars="200"/>
        <w:rPr>
          <w:rFonts w:hint="default" w:ascii="宋体" w:hAnsi="宋体" w:eastAsia="宋体" w:cs="宋体"/>
          <w:color w:val="000000" w:themeColor="text1"/>
          <w:sz w:val="21"/>
          <w:szCs w:val="21"/>
          <w:highlight w:val="none"/>
          <w14:textFill>
            <w14:solidFill>
              <w14:schemeClr w14:val="tx1"/>
            </w14:solidFill>
          </w14:textFill>
        </w:rPr>
      </w:pPr>
      <w:r>
        <w:rPr>
          <w:rFonts w:hint="default" w:ascii="宋体" w:hAnsi="宋体" w:eastAsia="宋体" w:cs="宋体"/>
          <w:color w:val="000000" w:themeColor="text1"/>
          <w:sz w:val="21"/>
          <w:szCs w:val="21"/>
          <w:highlight w:val="none"/>
          <w14:textFill>
            <w14:solidFill>
              <w14:schemeClr w14:val="tx1"/>
            </w14:solidFill>
          </w14:textFill>
        </w:rPr>
        <w:t>2.供应商应根据自身的承诺，对照磋商文件要求，在“偏离说明”中注明“正偏离”、“负偏离”或者“无偏离”。既不属于“正偏离”也不属于“负偏离”即为“无偏离”。 当响应文件的</w:t>
      </w:r>
      <w:r>
        <w:rPr>
          <w:rFonts w:hint="eastAsia" w:ascii="宋体" w:hAnsi="宋体" w:eastAsia="宋体" w:cs="宋体"/>
          <w:color w:val="000000" w:themeColor="text1"/>
          <w:sz w:val="21"/>
          <w:szCs w:val="21"/>
          <w:highlight w:val="none"/>
          <w:lang w:val="en-US" w:eastAsia="zh-CN"/>
          <w14:textFill>
            <w14:solidFill>
              <w14:schemeClr w14:val="tx1"/>
            </w14:solidFill>
          </w14:textFill>
        </w:rPr>
        <w:t>技术需求</w:t>
      </w:r>
      <w:r>
        <w:rPr>
          <w:rFonts w:hint="default" w:ascii="宋体" w:hAnsi="宋体" w:eastAsia="宋体" w:cs="宋体"/>
          <w:color w:val="000000" w:themeColor="text1"/>
          <w:sz w:val="21"/>
          <w:szCs w:val="21"/>
          <w:highlight w:val="none"/>
          <w14:textFill>
            <w14:solidFill>
              <w14:schemeClr w14:val="tx1"/>
            </w14:solidFill>
          </w14:textFill>
        </w:rPr>
        <w:t>低于竞争性磋商文件要求时，竞标人应当如实写明“负偏离”，否则视为虚假应标</w:t>
      </w:r>
    </w:p>
    <w:p w14:paraId="48443198">
      <w:pPr>
        <w:spacing w:line="360" w:lineRule="exact"/>
        <w:ind w:firstLine="420" w:firstLineChars="200"/>
        <w:rPr>
          <w:rFonts w:hint="default" w:ascii="宋体" w:hAnsi="宋体" w:eastAsia="宋体" w:cs="宋体"/>
          <w:color w:val="000000" w:themeColor="text1"/>
          <w:kern w:val="0"/>
          <w:sz w:val="21"/>
          <w:szCs w:val="21"/>
          <w:highlight w:val="none"/>
          <w14:textFill>
            <w14:solidFill>
              <w14:schemeClr w14:val="tx1"/>
            </w14:solidFill>
          </w14:textFill>
        </w:rPr>
      </w:pPr>
      <w:r>
        <w:rPr>
          <w:rFonts w:hint="default" w:ascii="宋体" w:hAnsi="宋体" w:eastAsia="宋体" w:cs="宋体"/>
          <w:color w:val="000000" w:themeColor="text1"/>
          <w:kern w:val="0"/>
          <w:sz w:val="21"/>
          <w:szCs w:val="21"/>
          <w:highlight w:val="none"/>
          <w14:textFill>
            <w14:solidFill>
              <w14:schemeClr w14:val="tx1"/>
            </w14:solidFill>
          </w14:textFill>
        </w:rPr>
        <w:t>3.表格内容均需按要求填写并盖章，不得留空，否则按竞标无效处理。</w:t>
      </w:r>
    </w:p>
    <w:p w14:paraId="0D6FCB62">
      <w:pPr>
        <w:pStyle w:val="13"/>
        <w:spacing w:line="360" w:lineRule="exact"/>
        <w:ind w:firstLine="420" w:firstLineChars="200"/>
        <w:rPr>
          <w:rFonts w:hint="default" w:ascii="宋体" w:hAnsi="宋体" w:eastAsia="宋体" w:cs="宋体"/>
          <w:color w:val="000000" w:themeColor="text1"/>
          <w:sz w:val="21"/>
          <w:szCs w:val="21"/>
          <w:highlight w:val="none"/>
          <w14:textFill>
            <w14:solidFill>
              <w14:schemeClr w14:val="tx1"/>
            </w14:solidFill>
          </w14:textFill>
        </w:rPr>
      </w:pPr>
      <w:r>
        <w:rPr>
          <w:rFonts w:hint="default" w:ascii="宋体" w:hAnsi="宋体" w:eastAsia="宋体" w:cs="宋体"/>
          <w:color w:val="000000" w:themeColor="text1"/>
          <w:sz w:val="21"/>
          <w:szCs w:val="21"/>
          <w:highlight w:val="none"/>
          <w14:textFill>
            <w14:solidFill>
              <w14:schemeClr w14:val="tx1"/>
            </w14:solidFill>
          </w14:textFill>
        </w:rPr>
        <w:t>4.如果采购需求为小于、小于等于、大于或大于等于某个数值标准时，响应文件承诺不得直接复制采购需求，响应文件承诺内容应当写明竞标服务具体参数或</w:t>
      </w:r>
      <w:r>
        <w:rPr>
          <w:rFonts w:hint="eastAsia" w:ascii="宋体" w:hAnsi="宋体" w:eastAsia="宋体" w:cs="宋体"/>
          <w:color w:val="000000" w:themeColor="text1"/>
          <w:sz w:val="21"/>
          <w:szCs w:val="21"/>
          <w:highlight w:val="none"/>
          <w:lang w:val="en-US" w:eastAsia="zh-CN"/>
          <w14:textFill>
            <w14:solidFill>
              <w14:schemeClr w14:val="tx1"/>
            </w14:solidFill>
          </w14:textFill>
        </w:rPr>
        <w:t>技术需求</w:t>
      </w:r>
      <w:r>
        <w:rPr>
          <w:rFonts w:hint="default" w:ascii="宋体" w:hAnsi="宋体" w:eastAsia="宋体" w:cs="宋体"/>
          <w:color w:val="000000" w:themeColor="text1"/>
          <w:sz w:val="21"/>
          <w:szCs w:val="21"/>
          <w:highlight w:val="none"/>
          <w14:textFill>
            <w14:solidFill>
              <w14:schemeClr w14:val="tx1"/>
            </w14:solidFill>
          </w14:textFill>
        </w:rPr>
        <w:t>承诺的具体数值，否则按竞标无效处理。如该采购需求属于不能明确具体数值的，采购人应在此采购需求的数值后标注◆号，对标注◆号的采购需求不适用上述“竞标无效”条款。</w:t>
      </w:r>
    </w:p>
    <w:p w14:paraId="490AFFE5">
      <w:pPr>
        <w:pStyle w:val="13"/>
        <w:spacing w:line="360" w:lineRule="exact"/>
        <w:ind w:firstLine="420" w:firstLineChars="200"/>
        <w:rPr>
          <w:rFonts w:hint="default" w:ascii="宋体" w:hAnsi="宋体" w:eastAsia="宋体" w:cs="宋体"/>
          <w:color w:val="000000" w:themeColor="text1"/>
          <w:sz w:val="21"/>
          <w:szCs w:val="21"/>
          <w:highlight w:val="none"/>
          <w14:textFill>
            <w14:solidFill>
              <w14:schemeClr w14:val="tx1"/>
            </w14:solidFill>
          </w14:textFill>
        </w:rPr>
      </w:pPr>
      <w:r>
        <w:rPr>
          <w:rFonts w:hint="default" w:ascii="宋体" w:hAnsi="宋体" w:eastAsia="宋体" w:cs="宋体"/>
          <w:color w:val="000000" w:themeColor="text1"/>
          <w:sz w:val="21"/>
          <w:szCs w:val="21"/>
          <w:highlight w:val="none"/>
          <w14:textFill>
            <w14:solidFill>
              <w14:schemeClr w14:val="tx1"/>
            </w14:solidFill>
          </w14:textFill>
        </w:rPr>
        <w:t>5.采购需求中带“▲”的条款，也要分别在本表“竞争性磋商文件采购需求”、“响应文件采购需求承诺”中标记，否则按竞标无效处理。</w:t>
      </w:r>
    </w:p>
    <w:p w14:paraId="2976CA5B">
      <w:pPr>
        <w:autoSpaceDE w:val="0"/>
        <w:autoSpaceDN w:val="0"/>
        <w:spacing w:line="360" w:lineRule="auto"/>
        <w:ind w:left="4335" w:leftChars="1950" w:hanging="240" w:hangingChars="100"/>
        <w:rPr>
          <w:rFonts w:hint="default" w:ascii="宋体" w:hAnsi="宋体" w:eastAsia="宋体" w:cs="宋体"/>
          <w:color w:val="000000" w:themeColor="text1"/>
          <w:kern w:val="0"/>
          <w:sz w:val="24"/>
          <w:szCs w:val="24"/>
          <w:highlight w:val="none"/>
          <w14:textFill>
            <w14:solidFill>
              <w14:schemeClr w14:val="tx1"/>
            </w14:solidFill>
          </w14:textFill>
        </w:rPr>
      </w:pPr>
    </w:p>
    <w:p w14:paraId="15248112">
      <w:pPr>
        <w:autoSpaceDE w:val="0"/>
        <w:autoSpaceDN w:val="0"/>
        <w:spacing w:line="360" w:lineRule="auto"/>
        <w:ind w:left="4335" w:leftChars="1950" w:hanging="240" w:hangingChars="100"/>
        <w:rPr>
          <w:rFonts w:hint="default" w:ascii="宋体" w:hAnsi="宋体" w:eastAsia="宋体" w:cs="宋体"/>
          <w:color w:val="000000" w:themeColor="text1"/>
          <w:kern w:val="0"/>
          <w:sz w:val="24"/>
          <w:szCs w:val="24"/>
          <w:highlight w:val="none"/>
          <w14:textFill>
            <w14:solidFill>
              <w14:schemeClr w14:val="tx1"/>
            </w14:solidFill>
          </w14:textFill>
        </w:rPr>
      </w:pPr>
      <w:r>
        <w:rPr>
          <w:rFonts w:hint="default" w:ascii="宋体" w:hAnsi="宋体" w:eastAsia="宋体" w:cs="宋体"/>
          <w:color w:val="000000" w:themeColor="text1"/>
          <w:kern w:val="0"/>
          <w:sz w:val="24"/>
          <w:szCs w:val="24"/>
          <w:highlight w:val="none"/>
          <w14:textFill>
            <w14:solidFill>
              <w14:schemeClr w14:val="tx1"/>
            </w14:solidFill>
          </w14:textFill>
        </w:rPr>
        <w:t>供应商名称（电子签章）：</w:t>
      </w:r>
    </w:p>
    <w:p w14:paraId="58C39155">
      <w:pPr>
        <w:spacing w:line="500" w:lineRule="exact"/>
        <w:jc w:val="right"/>
        <w:rPr>
          <w:rFonts w:hint="default" w:ascii="宋体" w:hAnsi="宋体" w:eastAsia="宋体" w:cs="宋体"/>
          <w:b/>
          <w:color w:val="000000" w:themeColor="text1"/>
          <w:sz w:val="30"/>
          <w:szCs w:val="30"/>
          <w:highlight w:val="none"/>
          <w14:textFill>
            <w14:solidFill>
              <w14:schemeClr w14:val="tx1"/>
            </w14:solidFill>
          </w14:textFill>
        </w:rPr>
      </w:pPr>
      <w:r>
        <w:rPr>
          <w:rFonts w:hint="default" w:ascii="宋体" w:hAnsi="宋体" w:eastAsia="宋体" w:cs="宋体"/>
          <w:color w:val="000000" w:themeColor="text1"/>
          <w:kern w:val="0"/>
          <w:sz w:val="24"/>
          <w:szCs w:val="24"/>
          <w:highlight w:val="none"/>
          <w:lang w:val="zh-CN"/>
          <w14:textFill>
            <w14:solidFill>
              <w14:schemeClr w14:val="tx1"/>
            </w14:solidFill>
          </w14:textFill>
        </w:rPr>
        <w:t>日期：  年  月  日</w:t>
      </w:r>
    </w:p>
    <w:p w14:paraId="6500BCF3">
      <w:pPr>
        <w:keepNext w:val="0"/>
        <w:keepLines w:val="0"/>
        <w:pageBreakBefore/>
        <w:widowControl w:val="0"/>
        <w:kinsoku/>
        <w:wordWrap/>
        <w:overflowPunct/>
        <w:topLinePunct w:val="0"/>
        <w:autoSpaceDE/>
        <w:autoSpaceDN/>
        <w:bidi w:val="0"/>
        <w:adjustRightInd/>
        <w:snapToGrid/>
        <w:jc w:val="left"/>
        <w:textAlignment w:val="auto"/>
        <w:rPr>
          <w:rFonts w:hint="default" w:ascii="宋体" w:hAnsi="宋体" w:eastAsia="宋体" w:cs="宋体"/>
          <w:b/>
          <w:color w:val="000000" w:themeColor="text1"/>
          <w:sz w:val="32"/>
          <w:szCs w:val="24"/>
          <w:highlight w:val="none"/>
          <w14:textFill>
            <w14:solidFill>
              <w14:schemeClr w14:val="tx1"/>
            </w14:solidFill>
          </w14:textFill>
        </w:rPr>
      </w:pPr>
      <w:r>
        <w:rPr>
          <w:rFonts w:hint="default" w:ascii="宋体" w:hAnsi="宋体" w:eastAsia="宋体" w:cs="宋体"/>
          <w:b/>
          <w:color w:val="000000" w:themeColor="text1"/>
          <w:sz w:val="30"/>
          <w:szCs w:val="30"/>
          <w:highlight w:val="none"/>
          <w14:textFill>
            <w14:solidFill>
              <w14:schemeClr w14:val="tx1"/>
            </w14:solidFill>
          </w14:textFill>
        </w:rPr>
        <w:t>八、</w:t>
      </w:r>
      <w:r>
        <w:rPr>
          <w:rFonts w:hint="default" w:ascii="宋体" w:hAnsi="宋体" w:eastAsia="宋体" w:cs="宋体"/>
          <w:b/>
          <w:color w:val="000000" w:themeColor="text1"/>
          <w:sz w:val="32"/>
          <w:szCs w:val="24"/>
          <w:highlight w:val="none"/>
          <w14:textFill>
            <w14:solidFill>
              <w14:schemeClr w14:val="tx1"/>
            </w14:solidFill>
          </w14:textFill>
        </w:rPr>
        <w:t>项目经理简历表</w:t>
      </w:r>
    </w:p>
    <w:p w14:paraId="1B71AD4B">
      <w:pPr>
        <w:jc w:val="center"/>
        <w:rPr>
          <w:rFonts w:hint="default" w:ascii="宋体" w:hAnsi="宋体" w:eastAsia="宋体" w:cs="宋体"/>
          <w:color w:val="000000" w:themeColor="text1"/>
          <w:sz w:val="21"/>
          <w:szCs w:val="24"/>
          <w:highlight w:val="none"/>
          <w14:textFill>
            <w14:solidFill>
              <w14:schemeClr w14:val="tx1"/>
            </w14:solidFill>
          </w14:textFill>
        </w:rPr>
      </w:pPr>
    </w:p>
    <w:tbl>
      <w:tblPr>
        <w:tblStyle w:val="28"/>
        <w:tblW w:w="0" w:type="auto"/>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1285"/>
        <w:gridCol w:w="1878"/>
        <w:gridCol w:w="1317"/>
        <w:gridCol w:w="1403"/>
        <w:gridCol w:w="1060"/>
        <w:gridCol w:w="1670"/>
      </w:tblGrid>
      <w:tr w14:paraId="31B35C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00" w:hRule="exact"/>
          <w:jc w:val="center"/>
        </w:trPr>
        <w:tc>
          <w:tcPr>
            <w:tcW w:w="1285"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center"/>
          </w:tcPr>
          <w:p w14:paraId="1131EF36">
            <w:pPr>
              <w:jc w:val="center"/>
              <w:rPr>
                <w:rFonts w:hint="default" w:ascii="宋体" w:hAnsi="宋体" w:eastAsia="宋体" w:cs="宋体"/>
                <w:color w:val="000000" w:themeColor="text1"/>
                <w:sz w:val="24"/>
                <w:szCs w:val="24"/>
                <w:highlight w:val="none"/>
                <w14:textFill>
                  <w14:solidFill>
                    <w14:schemeClr w14:val="tx1"/>
                  </w14:solidFill>
                </w14:textFill>
              </w:rPr>
            </w:pPr>
            <w:r>
              <w:rPr>
                <w:rFonts w:hint="default" w:ascii="宋体" w:hAnsi="宋体" w:eastAsia="宋体" w:cs="宋体"/>
                <w:color w:val="000000" w:themeColor="text1"/>
                <w:sz w:val="24"/>
                <w:szCs w:val="24"/>
                <w:highlight w:val="none"/>
                <w14:textFill>
                  <w14:solidFill>
                    <w14:schemeClr w14:val="tx1"/>
                  </w14:solidFill>
                </w14:textFill>
              </w:rPr>
              <w:t>姓名</w:t>
            </w:r>
          </w:p>
        </w:tc>
        <w:tc>
          <w:tcPr>
            <w:tcW w:w="1878"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center"/>
          </w:tcPr>
          <w:p w14:paraId="4F4CCB86">
            <w:pPr>
              <w:jc w:val="center"/>
              <w:rPr>
                <w:rFonts w:hint="default" w:ascii="宋体" w:hAnsi="宋体" w:eastAsia="宋体" w:cs="宋体"/>
                <w:color w:val="000000" w:themeColor="text1"/>
                <w:sz w:val="24"/>
                <w:szCs w:val="24"/>
                <w:highlight w:val="none"/>
                <w14:textFill>
                  <w14:solidFill>
                    <w14:schemeClr w14:val="tx1"/>
                  </w14:solidFill>
                </w14:textFill>
              </w:rPr>
            </w:pPr>
          </w:p>
        </w:tc>
        <w:tc>
          <w:tcPr>
            <w:tcW w:w="1317"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center"/>
          </w:tcPr>
          <w:p w14:paraId="4FF70419">
            <w:pPr>
              <w:jc w:val="center"/>
              <w:rPr>
                <w:rFonts w:hint="default" w:ascii="宋体" w:hAnsi="宋体" w:eastAsia="宋体" w:cs="宋体"/>
                <w:color w:val="000000" w:themeColor="text1"/>
                <w:sz w:val="24"/>
                <w:szCs w:val="24"/>
                <w:highlight w:val="none"/>
                <w14:textFill>
                  <w14:solidFill>
                    <w14:schemeClr w14:val="tx1"/>
                  </w14:solidFill>
                </w14:textFill>
              </w:rPr>
            </w:pPr>
            <w:r>
              <w:rPr>
                <w:rFonts w:hint="default" w:ascii="宋体" w:hAnsi="宋体" w:eastAsia="宋体" w:cs="宋体"/>
                <w:color w:val="000000" w:themeColor="text1"/>
                <w:sz w:val="24"/>
                <w:szCs w:val="24"/>
                <w:highlight w:val="none"/>
                <w14:textFill>
                  <w14:solidFill>
                    <w14:schemeClr w14:val="tx1"/>
                  </w14:solidFill>
                </w14:textFill>
              </w:rPr>
              <w:t>性别</w:t>
            </w:r>
          </w:p>
        </w:tc>
        <w:tc>
          <w:tcPr>
            <w:tcW w:w="1403"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center"/>
          </w:tcPr>
          <w:p w14:paraId="50542073">
            <w:pPr>
              <w:jc w:val="center"/>
              <w:rPr>
                <w:rFonts w:hint="default" w:ascii="宋体" w:hAnsi="宋体" w:eastAsia="宋体" w:cs="宋体"/>
                <w:color w:val="000000" w:themeColor="text1"/>
                <w:sz w:val="24"/>
                <w:szCs w:val="24"/>
                <w:highlight w:val="none"/>
                <w14:textFill>
                  <w14:solidFill>
                    <w14:schemeClr w14:val="tx1"/>
                  </w14:solidFill>
                </w14:textFill>
              </w:rPr>
            </w:pPr>
          </w:p>
        </w:tc>
        <w:tc>
          <w:tcPr>
            <w:tcW w:w="1060"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center"/>
          </w:tcPr>
          <w:p w14:paraId="146DD1B6">
            <w:pPr>
              <w:jc w:val="center"/>
              <w:rPr>
                <w:rFonts w:hint="default" w:ascii="宋体" w:hAnsi="宋体" w:eastAsia="宋体" w:cs="宋体"/>
                <w:color w:val="000000" w:themeColor="text1"/>
                <w:sz w:val="24"/>
                <w:szCs w:val="24"/>
                <w:highlight w:val="none"/>
                <w14:textFill>
                  <w14:solidFill>
                    <w14:schemeClr w14:val="tx1"/>
                  </w14:solidFill>
                </w14:textFill>
              </w:rPr>
            </w:pPr>
            <w:r>
              <w:rPr>
                <w:rFonts w:hint="default" w:ascii="宋体" w:hAnsi="宋体" w:eastAsia="宋体" w:cs="宋体"/>
                <w:color w:val="000000" w:themeColor="text1"/>
                <w:sz w:val="24"/>
                <w:szCs w:val="24"/>
                <w:highlight w:val="none"/>
                <w14:textFill>
                  <w14:solidFill>
                    <w14:schemeClr w14:val="tx1"/>
                  </w14:solidFill>
                </w14:textFill>
              </w:rPr>
              <w:t>年龄</w:t>
            </w:r>
          </w:p>
        </w:tc>
        <w:tc>
          <w:tcPr>
            <w:tcW w:w="1670"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center"/>
          </w:tcPr>
          <w:p w14:paraId="7C1EF80F">
            <w:pPr>
              <w:jc w:val="center"/>
              <w:rPr>
                <w:rFonts w:hint="default" w:ascii="宋体" w:hAnsi="宋体" w:eastAsia="宋体" w:cs="宋体"/>
                <w:color w:val="000000" w:themeColor="text1"/>
                <w:sz w:val="24"/>
                <w:szCs w:val="24"/>
                <w:highlight w:val="none"/>
                <w14:textFill>
                  <w14:solidFill>
                    <w14:schemeClr w14:val="tx1"/>
                  </w14:solidFill>
                </w14:textFill>
              </w:rPr>
            </w:pPr>
          </w:p>
        </w:tc>
      </w:tr>
      <w:tr w14:paraId="169E88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00" w:hRule="exact"/>
          <w:jc w:val="center"/>
        </w:trPr>
        <w:tc>
          <w:tcPr>
            <w:tcW w:w="1285"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center"/>
          </w:tcPr>
          <w:p w14:paraId="5539552B">
            <w:pPr>
              <w:jc w:val="center"/>
              <w:rPr>
                <w:rFonts w:hint="default" w:ascii="宋体" w:hAnsi="宋体" w:eastAsia="宋体" w:cs="宋体"/>
                <w:color w:val="000000" w:themeColor="text1"/>
                <w:sz w:val="24"/>
                <w:szCs w:val="24"/>
                <w:highlight w:val="none"/>
                <w14:textFill>
                  <w14:solidFill>
                    <w14:schemeClr w14:val="tx1"/>
                  </w14:solidFill>
                </w14:textFill>
              </w:rPr>
            </w:pPr>
            <w:r>
              <w:rPr>
                <w:rFonts w:hint="default" w:ascii="宋体" w:hAnsi="宋体" w:eastAsia="宋体" w:cs="宋体"/>
                <w:color w:val="000000" w:themeColor="text1"/>
                <w:sz w:val="24"/>
                <w:szCs w:val="24"/>
                <w:highlight w:val="none"/>
                <w14:textFill>
                  <w14:solidFill>
                    <w14:schemeClr w14:val="tx1"/>
                  </w14:solidFill>
                </w14:textFill>
              </w:rPr>
              <w:t>职务</w:t>
            </w:r>
          </w:p>
        </w:tc>
        <w:tc>
          <w:tcPr>
            <w:tcW w:w="1878"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center"/>
          </w:tcPr>
          <w:p w14:paraId="57B5CE77">
            <w:pPr>
              <w:jc w:val="center"/>
              <w:rPr>
                <w:rFonts w:hint="default" w:ascii="宋体" w:hAnsi="宋体" w:eastAsia="宋体" w:cs="宋体"/>
                <w:color w:val="000000" w:themeColor="text1"/>
                <w:sz w:val="24"/>
                <w:szCs w:val="24"/>
                <w:highlight w:val="none"/>
                <w14:textFill>
                  <w14:solidFill>
                    <w14:schemeClr w14:val="tx1"/>
                  </w14:solidFill>
                </w14:textFill>
              </w:rPr>
            </w:pPr>
          </w:p>
        </w:tc>
        <w:tc>
          <w:tcPr>
            <w:tcW w:w="1317"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center"/>
          </w:tcPr>
          <w:p w14:paraId="22493C81">
            <w:pPr>
              <w:jc w:val="center"/>
              <w:rPr>
                <w:rFonts w:hint="default" w:ascii="宋体" w:hAnsi="宋体" w:eastAsia="宋体" w:cs="宋体"/>
                <w:color w:val="000000" w:themeColor="text1"/>
                <w:sz w:val="24"/>
                <w:szCs w:val="24"/>
                <w:highlight w:val="none"/>
                <w14:textFill>
                  <w14:solidFill>
                    <w14:schemeClr w14:val="tx1"/>
                  </w14:solidFill>
                </w14:textFill>
              </w:rPr>
            </w:pPr>
            <w:r>
              <w:rPr>
                <w:rFonts w:hint="default" w:ascii="宋体" w:hAnsi="宋体" w:eastAsia="宋体" w:cs="宋体"/>
                <w:color w:val="000000" w:themeColor="text1"/>
                <w:sz w:val="24"/>
                <w:szCs w:val="24"/>
                <w:highlight w:val="none"/>
                <w14:textFill>
                  <w14:solidFill>
                    <w14:schemeClr w14:val="tx1"/>
                  </w14:solidFill>
                </w14:textFill>
              </w:rPr>
              <w:t>职称</w:t>
            </w:r>
          </w:p>
        </w:tc>
        <w:tc>
          <w:tcPr>
            <w:tcW w:w="1403"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center"/>
          </w:tcPr>
          <w:p w14:paraId="34A0B933">
            <w:pPr>
              <w:jc w:val="center"/>
              <w:rPr>
                <w:rFonts w:hint="default" w:ascii="宋体" w:hAnsi="宋体" w:eastAsia="宋体" w:cs="宋体"/>
                <w:color w:val="000000" w:themeColor="text1"/>
                <w:sz w:val="24"/>
                <w:szCs w:val="24"/>
                <w:highlight w:val="none"/>
                <w14:textFill>
                  <w14:solidFill>
                    <w14:schemeClr w14:val="tx1"/>
                  </w14:solidFill>
                </w14:textFill>
              </w:rPr>
            </w:pPr>
          </w:p>
        </w:tc>
        <w:tc>
          <w:tcPr>
            <w:tcW w:w="1060"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center"/>
          </w:tcPr>
          <w:p w14:paraId="4CB96843">
            <w:pPr>
              <w:jc w:val="center"/>
              <w:rPr>
                <w:rFonts w:hint="default" w:ascii="宋体" w:hAnsi="宋体" w:eastAsia="宋体" w:cs="宋体"/>
                <w:color w:val="000000" w:themeColor="text1"/>
                <w:sz w:val="24"/>
                <w:szCs w:val="24"/>
                <w:highlight w:val="none"/>
                <w14:textFill>
                  <w14:solidFill>
                    <w14:schemeClr w14:val="tx1"/>
                  </w14:solidFill>
                </w14:textFill>
              </w:rPr>
            </w:pPr>
            <w:r>
              <w:rPr>
                <w:rFonts w:hint="default" w:ascii="宋体" w:hAnsi="宋体" w:eastAsia="宋体" w:cs="宋体"/>
                <w:color w:val="000000" w:themeColor="text1"/>
                <w:sz w:val="24"/>
                <w:szCs w:val="24"/>
                <w:highlight w:val="none"/>
                <w14:textFill>
                  <w14:solidFill>
                    <w14:schemeClr w14:val="tx1"/>
                  </w14:solidFill>
                </w14:textFill>
              </w:rPr>
              <w:t>学历</w:t>
            </w:r>
          </w:p>
        </w:tc>
        <w:tc>
          <w:tcPr>
            <w:tcW w:w="1670"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center"/>
          </w:tcPr>
          <w:p w14:paraId="75AA15AE">
            <w:pPr>
              <w:jc w:val="center"/>
              <w:rPr>
                <w:rFonts w:hint="default" w:ascii="宋体" w:hAnsi="宋体" w:eastAsia="宋体" w:cs="宋体"/>
                <w:color w:val="000000" w:themeColor="text1"/>
                <w:sz w:val="24"/>
                <w:szCs w:val="24"/>
                <w:highlight w:val="none"/>
                <w14:textFill>
                  <w14:solidFill>
                    <w14:schemeClr w14:val="tx1"/>
                  </w14:solidFill>
                </w14:textFill>
              </w:rPr>
            </w:pPr>
          </w:p>
        </w:tc>
      </w:tr>
      <w:tr w14:paraId="2566F3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jc w:val="center"/>
        </w:trPr>
        <w:tc>
          <w:tcPr>
            <w:tcW w:w="1285"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center"/>
          </w:tcPr>
          <w:p w14:paraId="53FE8A30">
            <w:pPr>
              <w:jc w:val="center"/>
              <w:rPr>
                <w:rFonts w:hint="default" w:ascii="宋体" w:hAnsi="宋体" w:eastAsia="宋体" w:cs="宋体"/>
                <w:color w:val="000000" w:themeColor="text1"/>
                <w:sz w:val="24"/>
                <w:szCs w:val="24"/>
                <w:highlight w:val="none"/>
                <w14:textFill>
                  <w14:solidFill>
                    <w14:schemeClr w14:val="tx1"/>
                  </w14:solidFill>
                </w14:textFill>
              </w:rPr>
            </w:pPr>
            <w:r>
              <w:rPr>
                <w:rFonts w:hint="default" w:ascii="宋体" w:hAnsi="宋体" w:eastAsia="宋体" w:cs="宋体"/>
                <w:color w:val="000000" w:themeColor="text1"/>
                <w:sz w:val="24"/>
                <w:szCs w:val="24"/>
                <w:highlight w:val="none"/>
                <w14:textFill>
                  <w14:solidFill>
                    <w14:schemeClr w14:val="tx1"/>
                  </w14:solidFill>
                </w14:textFill>
              </w:rPr>
              <w:t>参加工作时间</w:t>
            </w:r>
          </w:p>
        </w:tc>
        <w:tc>
          <w:tcPr>
            <w:tcW w:w="1878"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center"/>
          </w:tcPr>
          <w:p w14:paraId="68C91C41">
            <w:pPr>
              <w:jc w:val="center"/>
              <w:rPr>
                <w:rFonts w:hint="default" w:ascii="宋体" w:hAnsi="宋体" w:eastAsia="宋体" w:cs="宋体"/>
                <w:color w:val="000000" w:themeColor="text1"/>
                <w:sz w:val="24"/>
                <w:szCs w:val="24"/>
                <w:highlight w:val="none"/>
                <w14:textFill>
                  <w14:solidFill>
                    <w14:schemeClr w14:val="tx1"/>
                  </w14:solidFill>
                </w14:textFill>
              </w:rPr>
            </w:pPr>
          </w:p>
        </w:tc>
        <w:tc>
          <w:tcPr>
            <w:tcW w:w="1317"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center"/>
          </w:tcPr>
          <w:p w14:paraId="6DA95B9F">
            <w:pPr>
              <w:jc w:val="center"/>
              <w:rPr>
                <w:rFonts w:hint="default" w:ascii="宋体" w:hAnsi="宋体" w:eastAsia="宋体" w:cs="宋体"/>
                <w:color w:val="000000" w:themeColor="text1"/>
                <w:sz w:val="24"/>
                <w:szCs w:val="24"/>
                <w:highlight w:val="none"/>
                <w14:textFill>
                  <w14:solidFill>
                    <w14:schemeClr w14:val="tx1"/>
                  </w14:solidFill>
                </w14:textFill>
              </w:rPr>
            </w:pPr>
            <w:r>
              <w:rPr>
                <w:rFonts w:hint="default" w:ascii="宋体" w:hAnsi="宋体" w:eastAsia="宋体" w:cs="宋体"/>
                <w:color w:val="000000" w:themeColor="text1"/>
                <w:sz w:val="24"/>
                <w:szCs w:val="24"/>
                <w:highlight w:val="none"/>
                <w14:textFill>
                  <w14:solidFill>
                    <w14:schemeClr w14:val="tx1"/>
                  </w14:solidFill>
                </w14:textFill>
              </w:rPr>
              <w:t>从事项目经理（或建造师）年限</w:t>
            </w:r>
          </w:p>
        </w:tc>
        <w:tc>
          <w:tcPr>
            <w:tcW w:w="1403"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center"/>
          </w:tcPr>
          <w:p w14:paraId="557D2DA4">
            <w:pPr>
              <w:jc w:val="center"/>
              <w:rPr>
                <w:rFonts w:hint="default" w:ascii="宋体" w:hAnsi="宋体" w:eastAsia="宋体" w:cs="宋体"/>
                <w:color w:val="000000" w:themeColor="text1"/>
                <w:sz w:val="24"/>
                <w:szCs w:val="24"/>
                <w:highlight w:val="none"/>
                <w14:textFill>
                  <w14:solidFill>
                    <w14:schemeClr w14:val="tx1"/>
                  </w14:solidFill>
                </w14:textFill>
              </w:rPr>
            </w:pPr>
          </w:p>
        </w:tc>
        <w:tc>
          <w:tcPr>
            <w:tcW w:w="1060"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center"/>
          </w:tcPr>
          <w:p w14:paraId="66BD9230">
            <w:pPr>
              <w:jc w:val="center"/>
              <w:rPr>
                <w:rFonts w:hint="default" w:ascii="宋体" w:hAnsi="宋体" w:eastAsia="宋体" w:cs="宋体"/>
                <w:color w:val="000000" w:themeColor="text1"/>
                <w:sz w:val="24"/>
                <w:szCs w:val="24"/>
                <w:highlight w:val="none"/>
                <w14:textFill>
                  <w14:solidFill>
                    <w14:schemeClr w14:val="tx1"/>
                  </w14:solidFill>
                </w14:textFill>
              </w:rPr>
            </w:pPr>
            <w:r>
              <w:rPr>
                <w:rFonts w:hint="default" w:ascii="宋体" w:hAnsi="宋体" w:eastAsia="宋体" w:cs="宋体"/>
                <w:color w:val="000000" w:themeColor="text1"/>
                <w:sz w:val="24"/>
                <w:szCs w:val="24"/>
                <w:highlight w:val="none"/>
                <w14:textFill>
                  <w14:solidFill>
                    <w14:schemeClr w14:val="tx1"/>
                  </w14:solidFill>
                </w14:textFill>
              </w:rPr>
              <w:t>资质等级</w:t>
            </w:r>
          </w:p>
        </w:tc>
        <w:tc>
          <w:tcPr>
            <w:tcW w:w="1670"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center"/>
          </w:tcPr>
          <w:p w14:paraId="1884E42A">
            <w:pPr>
              <w:jc w:val="center"/>
              <w:rPr>
                <w:rFonts w:hint="default" w:ascii="宋体" w:hAnsi="宋体" w:eastAsia="宋体" w:cs="宋体"/>
                <w:color w:val="000000" w:themeColor="text1"/>
                <w:sz w:val="24"/>
                <w:szCs w:val="24"/>
                <w:highlight w:val="none"/>
                <w14:textFill>
                  <w14:solidFill>
                    <w14:schemeClr w14:val="tx1"/>
                  </w14:solidFill>
                </w14:textFill>
              </w:rPr>
            </w:pPr>
          </w:p>
        </w:tc>
      </w:tr>
      <w:tr w14:paraId="313C85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00" w:hRule="exact"/>
          <w:jc w:val="center"/>
        </w:trPr>
        <w:tc>
          <w:tcPr>
            <w:tcW w:w="4480" w:type="dxa"/>
            <w:gridSpan w:val="3"/>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center"/>
          </w:tcPr>
          <w:p w14:paraId="4BE5A5CE">
            <w:pPr>
              <w:jc w:val="center"/>
              <w:rPr>
                <w:rFonts w:hint="default" w:ascii="宋体" w:hAnsi="宋体" w:eastAsia="宋体" w:cs="宋体"/>
                <w:color w:val="000000" w:themeColor="text1"/>
                <w:sz w:val="24"/>
                <w:szCs w:val="24"/>
                <w:highlight w:val="none"/>
                <w14:textFill>
                  <w14:solidFill>
                    <w14:schemeClr w14:val="tx1"/>
                  </w14:solidFill>
                </w14:textFill>
              </w:rPr>
            </w:pPr>
            <w:r>
              <w:rPr>
                <w:rFonts w:hint="default" w:ascii="宋体" w:hAnsi="宋体" w:eastAsia="宋体" w:cs="宋体"/>
                <w:color w:val="000000" w:themeColor="text1"/>
                <w:sz w:val="24"/>
                <w:szCs w:val="24"/>
                <w:highlight w:val="none"/>
                <w14:textFill>
                  <w14:solidFill>
                    <w14:schemeClr w14:val="tx1"/>
                  </w14:solidFill>
                </w14:textFill>
              </w:rPr>
              <w:t>拟在本工程中担任的工作和职务</w:t>
            </w:r>
          </w:p>
        </w:tc>
        <w:tc>
          <w:tcPr>
            <w:tcW w:w="4133" w:type="dxa"/>
            <w:gridSpan w:val="3"/>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center"/>
          </w:tcPr>
          <w:p w14:paraId="408D9185">
            <w:pPr>
              <w:jc w:val="center"/>
              <w:rPr>
                <w:rFonts w:hint="default" w:ascii="宋体" w:hAnsi="宋体" w:eastAsia="宋体" w:cs="宋体"/>
                <w:color w:val="000000" w:themeColor="text1"/>
                <w:sz w:val="24"/>
                <w:szCs w:val="24"/>
                <w:highlight w:val="none"/>
                <w14:textFill>
                  <w14:solidFill>
                    <w14:schemeClr w14:val="tx1"/>
                  </w14:solidFill>
                </w14:textFill>
              </w:rPr>
            </w:pPr>
          </w:p>
        </w:tc>
      </w:tr>
      <w:tr w14:paraId="2A05EF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00" w:hRule="atLeast"/>
          <w:jc w:val="center"/>
        </w:trPr>
        <w:tc>
          <w:tcPr>
            <w:tcW w:w="8613" w:type="dxa"/>
            <w:gridSpan w:val="6"/>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center"/>
          </w:tcPr>
          <w:p w14:paraId="64931D4F">
            <w:pPr>
              <w:jc w:val="center"/>
              <w:rPr>
                <w:rFonts w:hint="default" w:ascii="宋体" w:hAnsi="宋体" w:eastAsia="宋体" w:cs="宋体"/>
                <w:color w:val="000000" w:themeColor="text1"/>
                <w:sz w:val="24"/>
                <w:szCs w:val="24"/>
                <w:highlight w:val="none"/>
                <w14:textFill>
                  <w14:solidFill>
                    <w14:schemeClr w14:val="tx1"/>
                  </w14:solidFill>
                </w14:textFill>
              </w:rPr>
            </w:pPr>
            <w:r>
              <w:rPr>
                <w:rFonts w:hint="default" w:ascii="宋体" w:hAnsi="宋体" w:eastAsia="宋体" w:cs="宋体"/>
                <w:color w:val="000000" w:themeColor="text1"/>
                <w:sz w:val="24"/>
                <w:szCs w:val="24"/>
                <w:highlight w:val="none"/>
                <w14:textFill>
                  <w14:solidFill>
                    <w14:schemeClr w14:val="tx1"/>
                  </w14:solidFill>
                </w14:textFill>
              </w:rPr>
              <w:t>已 完 工 程 项 目 情 况</w:t>
            </w:r>
          </w:p>
        </w:tc>
      </w:tr>
      <w:tr w14:paraId="2F7242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855" w:hRule="exact"/>
          <w:jc w:val="center"/>
        </w:trPr>
        <w:tc>
          <w:tcPr>
            <w:tcW w:w="1285"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center"/>
          </w:tcPr>
          <w:p w14:paraId="415E79EC">
            <w:pPr>
              <w:jc w:val="center"/>
              <w:rPr>
                <w:rFonts w:hint="default" w:ascii="宋体" w:hAnsi="宋体" w:eastAsia="宋体" w:cs="宋体"/>
                <w:color w:val="000000" w:themeColor="text1"/>
                <w:sz w:val="24"/>
                <w:szCs w:val="24"/>
                <w:highlight w:val="none"/>
                <w14:textFill>
                  <w14:solidFill>
                    <w14:schemeClr w14:val="tx1"/>
                  </w14:solidFill>
                </w14:textFill>
              </w:rPr>
            </w:pPr>
            <w:r>
              <w:rPr>
                <w:rFonts w:hint="default" w:ascii="宋体" w:hAnsi="宋体" w:eastAsia="宋体" w:cs="宋体"/>
                <w:color w:val="000000" w:themeColor="text1"/>
                <w:sz w:val="24"/>
                <w:szCs w:val="24"/>
                <w:highlight w:val="none"/>
                <w14:textFill>
                  <w14:solidFill>
                    <w14:schemeClr w14:val="tx1"/>
                  </w14:solidFill>
                </w14:textFill>
              </w:rPr>
              <w:t>建设单位</w:t>
            </w:r>
          </w:p>
        </w:tc>
        <w:tc>
          <w:tcPr>
            <w:tcW w:w="1878"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center"/>
          </w:tcPr>
          <w:p w14:paraId="6FFBCDFA">
            <w:pPr>
              <w:jc w:val="center"/>
              <w:rPr>
                <w:rFonts w:hint="default" w:ascii="宋体" w:hAnsi="宋体" w:eastAsia="宋体" w:cs="宋体"/>
                <w:color w:val="000000" w:themeColor="text1"/>
                <w:sz w:val="24"/>
                <w:szCs w:val="24"/>
                <w:highlight w:val="none"/>
                <w14:textFill>
                  <w14:solidFill>
                    <w14:schemeClr w14:val="tx1"/>
                  </w14:solidFill>
                </w14:textFill>
              </w:rPr>
            </w:pPr>
            <w:r>
              <w:rPr>
                <w:rFonts w:hint="default" w:ascii="宋体" w:hAnsi="宋体" w:eastAsia="宋体" w:cs="宋体"/>
                <w:color w:val="000000" w:themeColor="text1"/>
                <w:sz w:val="24"/>
                <w:szCs w:val="24"/>
                <w:highlight w:val="none"/>
                <w14:textFill>
                  <w14:solidFill>
                    <w14:schemeClr w14:val="tx1"/>
                  </w14:solidFill>
                </w14:textFill>
              </w:rPr>
              <w:t>项目名称</w:t>
            </w:r>
          </w:p>
        </w:tc>
        <w:tc>
          <w:tcPr>
            <w:tcW w:w="1317"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center"/>
          </w:tcPr>
          <w:p w14:paraId="39A2F28F">
            <w:pPr>
              <w:jc w:val="center"/>
              <w:rPr>
                <w:rFonts w:hint="default" w:ascii="宋体" w:hAnsi="宋体" w:eastAsia="宋体" w:cs="宋体"/>
                <w:color w:val="000000" w:themeColor="text1"/>
                <w:sz w:val="24"/>
                <w:szCs w:val="24"/>
                <w:highlight w:val="none"/>
                <w14:textFill>
                  <w14:solidFill>
                    <w14:schemeClr w14:val="tx1"/>
                  </w14:solidFill>
                </w14:textFill>
              </w:rPr>
            </w:pPr>
            <w:r>
              <w:rPr>
                <w:rFonts w:hint="default" w:ascii="宋体" w:hAnsi="宋体" w:eastAsia="宋体" w:cs="宋体"/>
                <w:color w:val="000000" w:themeColor="text1"/>
                <w:sz w:val="24"/>
                <w:szCs w:val="24"/>
                <w:highlight w:val="none"/>
                <w14:textFill>
                  <w14:solidFill>
                    <w14:schemeClr w14:val="tx1"/>
                  </w14:solidFill>
                </w14:textFill>
              </w:rPr>
              <w:t>建筑规模</w:t>
            </w:r>
          </w:p>
        </w:tc>
        <w:tc>
          <w:tcPr>
            <w:tcW w:w="2463" w:type="dxa"/>
            <w:gridSpan w:val="2"/>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center"/>
          </w:tcPr>
          <w:p w14:paraId="382A9CD5">
            <w:pPr>
              <w:jc w:val="center"/>
              <w:rPr>
                <w:rFonts w:hint="default" w:ascii="宋体" w:hAnsi="宋体" w:eastAsia="宋体" w:cs="宋体"/>
                <w:color w:val="000000" w:themeColor="text1"/>
                <w:sz w:val="24"/>
                <w:szCs w:val="24"/>
                <w:highlight w:val="none"/>
                <w14:textFill>
                  <w14:solidFill>
                    <w14:schemeClr w14:val="tx1"/>
                  </w14:solidFill>
                </w14:textFill>
              </w:rPr>
            </w:pPr>
            <w:r>
              <w:rPr>
                <w:rFonts w:hint="default" w:ascii="宋体" w:hAnsi="宋体" w:eastAsia="宋体" w:cs="宋体"/>
                <w:color w:val="000000" w:themeColor="text1"/>
                <w:sz w:val="24"/>
                <w:szCs w:val="24"/>
                <w:highlight w:val="none"/>
                <w14:textFill>
                  <w14:solidFill>
                    <w14:schemeClr w14:val="tx1"/>
                  </w14:solidFill>
                </w14:textFill>
              </w:rPr>
              <w:t>开竣工日期</w:t>
            </w:r>
          </w:p>
        </w:tc>
        <w:tc>
          <w:tcPr>
            <w:tcW w:w="1670"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center"/>
          </w:tcPr>
          <w:p w14:paraId="440CDFC1">
            <w:pPr>
              <w:jc w:val="center"/>
              <w:rPr>
                <w:rFonts w:hint="default" w:ascii="宋体" w:hAnsi="宋体" w:eastAsia="宋体" w:cs="宋体"/>
                <w:color w:val="000000" w:themeColor="text1"/>
                <w:sz w:val="24"/>
                <w:szCs w:val="24"/>
                <w:highlight w:val="none"/>
                <w14:textFill>
                  <w14:solidFill>
                    <w14:schemeClr w14:val="tx1"/>
                  </w14:solidFill>
                </w14:textFill>
              </w:rPr>
            </w:pPr>
            <w:r>
              <w:rPr>
                <w:rFonts w:hint="default" w:ascii="宋体" w:hAnsi="宋体" w:eastAsia="宋体" w:cs="宋体"/>
                <w:color w:val="000000" w:themeColor="text1"/>
                <w:sz w:val="24"/>
                <w:szCs w:val="24"/>
                <w:highlight w:val="none"/>
                <w14:textFill>
                  <w14:solidFill>
                    <w14:schemeClr w14:val="tx1"/>
                  </w14:solidFill>
                </w14:textFill>
              </w:rPr>
              <w:t>质量等级</w:t>
            </w:r>
          </w:p>
        </w:tc>
      </w:tr>
      <w:tr w14:paraId="3A88BF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00" w:hRule="exact"/>
          <w:jc w:val="center"/>
        </w:trPr>
        <w:tc>
          <w:tcPr>
            <w:tcW w:w="1285"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center"/>
          </w:tcPr>
          <w:p w14:paraId="4FDBA8D3">
            <w:pPr>
              <w:jc w:val="center"/>
              <w:rPr>
                <w:rFonts w:hint="default" w:ascii="宋体" w:hAnsi="宋体" w:eastAsia="宋体" w:cs="宋体"/>
                <w:color w:val="000000" w:themeColor="text1"/>
                <w:sz w:val="24"/>
                <w:szCs w:val="24"/>
                <w:highlight w:val="none"/>
                <w14:textFill>
                  <w14:solidFill>
                    <w14:schemeClr w14:val="tx1"/>
                  </w14:solidFill>
                </w14:textFill>
              </w:rPr>
            </w:pPr>
          </w:p>
        </w:tc>
        <w:tc>
          <w:tcPr>
            <w:tcW w:w="1878"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center"/>
          </w:tcPr>
          <w:p w14:paraId="5C9648A9">
            <w:pPr>
              <w:jc w:val="center"/>
              <w:rPr>
                <w:rFonts w:hint="default" w:ascii="宋体" w:hAnsi="宋体" w:eastAsia="宋体" w:cs="宋体"/>
                <w:color w:val="000000" w:themeColor="text1"/>
                <w:sz w:val="24"/>
                <w:szCs w:val="24"/>
                <w:highlight w:val="none"/>
                <w14:textFill>
                  <w14:solidFill>
                    <w14:schemeClr w14:val="tx1"/>
                  </w14:solidFill>
                </w14:textFill>
              </w:rPr>
            </w:pPr>
          </w:p>
        </w:tc>
        <w:tc>
          <w:tcPr>
            <w:tcW w:w="1317"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center"/>
          </w:tcPr>
          <w:p w14:paraId="2156CB17">
            <w:pPr>
              <w:jc w:val="center"/>
              <w:rPr>
                <w:rFonts w:hint="default" w:ascii="宋体" w:hAnsi="宋体" w:eastAsia="宋体" w:cs="宋体"/>
                <w:color w:val="000000" w:themeColor="text1"/>
                <w:sz w:val="24"/>
                <w:szCs w:val="24"/>
                <w:highlight w:val="none"/>
                <w14:textFill>
                  <w14:solidFill>
                    <w14:schemeClr w14:val="tx1"/>
                  </w14:solidFill>
                </w14:textFill>
              </w:rPr>
            </w:pPr>
          </w:p>
        </w:tc>
        <w:tc>
          <w:tcPr>
            <w:tcW w:w="2463" w:type="dxa"/>
            <w:gridSpan w:val="2"/>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center"/>
          </w:tcPr>
          <w:p w14:paraId="3B13A790">
            <w:pPr>
              <w:jc w:val="center"/>
              <w:rPr>
                <w:rFonts w:hint="default" w:ascii="宋体" w:hAnsi="宋体" w:eastAsia="宋体" w:cs="宋体"/>
                <w:color w:val="000000" w:themeColor="text1"/>
                <w:sz w:val="24"/>
                <w:szCs w:val="24"/>
                <w:highlight w:val="none"/>
                <w14:textFill>
                  <w14:solidFill>
                    <w14:schemeClr w14:val="tx1"/>
                  </w14:solidFill>
                </w14:textFill>
              </w:rPr>
            </w:pPr>
          </w:p>
        </w:tc>
        <w:tc>
          <w:tcPr>
            <w:tcW w:w="1670"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center"/>
          </w:tcPr>
          <w:p w14:paraId="7D72918D">
            <w:pPr>
              <w:jc w:val="center"/>
              <w:rPr>
                <w:rFonts w:hint="default" w:ascii="宋体" w:hAnsi="宋体" w:eastAsia="宋体" w:cs="宋体"/>
                <w:color w:val="000000" w:themeColor="text1"/>
                <w:sz w:val="24"/>
                <w:szCs w:val="24"/>
                <w:highlight w:val="none"/>
                <w14:textFill>
                  <w14:solidFill>
                    <w14:schemeClr w14:val="tx1"/>
                  </w14:solidFill>
                </w14:textFill>
              </w:rPr>
            </w:pPr>
          </w:p>
        </w:tc>
      </w:tr>
      <w:tr w14:paraId="71AF08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00" w:hRule="exact"/>
          <w:jc w:val="center"/>
        </w:trPr>
        <w:tc>
          <w:tcPr>
            <w:tcW w:w="1285"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center"/>
          </w:tcPr>
          <w:p w14:paraId="5914C4B4">
            <w:pPr>
              <w:jc w:val="center"/>
              <w:rPr>
                <w:rFonts w:hint="default" w:ascii="宋体" w:hAnsi="宋体" w:eastAsia="宋体" w:cs="宋体"/>
                <w:color w:val="000000" w:themeColor="text1"/>
                <w:sz w:val="24"/>
                <w:szCs w:val="24"/>
                <w:highlight w:val="none"/>
                <w14:textFill>
                  <w14:solidFill>
                    <w14:schemeClr w14:val="tx1"/>
                  </w14:solidFill>
                </w14:textFill>
              </w:rPr>
            </w:pPr>
          </w:p>
        </w:tc>
        <w:tc>
          <w:tcPr>
            <w:tcW w:w="1878"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center"/>
          </w:tcPr>
          <w:p w14:paraId="13EF8F52">
            <w:pPr>
              <w:jc w:val="center"/>
              <w:rPr>
                <w:rFonts w:hint="default" w:ascii="宋体" w:hAnsi="宋体" w:eastAsia="宋体" w:cs="宋体"/>
                <w:color w:val="000000" w:themeColor="text1"/>
                <w:sz w:val="24"/>
                <w:szCs w:val="24"/>
                <w:highlight w:val="none"/>
                <w14:textFill>
                  <w14:solidFill>
                    <w14:schemeClr w14:val="tx1"/>
                  </w14:solidFill>
                </w14:textFill>
              </w:rPr>
            </w:pPr>
          </w:p>
        </w:tc>
        <w:tc>
          <w:tcPr>
            <w:tcW w:w="1317"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center"/>
          </w:tcPr>
          <w:p w14:paraId="491D6855">
            <w:pPr>
              <w:jc w:val="center"/>
              <w:rPr>
                <w:rFonts w:hint="default" w:ascii="宋体" w:hAnsi="宋体" w:eastAsia="宋体" w:cs="宋体"/>
                <w:color w:val="000000" w:themeColor="text1"/>
                <w:sz w:val="24"/>
                <w:szCs w:val="24"/>
                <w:highlight w:val="none"/>
                <w14:textFill>
                  <w14:solidFill>
                    <w14:schemeClr w14:val="tx1"/>
                  </w14:solidFill>
                </w14:textFill>
              </w:rPr>
            </w:pPr>
          </w:p>
        </w:tc>
        <w:tc>
          <w:tcPr>
            <w:tcW w:w="2463" w:type="dxa"/>
            <w:gridSpan w:val="2"/>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center"/>
          </w:tcPr>
          <w:p w14:paraId="12AEACCB">
            <w:pPr>
              <w:jc w:val="center"/>
              <w:rPr>
                <w:rFonts w:hint="default" w:ascii="宋体" w:hAnsi="宋体" w:eastAsia="宋体" w:cs="宋体"/>
                <w:color w:val="000000" w:themeColor="text1"/>
                <w:sz w:val="24"/>
                <w:szCs w:val="24"/>
                <w:highlight w:val="none"/>
                <w14:textFill>
                  <w14:solidFill>
                    <w14:schemeClr w14:val="tx1"/>
                  </w14:solidFill>
                </w14:textFill>
              </w:rPr>
            </w:pPr>
          </w:p>
        </w:tc>
        <w:tc>
          <w:tcPr>
            <w:tcW w:w="1670"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center"/>
          </w:tcPr>
          <w:p w14:paraId="5712662F">
            <w:pPr>
              <w:jc w:val="center"/>
              <w:rPr>
                <w:rFonts w:hint="default" w:ascii="宋体" w:hAnsi="宋体" w:eastAsia="宋体" w:cs="宋体"/>
                <w:color w:val="000000" w:themeColor="text1"/>
                <w:sz w:val="24"/>
                <w:szCs w:val="24"/>
                <w:highlight w:val="none"/>
                <w14:textFill>
                  <w14:solidFill>
                    <w14:schemeClr w14:val="tx1"/>
                  </w14:solidFill>
                </w14:textFill>
              </w:rPr>
            </w:pPr>
          </w:p>
        </w:tc>
      </w:tr>
      <w:tr w14:paraId="4239A7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00" w:hRule="exact"/>
          <w:jc w:val="center"/>
        </w:trPr>
        <w:tc>
          <w:tcPr>
            <w:tcW w:w="1285"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center"/>
          </w:tcPr>
          <w:p w14:paraId="53380A7C">
            <w:pPr>
              <w:jc w:val="center"/>
              <w:rPr>
                <w:rFonts w:hint="default" w:ascii="宋体" w:hAnsi="宋体" w:eastAsia="宋体" w:cs="宋体"/>
                <w:color w:val="000000" w:themeColor="text1"/>
                <w:sz w:val="24"/>
                <w:szCs w:val="24"/>
                <w:highlight w:val="none"/>
                <w14:textFill>
                  <w14:solidFill>
                    <w14:schemeClr w14:val="tx1"/>
                  </w14:solidFill>
                </w14:textFill>
              </w:rPr>
            </w:pPr>
          </w:p>
        </w:tc>
        <w:tc>
          <w:tcPr>
            <w:tcW w:w="1878"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center"/>
          </w:tcPr>
          <w:p w14:paraId="18FEF605">
            <w:pPr>
              <w:jc w:val="center"/>
              <w:rPr>
                <w:rFonts w:hint="default" w:ascii="宋体" w:hAnsi="宋体" w:eastAsia="宋体" w:cs="宋体"/>
                <w:color w:val="000000" w:themeColor="text1"/>
                <w:sz w:val="24"/>
                <w:szCs w:val="24"/>
                <w:highlight w:val="none"/>
                <w14:textFill>
                  <w14:solidFill>
                    <w14:schemeClr w14:val="tx1"/>
                  </w14:solidFill>
                </w14:textFill>
              </w:rPr>
            </w:pPr>
          </w:p>
        </w:tc>
        <w:tc>
          <w:tcPr>
            <w:tcW w:w="1317"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center"/>
          </w:tcPr>
          <w:p w14:paraId="18055BE0">
            <w:pPr>
              <w:jc w:val="center"/>
              <w:rPr>
                <w:rFonts w:hint="default" w:ascii="宋体" w:hAnsi="宋体" w:eastAsia="宋体" w:cs="宋体"/>
                <w:color w:val="000000" w:themeColor="text1"/>
                <w:sz w:val="24"/>
                <w:szCs w:val="24"/>
                <w:highlight w:val="none"/>
                <w14:textFill>
                  <w14:solidFill>
                    <w14:schemeClr w14:val="tx1"/>
                  </w14:solidFill>
                </w14:textFill>
              </w:rPr>
            </w:pPr>
          </w:p>
        </w:tc>
        <w:tc>
          <w:tcPr>
            <w:tcW w:w="2463" w:type="dxa"/>
            <w:gridSpan w:val="2"/>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center"/>
          </w:tcPr>
          <w:p w14:paraId="2666A49E">
            <w:pPr>
              <w:jc w:val="center"/>
              <w:rPr>
                <w:rFonts w:hint="default" w:ascii="宋体" w:hAnsi="宋体" w:eastAsia="宋体" w:cs="宋体"/>
                <w:color w:val="000000" w:themeColor="text1"/>
                <w:sz w:val="24"/>
                <w:szCs w:val="24"/>
                <w:highlight w:val="none"/>
                <w14:textFill>
                  <w14:solidFill>
                    <w14:schemeClr w14:val="tx1"/>
                  </w14:solidFill>
                </w14:textFill>
              </w:rPr>
            </w:pPr>
          </w:p>
        </w:tc>
        <w:tc>
          <w:tcPr>
            <w:tcW w:w="1670"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center"/>
          </w:tcPr>
          <w:p w14:paraId="1A6A4C7E">
            <w:pPr>
              <w:jc w:val="center"/>
              <w:rPr>
                <w:rFonts w:hint="default" w:ascii="宋体" w:hAnsi="宋体" w:eastAsia="宋体" w:cs="宋体"/>
                <w:color w:val="000000" w:themeColor="text1"/>
                <w:sz w:val="24"/>
                <w:szCs w:val="24"/>
                <w:highlight w:val="none"/>
                <w14:textFill>
                  <w14:solidFill>
                    <w14:schemeClr w14:val="tx1"/>
                  </w14:solidFill>
                </w14:textFill>
              </w:rPr>
            </w:pPr>
          </w:p>
        </w:tc>
      </w:tr>
      <w:tr w14:paraId="2D20B4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00" w:hRule="exact"/>
          <w:jc w:val="center"/>
        </w:trPr>
        <w:tc>
          <w:tcPr>
            <w:tcW w:w="1285"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center"/>
          </w:tcPr>
          <w:p w14:paraId="30075474">
            <w:pPr>
              <w:jc w:val="center"/>
              <w:rPr>
                <w:rFonts w:hint="default" w:ascii="宋体" w:hAnsi="宋体" w:eastAsia="宋体" w:cs="宋体"/>
                <w:color w:val="000000" w:themeColor="text1"/>
                <w:sz w:val="24"/>
                <w:szCs w:val="24"/>
                <w:highlight w:val="none"/>
                <w14:textFill>
                  <w14:solidFill>
                    <w14:schemeClr w14:val="tx1"/>
                  </w14:solidFill>
                </w14:textFill>
              </w:rPr>
            </w:pPr>
          </w:p>
        </w:tc>
        <w:tc>
          <w:tcPr>
            <w:tcW w:w="1878"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center"/>
          </w:tcPr>
          <w:p w14:paraId="1B18D0F4">
            <w:pPr>
              <w:jc w:val="center"/>
              <w:rPr>
                <w:rFonts w:hint="default" w:ascii="宋体" w:hAnsi="宋体" w:eastAsia="宋体" w:cs="宋体"/>
                <w:color w:val="000000" w:themeColor="text1"/>
                <w:sz w:val="24"/>
                <w:szCs w:val="24"/>
                <w:highlight w:val="none"/>
                <w14:textFill>
                  <w14:solidFill>
                    <w14:schemeClr w14:val="tx1"/>
                  </w14:solidFill>
                </w14:textFill>
              </w:rPr>
            </w:pPr>
          </w:p>
        </w:tc>
        <w:tc>
          <w:tcPr>
            <w:tcW w:w="1317"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center"/>
          </w:tcPr>
          <w:p w14:paraId="5A9C0530">
            <w:pPr>
              <w:jc w:val="center"/>
              <w:rPr>
                <w:rFonts w:hint="default" w:ascii="宋体" w:hAnsi="宋体" w:eastAsia="宋体" w:cs="宋体"/>
                <w:color w:val="000000" w:themeColor="text1"/>
                <w:sz w:val="24"/>
                <w:szCs w:val="24"/>
                <w:highlight w:val="none"/>
                <w14:textFill>
                  <w14:solidFill>
                    <w14:schemeClr w14:val="tx1"/>
                  </w14:solidFill>
                </w14:textFill>
              </w:rPr>
            </w:pPr>
          </w:p>
        </w:tc>
        <w:tc>
          <w:tcPr>
            <w:tcW w:w="2463" w:type="dxa"/>
            <w:gridSpan w:val="2"/>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center"/>
          </w:tcPr>
          <w:p w14:paraId="50654538">
            <w:pPr>
              <w:jc w:val="center"/>
              <w:rPr>
                <w:rFonts w:hint="default" w:ascii="宋体" w:hAnsi="宋体" w:eastAsia="宋体" w:cs="宋体"/>
                <w:color w:val="000000" w:themeColor="text1"/>
                <w:sz w:val="24"/>
                <w:szCs w:val="24"/>
                <w:highlight w:val="none"/>
                <w14:textFill>
                  <w14:solidFill>
                    <w14:schemeClr w14:val="tx1"/>
                  </w14:solidFill>
                </w14:textFill>
              </w:rPr>
            </w:pPr>
          </w:p>
        </w:tc>
        <w:tc>
          <w:tcPr>
            <w:tcW w:w="1670"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center"/>
          </w:tcPr>
          <w:p w14:paraId="080C5A8D">
            <w:pPr>
              <w:jc w:val="center"/>
              <w:rPr>
                <w:rFonts w:hint="default" w:ascii="宋体" w:hAnsi="宋体" w:eastAsia="宋体" w:cs="宋体"/>
                <w:color w:val="000000" w:themeColor="text1"/>
                <w:sz w:val="24"/>
                <w:szCs w:val="24"/>
                <w:highlight w:val="none"/>
                <w14:textFill>
                  <w14:solidFill>
                    <w14:schemeClr w14:val="tx1"/>
                  </w14:solidFill>
                </w14:textFill>
              </w:rPr>
            </w:pPr>
          </w:p>
        </w:tc>
      </w:tr>
      <w:tr w14:paraId="6AA416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00" w:hRule="exact"/>
          <w:jc w:val="center"/>
        </w:trPr>
        <w:tc>
          <w:tcPr>
            <w:tcW w:w="1285"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center"/>
          </w:tcPr>
          <w:p w14:paraId="7A04958F">
            <w:pPr>
              <w:jc w:val="center"/>
              <w:rPr>
                <w:rFonts w:hint="default" w:ascii="宋体" w:hAnsi="宋体" w:eastAsia="宋体" w:cs="宋体"/>
                <w:color w:val="000000" w:themeColor="text1"/>
                <w:sz w:val="24"/>
                <w:szCs w:val="24"/>
                <w:highlight w:val="none"/>
                <w14:textFill>
                  <w14:solidFill>
                    <w14:schemeClr w14:val="tx1"/>
                  </w14:solidFill>
                </w14:textFill>
              </w:rPr>
            </w:pPr>
          </w:p>
        </w:tc>
        <w:tc>
          <w:tcPr>
            <w:tcW w:w="1878"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center"/>
          </w:tcPr>
          <w:p w14:paraId="1592925C">
            <w:pPr>
              <w:jc w:val="center"/>
              <w:rPr>
                <w:rFonts w:hint="default" w:ascii="宋体" w:hAnsi="宋体" w:eastAsia="宋体" w:cs="宋体"/>
                <w:color w:val="000000" w:themeColor="text1"/>
                <w:sz w:val="24"/>
                <w:szCs w:val="24"/>
                <w:highlight w:val="none"/>
                <w14:textFill>
                  <w14:solidFill>
                    <w14:schemeClr w14:val="tx1"/>
                  </w14:solidFill>
                </w14:textFill>
              </w:rPr>
            </w:pPr>
          </w:p>
        </w:tc>
        <w:tc>
          <w:tcPr>
            <w:tcW w:w="1317"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center"/>
          </w:tcPr>
          <w:p w14:paraId="41F2836F">
            <w:pPr>
              <w:jc w:val="center"/>
              <w:rPr>
                <w:rFonts w:hint="default" w:ascii="宋体" w:hAnsi="宋体" w:eastAsia="宋体" w:cs="宋体"/>
                <w:color w:val="000000" w:themeColor="text1"/>
                <w:sz w:val="24"/>
                <w:szCs w:val="24"/>
                <w:highlight w:val="none"/>
                <w14:textFill>
                  <w14:solidFill>
                    <w14:schemeClr w14:val="tx1"/>
                  </w14:solidFill>
                </w14:textFill>
              </w:rPr>
            </w:pPr>
          </w:p>
        </w:tc>
        <w:tc>
          <w:tcPr>
            <w:tcW w:w="2463" w:type="dxa"/>
            <w:gridSpan w:val="2"/>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center"/>
          </w:tcPr>
          <w:p w14:paraId="0C9CC720">
            <w:pPr>
              <w:jc w:val="center"/>
              <w:rPr>
                <w:rFonts w:hint="default" w:ascii="宋体" w:hAnsi="宋体" w:eastAsia="宋体" w:cs="宋体"/>
                <w:color w:val="000000" w:themeColor="text1"/>
                <w:sz w:val="24"/>
                <w:szCs w:val="24"/>
                <w:highlight w:val="none"/>
                <w14:textFill>
                  <w14:solidFill>
                    <w14:schemeClr w14:val="tx1"/>
                  </w14:solidFill>
                </w14:textFill>
              </w:rPr>
            </w:pPr>
          </w:p>
        </w:tc>
        <w:tc>
          <w:tcPr>
            <w:tcW w:w="1670"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center"/>
          </w:tcPr>
          <w:p w14:paraId="5006FF37">
            <w:pPr>
              <w:jc w:val="center"/>
              <w:rPr>
                <w:rFonts w:hint="default" w:ascii="宋体" w:hAnsi="宋体" w:eastAsia="宋体" w:cs="宋体"/>
                <w:color w:val="000000" w:themeColor="text1"/>
                <w:sz w:val="24"/>
                <w:szCs w:val="24"/>
                <w:highlight w:val="none"/>
                <w14:textFill>
                  <w14:solidFill>
                    <w14:schemeClr w14:val="tx1"/>
                  </w14:solidFill>
                </w14:textFill>
              </w:rPr>
            </w:pPr>
          </w:p>
        </w:tc>
      </w:tr>
      <w:tr w14:paraId="03C9BE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00" w:hRule="exact"/>
          <w:jc w:val="center"/>
        </w:trPr>
        <w:tc>
          <w:tcPr>
            <w:tcW w:w="1285"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center"/>
          </w:tcPr>
          <w:p w14:paraId="7268E0BB">
            <w:pPr>
              <w:jc w:val="center"/>
              <w:rPr>
                <w:rFonts w:hint="default" w:ascii="宋体" w:hAnsi="宋体" w:eastAsia="宋体" w:cs="宋体"/>
                <w:color w:val="000000" w:themeColor="text1"/>
                <w:sz w:val="24"/>
                <w:szCs w:val="24"/>
                <w:highlight w:val="none"/>
                <w14:textFill>
                  <w14:solidFill>
                    <w14:schemeClr w14:val="tx1"/>
                  </w14:solidFill>
                </w14:textFill>
              </w:rPr>
            </w:pPr>
          </w:p>
        </w:tc>
        <w:tc>
          <w:tcPr>
            <w:tcW w:w="1878"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center"/>
          </w:tcPr>
          <w:p w14:paraId="482E45CF">
            <w:pPr>
              <w:jc w:val="center"/>
              <w:rPr>
                <w:rFonts w:hint="default" w:ascii="宋体" w:hAnsi="宋体" w:eastAsia="宋体" w:cs="宋体"/>
                <w:color w:val="000000" w:themeColor="text1"/>
                <w:sz w:val="24"/>
                <w:szCs w:val="24"/>
                <w:highlight w:val="none"/>
                <w14:textFill>
                  <w14:solidFill>
                    <w14:schemeClr w14:val="tx1"/>
                  </w14:solidFill>
                </w14:textFill>
              </w:rPr>
            </w:pPr>
          </w:p>
        </w:tc>
        <w:tc>
          <w:tcPr>
            <w:tcW w:w="1317"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center"/>
          </w:tcPr>
          <w:p w14:paraId="6EA31C44">
            <w:pPr>
              <w:jc w:val="center"/>
              <w:rPr>
                <w:rFonts w:hint="default" w:ascii="宋体" w:hAnsi="宋体" w:eastAsia="宋体" w:cs="宋体"/>
                <w:color w:val="000000" w:themeColor="text1"/>
                <w:sz w:val="24"/>
                <w:szCs w:val="24"/>
                <w:highlight w:val="none"/>
                <w14:textFill>
                  <w14:solidFill>
                    <w14:schemeClr w14:val="tx1"/>
                  </w14:solidFill>
                </w14:textFill>
              </w:rPr>
            </w:pPr>
          </w:p>
        </w:tc>
        <w:tc>
          <w:tcPr>
            <w:tcW w:w="2463" w:type="dxa"/>
            <w:gridSpan w:val="2"/>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center"/>
          </w:tcPr>
          <w:p w14:paraId="7466F99F">
            <w:pPr>
              <w:jc w:val="center"/>
              <w:rPr>
                <w:rFonts w:hint="default" w:ascii="宋体" w:hAnsi="宋体" w:eastAsia="宋体" w:cs="宋体"/>
                <w:color w:val="000000" w:themeColor="text1"/>
                <w:sz w:val="24"/>
                <w:szCs w:val="24"/>
                <w:highlight w:val="none"/>
                <w14:textFill>
                  <w14:solidFill>
                    <w14:schemeClr w14:val="tx1"/>
                  </w14:solidFill>
                </w14:textFill>
              </w:rPr>
            </w:pPr>
          </w:p>
        </w:tc>
        <w:tc>
          <w:tcPr>
            <w:tcW w:w="1670"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center"/>
          </w:tcPr>
          <w:p w14:paraId="4C243BB3">
            <w:pPr>
              <w:jc w:val="center"/>
              <w:rPr>
                <w:rFonts w:hint="default" w:ascii="宋体" w:hAnsi="宋体" w:eastAsia="宋体" w:cs="宋体"/>
                <w:color w:val="000000" w:themeColor="text1"/>
                <w:sz w:val="24"/>
                <w:szCs w:val="24"/>
                <w:highlight w:val="none"/>
                <w14:textFill>
                  <w14:solidFill>
                    <w14:schemeClr w14:val="tx1"/>
                  </w14:solidFill>
                </w14:textFill>
              </w:rPr>
            </w:pPr>
          </w:p>
        </w:tc>
      </w:tr>
      <w:tr w14:paraId="30A161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00" w:hRule="exact"/>
          <w:jc w:val="center"/>
        </w:trPr>
        <w:tc>
          <w:tcPr>
            <w:tcW w:w="1285"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center"/>
          </w:tcPr>
          <w:p w14:paraId="30AFD604">
            <w:pPr>
              <w:jc w:val="center"/>
              <w:rPr>
                <w:rFonts w:hint="default" w:ascii="宋体" w:hAnsi="宋体" w:eastAsia="宋体" w:cs="宋体"/>
                <w:color w:val="000000" w:themeColor="text1"/>
                <w:sz w:val="24"/>
                <w:szCs w:val="24"/>
                <w:highlight w:val="none"/>
                <w14:textFill>
                  <w14:solidFill>
                    <w14:schemeClr w14:val="tx1"/>
                  </w14:solidFill>
                </w14:textFill>
              </w:rPr>
            </w:pPr>
          </w:p>
        </w:tc>
        <w:tc>
          <w:tcPr>
            <w:tcW w:w="1878"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center"/>
          </w:tcPr>
          <w:p w14:paraId="65A18E08">
            <w:pPr>
              <w:jc w:val="center"/>
              <w:rPr>
                <w:rFonts w:hint="default" w:ascii="宋体" w:hAnsi="宋体" w:eastAsia="宋体" w:cs="宋体"/>
                <w:color w:val="000000" w:themeColor="text1"/>
                <w:sz w:val="24"/>
                <w:szCs w:val="24"/>
                <w:highlight w:val="none"/>
                <w14:textFill>
                  <w14:solidFill>
                    <w14:schemeClr w14:val="tx1"/>
                  </w14:solidFill>
                </w14:textFill>
              </w:rPr>
            </w:pPr>
          </w:p>
        </w:tc>
        <w:tc>
          <w:tcPr>
            <w:tcW w:w="1317"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center"/>
          </w:tcPr>
          <w:p w14:paraId="7DDB28A8">
            <w:pPr>
              <w:jc w:val="center"/>
              <w:rPr>
                <w:rFonts w:hint="default" w:ascii="宋体" w:hAnsi="宋体" w:eastAsia="宋体" w:cs="宋体"/>
                <w:color w:val="000000" w:themeColor="text1"/>
                <w:sz w:val="24"/>
                <w:szCs w:val="24"/>
                <w:highlight w:val="none"/>
                <w14:textFill>
                  <w14:solidFill>
                    <w14:schemeClr w14:val="tx1"/>
                  </w14:solidFill>
                </w14:textFill>
              </w:rPr>
            </w:pPr>
          </w:p>
        </w:tc>
        <w:tc>
          <w:tcPr>
            <w:tcW w:w="2463" w:type="dxa"/>
            <w:gridSpan w:val="2"/>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center"/>
          </w:tcPr>
          <w:p w14:paraId="3F4CA67D">
            <w:pPr>
              <w:jc w:val="center"/>
              <w:rPr>
                <w:rFonts w:hint="default" w:ascii="宋体" w:hAnsi="宋体" w:eastAsia="宋体" w:cs="宋体"/>
                <w:color w:val="000000" w:themeColor="text1"/>
                <w:sz w:val="24"/>
                <w:szCs w:val="24"/>
                <w:highlight w:val="none"/>
                <w14:textFill>
                  <w14:solidFill>
                    <w14:schemeClr w14:val="tx1"/>
                  </w14:solidFill>
                </w14:textFill>
              </w:rPr>
            </w:pPr>
          </w:p>
        </w:tc>
        <w:tc>
          <w:tcPr>
            <w:tcW w:w="1670"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center"/>
          </w:tcPr>
          <w:p w14:paraId="2D05B5FF">
            <w:pPr>
              <w:jc w:val="center"/>
              <w:rPr>
                <w:rFonts w:hint="default" w:ascii="宋体" w:hAnsi="宋体" w:eastAsia="宋体" w:cs="宋体"/>
                <w:color w:val="000000" w:themeColor="text1"/>
                <w:sz w:val="24"/>
                <w:szCs w:val="24"/>
                <w:highlight w:val="none"/>
                <w14:textFill>
                  <w14:solidFill>
                    <w14:schemeClr w14:val="tx1"/>
                  </w14:solidFill>
                </w14:textFill>
              </w:rPr>
            </w:pPr>
          </w:p>
        </w:tc>
      </w:tr>
      <w:tr w14:paraId="5C195F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00" w:hRule="exact"/>
          <w:jc w:val="center"/>
        </w:trPr>
        <w:tc>
          <w:tcPr>
            <w:tcW w:w="1285"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center"/>
          </w:tcPr>
          <w:p w14:paraId="3F12E5E3">
            <w:pPr>
              <w:jc w:val="center"/>
              <w:rPr>
                <w:rFonts w:hint="default" w:ascii="宋体" w:hAnsi="宋体" w:eastAsia="宋体" w:cs="宋体"/>
                <w:color w:val="000000" w:themeColor="text1"/>
                <w:sz w:val="24"/>
                <w:szCs w:val="24"/>
                <w:highlight w:val="none"/>
                <w14:textFill>
                  <w14:solidFill>
                    <w14:schemeClr w14:val="tx1"/>
                  </w14:solidFill>
                </w14:textFill>
              </w:rPr>
            </w:pPr>
          </w:p>
        </w:tc>
        <w:tc>
          <w:tcPr>
            <w:tcW w:w="1878"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center"/>
          </w:tcPr>
          <w:p w14:paraId="6928897B">
            <w:pPr>
              <w:jc w:val="center"/>
              <w:rPr>
                <w:rFonts w:hint="default" w:ascii="宋体" w:hAnsi="宋体" w:eastAsia="宋体" w:cs="宋体"/>
                <w:color w:val="000000" w:themeColor="text1"/>
                <w:sz w:val="24"/>
                <w:szCs w:val="24"/>
                <w:highlight w:val="none"/>
                <w14:textFill>
                  <w14:solidFill>
                    <w14:schemeClr w14:val="tx1"/>
                  </w14:solidFill>
                </w14:textFill>
              </w:rPr>
            </w:pPr>
          </w:p>
        </w:tc>
        <w:tc>
          <w:tcPr>
            <w:tcW w:w="1317"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center"/>
          </w:tcPr>
          <w:p w14:paraId="1D9E670F">
            <w:pPr>
              <w:jc w:val="center"/>
              <w:rPr>
                <w:rFonts w:hint="default" w:ascii="宋体" w:hAnsi="宋体" w:eastAsia="宋体" w:cs="宋体"/>
                <w:color w:val="000000" w:themeColor="text1"/>
                <w:sz w:val="24"/>
                <w:szCs w:val="24"/>
                <w:highlight w:val="none"/>
                <w14:textFill>
                  <w14:solidFill>
                    <w14:schemeClr w14:val="tx1"/>
                  </w14:solidFill>
                </w14:textFill>
              </w:rPr>
            </w:pPr>
          </w:p>
        </w:tc>
        <w:tc>
          <w:tcPr>
            <w:tcW w:w="2463" w:type="dxa"/>
            <w:gridSpan w:val="2"/>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center"/>
          </w:tcPr>
          <w:p w14:paraId="2C9CC331">
            <w:pPr>
              <w:jc w:val="center"/>
              <w:rPr>
                <w:rFonts w:hint="default" w:ascii="宋体" w:hAnsi="宋体" w:eastAsia="宋体" w:cs="宋体"/>
                <w:color w:val="000000" w:themeColor="text1"/>
                <w:sz w:val="24"/>
                <w:szCs w:val="24"/>
                <w:highlight w:val="none"/>
                <w14:textFill>
                  <w14:solidFill>
                    <w14:schemeClr w14:val="tx1"/>
                  </w14:solidFill>
                </w14:textFill>
              </w:rPr>
            </w:pPr>
          </w:p>
        </w:tc>
        <w:tc>
          <w:tcPr>
            <w:tcW w:w="1670"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center"/>
          </w:tcPr>
          <w:p w14:paraId="2B6E6ADC">
            <w:pPr>
              <w:jc w:val="center"/>
              <w:rPr>
                <w:rFonts w:hint="default" w:ascii="宋体" w:hAnsi="宋体" w:eastAsia="宋体" w:cs="宋体"/>
                <w:color w:val="000000" w:themeColor="text1"/>
                <w:sz w:val="24"/>
                <w:szCs w:val="24"/>
                <w:highlight w:val="none"/>
                <w14:textFill>
                  <w14:solidFill>
                    <w14:schemeClr w14:val="tx1"/>
                  </w14:solidFill>
                </w14:textFill>
              </w:rPr>
            </w:pPr>
          </w:p>
        </w:tc>
      </w:tr>
      <w:tr w14:paraId="60AC26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00" w:hRule="exact"/>
          <w:jc w:val="center"/>
        </w:trPr>
        <w:tc>
          <w:tcPr>
            <w:tcW w:w="1285"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center"/>
          </w:tcPr>
          <w:p w14:paraId="0FB2F32D">
            <w:pPr>
              <w:jc w:val="center"/>
              <w:rPr>
                <w:rFonts w:hint="default" w:ascii="宋体" w:hAnsi="宋体" w:eastAsia="宋体" w:cs="宋体"/>
                <w:color w:val="000000" w:themeColor="text1"/>
                <w:sz w:val="24"/>
                <w:szCs w:val="24"/>
                <w:highlight w:val="none"/>
                <w14:textFill>
                  <w14:solidFill>
                    <w14:schemeClr w14:val="tx1"/>
                  </w14:solidFill>
                </w14:textFill>
              </w:rPr>
            </w:pPr>
          </w:p>
        </w:tc>
        <w:tc>
          <w:tcPr>
            <w:tcW w:w="1878"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center"/>
          </w:tcPr>
          <w:p w14:paraId="22F9C58F">
            <w:pPr>
              <w:jc w:val="center"/>
              <w:rPr>
                <w:rFonts w:hint="default" w:ascii="宋体" w:hAnsi="宋体" w:eastAsia="宋体" w:cs="宋体"/>
                <w:color w:val="000000" w:themeColor="text1"/>
                <w:sz w:val="24"/>
                <w:szCs w:val="24"/>
                <w:highlight w:val="none"/>
                <w14:textFill>
                  <w14:solidFill>
                    <w14:schemeClr w14:val="tx1"/>
                  </w14:solidFill>
                </w14:textFill>
              </w:rPr>
            </w:pPr>
          </w:p>
        </w:tc>
        <w:tc>
          <w:tcPr>
            <w:tcW w:w="1317"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center"/>
          </w:tcPr>
          <w:p w14:paraId="52371463">
            <w:pPr>
              <w:jc w:val="center"/>
              <w:rPr>
                <w:rFonts w:hint="default" w:ascii="宋体" w:hAnsi="宋体" w:eastAsia="宋体" w:cs="宋体"/>
                <w:color w:val="000000" w:themeColor="text1"/>
                <w:sz w:val="24"/>
                <w:szCs w:val="24"/>
                <w:highlight w:val="none"/>
                <w14:textFill>
                  <w14:solidFill>
                    <w14:schemeClr w14:val="tx1"/>
                  </w14:solidFill>
                </w14:textFill>
              </w:rPr>
            </w:pPr>
          </w:p>
        </w:tc>
        <w:tc>
          <w:tcPr>
            <w:tcW w:w="2463" w:type="dxa"/>
            <w:gridSpan w:val="2"/>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center"/>
          </w:tcPr>
          <w:p w14:paraId="12D59D60">
            <w:pPr>
              <w:jc w:val="center"/>
              <w:rPr>
                <w:rFonts w:hint="default" w:ascii="宋体" w:hAnsi="宋体" w:eastAsia="宋体" w:cs="宋体"/>
                <w:color w:val="000000" w:themeColor="text1"/>
                <w:sz w:val="24"/>
                <w:szCs w:val="24"/>
                <w:highlight w:val="none"/>
                <w14:textFill>
                  <w14:solidFill>
                    <w14:schemeClr w14:val="tx1"/>
                  </w14:solidFill>
                </w14:textFill>
              </w:rPr>
            </w:pPr>
          </w:p>
        </w:tc>
        <w:tc>
          <w:tcPr>
            <w:tcW w:w="1670"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center"/>
          </w:tcPr>
          <w:p w14:paraId="0BBAD111">
            <w:pPr>
              <w:jc w:val="center"/>
              <w:rPr>
                <w:rFonts w:hint="default" w:ascii="宋体" w:hAnsi="宋体" w:eastAsia="宋体" w:cs="宋体"/>
                <w:color w:val="000000" w:themeColor="text1"/>
                <w:sz w:val="24"/>
                <w:szCs w:val="24"/>
                <w:highlight w:val="none"/>
                <w14:textFill>
                  <w14:solidFill>
                    <w14:schemeClr w14:val="tx1"/>
                  </w14:solidFill>
                </w14:textFill>
              </w:rPr>
            </w:pPr>
          </w:p>
        </w:tc>
      </w:tr>
      <w:tr w14:paraId="6B33AB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00" w:hRule="exact"/>
          <w:jc w:val="center"/>
        </w:trPr>
        <w:tc>
          <w:tcPr>
            <w:tcW w:w="1285"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center"/>
          </w:tcPr>
          <w:p w14:paraId="7865C394">
            <w:pPr>
              <w:jc w:val="center"/>
              <w:rPr>
                <w:rFonts w:hint="default" w:ascii="宋体" w:hAnsi="宋体" w:eastAsia="宋体" w:cs="宋体"/>
                <w:color w:val="000000" w:themeColor="text1"/>
                <w:sz w:val="24"/>
                <w:szCs w:val="24"/>
                <w:highlight w:val="none"/>
                <w14:textFill>
                  <w14:solidFill>
                    <w14:schemeClr w14:val="tx1"/>
                  </w14:solidFill>
                </w14:textFill>
              </w:rPr>
            </w:pPr>
          </w:p>
        </w:tc>
        <w:tc>
          <w:tcPr>
            <w:tcW w:w="1878"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center"/>
          </w:tcPr>
          <w:p w14:paraId="2E168C30">
            <w:pPr>
              <w:jc w:val="center"/>
              <w:rPr>
                <w:rFonts w:hint="default" w:ascii="宋体" w:hAnsi="宋体" w:eastAsia="宋体" w:cs="宋体"/>
                <w:color w:val="000000" w:themeColor="text1"/>
                <w:sz w:val="24"/>
                <w:szCs w:val="24"/>
                <w:highlight w:val="none"/>
                <w14:textFill>
                  <w14:solidFill>
                    <w14:schemeClr w14:val="tx1"/>
                  </w14:solidFill>
                </w14:textFill>
              </w:rPr>
            </w:pPr>
          </w:p>
        </w:tc>
        <w:tc>
          <w:tcPr>
            <w:tcW w:w="1317"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center"/>
          </w:tcPr>
          <w:p w14:paraId="14CBA871">
            <w:pPr>
              <w:jc w:val="center"/>
              <w:rPr>
                <w:rFonts w:hint="default" w:ascii="宋体" w:hAnsi="宋体" w:eastAsia="宋体" w:cs="宋体"/>
                <w:color w:val="000000" w:themeColor="text1"/>
                <w:sz w:val="24"/>
                <w:szCs w:val="24"/>
                <w:highlight w:val="none"/>
                <w14:textFill>
                  <w14:solidFill>
                    <w14:schemeClr w14:val="tx1"/>
                  </w14:solidFill>
                </w14:textFill>
              </w:rPr>
            </w:pPr>
          </w:p>
        </w:tc>
        <w:tc>
          <w:tcPr>
            <w:tcW w:w="2463" w:type="dxa"/>
            <w:gridSpan w:val="2"/>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center"/>
          </w:tcPr>
          <w:p w14:paraId="351E1060">
            <w:pPr>
              <w:jc w:val="center"/>
              <w:rPr>
                <w:rFonts w:hint="default" w:ascii="宋体" w:hAnsi="宋体" w:eastAsia="宋体" w:cs="宋体"/>
                <w:color w:val="000000" w:themeColor="text1"/>
                <w:sz w:val="24"/>
                <w:szCs w:val="24"/>
                <w:highlight w:val="none"/>
                <w14:textFill>
                  <w14:solidFill>
                    <w14:schemeClr w14:val="tx1"/>
                  </w14:solidFill>
                </w14:textFill>
              </w:rPr>
            </w:pPr>
          </w:p>
        </w:tc>
        <w:tc>
          <w:tcPr>
            <w:tcW w:w="1670"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center"/>
          </w:tcPr>
          <w:p w14:paraId="42280706">
            <w:pPr>
              <w:jc w:val="center"/>
              <w:rPr>
                <w:rFonts w:hint="default" w:ascii="宋体" w:hAnsi="宋体" w:eastAsia="宋体" w:cs="宋体"/>
                <w:color w:val="000000" w:themeColor="text1"/>
                <w:sz w:val="24"/>
                <w:szCs w:val="24"/>
                <w:highlight w:val="none"/>
                <w14:textFill>
                  <w14:solidFill>
                    <w14:schemeClr w14:val="tx1"/>
                  </w14:solidFill>
                </w14:textFill>
              </w:rPr>
            </w:pPr>
          </w:p>
        </w:tc>
      </w:tr>
      <w:tr w14:paraId="0B0057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00" w:hRule="exact"/>
          <w:jc w:val="center"/>
        </w:trPr>
        <w:tc>
          <w:tcPr>
            <w:tcW w:w="1285"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center"/>
          </w:tcPr>
          <w:p w14:paraId="521EBED8">
            <w:pPr>
              <w:jc w:val="center"/>
              <w:rPr>
                <w:rFonts w:hint="default" w:ascii="宋体" w:hAnsi="宋体" w:eastAsia="宋体" w:cs="宋体"/>
                <w:color w:val="000000" w:themeColor="text1"/>
                <w:sz w:val="24"/>
                <w:szCs w:val="24"/>
                <w:highlight w:val="none"/>
                <w14:textFill>
                  <w14:solidFill>
                    <w14:schemeClr w14:val="tx1"/>
                  </w14:solidFill>
                </w14:textFill>
              </w:rPr>
            </w:pPr>
          </w:p>
        </w:tc>
        <w:tc>
          <w:tcPr>
            <w:tcW w:w="1878"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center"/>
          </w:tcPr>
          <w:p w14:paraId="68E80F4E">
            <w:pPr>
              <w:jc w:val="center"/>
              <w:rPr>
                <w:rFonts w:hint="default" w:ascii="宋体" w:hAnsi="宋体" w:eastAsia="宋体" w:cs="宋体"/>
                <w:color w:val="000000" w:themeColor="text1"/>
                <w:sz w:val="24"/>
                <w:szCs w:val="24"/>
                <w:highlight w:val="none"/>
                <w14:textFill>
                  <w14:solidFill>
                    <w14:schemeClr w14:val="tx1"/>
                  </w14:solidFill>
                </w14:textFill>
              </w:rPr>
            </w:pPr>
          </w:p>
        </w:tc>
        <w:tc>
          <w:tcPr>
            <w:tcW w:w="1317"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center"/>
          </w:tcPr>
          <w:p w14:paraId="21A856FA">
            <w:pPr>
              <w:jc w:val="center"/>
              <w:rPr>
                <w:rFonts w:hint="default" w:ascii="宋体" w:hAnsi="宋体" w:eastAsia="宋体" w:cs="宋体"/>
                <w:color w:val="000000" w:themeColor="text1"/>
                <w:sz w:val="24"/>
                <w:szCs w:val="24"/>
                <w:highlight w:val="none"/>
                <w14:textFill>
                  <w14:solidFill>
                    <w14:schemeClr w14:val="tx1"/>
                  </w14:solidFill>
                </w14:textFill>
              </w:rPr>
            </w:pPr>
          </w:p>
        </w:tc>
        <w:tc>
          <w:tcPr>
            <w:tcW w:w="2463" w:type="dxa"/>
            <w:gridSpan w:val="2"/>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center"/>
          </w:tcPr>
          <w:p w14:paraId="546CA920">
            <w:pPr>
              <w:jc w:val="center"/>
              <w:rPr>
                <w:rFonts w:hint="default" w:ascii="宋体" w:hAnsi="宋体" w:eastAsia="宋体" w:cs="宋体"/>
                <w:color w:val="000000" w:themeColor="text1"/>
                <w:sz w:val="24"/>
                <w:szCs w:val="24"/>
                <w:highlight w:val="none"/>
                <w14:textFill>
                  <w14:solidFill>
                    <w14:schemeClr w14:val="tx1"/>
                  </w14:solidFill>
                </w14:textFill>
              </w:rPr>
            </w:pPr>
          </w:p>
        </w:tc>
        <w:tc>
          <w:tcPr>
            <w:tcW w:w="1670"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center"/>
          </w:tcPr>
          <w:p w14:paraId="621C122E">
            <w:pPr>
              <w:jc w:val="center"/>
              <w:rPr>
                <w:rFonts w:hint="default" w:ascii="宋体" w:hAnsi="宋体" w:eastAsia="宋体" w:cs="宋体"/>
                <w:color w:val="000000" w:themeColor="text1"/>
                <w:sz w:val="24"/>
                <w:szCs w:val="24"/>
                <w:highlight w:val="none"/>
                <w14:textFill>
                  <w14:solidFill>
                    <w14:schemeClr w14:val="tx1"/>
                  </w14:solidFill>
                </w14:textFill>
              </w:rPr>
            </w:pPr>
          </w:p>
        </w:tc>
      </w:tr>
      <w:tr w14:paraId="785D40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00" w:hRule="exact"/>
          <w:jc w:val="center"/>
        </w:trPr>
        <w:tc>
          <w:tcPr>
            <w:tcW w:w="1285"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center"/>
          </w:tcPr>
          <w:p w14:paraId="18758BA1">
            <w:pPr>
              <w:jc w:val="center"/>
              <w:rPr>
                <w:rFonts w:hint="default" w:ascii="宋体" w:hAnsi="宋体" w:eastAsia="宋体" w:cs="宋体"/>
                <w:color w:val="000000" w:themeColor="text1"/>
                <w:sz w:val="24"/>
                <w:szCs w:val="24"/>
                <w:highlight w:val="none"/>
                <w14:textFill>
                  <w14:solidFill>
                    <w14:schemeClr w14:val="tx1"/>
                  </w14:solidFill>
                </w14:textFill>
              </w:rPr>
            </w:pPr>
          </w:p>
        </w:tc>
        <w:tc>
          <w:tcPr>
            <w:tcW w:w="1878"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center"/>
          </w:tcPr>
          <w:p w14:paraId="095E5291">
            <w:pPr>
              <w:jc w:val="center"/>
              <w:rPr>
                <w:rFonts w:hint="default" w:ascii="宋体" w:hAnsi="宋体" w:eastAsia="宋体" w:cs="宋体"/>
                <w:color w:val="000000" w:themeColor="text1"/>
                <w:sz w:val="24"/>
                <w:szCs w:val="24"/>
                <w:highlight w:val="none"/>
                <w14:textFill>
                  <w14:solidFill>
                    <w14:schemeClr w14:val="tx1"/>
                  </w14:solidFill>
                </w14:textFill>
              </w:rPr>
            </w:pPr>
          </w:p>
        </w:tc>
        <w:tc>
          <w:tcPr>
            <w:tcW w:w="1317"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center"/>
          </w:tcPr>
          <w:p w14:paraId="0C7C4180">
            <w:pPr>
              <w:jc w:val="center"/>
              <w:rPr>
                <w:rFonts w:hint="default" w:ascii="宋体" w:hAnsi="宋体" w:eastAsia="宋体" w:cs="宋体"/>
                <w:color w:val="000000" w:themeColor="text1"/>
                <w:sz w:val="24"/>
                <w:szCs w:val="24"/>
                <w:highlight w:val="none"/>
                <w14:textFill>
                  <w14:solidFill>
                    <w14:schemeClr w14:val="tx1"/>
                  </w14:solidFill>
                </w14:textFill>
              </w:rPr>
            </w:pPr>
          </w:p>
        </w:tc>
        <w:tc>
          <w:tcPr>
            <w:tcW w:w="2463" w:type="dxa"/>
            <w:gridSpan w:val="2"/>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center"/>
          </w:tcPr>
          <w:p w14:paraId="3B585F11">
            <w:pPr>
              <w:jc w:val="center"/>
              <w:rPr>
                <w:rFonts w:hint="default" w:ascii="宋体" w:hAnsi="宋体" w:eastAsia="宋体" w:cs="宋体"/>
                <w:color w:val="000000" w:themeColor="text1"/>
                <w:sz w:val="24"/>
                <w:szCs w:val="24"/>
                <w:highlight w:val="none"/>
                <w14:textFill>
                  <w14:solidFill>
                    <w14:schemeClr w14:val="tx1"/>
                  </w14:solidFill>
                </w14:textFill>
              </w:rPr>
            </w:pPr>
          </w:p>
        </w:tc>
        <w:tc>
          <w:tcPr>
            <w:tcW w:w="1670"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center"/>
          </w:tcPr>
          <w:p w14:paraId="0F376847">
            <w:pPr>
              <w:jc w:val="center"/>
              <w:rPr>
                <w:rFonts w:hint="default" w:ascii="宋体" w:hAnsi="宋体" w:eastAsia="宋体" w:cs="宋体"/>
                <w:color w:val="000000" w:themeColor="text1"/>
                <w:sz w:val="24"/>
                <w:szCs w:val="24"/>
                <w:highlight w:val="none"/>
                <w14:textFill>
                  <w14:solidFill>
                    <w14:schemeClr w14:val="tx1"/>
                  </w14:solidFill>
                </w14:textFill>
              </w:rPr>
            </w:pPr>
          </w:p>
        </w:tc>
      </w:tr>
    </w:tbl>
    <w:p w14:paraId="749D0ACB">
      <w:pPr>
        <w:rPr>
          <w:rFonts w:hint="default" w:ascii="宋体" w:hAnsi="宋体" w:eastAsia="宋体" w:cs="宋体"/>
          <w:color w:val="000000" w:themeColor="text1"/>
          <w:sz w:val="21"/>
          <w:szCs w:val="20"/>
          <w:highlight w:val="none"/>
          <w14:textFill>
            <w14:solidFill>
              <w14:schemeClr w14:val="tx1"/>
            </w14:solidFill>
          </w14:textFill>
        </w:rPr>
      </w:pPr>
    </w:p>
    <w:p w14:paraId="01436913">
      <w:pPr>
        <w:rPr>
          <w:rFonts w:hint="default" w:ascii="宋体" w:hAnsi="宋体" w:eastAsia="宋体" w:cs="宋体"/>
          <w:b/>
          <w:color w:val="000000" w:themeColor="text1"/>
          <w:sz w:val="21"/>
          <w:szCs w:val="24"/>
          <w:highlight w:val="none"/>
          <w14:textFill>
            <w14:solidFill>
              <w14:schemeClr w14:val="tx1"/>
            </w14:solidFill>
          </w14:textFill>
        </w:rPr>
      </w:pPr>
      <w:r>
        <w:rPr>
          <w:rFonts w:hint="default" w:ascii="宋体" w:hAnsi="宋体" w:eastAsia="宋体" w:cs="宋体"/>
          <w:color w:val="000000" w:themeColor="text1"/>
          <w:sz w:val="21"/>
          <w:szCs w:val="24"/>
          <w:highlight w:val="none"/>
          <w14:textFill>
            <w14:solidFill>
              <w14:schemeClr w14:val="tx1"/>
            </w14:solidFill>
          </w14:textFill>
        </w:rPr>
        <w:t xml:space="preserve"> </w:t>
      </w:r>
      <w:r>
        <w:rPr>
          <w:rFonts w:hint="default" w:ascii="宋体" w:hAnsi="宋体" w:eastAsia="宋体" w:cs="宋体"/>
          <w:b/>
          <w:color w:val="000000" w:themeColor="text1"/>
          <w:sz w:val="21"/>
          <w:szCs w:val="24"/>
          <w:highlight w:val="none"/>
          <w14:textFill>
            <w14:solidFill>
              <w14:schemeClr w14:val="tx1"/>
            </w14:solidFill>
          </w14:textFill>
        </w:rPr>
        <w:t>备注：1. 附以上人员的资格证件等相关证明材料扫描件，以及供应商认为需要增加的其他证明材料扫描件，以上扫描件均须加盖供应商电子签章。</w:t>
      </w:r>
    </w:p>
    <w:p w14:paraId="629265F8">
      <w:pPr>
        <w:rPr>
          <w:rFonts w:hint="default" w:ascii="宋体" w:hAnsi="宋体" w:eastAsia="宋体" w:cs="宋体"/>
          <w:b/>
          <w:color w:val="000000" w:themeColor="text1"/>
          <w:sz w:val="21"/>
          <w:szCs w:val="24"/>
          <w:highlight w:val="none"/>
          <w14:textFill>
            <w14:solidFill>
              <w14:schemeClr w14:val="tx1"/>
            </w14:solidFill>
          </w14:textFill>
        </w:rPr>
      </w:pPr>
    </w:p>
    <w:p w14:paraId="0CE63135">
      <w:pPr>
        <w:rPr>
          <w:rFonts w:hint="default" w:ascii="宋体" w:hAnsi="宋体" w:eastAsia="宋体" w:cs="宋体"/>
          <w:b/>
          <w:color w:val="000000" w:themeColor="text1"/>
          <w:sz w:val="21"/>
          <w:szCs w:val="24"/>
          <w:highlight w:val="none"/>
          <w14:textFill>
            <w14:solidFill>
              <w14:schemeClr w14:val="tx1"/>
            </w14:solidFill>
          </w14:textFill>
        </w:rPr>
      </w:pPr>
    </w:p>
    <w:p w14:paraId="70B1AE0C">
      <w:pPr>
        <w:rPr>
          <w:rFonts w:hint="default" w:ascii="宋体" w:hAnsi="宋体" w:eastAsia="宋体" w:cs="宋体"/>
          <w:b/>
          <w:color w:val="000000" w:themeColor="text1"/>
          <w:sz w:val="21"/>
          <w:szCs w:val="24"/>
          <w:highlight w:val="none"/>
          <w14:textFill>
            <w14:solidFill>
              <w14:schemeClr w14:val="tx1"/>
            </w14:solidFill>
          </w14:textFill>
        </w:rPr>
      </w:pPr>
    </w:p>
    <w:p w14:paraId="6F4348D6">
      <w:pPr>
        <w:rPr>
          <w:rFonts w:hint="default" w:ascii="宋体" w:hAnsi="宋体" w:eastAsia="宋体" w:cs="宋体"/>
          <w:b/>
          <w:color w:val="000000" w:themeColor="text1"/>
          <w:sz w:val="21"/>
          <w:szCs w:val="24"/>
          <w:highlight w:val="none"/>
          <w14:textFill>
            <w14:solidFill>
              <w14:schemeClr w14:val="tx1"/>
            </w14:solidFill>
          </w14:textFill>
        </w:rPr>
      </w:pPr>
    </w:p>
    <w:p w14:paraId="78744BA6">
      <w:pPr>
        <w:autoSpaceDE w:val="0"/>
        <w:autoSpaceDN w:val="0"/>
        <w:spacing w:line="360" w:lineRule="auto"/>
        <w:ind w:left="4335" w:leftChars="1950" w:hanging="240" w:hangingChars="100"/>
        <w:rPr>
          <w:rFonts w:hint="default" w:ascii="宋体" w:hAnsi="宋体" w:eastAsia="宋体" w:cs="宋体"/>
          <w:color w:val="000000" w:themeColor="text1"/>
          <w:kern w:val="0"/>
          <w:sz w:val="24"/>
          <w:szCs w:val="24"/>
          <w:highlight w:val="none"/>
          <w14:textFill>
            <w14:solidFill>
              <w14:schemeClr w14:val="tx1"/>
            </w14:solidFill>
          </w14:textFill>
        </w:rPr>
      </w:pPr>
      <w:r>
        <w:rPr>
          <w:rFonts w:hint="default" w:ascii="宋体" w:hAnsi="宋体" w:eastAsia="宋体" w:cs="宋体"/>
          <w:color w:val="000000" w:themeColor="text1"/>
          <w:kern w:val="0"/>
          <w:sz w:val="24"/>
          <w:szCs w:val="24"/>
          <w:highlight w:val="none"/>
          <w14:textFill>
            <w14:solidFill>
              <w14:schemeClr w14:val="tx1"/>
            </w14:solidFill>
          </w14:textFill>
        </w:rPr>
        <w:t>供应商名称（电子签章）：</w:t>
      </w:r>
    </w:p>
    <w:p w14:paraId="3839716D">
      <w:pPr>
        <w:autoSpaceDE w:val="0"/>
        <w:autoSpaceDN w:val="0"/>
        <w:spacing w:line="360" w:lineRule="auto"/>
        <w:ind w:firstLine="6480" w:firstLineChars="2700"/>
        <w:rPr>
          <w:rFonts w:hint="default" w:ascii="宋体" w:hAnsi="宋体" w:eastAsia="宋体" w:cs="宋体"/>
          <w:color w:val="000000" w:themeColor="text1"/>
          <w:kern w:val="0"/>
          <w:sz w:val="24"/>
          <w:szCs w:val="24"/>
          <w:highlight w:val="none"/>
          <w:lang w:val="zh-CN"/>
          <w14:textFill>
            <w14:solidFill>
              <w14:schemeClr w14:val="tx1"/>
            </w14:solidFill>
          </w14:textFill>
        </w:rPr>
      </w:pPr>
      <w:r>
        <w:rPr>
          <w:rFonts w:hint="default" w:ascii="宋体" w:hAnsi="宋体" w:eastAsia="宋体" w:cs="宋体"/>
          <w:color w:val="000000" w:themeColor="text1"/>
          <w:kern w:val="0"/>
          <w:sz w:val="24"/>
          <w:szCs w:val="24"/>
          <w:highlight w:val="none"/>
          <w:lang w:val="zh-CN"/>
          <w14:textFill>
            <w14:solidFill>
              <w14:schemeClr w14:val="tx1"/>
            </w14:solidFill>
          </w14:textFill>
        </w:rPr>
        <w:t>日期：  年  月   日</w:t>
      </w:r>
    </w:p>
    <w:p w14:paraId="18EF011E">
      <w:pPr>
        <w:rPr>
          <w:rFonts w:hint="default" w:ascii="宋体" w:hAnsi="宋体" w:eastAsia="宋体" w:cs="宋体"/>
          <w:b/>
          <w:color w:val="000000" w:themeColor="text1"/>
          <w:sz w:val="32"/>
          <w:szCs w:val="24"/>
          <w:highlight w:val="none"/>
          <w14:textFill>
            <w14:solidFill>
              <w14:schemeClr w14:val="tx1"/>
            </w14:solidFill>
          </w14:textFill>
        </w:rPr>
      </w:pPr>
      <w:r>
        <w:rPr>
          <w:rFonts w:hint="default" w:ascii="宋体" w:hAnsi="宋体" w:eastAsia="宋体" w:cs="宋体"/>
          <w:b/>
          <w:color w:val="000000" w:themeColor="text1"/>
          <w:sz w:val="32"/>
          <w:szCs w:val="24"/>
          <w:highlight w:val="none"/>
          <w14:textFill>
            <w14:solidFill>
              <w14:schemeClr w14:val="tx1"/>
            </w14:solidFill>
          </w14:textFill>
        </w:rPr>
        <w:t>九、主要施工管理人员表</w:t>
      </w:r>
    </w:p>
    <w:p w14:paraId="536C42AD">
      <w:pPr>
        <w:jc w:val="center"/>
        <w:rPr>
          <w:rFonts w:hint="default" w:ascii="宋体" w:hAnsi="宋体" w:eastAsia="宋体" w:cs="宋体"/>
          <w:color w:val="000000" w:themeColor="text1"/>
          <w:sz w:val="21"/>
          <w:szCs w:val="24"/>
          <w:highlight w:val="none"/>
          <w14:textFill>
            <w14:solidFill>
              <w14:schemeClr w14:val="tx1"/>
            </w14:solidFill>
          </w14:textFill>
        </w:rPr>
      </w:pPr>
    </w:p>
    <w:tbl>
      <w:tblPr>
        <w:tblStyle w:val="28"/>
        <w:tblW w:w="922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1745"/>
        <w:gridCol w:w="1155"/>
        <w:gridCol w:w="1155"/>
        <w:gridCol w:w="1155"/>
        <w:gridCol w:w="4010"/>
      </w:tblGrid>
      <w:tr w14:paraId="21529F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00" w:hRule="exact"/>
          <w:jc w:val="center"/>
        </w:trPr>
        <w:tc>
          <w:tcPr>
            <w:tcW w:w="1745"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center"/>
          </w:tcPr>
          <w:p w14:paraId="00104A65">
            <w:pPr>
              <w:jc w:val="center"/>
              <w:rPr>
                <w:rFonts w:hint="default" w:ascii="宋体" w:hAnsi="宋体" w:eastAsia="宋体" w:cs="宋体"/>
                <w:color w:val="000000" w:themeColor="text1"/>
                <w:sz w:val="24"/>
                <w:szCs w:val="24"/>
                <w:highlight w:val="none"/>
                <w14:textFill>
                  <w14:solidFill>
                    <w14:schemeClr w14:val="tx1"/>
                  </w14:solidFill>
                </w14:textFill>
              </w:rPr>
            </w:pPr>
            <w:r>
              <w:rPr>
                <w:rFonts w:hint="default" w:ascii="宋体" w:hAnsi="宋体" w:eastAsia="宋体" w:cs="宋体"/>
                <w:color w:val="000000" w:themeColor="text1"/>
                <w:sz w:val="24"/>
                <w:szCs w:val="24"/>
                <w:highlight w:val="none"/>
                <w14:textFill>
                  <w14:solidFill>
                    <w14:schemeClr w14:val="tx1"/>
                  </w14:solidFill>
                </w14:textFill>
              </w:rPr>
              <w:t>职务</w:t>
            </w:r>
          </w:p>
        </w:tc>
        <w:tc>
          <w:tcPr>
            <w:tcW w:w="1155"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center"/>
          </w:tcPr>
          <w:p w14:paraId="12567B5C">
            <w:pPr>
              <w:jc w:val="center"/>
              <w:rPr>
                <w:rFonts w:hint="default" w:ascii="宋体" w:hAnsi="宋体" w:eastAsia="宋体" w:cs="宋体"/>
                <w:color w:val="000000" w:themeColor="text1"/>
                <w:sz w:val="24"/>
                <w:szCs w:val="24"/>
                <w:highlight w:val="none"/>
                <w14:textFill>
                  <w14:solidFill>
                    <w14:schemeClr w14:val="tx1"/>
                  </w14:solidFill>
                </w14:textFill>
              </w:rPr>
            </w:pPr>
            <w:r>
              <w:rPr>
                <w:rFonts w:hint="default" w:ascii="宋体" w:hAnsi="宋体" w:eastAsia="宋体" w:cs="宋体"/>
                <w:color w:val="000000" w:themeColor="text1"/>
                <w:sz w:val="24"/>
                <w:szCs w:val="24"/>
                <w:highlight w:val="none"/>
                <w14:textFill>
                  <w14:solidFill>
                    <w14:schemeClr w14:val="tx1"/>
                  </w14:solidFill>
                </w14:textFill>
              </w:rPr>
              <w:t>姓名</w:t>
            </w:r>
          </w:p>
        </w:tc>
        <w:tc>
          <w:tcPr>
            <w:tcW w:w="1155"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center"/>
          </w:tcPr>
          <w:p w14:paraId="089CB13B">
            <w:pPr>
              <w:jc w:val="center"/>
              <w:rPr>
                <w:rFonts w:hint="default" w:ascii="宋体" w:hAnsi="宋体" w:eastAsia="宋体" w:cs="宋体"/>
                <w:color w:val="000000" w:themeColor="text1"/>
                <w:sz w:val="24"/>
                <w:szCs w:val="24"/>
                <w:highlight w:val="none"/>
                <w14:textFill>
                  <w14:solidFill>
                    <w14:schemeClr w14:val="tx1"/>
                  </w14:solidFill>
                </w14:textFill>
              </w:rPr>
            </w:pPr>
            <w:r>
              <w:rPr>
                <w:rFonts w:hint="default" w:ascii="宋体" w:hAnsi="宋体" w:eastAsia="宋体" w:cs="宋体"/>
                <w:color w:val="000000" w:themeColor="text1"/>
                <w:sz w:val="24"/>
                <w:szCs w:val="24"/>
                <w:highlight w:val="none"/>
                <w14:textFill>
                  <w14:solidFill>
                    <w14:schemeClr w14:val="tx1"/>
                  </w14:solidFill>
                </w14:textFill>
              </w:rPr>
              <w:t>职务</w:t>
            </w:r>
          </w:p>
        </w:tc>
        <w:tc>
          <w:tcPr>
            <w:tcW w:w="1155"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center"/>
          </w:tcPr>
          <w:p w14:paraId="26A704E5">
            <w:pPr>
              <w:jc w:val="center"/>
              <w:rPr>
                <w:rFonts w:hint="default" w:ascii="宋体" w:hAnsi="宋体" w:eastAsia="宋体" w:cs="宋体"/>
                <w:color w:val="000000" w:themeColor="text1"/>
                <w:sz w:val="24"/>
                <w:szCs w:val="24"/>
                <w:highlight w:val="none"/>
                <w14:textFill>
                  <w14:solidFill>
                    <w14:schemeClr w14:val="tx1"/>
                  </w14:solidFill>
                </w14:textFill>
              </w:rPr>
            </w:pPr>
            <w:r>
              <w:rPr>
                <w:rFonts w:hint="default" w:ascii="宋体" w:hAnsi="宋体" w:eastAsia="宋体" w:cs="宋体"/>
                <w:color w:val="000000" w:themeColor="text1"/>
                <w:sz w:val="24"/>
                <w:szCs w:val="24"/>
                <w:highlight w:val="none"/>
                <w14:textFill>
                  <w14:solidFill>
                    <w14:schemeClr w14:val="tx1"/>
                  </w14:solidFill>
                </w14:textFill>
              </w:rPr>
              <w:t>职称</w:t>
            </w:r>
          </w:p>
        </w:tc>
        <w:tc>
          <w:tcPr>
            <w:tcW w:w="4010"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center"/>
          </w:tcPr>
          <w:p w14:paraId="3D3C6445">
            <w:pPr>
              <w:jc w:val="center"/>
              <w:rPr>
                <w:rFonts w:hint="default" w:ascii="宋体" w:hAnsi="宋体" w:eastAsia="宋体" w:cs="宋体"/>
                <w:color w:val="000000" w:themeColor="text1"/>
                <w:sz w:val="24"/>
                <w:szCs w:val="24"/>
                <w:highlight w:val="none"/>
                <w14:textFill>
                  <w14:solidFill>
                    <w14:schemeClr w14:val="tx1"/>
                  </w14:solidFill>
                </w14:textFill>
              </w:rPr>
            </w:pPr>
            <w:r>
              <w:rPr>
                <w:rFonts w:hint="default" w:ascii="宋体" w:hAnsi="宋体" w:eastAsia="宋体" w:cs="宋体"/>
                <w:color w:val="000000" w:themeColor="text1"/>
                <w:sz w:val="24"/>
                <w:szCs w:val="24"/>
                <w:highlight w:val="none"/>
                <w14:textFill>
                  <w14:solidFill>
                    <w14:schemeClr w14:val="tx1"/>
                  </w14:solidFill>
                </w14:textFill>
              </w:rPr>
              <w:t>现任职务及资格经历</w:t>
            </w:r>
          </w:p>
        </w:tc>
      </w:tr>
      <w:tr w14:paraId="0EDD93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00" w:hRule="exact"/>
          <w:jc w:val="center"/>
        </w:trPr>
        <w:tc>
          <w:tcPr>
            <w:tcW w:w="1745"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center"/>
          </w:tcPr>
          <w:p w14:paraId="323DF27E">
            <w:pPr>
              <w:rPr>
                <w:rFonts w:hint="default" w:ascii="宋体" w:hAnsi="宋体" w:eastAsia="宋体" w:cs="宋体"/>
                <w:color w:val="000000" w:themeColor="text1"/>
                <w:sz w:val="24"/>
                <w:szCs w:val="24"/>
                <w:highlight w:val="none"/>
                <w14:textFill>
                  <w14:solidFill>
                    <w14:schemeClr w14:val="tx1"/>
                  </w14:solidFill>
                </w14:textFill>
              </w:rPr>
            </w:pPr>
          </w:p>
        </w:tc>
        <w:tc>
          <w:tcPr>
            <w:tcW w:w="1155"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center"/>
          </w:tcPr>
          <w:p w14:paraId="7D46C7DB">
            <w:pPr>
              <w:jc w:val="center"/>
              <w:rPr>
                <w:rFonts w:hint="default" w:ascii="宋体" w:hAnsi="宋体" w:eastAsia="宋体" w:cs="宋体"/>
                <w:color w:val="000000" w:themeColor="text1"/>
                <w:sz w:val="24"/>
                <w:szCs w:val="24"/>
                <w:highlight w:val="none"/>
                <w14:textFill>
                  <w14:solidFill>
                    <w14:schemeClr w14:val="tx1"/>
                  </w14:solidFill>
                </w14:textFill>
              </w:rPr>
            </w:pPr>
          </w:p>
        </w:tc>
        <w:tc>
          <w:tcPr>
            <w:tcW w:w="1155"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top"/>
          </w:tcPr>
          <w:p w14:paraId="16AE1226">
            <w:pPr>
              <w:jc w:val="center"/>
              <w:rPr>
                <w:rFonts w:hint="default" w:ascii="宋体" w:hAnsi="宋体" w:eastAsia="宋体" w:cs="宋体"/>
                <w:color w:val="000000" w:themeColor="text1"/>
                <w:sz w:val="24"/>
                <w:szCs w:val="24"/>
                <w:highlight w:val="none"/>
                <w14:textFill>
                  <w14:solidFill>
                    <w14:schemeClr w14:val="tx1"/>
                  </w14:solidFill>
                </w14:textFill>
              </w:rPr>
            </w:pPr>
          </w:p>
        </w:tc>
        <w:tc>
          <w:tcPr>
            <w:tcW w:w="1155"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center"/>
          </w:tcPr>
          <w:p w14:paraId="2CC29C28">
            <w:pPr>
              <w:jc w:val="center"/>
              <w:rPr>
                <w:rFonts w:hint="default" w:ascii="宋体" w:hAnsi="宋体" w:eastAsia="宋体" w:cs="宋体"/>
                <w:color w:val="000000" w:themeColor="text1"/>
                <w:sz w:val="24"/>
                <w:szCs w:val="24"/>
                <w:highlight w:val="none"/>
                <w14:textFill>
                  <w14:solidFill>
                    <w14:schemeClr w14:val="tx1"/>
                  </w14:solidFill>
                </w14:textFill>
              </w:rPr>
            </w:pPr>
          </w:p>
        </w:tc>
        <w:tc>
          <w:tcPr>
            <w:tcW w:w="4010"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center"/>
          </w:tcPr>
          <w:p w14:paraId="0AA560E2">
            <w:pPr>
              <w:jc w:val="center"/>
              <w:rPr>
                <w:rFonts w:hint="default" w:ascii="宋体" w:hAnsi="宋体" w:eastAsia="宋体" w:cs="宋体"/>
                <w:color w:val="000000" w:themeColor="text1"/>
                <w:sz w:val="24"/>
                <w:szCs w:val="24"/>
                <w:highlight w:val="none"/>
                <w14:textFill>
                  <w14:solidFill>
                    <w14:schemeClr w14:val="tx1"/>
                  </w14:solidFill>
                </w14:textFill>
              </w:rPr>
            </w:pPr>
          </w:p>
        </w:tc>
      </w:tr>
      <w:tr w14:paraId="6ED623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00" w:hRule="exact"/>
          <w:jc w:val="center"/>
        </w:trPr>
        <w:tc>
          <w:tcPr>
            <w:tcW w:w="1745"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center"/>
          </w:tcPr>
          <w:p w14:paraId="10941555">
            <w:pPr>
              <w:rPr>
                <w:rFonts w:hint="default" w:ascii="宋体" w:hAnsi="宋体" w:eastAsia="宋体" w:cs="宋体"/>
                <w:color w:val="000000" w:themeColor="text1"/>
                <w:sz w:val="24"/>
                <w:szCs w:val="24"/>
                <w:highlight w:val="none"/>
                <w14:textFill>
                  <w14:solidFill>
                    <w14:schemeClr w14:val="tx1"/>
                  </w14:solidFill>
                </w14:textFill>
              </w:rPr>
            </w:pPr>
          </w:p>
        </w:tc>
        <w:tc>
          <w:tcPr>
            <w:tcW w:w="1155"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top"/>
          </w:tcPr>
          <w:p w14:paraId="54561097">
            <w:pPr>
              <w:rPr>
                <w:rFonts w:hint="default" w:ascii="宋体" w:hAnsi="宋体" w:eastAsia="宋体" w:cs="宋体"/>
                <w:color w:val="000000" w:themeColor="text1"/>
                <w:sz w:val="24"/>
                <w:szCs w:val="24"/>
                <w:highlight w:val="none"/>
                <w14:textFill>
                  <w14:solidFill>
                    <w14:schemeClr w14:val="tx1"/>
                  </w14:solidFill>
                </w14:textFill>
              </w:rPr>
            </w:pPr>
          </w:p>
        </w:tc>
        <w:tc>
          <w:tcPr>
            <w:tcW w:w="1155"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top"/>
          </w:tcPr>
          <w:p w14:paraId="1A27587A">
            <w:pPr>
              <w:rPr>
                <w:rFonts w:hint="default" w:ascii="宋体" w:hAnsi="宋体" w:eastAsia="宋体" w:cs="宋体"/>
                <w:color w:val="000000" w:themeColor="text1"/>
                <w:sz w:val="24"/>
                <w:szCs w:val="24"/>
                <w:highlight w:val="none"/>
                <w14:textFill>
                  <w14:solidFill>
                    <w14:schemeClr w14:val="tx1"/>
                  </w14:solidFill>
                </w14:textFill>
              </w:rPr>
            </w:pPr>
          </w:p>
        </w:tc>
        <w:tc>
          <w:tcPr>
            <w:tcW w:w="1155"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top"/>
          </w:tcPr>
          <w:p w14:paraId="3BE11C8E">
            <w:pPr>
              <w:rPr>
                <w:rFonts w:hint="default" w:ascii="宋体" w:hAnsi="宋体" w:eastAsia="宋体" w:cs="宋体"/>
                <w:color w:val="000000" w:themeColor="text1"/>
                <w:sz w:val="24"/>
                <w:szCs w:val="24"/>
                <w:highlight w:val="none"/>
                <w14:textFill>
                  <w14:solidFill>
                    <w14:schemeClr w14:val="tx1"/>
                  </w14:solidFill>
                </w14:textFill>
              </w:rPr>
            </w:pPr>
          </w:p>
        </w:tc>
        <w:tc>
          <w:tcPr>
            <w:tcW w:w="4010"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top"/>
          </w:tcPr>
          <w:p w14:paraId="518B2ACE">
            <w:pPr>
              <w:rPr>
                <w:rFonts w:hint="default" w:ascii="宋体" w:hAnsi="宋体" w:eastAsia="宋体" w:cs="宋体"/>
                <w:color w:val="000000" w:themeColor="text1"/>
                <w:sz w:val="24"/>
                <w:szCs w:val="24"/>
                <w:highlight w:val="none"/>
                <w14:textFill>
                  <w14:solidFill>
                    <w14:schemeClr w14:val="tx1"/>
                  </w14:solidFill>
                </w14:textFill>
              </w:rPr>
            </w:pPr>
          </w:p>
        </w:tc>
      </w:tr>
      <w:tr w14:paraId="44A454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00" w:hRule="exact"/>
          <w:jc w:val="center"/>
        </w:trPr>
        <w:tc>
          <w:tcPr>
            <w:tcW w:w="1745"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center"/>
          </w:tcPr>
          <w:p w14:paraId="40E0FB01">
            <w:pPr>
              <w:rPr>
                <w:rFonts w:hint="default" w:ascii="宋体" w:hAnsi="宋体" w:eastAsia="宋体" w:cs="宋体"/>
                <w:color w:val="000000" w:themeColor="text1"/>
                <w:sz w:val="24"/>
                <w:szCs w:val="24"/>
                <w:highlight w:val="none"/>
                <w14:textFill>
                  <w14:solidFill>
                    <w14:schemeClr w14:val="tx1"/>
                  </w14:solidFill>
                </w14:textFill>
              </w:rPr>
            </w:pPr>
          </w:p>
        </w:tc>
        <w:tc>
          <w:tcPr>
            <w:tcW w:w="1155"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top"/>
          </w:tcPr>
          <w:p w14:paraId="07CBC3A4">
            <w:pPr>
              <w:rPr>
                <w:rFonts w:hint="default" w:ascii="宋体" w:hAnsi="宋体" w:eastAsia="宋体" w:cs="宋体"/>
                <w:color w:val="000000" w:themeColor="text1"/>
                <w:sz w:val="24"/>
                <w:szCs w:val="24"/>
                <w:highlight w:val="none"/>
                <w14:textFill>
                  <w14:solidFill>
                    <w14:schemeClr w14:val="tx1"/>
                  </w14:solidFill>
                </w14:textFill>
              </w:rPr>
            </w:pPr>
          </w:p>
        </w:tc>
        <w:tc>
          <w:tcPr>
            <w:tcW w:w="1155"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top"/>
          </w:tcPr>
          <w:p w14:paraId="2DA33CDF">
            <w:pPr>
              <w:rPr>
                <w:rFonts w:hint="default" w:ascii="宋体" w:hAnsi="宋体" w:eastAsia="宋体" w:cs="宋体"/>
                <w:color w:val="000000" w:themeColor="text1"/>
                <w:sz w:val="24"/>
                <w:szCs w:val="24"/>
                <w:highlight w:val="none"/>
                <w14:textFill>
                  <w14:solidFill>
                    <w14:schemeClr w14:val="tx1"/>
                  </w14:solidFill>
                </w14:textFill>
              </w:rPr>
            </w:pPr>
          </w:p>
        </w:tc>
        <w:tc>
          <w:tcPr>
            <w:tcW w:w="1155"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top"/>
          </w:tcPr>
          <w:p w14:paraId="634C2401">
            <w:pPr>
              <w:rPr>
                <w:rFonts w:hint="default" w:ascii="宋体" w:hAnsi="宋体" w:eastAsia="宋体" w:cs="宋体"/>
                <w:color w:val="000000" w:themeColor="text1"/>
                <w:sz w:val="24"/>
                <w:szCs w:val="24"/>
                <w:highlight w:val="none"/>
                <w14:textFill>
                  <w14:solidFill>
                    <w14:schemeClr w14:val="tx1"/>
                  </w14:solidFill>
                </w14:textFill>
              </w:rPr>
            </w:pPr>
          </w:p>
        </w:tc>
        <w:tc>
          <w:tcPr>
            <w:tcW w:w="4010"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top"/>
          </w:tcPr>
          <w:p w14:paraId="2FEC57AB">
            <w:pPr>
              <w:rPr>
                <w:rFonts w:hint="default" w:ascii="宋体" w:hAnsi="宋体" w:eastAsia="宋体" w:cs="宋体"/>
                <w:color w:val="000000" w:themeColor="text1"/>
                <w:sz w:val="24"/>
                <w:szCs w:val="24"/>
                <w:highlight w:val="none"/>
                <w14:textFill>
                  <w14:solidFill>
                    <w14:schemeClr w14:val="tx1"/>
                  </w14:solidFill>
                </w14:textFill>
              </w:rPr>
            </w:pPr>
          </w:p>
        </w:tc>
      </w:tr>
      <w:tr w14:paraId="0EF2CB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00" w:hRule="exact"/>
          <w:jc w:val="center"/>
        </w:trPr>
        <w:tc>
          <w:tcPr>
            <w:tcW w:w="1745"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center"/>
          </w:tcPr>
          <w:p w14:paraId="657C5C64">
            <w:pPr>
              <w:rPr>
                <w:rFonts w:hint="default" w:ascii="宋体" w:hAnsi="宋体" w:eastAsia="宋体" w:cs="宋体"/>
                <w:color w:val="000000" w:themeColor="text1"/>
                <w:sz w:val="24"/>
                <w:szCs w:val="24"/>
                <w:highlight w:val="none"/>
                <w14:textFill>
                  <w14:solidFill>
                    <w14:schemeClr w14:val="tx1"/>
                  </w14:solidFill>
                </w14:textFill>
              </w:rPr>
            </w:pPr>
          </w:p>
        </w:tc>
        <w:tc>
          <w:tcPr>
            <w:tcW w:w="1155"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top"/>
          </w:tcPr>
          <w:p w14:paraId="555F8D36">
            <w:pPr>
              <w:rPr>
                <w:rFonts w:hint="default" w:ascii="宋体" w:hAnsi="宋体" w:eastAsia="宋体" w:cs="宋体"/>
                <w:color w:val="000000" w:themeColor="text1"/>
                <w:sz w:val="24"/>
                <w:szCs w:val="24"/>
                <w:highlight w:val="none"/>
                <w14:textFill>
                  <w14:solidFill>
                    <w14:schemeClr w14:val="tx1"/>
                  </w14:solidFill>
                </w14:textFill>
              </w:rPr>
            </w:pPr>
          </w:p>
        </w:tc>
        <w:tc>
          <w:tcPr>
            <w:tcW w:w="1155"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top"/>
          </w:tcPr>
          <w:p w14:paraId="738DEA1D">
            <w:pPr>
              <w:rPr>
                <w:rFonts w:hint="default" w:ascii="宋体" w:hAnsi="宋体" w:eastAsia="宋体" w:cs="宋体"/>
                <w:color w:val="000000" w:themeColor="text1"/>
                <w:sz w:val="24"/>
                <w:szCs w:val="24"/>
                <w:highlight w:val="none"/>
                <w14:textFill>
                  <w14:solidFill>
                    <w14:schemeClr w14:val="tx1"/>
                  </w14:solidFill>
                </w14:textFill>
              </w:rPr>
            </w:pPr>
          </w:p>
        </w:tc>
        <w:tc>
          <w:tcPr>
            <w:tcW w:w="1155"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top"/>
          </w:tcPr>
          <w:p w14:paraId="6171A03C">
            <w:pPr>
              <w:rPr>
                <w:rFonts w:hint="default" w:ascii="宋体" w:hAnsi="宋体" w:eastAsia="宋体" w:cs="宋体"/>
                <w:color w:val="000000" w:themeColor="text1"/>
                <w:sz w:val="24"/>
                <w:szCs w:val="24"/>
                <w:highlight w:val="none"/>
                <w14:textFill>
                  <w14:solidFill>
                    <w14:schemeClr w14:val="tx1"/>
                  </w14:solidFill>
                </w14:textFill>
              </w:rPr>
            </w:pPr>
          </w:p>
        </w:tc>
        <w:tc>
          <w:tcPr>
            <w:tcW w:w="4010"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top"/>
          </w:tcPr>
          <w:p w14:paraId="25859870">
            <w:pPr>
              <w:rPr>
                <w:rFonts w:hint="default" w:ascii="宋体" w:hAnsi="宋体" w:eastAsia="宋体" w:cs="宋体"/>
                <w:color w:val="000000" w:themeColor="text1"/>
                <w:sz w:val="24"/>
                <w:szCs w:val="24"/>
                <w:highlight w:val="none"/>
                <w14:textFill>
                  <w14:solidFill>
                    <w14:schemeClr w14:val="tx1"/>
                  </w14:solidFill>
                </w14:textFill>
              </w:rPr>
            </w:pPr>
          </w:p>
        </w:tc>
      </w:tr>
      <w:tr w14:paraId="723039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00" w:hRule="exact"/>
          <w:jc w:val="center"/>
        </w:trPr>
        <w:tc>
          <w:tcPr>
            <w:tcW w:w="1745"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center"/>
          </w:tcPr>
          <w:p w14:paraId="5CED7C85">
            <w:pPr>
              <w:ind w:firstLine="377"/>
              <w:rPr>
                <w:rFonts w:hint="default" w:ascii="宋体" w:hAnsi="宋体" w:eastAsia="宋体" w:cs="宋体"/>
                <w:color w:val="000000" w:themeColor="text1"/>
                <w:sz w:val="24"/>
                <w:szCs w:val="24"/>
                <w:highlight w:val="none"/>
                <w14:textFill>
                  <w14:solidFill>
                    <w14:schemeClr w14:val="tx1"/>
                  </w14:solidFill>
                </w14:textFill>
              </w:rPr>
            </w:pPr>
          </w:p>
        </w:tc>
        <w:tc>
          <w:tcPr>
            <w:tcW w:w="1155"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top"/>
          </w:tcPr>
          <w:p w14:paraId="3646470F">
            <w:pPr>
              <w:rPr>
                <w:rFonts w:hint="default" w:ascii="宋体" w:hAnsi="宋体" w:eastAsia="宋体" w:cs="宋体"/>
                <w:color w:val="000000" w:themeColor="text1"/>
                <w:sz w:val="24"/>
                <w:szCs w:val="24"/>
                <w:highlight w:val="none"/>
                <w14:textFill>
                  <w14:solidFill>
                    <w14:schemeClr w14:val="tx1"/>
                  </w14:solidFill>
                </w14:textFill>
              </w:rPr>
            </w:pPr>
          </w:p>
        </w:tc>
        <w:tc>
          <w:tcPr>
            <w:tcW w:w="1155"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top"/>
          </w:tcPr>
          <w:p w14:paraId="6B0D7FBF">
            <w:pPr>
              <w:rPr>
                <w:rFonts w:hint="default" w:ascii="宋体" w:hAnsi="宋体" w:eastAsia="宋体" w:cs="宋体"/>
                <w:color w:val="000000" w:themeColor="text1"/>
                <w:sz w:val="24"/>
                <w:szCs w:val="24"/>
                <w:highlight w:val="none"/>
                <w14:textFill>
                  <w14:solidFill>
                    <w14:schemeClr w14:val="tx1"/>
                  </w14:solidFill>
                </w14:textFill>
              </w:rPr>
            </w:pPr>
          </w:p>
        </w:tc>
        <w:tc>
          <w:tcPr>
            <w:tcW w:w="1155"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top"/>
          </w:tcPr>
          <w:p w14:paraId="2EEEDFD8">
            <w:pPr>
              <w:rPr>
                <w:rFonts w:hint="default" w:ascii="宋体" w:hAnsi="宋体" w:eastAsia="宋体" w:cs="宋体"/>
                <w:color w:val="000000" w:themeColor="text1"/>
                <w:sz w:val="24"/>
                <w:szCs w:val="24"/>
                <w:highlight w:val="none"/>
                <w14:textFill>
                  <w14:solidFill>
                    <w14:schemeClr w14:val="tx1"/>
                  </w14:solidFill>
                </w14:textFill>
              </w:rPr>
            </w:pPr>
          </w:p>
        </w:tc>
        <w:tc>
          <w:tcPr>
            <w:tcW w:w="4010"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top"/>
          </w:tcPr>
          <w:p w14:paraId="3FEC576B">
            <w:pPr>
              <w:rPr>
                <w:rFonts w:hint="default" w:ascii="宋体" w:hAnsi="宋体" w:eastAsia="宋体" w:cs="宋体"/>
                <w:color w:val="000000" w:themeColor="text1"/>
                <w:sz w:val="24"/>
                <w:szCs w:val="24"/>
                <w:highlight w:val="none"/>
                <w14:textFill>
                  <w14:solidFill>
                    <w14:schemeClr w14:val="tx1"/>
                  </w14:solidFill>
                </w14:textFill>
              </w:rPr>
            </w:pPr>
          </w:p>
        </w:tc>
      </w:tr>
      <w:tr w14:paraId="070184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00" w:hRule="exact"/>
          <w:jc w:val="center"/>
        </w:trPr>
        <w:tc>
          <w:tcPr>
            <w:tcW w:w="1745"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center"/>
          </w:tcPr>
          <w:p w14:paraId="7B8F496B">
            <w:pPr>
              <w:rPr>
                <w:rFonts w:hint="default" w:ascii="宋体" w:hAnsi="宋体" w:eastAsia="宋体" w:cs="宋体"/>
                <w:color w:val="000000" w:themeColor="text1"/>
                <w:sz w:val="24"/>
                <w:szCs w:val="24"/>
                <w:highlight w:val="none"/>
                <w14:textFill>
                  <w14:solidFill>
                    <w14:schemeClr w14:val="tx1"/>
                  </w14:solidFill>
                </w14:textFill>
              </w:rPr>
            </w:pPr>
          </w:p>
        </w:tc>
        <w:tc>
          <w:tcPr>
            <w:tcW w:w="1155"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top"/>
          </w:tcPr>
          <w:p w14:paraId="747B7F85">
            <w:pPr>
              <w:rPr>
                <w:rFonts w:hint="default" w:ascii="宋体" w:hAnsi="宋体" w:eastAsia="宋体" w:cs="宋体"/>
                <w:color w:val="000000" w:themeColor="text1"/>
                <w:sz w:val="24"/>
                <w:szCs w:val="24"/>
                <w:highlight w:val="none"/>
                <w14:textFill>
                  <w14:solidFill>
                    <w14:schemeClr w14:val="tx1"/>
                  </w14:solidFill>
                </w14:textFill>
              </w:rPr>
            </w:pPr>
          </w:p>
        </w:tc>
        <w:tc>
          <w:tcPr>
            <w:tcW w:w="1155"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top"/>
          </w:tcPr>
          <w:p w14:paraId="3791DBC3">
            <w:pPr>
              <w:rPr>
                <w:rFonts w:hint="default" w:ascii="宋体" w:hAnsi="宋体" w:eastAsia="宋体" w:cs="宋体"/>
                <w:color w:val="000000" w:themeColor="text1"/>
                <w:sz w:val="24"/>
                <w:szCs w:val="24"/>
                <w:highlight w:val="none"/>
                <w14:textFill>
                  <w14:solidFill>
                    <w14:schemeClr w14:val="tx1"/>
                  </w14:solidFill>
                </w14:textFill>
              </w:rPr>
            </w:pPr>
          </w:p>
        </w:tc>
        <w:tc>
          <w:tcPr>
            <w:tcW w:w="1155"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top"/>
          </w:tcPr>
          <w:p w14:paraId="0EAE2FD6">
            <w:pPr>
              <w:rPr>
                <w:rFonts w:hint="default" w:ascii="宋体" w:hAnsi="宋体" w:eastAsia="宋体" w:cs="宋体"/>
                <w:color w:val="000000" w:themeColor="text1"/>
                <w:sz w:val="24"/>
                <w:szCs w:val="24"/>
                <w:highlight w:val="none"/>
                <w14:textFill>
                  <w14:solidFill>
                    <w14:schemeClr w14:val="tx1"/>
                  </w14:solidFill>
                </w14:textFill>
              </w:rPr>
            </w:pPr>
          </w:p>
        </w:tc>
        <w:tc>
          <w:tcPr>
            <w:tcW w:w="4010"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top"/>
          </w:tcPr>
          <w:p w14:paraId="3F1021AB">
            <w:pPr>
              <w:rPr>
                <w:rFonts w:hint="default" w:ascii="宋体" w:hAnsi="宋体" w:eastAsia="宋体" w:cs="宋体"/>
                <w:color w:val="000000" w:themeColor="text1"/>
                <w:sz w:val="24"/>
                <w:szCs w:val="24"/>
                <w:highlight w:val="none"/>
                <w14:textFill>
                  <w14:solidFill>
                    <w14:schemeClr w14:val="tx1"/>
                  </w14:solidFill>
                </w14:textFill>
              </w:rPr>
            </w:pPr>
          </w:p>
        </w:tc>
      </w:tr>
      <w:tr w14:paraId="627F5E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701" w:hRule="exact"/>
          <w:jc w:val="center"/>
        </w:trPr>
        <w:tc>
          <w:tcPr>
            <w:tcW w:w="1745"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center"/>
          </w:tcPr>
          <w:p w14:paraId="0A4E940B">
            <w:pPr>
              <w:rPr>
                <w:rFonts w:hint="default" w:ascii="宋体" w:hAnsi="宋体" w:eastAsia="宋体" w:cs="宋体"/>
                <w:color w:val="000000" w:themeColor="text1"/>
                <w:sz w:val="24"/>
                <w:szCs w:val="24"/>
                <w:highlight w:val="none"/>
                <w14:textFill>
                  <w14:solidFill>
                    <w14:schemeClr w14:val="tx1"/>
                  </w14:solidFill>
                </w14:textFill>
              </w:rPr>
            </w:pPr>
          </w:p>
        </w:tc>
        <w:tc>
          <w:tcPr>
            <w:tcW w:w="1155"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top"/>
          </w:tcPr>
          <w:p w14:paraId="559F049B">
            <w:pPr>
              <w:rPr>
                <w:rFonts w:hint="default" w:ascii="宋体" w:hAnsi="宋体" w:eastAsia="宋体" w:cs="宋体"/>
                <w:color w:val="000000" w:themeColor="text1"/>
                <w:sz w:val="24"/>
                <w:szCs w:val="24"/>
                <w:highlight w:val="none"/>
                <w14:textFill>
                  <w14:solidFill>
                    <w14:schemeClr w14:val="tx1"/>
                  </w14:solidFill>
                </w14:textFill>
              </w:rPr>
            </w:pPr>
          </w:p>
        </w:tc>
        <w:tc>
          <w:tcPr>
            <w:tcW w:w="1155"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top"/>
          </w:tcPr>
          <w:p w14:paraId="2A4D6BE3">
            <w:pPr>
              <w:rPr>
                <w:rFonts w:hint="default" w:ascii="宋体" w:hAnsi="宋体" w:eastAsia="宋体" w:cs="宋体"/>
                <w:color w:val="000000" w:themeColor="text1"/>
                <w:sz w:val="24"/>
                <w:szCs w:val="24"/>
                <w:highlight w:val="none"/>
                <w14:textFill>
                  <w14:solidFill>
                    <w14:schemeClr w14:val="tx1"/>
                  </w14:solidFill>
                </w14:textFill>
              </w:rPr>
            </w:pPr>
          </w:p>
        </w:tc>
        <w:tc>
          <w:tcPr>
            <w:tcW w:w="1155"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top"/>
          </w:tcPr>
          <w:p w14:paraId="773E3A67">
            <w:pPr>
              <w:rPr>
                <w:rFonts w:hint="default" w:ascii="宋体" w:hAnsi="宋体" w:eastAsia="宋体" w:cs="宋体"/>
                <w:color w:val="000000" w:themeColor="text1"/>
                <w:sz w:val="24"/>
                <w:szCs w:val="24"/>
                <w:highlight w:val="none"/>
                <w14:textFill>
                  <w14:solidFill>
                    <w14:schemeClr w14:val="tx1"/>
                  </w14:solidFill>
                </w14:textFill>
              </w:rPr>
            </w:pPr>
          </w:p>
        </w:tc>
        <w:tc>
          <w:tcPr>
            <w:tcW w:w="4010"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top"/>
          </w:tcPr>
          <w:p w14:paraId="45FE7A0A">
            <w:pPr>
              <w:rPr>
                <w:rFonts w:hint="default" w:ascii="宋体" w:hAnsi="宋体" w:eastAsia="宋体" w:cs="宋体"/>
                <w:color w:val="000000" w:themeColor="text1"/>
                <w:sz w:val="24"/>
                <w:szCs w:val="24"/>
                <w:highlight w:val="none"/>
                <w14:textFill>
                  <w14:solidFill>
                    <w14:schemeClr w14:val="tx1"/>
                  </w14:solidFill>
                </w14:textFill>
              </w:rPr>
            </w:pPr>
          </w:p>
        </w:tc>
      </w:tr>
      <w:tr w14:paraId="54B897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00" w:hRule="exact"/>
          <w:jc w:val="center"/>
        </w:trPr>
        <w:tc>
          <w:tcPr>
            <w:tcW w:w="1745"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center"/>
          </w:tcPr>
          <w:p w14:paraId="4D7AC70D">
            <w:pPr>
              <w:rPr>
                <w:rFonts w:hint="default" w:ascii="宋体" w:hAnsi="宋体" w:eastAsia="宋体" w:cs="宋体"/>
                <w:color w:val="000000" w:themeColor="text1"/>
                <w:sz w:val="24"/>
                <w:szCs w:val="24"/>
                <w:highlight w:val="none"/>
                <w14:textFill>
                  <w14:solidFill>
                    <w14:schemeClr w14:val="tx1"/>
                  </w14:solidFill>
                </w14:textFill>
              </w:rPr>
            </w:pPr>
          </w:p>
        </w:tc>
        <w:tc>
          <w:tcPr>
            <w:tcW w:w="1155"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top"/>
          </w:tcPr>
          <w:p w14:paraId="3E4B7E45">
            <w:pPr>
              <w:rPr>
                <w:rFonts w:hint="default" w:ascii="宋体" w:hAnsi="宋体" w:eastAsia="宋体" w:cs="宋体"/>
                <w:color w:val="000000" w:themeColor="text1"/>
                <w:sz w:val="24"/>
                <w:szCs w:val="24"/>
                <w:highlight w:val="none"/>
                <w14:textFill>
                  <w14:solidFill>
                    <w14:schemeClr w14:val="tx1"/>
                  </w14:solidFill>
                </w14:textFill>
              </w:rPr>
            </w:pPr>
          </w:p>
        </w:tc>
        <w:tc>
          <w:tcPr>
            <w:tcW w:w="1155"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top"/>
          </w:tcPr>
          <w:p w14:paraId="2D6DE213">
            <w:pPr>
              <w:rPr>
                <w:rFonts w:hint="default" w:ascii="宋体" w:hAnsi="宋体" w:eastAsia="宋体" w:cs="宋体"/>
                <w:color w:val="000000" w:themeColor="text1"/>
                <w:sz w:val="24"/>
                <w:szCs w:val="24"/>
                <w:highlight w:val="none"/>
                <w14:textFill>
                  <w14:solidFill>
                    <w14:schemeClr w14:val="tx1"/>
                  </w14:solidFill>
                </w14:textFill>
              </w:rPr>
            </w:pPr>
          </w:p>
        </w:tc>
        <w:tc>
          <w:tcPr>
            <w:tcW w:w="1155"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top"/>
          </w:tcPr>
          <w:p w14:paraId="7116FBEE">
            <w:pPr>
              <w:rPr>
                <w:rFonts w:hint="default" w:ascii="宋体" w:hAnsi="宋体" w:eastAsia="宋体" w:cs="宋体"/>
                <w:color w:val="000000" w:themeColor="text1"/>
                <w:sz w:val="24"/>
                <w:szCs w:val="24"/>
                <w:highlight w:val="none"/>
                <w14:textFill>
                  <w14:solidFill>
                    <w14:schemeClr w14:val="tx1"/>
                  </w14:solidFill>
                </w14:textFill>
              </w:rPr>
            </w:pPr>
          </w:p>
        </w:tc>
        <w:tc>
          <w:tcPr>
            <w:tcW w:w="4010"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top"/>
          </w:tcPr>
          <w:p w14:paraId="2E669D8D">
            <w:pPr>
              <w:rPr>
                <w:rFonts w:hint="default" w:ascii="宋体" w:hAnsi="宋体" w:eastAsia="宋体" w:cs="宋体"/>
                <w:color w:val="000000" w:themeColor="text1"/>
                <w:sz w:val="24"/>
                <w:szCs w:val="24"/>
                <w:highlight w:val="none"/>
                <w14:textFill>
                  <w14:solidFill>
                    <w14:schemeClr w14:val="tx1"/>
                  </w14:solidFill>
                </w14:textFill>
              </w:rPr>
            </w:pPr>
          </w:p>
        </w:tc>
      </w:tr>
      <w:tr w14:paraId="58A1A4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00" w:hRule="exact"/>
          <w:jc w:val="center"/>
        </w:trPr>
        <w:tc>
          <w:tcPr>
            <w:tcW w:w="1745"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center"/>
          </w:tcPr>
          <w:p w14:paraId="5CB11F37">
            <w:pPr>
              <w:rPr>
                <w:rFonts w:hint="default" w:ascii="宋体" w:hAnsi="宋体" w:eastAsia="宋体" w:cs="宋体"/>
                <w:color w:val="000000" w:themeColor="text1"/>
                <w:sz w:val="24"/>
                <w:szCs w:val="24"/>
                <w:highlight w:val="none"/>
                <w14:textFill>
                  <w14:solidFill>
                    <w14:schemeClr w14:val="tx1"/>
                  </w14:solidFill>
                </w14:textFill>
              </w:rPr>
            </w:pPr>
          </w:p>
        </w:tc>
        <w:tc>
          <w:tcPr>
            <w:tcW w:w="1155"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top"/>
          </w:tcPr>
          <w:p w14:paraId="19B151B6">
            <w:pPr>
              <w:rPr>
                <w:rFonts w:hint="default" w:ascii="宋体" w:hAnsi="宋体" w:eastAsia="宋体" w:cs="宋体"/>
                <w:color w:val="000000" w:themeColor="text1"/>
                <w:sz w:val="24"/>
                <w:szCs w:val="24"/>
                <w:highlight w:val="none"/>
                <w14:textFill>
                  <w14:solidFill>
                    <w14:schemeClr w14:val="tx1"/>
                  </w14:solidFill>
                </w14:textFill>
              </w:rPr>
            </w:pPr>
          </w:p>
        </w:tc>
        <w:tc>
          <w:tcPr>
            <w:tcW w:w="1155"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top"/>
          </w:tcPr>
          <w:p w14:paraId="4017E555">
            <w:pPr>
              <w:rPr>
                <w:rFonts w:hint="default" w:ascii="宋体" w:hAnsi="宋体" w:eastAsia="宋体" w:cs="宋体"/>
                <w:color w:val="000000" w:themeColor="text1"/>
                <w:sz w:val="24"/>
                <w:szCs w:val="24"/>
                <w:highlight w:val="none"/>
                <w14:textFill>
                  <w14:solidFill>
                    <w14:schemeClr w14:val="tx1"/>
                  </w14:solidFill>
                </w14:textFill>
              </w:rPr>
            </w:pPr>
          </w:p>
        </w:tc>
        <w:tc>
          <w:tcPr>
            <w:tcW w:w="1155"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top"/>
          </w:tcPr>
          <w:p w14:paraId="017936E1">
            <w:pPr>
              <w:rPr>
                <w:rFonts w:hint="default" w:ascii="宋体" w:hAnsi="宋体" w:eastAsia="宋体" w:cs="宋体"/>
                <w:color w:val="000000" w:themeColor="text1"/>
                <w:sz w:val="24"/>
                <w:szCs w:val="24"/>
                <w:highlight w:val="none"/>
                <w14:textFill>
                  <w14:solidFill>
                    <w14:schemeClr w14:val="tx1"/>
                  </w14:solidFill>
                </w14:textFill>
              </w:rPr>
            </w:pPr>
          </w:p>
        </w:tc>
        <w:tc>
          <w:tcPr>
            <w:tcW w:w="4010"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top"/>
          </w:tcPr>
          <w:p w14:paraId="1059E16B">
            <w:pPr>
              <w:rPr>
                <w:rFonts w:hint="default" w:ascii="宋体" w:hAnsi="宋体" w:eastAsia="宋体" w:cs="宋体"/>
                <w:color w:val="000000" w:themeColor="text1"/>
                <w:sz w:val="24"/>
                <w:szCs w:val="24"/>
                <w:highlight w:val="none"/>
                <w14:textFill>
                  <w14:solidFill>
                    <w14:schemeClr w14:val="tx1"/>
                  </w14:solidFill>
                </w14:textFill>
              </w:rPr>
            </w:pPr>
          </w:p>
        </w:tc>
      </w:tr>
      <w:tr w14:paraId="793CC6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00" w:hRule="exact"/>
          <w:jc w:val="center"/>
        </w:trPr>
        <w:tc>
          <w:tcPr>
            <w:tcW w:w="1745"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center"/>
          </w:tcPr>
          <w:p w14:paraId="47BFB6A7">
            <w:pPr>
              <w:rPr>
                <w:rFonts w:hint="default" w:ascii="宋体" w:hAnsi="宋体" w:eastAsia="宋体" w:cs="宋体"/>
                <w:color w:val="000000" w:themeColor="text1"/>
                <w:sz w:val="24"/>
                <w:szCs w:val="24"/>
                <w:highlight w:val="none"/>
                <w14:textFill>
                  <w14:solidFill>
                    <w14:schemeClr w14:val="tx1"/>
                  </w14:solidFill>
                </w14:textFill>
              </w:rPr>
            </w:pPr>
          </w:p>
        </w:tc>
        <w:tc>
          <w:tcPr>
            <w:tcW w:w="1155"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top"/>
          </w:tcPr>
          <w:p w14:paraId="6C4FE0CB">
            <w:pPr>
              <w:rPr>
                <w:rFonts w:hint="default" w:ascii="宋体" w:hAnsi="宋体" w:eastAsia="宋体" w:cs="宋体"/>
                <w:color w:val="000000" w:themeColor="text1"/>
                <w:sz w:val="24"/>
                <w:szCs w:val="24"/>
                <w:highlight w:val="none"/>
                <w14:textFill>
                  <w14:solidFill>
                    <w14:schemeClr w14:val="tx1"/>
                  </w14:solidFill>
                </w14:textFill>
              </w:rPr>
            </w:pPr>
          </w:p>
        </w:tc>
        <w:tc>
          <w:tcPr>
            <w:tcW w:w="1155"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top"/>
          </w:tcPr>
          <w:p w14:paraId="57D1D6F0">
            <w:pPr>
              <w:rPr>
                <w:rFonts w:hint="default" w:ascii="宋体" w:hAnsi="宋体" w:eastAsia="宋体" w:cs="宋体"/>
                <w:color w:val="000000" w:themeColor="text1"/>
                <w:sz w:val="24"/>
                <w:szCs w:val="24"/>
                <w:highlight w:val="none"/>
                <w14:textFill>
                  <w14:solidFill>
                    <w14:schemeClr w14:val="tx1"/>
                  </w14:solidFill>
                </w14:textFill>
              </w:rPr>
            </w:pPr>
          </w:p>
        </w:tc>
        <w:tc>
          <w:tcPr>
            <w:tcW w:w="1155"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top"/>
          </w:tcPr>
          <w:p w14:paraId="50F36866">
            <w:pPr>
              <w:rPr>
                <w:rFonts w:hint="default" w:ascii="宋体" w:hAnsi="宋体" w:eastAsia="宋体" w:cs="宋体"/>
                <w:color w:val="000000" w:themeColor="text1"/>
                <w:sz w:val="24"/>
                <w:szCs w:val="24"/>
                <w:highlight w:val="none"/>
                <w14:textFill>
                  <w14:solidFill>
                    <w14:schemeClr w14:val="tx1"/>
                  </w14:solidFill>
                </w14:textFill>
              </w:rPr>
            </w:pPr>
          </w:p>
        </w:tc>
        <w:tc>
          <w:tcPr>
            <w:tcW w:w="4010"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top"/>
          </w:tcPr>
          <w:p w14:paraId="21B76DF5">
            <w:pPr>
              <w:rPr>
                <w:rFonts w:hint="default" w:ascii="宋体" w:hAnsi="宋体" w:eastAsia="宋体" w:cs="宋体"/>
                <w:color w:val="000000" w:themeColor="text1"/>
                <w:sz w:val="24"/>
                <w:szCs w:val="24"/>
                <w:highlight w:val="none"/>
                <w14:textFill>
                  <w14:solidFill>
                    <w14:schemeClr w14:val="tx1"/>
                  </w14:solidFill>
                </w14:textFill>
              </w:rPr>
            </w:pPr>
          </w:p>
        </w:tc>
      </w:tr>
      <w:tr w14:paraId="5230B6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00" w:hRule="exact"/>
          <w:jc w:val="center"/>
        </w:trPr>
        <w:tc>
          <w:tcPr>
            <w:tcW w:w="1745"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center"/>
          </w:tcPr>
          <w:p w14:paraId="30606C24">
            <w:pPr>
              <w:rPr>
                <w:rFonts w:hint="default" w:ascii="宋体" w:hAnsi="宋体" w:eastAsia="宋体" w:cs="宋体"/>
                <w:color w:val="000000" w:themeColor="text1"/>
                <w:sz w:val="24"/>
                <w:szCs w:val="24"/>
                <w:highlight w:val="none"/>
                <w14:textFill>
                  <w14:solidFill>
                    <w14:schemeClr w14:val="tx1"/>
                  </w14:solidFill>
                </w14:textFill>
              </w:rPr>
            </w:pPr>
          </w:p>
        </w:tc>
        <w:tc>
          <w:tcPr>
            <w:tcW w:w="1155"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top"/>
          </w:tcPr>
          <w:p w14:paraId="4B82F053">
            <w:pPr>
              <w:rPr>
                <w:rFonts w:hint="default" w:ascii="宋体" w:hAnsi="宋体" w:eastAsia="宋体" w:cs="宋体"/>
                <w:color w:val="000000" w:themeColor="text1"/>
                <w:sz w:val="24"/>
                <w:szCs w:val="24"/>
                <w:highlight w:val="none"/>
                <w14:textFill>
                  <w14:solidFill>
                    <w14:schemeClr w14:val="tx1"/>
                  </w14:solidFill>
                </w14:textFill>
              </w:rPr>
            </w:pPr>
          </w:p>
        </w:tc>
        <w:tc>
          <w:tcPr>
            <w:tcW w:w="1155"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top"/>
          </w:tcPr>
          <w:p w14:paraId="657CD024">
            <w:pPr>
              <w:rPr>
                <w:rFonts w:hint="default" w:ascii="宋体" w:hAnsi="宋体" w:eastAsia="宋体" w:cs="宋体"/>
                <w:color w:val="000000" w:themeColor="text1"/>
                <w:sz w:val="24"/>
                <w:szCs w:val="24"/>
                <w:highlight w:val="none"/>
                <w14:textFill>
                  <w14:solidFill>
                    <w14:schemeClr w14:val="tx1"/>
                  </w14:solidFill>
                </w14:textFill>
              </w:rPr>
            </w:pPr>
          </w:p>
        </w:tc>
        <w:tc>
          <w:tcPr>
            <w:tcW w:w="1155"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top"/>
          </w:tcPr>
          <w:p w14:paraId="6E3F525C">
            <w:pPr>
              <w:rPr>
                <w:rFonts w:hint="default" w:ascii="宋体" w:hAnsi="宋体" w:eastAsia="宋体" w:cs="宋体"/>
                <w:color w:val="000000" w:themeColor="text1"/>
                <w:sz w:val="24"/>
                <w:szCs w:val="24"/>
                <w:highlight w:val="none"/>
                <w14:textFill>
                  <w14:solidFill>
                    <w14:schemeClr w14:val="tx1"/>
                  </w14:solidFill>
                </w14:textFill>
              </w:rPr>
            </w:pPr>
          </w:p>
        </w:tc>
        <w:tc>
          <w:tcPr>
            <w:tcW w:w="4010"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top"/>
          </w:tcPr>
          <w:p w14:paraId="5DDE23B1">
            <w:pPr>
              <w:rPr>
                <w:rFonts w:hint="default" w:ascii="宋体" w:hAnsi="宋体" w:eastAsia="宋体" w:cs="宋体"/>
                <w:color w:val="000000" w:themeColor="text1"/>
                <w:sz w:val="24"/>
                <w:szCs w:val="24"/>
                <w:highlight w:val="none"/>
                <w14:textFill>
                  <w14:solidFill>
                    <w14:schemeClr w14:val="tx1"/>
                  </w14:solidFill>
                </w14:textFill>
              </w:rPr>
            </w:pPr>
          </w:p>
        </w:tc>
      </w:tr>
      <w:tr w14:paraId="4FDFC3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00" w:hRule="exact"/>
          <w:jc w:val="center"/>
        </w:trPr>
        <w:tc>
          <w:tcPr>
            <w:tcW w:w="1745"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center"/>
          </w:tcPr>
          <w:p w14:paraId="042A2F81">
            <w:pPr>
              <w:rPr>
                <w:rFonts w:hint="default" w:ascii="宋体" w:hAnsi="宋体" w:eastAsia="宋体" w:cs="宋体"/>
                <w:color w:val="000000" w:themeColor="text1"/>
                <w:sz w:val="24"/>
                <w:szCs w:val="24"/>
                <w:highlight w:val="none"/>
                <w14:textFill>
                  <w14:solidFill>
                    <w14:schemeClr w14:val="tx1"/>
                  </w14:solidFill>
                </w14:textFill>
              </w:rPr>
            </w:pPr>
          </w:p>
        </w:tc>
        <w:tc>
          <w:tcPr>
            <w:tcW w:w="1155"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top"/>
          </w:tcPr>
          <w:p w14:paraId="71FD6EB9">
            <w:pPr>
              <w:rPr>
                <w:rFonts w:hint="default" w:ascii="宋体" w:hAnsi="宋体" w:eastAsia="宋体" w:cs="宋体"/>
                <w:color w:val="000000" w:themeColor="text1"/>
                <w:sz w:val="24"/>
                <w:szCs w:val="24"/>
                <w:highlight w:val="none"/>
                <w14:textFill>
                  <w14:solidFill>
                    <w14:schemeClr w14:val="tx1"/>
                  </w14:solidFill>
                </w14:textFill>
              </w:rPr>
            </w:pPr>
          </w:p>
        </w:tc>
        <w:tc>
          <w:tcPr>
            <w:tcW w:w="1155"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top"/>
          </w:tcPr>
          <w:p w14:paraId="71B8CD31">
            <w:pPr>
              <w:rPr>
                <w:rFonts w:hint="default" w:ascii="宋体" w:hAnsi="宋体" w:eastAsia="宋体" w:cs="宋体"/>
                <w:color w:val="000000" w:themeColor="text1"/>
                <w:sz w:val="24"/>
                <w:szCs w:val="24"/>
                <w:highlight w:val="none"/>
                <w14:textFill>
                  <w14:solidFill>
                    <w14:schemeClr w14:val="tx1"/>
                  </w14:solidFill>
                </w14:textFill>
              </w:rPr>
            </w:pPr>
          </w:p>
        </w:tc>
        <w:tc>
          <w:tcPr>
            <w:tcW w:w="1155"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top"/>
          </w:tcPr>
          <w:p w14:paraId="27968126">
            <w:pPr>
              <w:rPr>
                <w:rFonts w:hint="default" w:ascii="宋体" w:hAnsi="宋体" w:eastAsia="宋体" w:cs="宋体"/>
                <w:color w:val="000000" w:themeColor="text1"/>
                <w:sz w:val="24"/>
                <w:szCs w:val="24"/>
                <w:highlight w:val="none"/>
                <w14:textFill>
                  <w14:solidFill>
                    <w14:schemeClr w14:val="tx1"/>
                  </w14:solidFill>
                </w14:textFill>
              </w:rPr>
            </w:pPr>
          </w:p>
        </w:tc>
        <w:tc>
          <w:tcPr>
            <w:tcW w:w="4010"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top"/>
          </w:tcPr>
          <w:p w14:paraId="67661F68">
            <w:pPr>
              <w:rPr>
                <w:rFonts w:hint="default" w:ascii="宋体" w:hAnsi="宋体" w:eastAsia="宋体" w:cs="宋体"/>
                <w:color w:val="000000" w:themeColor="text1"/>
                <w:sz w:val="24"/>
                <w:szCs w:val="24"/>
                <w:highlight w:val="none"/>
                <w14:textFill>
                  <w14:solidFill>
                    <w14:schemeClr w14:val="tx1"/>
                  </w14:solidFill>
                </w14:textFill>
              </w:rPr>
            </w:pPr>
          </w:p>
        </w:tc>
      </w:tr>
      <w:tr w14:paraId="588F3B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00" w:hRule="exact"/>
          <w:jc w:val="center"/>
        </w:trPr>
        <w:tc>
          <w:tcPr>
            <w:tcW w:w="1745"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center"/>
          </w:tcPr>
          <w:p w14:paraId="3D186B4E">
            <w:pPr>
              <w:rPr>
                <w:rFonts w:hint="default" w:ascii="宋体" w:hAnsi="宋体" w:eastAsia="宋体" w:cs="宋体"/>
                <w:color w:val="000000" w:themeColor="text1"/>
                <w:sz w:val="24"/>
                <w:szCs w:val="24"/>
                <w:highlight w:val="none"/>
                <w14:textFill>
                  <w14:solidFill>
                    <w14:schemeClr w14:val="tx1"/>
                  </w14:solidFill>
                </w14:textFill>
              </w:rPr>
            </w:pPr>
          </w:p>
        </w:tc>
        <w:tc>
          <w:tcPr>
            <w:tcW w:w="1155"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top"/>
          </w:tcPr>
          <w:p w14:paraId="31E6F5DF">
            <w:pPr>
              <w:rPr>
                <w:rFonts w:hint="default" w:ascii="宋体" w:hAnsi="宋体" w:eastAsia="宋体" w:cs="宋体"/>
                <w:color w:val="000000" w:themeColor="text1"/>
                <w:sz w:val="24"/>
                <w:szCs w:val="24"/>
                <w:highlight w:val="none"/>
                <w14:textFill>
                  <w14:solidFill>
                    <w14:schemeClr w14:val="tx1"/>
                  </w14:solidFill>
                </w14:textFill>
              </w:rPr>
            </w:pPr>
          </w:p>
        </w:tc>
        <w:tc>
          <w:tcPr>
            <w:tcW w:w="1155"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top"/>
          </w:tcPr>
          <w:p w14:paraId="0F409D48">
            <w:pPr>
              <w:rPr>
                <w:rFonts w:hint="default" w:ascii="宋体" w:hAnsi="宋体" w:eastAsia="宋体" w:cs="宋体"/>
                <w:color w:val="000000" w:themeColor="text1"/>
                <w:sz w:val="24"/>
                <w:szCs w:val="24"/>
                <w:highlight w:val="none"/>
                <w14:textFill>
                  <w14:solidFill>
                    <w14:schemeClr w14:val="tx1"/>
                  </w14:solidFill>
                </w14:textFill>
              </w:rPr>
            </w:pPr>
          </w:p>
        </w:tc>
        <w:tc>
          <w:tcPr>
            <w:tcW w:w="1155"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top"/>
          </w:tcPr>
          <w:p w14:paraId="15FDB20E">
            <w:pPr>
              <w:rPr>
                <w:rFonts w:hint="default" w:ascii="宋体" w:hAnsi="宋体" w:eastAsia="宋体" w:cs="宋体"/>
                <w:color w:val="000000" w:themeColor="text1"/>
                <w:sz w:val="24"/>
                <w:szCs w:val="24"/>
                <w:highlight w:val="none"/>
                <w14:textFill>
                  <w14:solidFill>
                    <w14:schemeClr w14:val="tx1"/>
                  </w14:solidFill>
                </w14:textFill>
              </w:rPr>
            </w:pPr>
          </w:p>
        </w:tc>
        <w:tc>
          <w:tcPr>
            <w:tcW w:w="4010"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top"/>
          </w:tcPr>
          <w:p w14:paraId="2D1CC107">
            <w:pPr>
              <w:rPr>
                <w:rFonts w:hint="default" w:ascii="宋体" w:hAnsi="宋体" w:eastAsia="宋体" w:cs="宋体"/>
                <w:color w:val="000000" w:themeColor="text1"/>
                <w:sz w:val="24"/>
                <w:szCs w:val="24"/>
                <w:highlight w:val="none"/>
                <w14:textFill>
                  <w14:solidFill>
                    <w14:schemeClr w14:val="tx1"/>
                  </w14:solidFill>
                </w14:textFill>
              </w:rPr>
            </w:pPr>
          </w:p>
        </w:tc>
      </w:tr>
      <w:tr w14:paraId="5ECD79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00" w:hRule="exact"/>
          <w:jc w:val="center"/>
        </w:trPr>
        <w:tc>
          <w:tcPr>
            <w:tcW w:w="1745"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center"/>
          </w:tcPr>
          <w:p w14:paraId="73C54D9E">
            <w:pPr>
              <w:rPr>
                <w:rFonts w:hint="default" w:ascii="宋体" w:hAnsi="宋体" w:eastAsia="宋体" w:cs="宋体"/>
                <w:color w:val="000000" w:themeColor="text1"/>
                <w:sz w:val="24"/>
                <w:szCs w:val="24"/>
                <w:highlight w:val="none"/>
                <w14:textFill>
                  <w14:solidFill>
                    <w14:schemeClr w14:val="tx1"/>
                  </w14:solidFill>
                </w14:textFill>
              </w:rPr>
            </w:pPr>
          </w:p>
        </w:tc>
        <w:tc>
          <w:tcPr>
            <w:tcW w:w="1155"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top"/>
          </w:tcPr>
          <w:p w14:paraId="41C8F05D">
            <w:pPr>
              <w:rPr>
                <w:rFonts w:hint="default" w:ascii="宋体" w:hAnsi="宋体" w:eastAsia="宋体" w:cs="宋体"/>
                <w:color w:val="000000" w:themeColor="text1"/>
                <w:sz w:val="24"/>
                <w:szCs w:val="24"/>
                <w:highlight w:val="none"/>
                <w14:textFill>
                  <w14:solidFill>
                    <w14:schemeClr w14:val="tx1"/>
                  </w14:solidFill>
                </w14:textFill>
              </w:rPr>
            </w:pPr>
          </w:p>
        </w:tc>
        <w:tc>
          <w:tcPr>
            <w:tcW w:w="1155"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top"/>
          </w:tcPr>
          <w:p w14:paraId="0588E5CD">
            <w:pPr>
              <w:rPr>
                <w:rFonts w:hint="default" w:ascii="宋体" w:hAnsi="宋体" w:eastAsia="宋体" w:cs="宋体"/>
                <w:color w:val="000000" w:themeColor="text1"/>
                <w:sz w:val="24"/>
                <w:szCs w:val="24"/>
                <w:highlight w:val="none"/>
                <w14:textFill>
                  <w14:solidFill>
                    <w14:schemeClr w14:val="tx1"/>
                  </w14:solidFill>
                </w14:textFill>
              </w:rPr>
            </w:pPr>
          </w:p>
        </w:tc>
        <w:tc>
          <w:tcPr>
            <w:tcW w:w="1155"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top"/>
          </w:tcPr>
          <w:p w14:paraId="5AFD1305">
            <w:pPr>
              <w:rPr>
                <w:rFonts w:hint="default" w:ascii="宋体" w:hAnsi="宋体" w:eastAsia="宋体" w:cs="宋体"/>
                <w:color w:val="000000" w:themeColor="text1"/>
                <w:sz w:val="24"/>
                <w:szCs w:val="24"/>
                <w:highlight w:val="none"/>
                <w14:textFill>
                  <w14:solidFill>
                    <w14:schemeClr w14:val="tx1"/>
                  </w14:solidFill>
                </w14:textFill>
              </w:rPr>
            </w:pPr>
          </w:p>
        </w:tc>
        <w:tc>
          <w:tcPr>
            <w:tcW w:w="4010"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top"/>
          </w:tcPr>
          <w:p w14:paraId="1F5CA82D">
            <w:pPr>
              <w:rPr>
                <w:rFonts w:hint="default" w:ascii="宋体" w:hAnsi="宋体" w:eastAsia="宋体" w:cs="宋体"/>
                <w:color w:val="000000" w:themeColor="text1"/>
                <w:sz w:val="24"/>
                <w:szCs w:val="24"/>
                <w:highlight w:val="none"/>
                <w14:textFill>
                  <w14:solidFill>
                    <w14:schemeClr w14:val="tx1"/>
                  </w14:solidFill>
                </w14:textFill>
              </w:rPr>
            </w:pPr>
          </w:p>
        </w:tc>
      </w:tr>
      <w:tr w14:paraId="7423F0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00" w:hRule="exact"/>
          <w:jc w:val="center"/>
        </w:trPr>
        <w:tc>
          <w:tcPr>
            <w:tcW w:w="1745"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top"/>
          </w:tcPr>
          <w:p w14:paraId="154E6294">
            <w:pPr>
              <w:rPr>
                <w:rFonts w:hint="default" w:ascii="宋体" w:hAnsi="宋体" w:eastAsia="宋体" w:cs="宋体"/>
                <w:color w:val="000000" w:themeColor="text1"/>
                <w:sz w:val="24"/>
                <w:szCs w:val="24"/>
                <w:highlight w:val="none"/>
                <w14:textFill>
                  <w14:solidFill>
                    <w14:schemeClr w14:val="tx1"/>
                  </w14:solidFill>
                </w14:textFill>
              </w:rPr>
            </w:pPr>
          </w:p>
        </w:tc>
        <w:tc>
          <w:tcPr>
            <w:tcW w:w="1155"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top"/>
          </w:tcPr>
          <w:p w14:paraId="6279E98E">
            <w:pPr>
              <w:rPr>
                <w:rFonts w:hint="default" w:ascii="宋体" w:hAnsi="宋体" w:eastAsia="宋体" w:cs="宋体"/>
                <w:color w:val="000000" w:themeColor="text1"/>
                <w:sz w:val="24"/>
                <w:szCs w:val="24"/>
                <w:highlight w:val="none"/>
                <w14:textFill>
                  <w14:solidFill>
                    <w14:schemeClr w14:val="tx1"/>
                  </w14:solidFill>
                </w14:textFill>
              </w:rPr>
            </w:pPr>
          </w:p>
        </w:tc>
        <w:tc>
          <w:tcPr>
            <w:tcW w:w="1155"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top"/>
          </w:tcPr>
          <w:p w14:paraId="7CCC2B86">
            <w:pPr>
              <w:rPr>
                <w:rFonts w:hint="default" w:ascii="宋体" w:hAnsi="宋体" w:eastAsia="宋体" w:cs="宋体"/>
                <w:color w:val="000000" w:themeColor="text1"/>
                <w:sz w:val="24"/>
                <w:szCs w:val="24"/>
                <w:highlight w:val="none"/>
                <w14:textFill>
                  <w14:solidFill>
                    <w14:schemeClr w14:val="tx1"/>
                  </w14:solidFill>
                </w14:textFill>
              </w:rPr>
            </w:pPr>
          </w:p>
        </w:tc>
        <w:tc>
          <w:tcPr>
            <w:tcW w:w="1155"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top"/>
          </w:tcPr>
          <w:p w14:paraId="1216367D">
            <w:pPr>
              <w:rPr>
                <w:rFonts w:hint="default" w:ascii="宋体" w:hAnsi="宋体" w:eastAsia="宋体" w:cs="宋体"/>
                <w:color w:val="000000" w:themeColor="text1"/>
                <w:sz w:val="24"/>
                <w:szCs w:val="24"/>
                <w:highlight w:val="none"/>
                <w14:textFill>
                  <w14:solidFill>
                    <w14:schemeClr w14:val="tx1"/>
                  </w14:solidFill>
                </w14:textFill>
              </w:rPr>
            </w:pPr>
          </w:p>
        </w:tc>
        <w:tc>
          <w:tcPr>
            <w:tcW w:w="4010"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top"/>
          </w:tcPr>
          <w:p w14:paraId="643348B5">
            <w:pPr>
              <w:rPr>
                <w:rFonts w:hint="default" w:ascii="宋体" w:hAnsi="宋体" w:eastAsia="宋体" w:cs="宋体"/>
                <w:color w:val="000000" w:themeColor="text1"/>
                <w:sz w:val="24"/>
                <w:szCs w:val="24"/>
                <w:highlight w:val="none"/>
                <w14:textFill>
                  <w14:solidFill>
                    <w14:schemeClr w14:val="tx1"/>
                  </w14:solidFill>
                </w14:textFill>
              </w:rPr>
            </w:pPr>
          </w:p>
        </w:tc>
      </w:tr>
      <w:tr w14:paraId="4655C6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00" w:hRule="exact"/>
          <w:jc w:val="center"/>
        </w:trPr>
        <w:tc>
          <w:tcPr>
            <w:tcW w:w="1745"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top"/>
          </w:tcPr>
          <w:p w14:paraId="6D8D3F16">
            <w:pPr>
              <w:rPr>
                <w:rFonts w:hint="default" w:ascii="宋体" w:hAnsi="宋体" w:eastAsia="宋体" w:cs="宋体"/>
                <w:color w:val="000000" w:themeColor="text1"/>
                <w:sz w:val="24"/>
                <w:szCs w:val="24"/>
                <w:highlight w:val="none"/>
                <w14:textFill>
                  <w14:solidFill>
                    <w14:schemeClr w14:val="tx1"/>
                  </w14:solidFill>
                </w14:textFill>
              </w:rPr>
            </w:pPr>
            <w:r>
              <w:rPr>
                <w:rFonts w:hint="default" w:ascii="宋体" w:hAnsi="宋体" w:eastAsia="宋体" w:cs="宋体"/>
                <w:color w:val="000000" w:themeColor="text1"/>
                <w:sz w:val="24"/>
                <w:szCs w:val="24"/>
                <w:highlight w:val="none"/>
                <w14:textFill>
                  <w14:solidFill>
                    <w14:schemeClr w14:val="tx1"/>
                  </w14:solidFill>
                </w14:textFill>
              </w:rPr>
              <w:t>.....</w:t>
            </w:r>
          </w:p>
        </w:tc>
        <w:tc>
          <w:tcPr>
            <w:tcW w:w="1155"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top"/>
          </w:tcPr>
          <w:p w14:paraId="5EB904E0">
            <w:pPr>
              <w:rPr>
                <w:rFonts w:hint="default" w:ascii="宋体" w:hAnsi="宋体" w:eastAsia="宋体" w:cs="宋体"/>
                <w:color w:val="000000" w:themeColor="text1"/>
                <w:sz w:val="24"/>
                <w:szCs w:val="24"/>
                <w:highlight w:val="none"/>
                <w14:textFill>
                  <w14:solidFill>
                    <w14:schemeClr w14:val="tx1"/>
                  </w14:solidFill>
                </w14:textFill>
              </w:rPr>
            </w:pPr>
          </w:p>
        </w:tc>
        <w:tc>
          <w:tcPr>
            <w:tcW w:w="1155"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top"/>
          </w:tcPr>
          <w:p w14:paraId="430690EF">
            <w:pPr>
              <w:rPr>
                <w:rFonts w:hint="default" w:ascii="宋体" w:hAnsi="宋体" w:eastAsia="宋体" w:cs="宋体"/>
                <w:color w:val="000000" w:themeColor="text1"/>
                <w:sz w:val="24"/>
                <w:szCs w:val="24"/>
                <w:highlight w:val="none"/>
                <w14:textFill>
                  <w14:solidFill>
                    <w14:schemeClr w14:val="tx1"/>
                  </w14:solidFill>
                </w14:textFill>
              </w:rPr>
            </w:pPr>
          </w:p>
        </w:tc>
        <w:tc>
          <w:tcPr>
            <w:tcW w:w="1155"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top"/>
          </w:tcPr>
          <w:p w14:paraId="1CA3005A">
            <w:pPr>
              <w:rPr>
                <w:rFonts w:hint="default" w:ascii="宋体" w:hAnsi="宋体" w:eastAsia="宋体" w:cs="宋体"/>
                <w:color w:val="000000" w:themeColor="text1"/>
                <w:sz w:val="24"/>
                <w:szCs w:val="24"/>
                <w:highlight w:val="none"/>
                <w14:textFill>
                  <w14:solidFill>
                    <w14:schemeClr w14:val="tx1"/>
                  </w14:solidFill>
                </w14:textFill>
              </w:rPr>
            </w:pPr>
          </w:p>
        </w:tc>
        <w:tc>
          <w:tcPr>
            <w:tcW w:w="4010"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top"/>
          </w:tcPr>
          <w:p w14:paraId="5A500F15">
            <w:pPr>
              <w:rPr>
                <w:rFonts w:hint="default" w:ascii="宋体" w:hAnsi="宋体" w:eastAsia="宋体" w:cs="宋体"/>
                <w:color w:val="000000" w:themeColor="text1"/>
                <w:sz w:val="24"/>
                <w:szCs w:val="24"/>
                <w:highlight w:val="none"/>
                <w14:textFill>
                  <w14:solidFill>
                    <w14:schemeClr w14:val="tx1"/>
                  </w14:solidFill>
                </w14:textFill>
              </w:rPr>
            </w:pPr>
          </w:p>
        </w:tc>
      </w:tr>
      <w:tr w14:paraId="521B2A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00" w:hRule="exact"/>
          <w:jc w:val="center"/>
        </w:trPr>
        <w:tc>
          <w:tcPr>
            <w:tcW w:w="1745"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top"/>
          </w:tcPr>
          <w:p w14:paraId="77570A43">
            <w:pPr>
              <w:rPr>
                <w:rFonts w:hint="default" w:ascii="宋体" w:hAnsi="宋体" w:eastAsia="宋体" w:cs="宋体"/>
                <w:color w:val="000000" w:themeColor="text1"/>
                <w:sz w:val="24"/>
                <w:szCs w:val="24"/>
                <w:highlight w:val="none"/>
                <w14:textFill>
                  <w14:solidFill>
                    <w14:schemeClr w14:val="tx1"/>
                  </w14:solidFill>
                </w14:textFill>
              </w:rPr>
            </w:pPr>
          </w:p>
        </w:tc>
        <w:tc>
          <w:tcPr>
            <w:tcW w:w="1155"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top"/>
          </w:tcPr>
          <w:p w14:paraId="7DD43424">
            <w:pPr>
              <w:rPr>
                <w:rFonts w:hint="default" w:ascii="宋体" w:hAnsi="宋体" w:eastAsia="宋体" w:cs="宋体"/>
                <w:color w:val="000000" w:themeColor="text1"/>
                <w:sz w:val="24"/>
                <w:szCs w:val="24"/>
                <w:highlight w:val="none"/>
                <w14:textFill>
                  <w14:solidFill>
                    <w14:schemeClr w14:val="tx1"/>
                  </w14:solidFill>
                </w14:textFill>
              </w:rPr>
            </w:pPr>
          </w:p>
        </w:tc>
        <w:tc>
          <w:tcPr>
            <w:tcW w:w="1155"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top"/>
          </w:tcPr>
          <w:p w14:paraId="10B08374">
            <w:pPr>
              <w:rPr>
                <w:rFonts w:hint="default" w:ascii="宋体" w:hAnsi="宋体" w:eastAsia="宋体" w:cs="宋体"/>
                <w:color w:val="000000" w:themeColor="text1"/>
                <w:sz w:val="24"/>
                <w:szCs w:val="24"/>
                <w:highlight w:val="none"/>
                <w14:textFill>
                  <w14:solidFill>
                    <w14:schemeClr w14:val="tx1"/>
                  </w14:solidFill>
                </w14:textFill>
              </w:rPr>
            </w:pPr>
          </w:p>
        </w:tc>
        <w:tc>
          <w:tcPr>
            <w:tcW w:w="1155"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top"/>
          </w:tcPr>
          <w:p w14:paraId="44810202">
            <w:pPr>
              <w:rPr>
                <w:rFonts w:hint="default" w:ascii="宋体" w:hAnsi="宋体" w:eastAsia="宋体" w:cs="宋体"/>
                <w:color w:val="000000" w:themeColor="text1"/>
                <w:sz w:val="24"/>
                <w:szCs w:val="24"/>
                <w:highlight w:val="none"/>
                <w14:textFill>
                  <w14:solidFill>
                    <w14:schemeClr w14:val="tx1"/>
                  </w14:solidFill>
                </w14:textFill>
              </w:rPr>
            </w:pPr>
          </w:p>
        </w:tc>
        <w:tc>
          <w:tcPr>
            <w:tcW w:w="4010"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top"/>
          </w:tcPr>
          <w:p w14:paraId="026CDC0D">
            <w:pPr>
              <w:rPr>
                <w:rFonts w:hint="default" w:ascii="宋体" w:hAnsi="宋体" w:eastAsia="宋体" w:cs="宋体"/>
                <w:color w:val="000000" w:themeColor="text1"/>
                <w:sz w:val="24"/>
                <w:szCs w:val="24"/>
                <w:highlight w:val="none"/>
                <w14:textFill>
                  <w14:solidFill>
                    <w14:schemeClr w14:val="tx1"/>
                  </w14:solidFill>
                </w14:textFill>
              </w:rPr>
            </w:pPr>
          </w:p>
        </w:tc>
      </w:tr>
      <w:tr w14:paraId="720150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00" w:hRule="exact"/>
          <w:jc w:val="center"/>
        </w:trPr>
        <w:tc>
          <w:tcPr>
            <w:tcW w:w="1745"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top"/>
          </w:tcPr>
          <w:p w14:paraId="3F51A3C6">
            <w:pPr>
              <w:rPr>
                <w:rFonts w:hint="default" w:ascii="宋体" w:hAnsi="宋体" w:eastAsia="宋体" w:cs="宋体"/>
                <w:color w:val="000000" w:themeColor="text1"/>
                <w:sz w:val="24"/>
                <w:szCs w:val="24"/>
                <w:highlight w:val="none"/>
                <w14:textFill>
                  <w14:solidFill>
                    <w14:schemeClr w14:val="tx1"/>
                  </w14:solidFill>
                </w14:textFill>
              </w:rPr>
            </w:pPr>
          </w:p>
        </w:tc>
        <w:tc>
          <w:tcPr>
            <w:tcW w:w="1155"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top"/>
          </w:tcPr>
          <w:p w14:paraId="2446B677">
            <w:pPr>
              <w:rPr>
                <w:rFonts w:hint="default" w:ascii="宋体" w:hAnsi="宋体" w:eastAsia="宋体" w:cs="宋体"/>
                <w:color w:val="000000" w:themeColor="text1"/>
                <w:sz w:val="24"/>
                <w:szCs w:val="24"/>
                <w:highlight w:val="none"/>
                <w14:textFill>
                  <w14:solidFill>
                    <w14:schemeClr w14:val="tx1"/>
                  </w14:solidFill>
                </w14:textFill>
              </w:rPr>
            </w:pPr>
          </w:p>
        </w:tc>
        <w:tc>
          <w:tcPr>
            <w:tcW w:w="1155"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top"/>
          </w:tcPr>
          <w:p w14:paraId="0F1D4171">
            <w:pPr>
              <w:rPr>
                <w:rFonts w:hint="default" w:ascii="宋体" w:hAnsi="宋体" w:eastAsia="宋体" w:cs="宋体"/>
                <w:color w:val="000000" w:themeColor="text1"/>
                <w:sz w:val="24"/>
                <w:szCs w:val="24"/>
                <w:highlight w:val="none"/>
                <w14:textFill>
                  <w14:solidFill>
                    <w14:schemeClr w14:val="tx1"/>
                  </w14:solidFill>
                </w14:textFill>
              </w:rPr>
            </w:pPr>
          </w:p>
        </w:tc>
        <w:tc>
          <w:tcPr>
            <w:tcW w:w="1155"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top"/>
          </w:tcPr>
          <w:p w14:paraId="14D41809">
            <w:pPr>
              <w:rPr>
                <w:rFonts w:hint="default" w:ascii="宋体" w:hAnsi="宋体" w:eastAsia="宋体" w:cs="宋体"/>
                <w:color w:val="000000" w:themeColor="text1"/>
                <w:sz w:val="24"/>
                <w:szCs w:val="24"/>
                <w:highlight w:val="none"/>
                <w14:textFill>
                  <w14:solidFill>
                    <w14:schemeClr w14:val="tx1"/>
                  </w14:solidFill>
                </w14:textFill>
              </w:rPr>
            </w:pPr>
          </w:p>
        </w:tc>
        <w:tc>
          <w:tcPr>
            <w:tcW w:w="4010"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top"/>
          </w:tcPr>
          <w:p w14:paraId="7A9B50CA">
            <w:pPr>
              <w:rPr>
                <w:rFonts w:hint="default" w:ascii="宋体" w:hAnsi="宋体" w:eastAsia="宋体" w:cs="宋体"/>
                <w:color w:val="000000" w:themeColor="text1"/>
                <w:sz w:val="24"/>
                <w:szCs w:val="24"/>
                <w:highlight w:val="none"/>
                <w14:textFill>
                  <w14:solidFill>
                    <w14:schemeClr w14:val="tx1"/>
                  </w14:solidFill>
                </w14:textFill>
              </w:rPr>
            </w:pPr>
          </w:p>
        </w:tc>
      </w:tr>
    </w:tbl>
    <w:p w14:paraId="63A6359C">
      <w:pPr>
        <w:spacing w:line="440" w:lineRule="exact"/>
        <w:jc w:val="left"/>
        <w:rPr>
          <w:rFonts w:hint="default" w:ascii="宋体" w:hAnsi="宋体" w:eastAsia="宋体" w:cs="宋体"/>
          <w:color w:val="000000" w:themeColor="text1"/>
          <w:sz w:val="24"/>
          <w:szCs w:val="24"/>
          <w:highlight w:val="none"/>
          <w14:textFill>
            <w14:solidFill>
              <w14:schemeClr w14:val="tx1"/>
            </w14:solidFill>
          </w14:textFill>
        </w:rPr>
      </w:pPr>
    </w:p>
    <w:p w14:paraId="422541B5">
      <w:pPr>
        <w:spacing w:line="440" w:lineRule="exact"/>
        <w:jc w:val="left"/>
        <w:rPr>
          <w:rFonts w:hint="default" w:ascii="宋体" w:hAnsi="宋体" w:eastAsia="宋体" w:cs="宋体"/>
          <w:b/>
          <w:color w:val="000000" w:themeColor="text1"/>
          <w:sz w:val="48"/>
          <w:szCs w:val="24"/>
          <w:highlight w:val="none"/>
          <w14:textFill>
            <w14:solidFill>
              <w14:schemeClr w14:val="tx1"/>
            </w14:solidFill>
          </w14:textFill>
        </w:rPr>
      </w:pPr>
      <w:r>
        <w:rPr>
          <w:rFonts w:hint="default" w:ascii="宋体" w:hAnsi="宋体" w:eastAsia="宋体" w:cs="宋体"/>
          <w:color w:val="000000" w:themeColor="text1"/>
          <w:sz w:val="24"/>
          <w:szCs w:val="24"/>
          <w:highlight w:val="none"/>
          <w14:textFill>
            <w14:solidFill>
              <w14:schemeClr w14:val="tx1"/>
            </w14:solidFill>
          </w14:textFill>
        </w:rPr>
        <w:t>备注：按采购文件要求附以上各岗位人员资格证件等证明材料扫描件，以及供应商认为需要增加的其他证明材料扫描件，以上扫描件须加盖供应商电子签章。</w:t>
      </w:r>
    </w:p>
    <w:p w14:paraId="28851394">
      <w:pPr>
        <w:autoSpaceDE w:val="0"/>
        <w:autoSpaceDN w:val="0"/>
        <w:spacing w:line="360" w:lineRule="auto"/>
        <w:ind w:left="4335" w:leftChars="1950" w:hanging="240" w:hangingChars="100"/>
        <w:rPr>
          <w:rFonts w:hint="default" w:ascii="宋体" w:hAnsi="宋体" w:eastAsia="宋体" w:cs="宋体"/>
          <w:color w:val="000000" w:themeColor="text1"/>
          <w:kern w:val="0"/>
          <w:sz w:val="24"/>
          <w:szCs w:val="24"/>
          <w:highlight w:val="none"/>
          <w14:textFill>
            <w14:solidFill>
              <w14:schemeClr w14:val="tx1"/>
            </w14:solidFill>
          </w14:textFill>
        </w:rPr>
      </w:pPr>
    </w:p>
    <w:p w14:paraId="7F1320BF">
      <w:pPr>
        <w:autoSpaceDE w:val="0"/>
        <w:autoSpaceDN w:val="0"/>
        <w:spacing w:line="360" w:lineRule="auto"/>
        <w:ind w:left="4335" w:leftChars="1950" w:hanging="240" w:hangingChars="100"/>
        <w:rPr>
          <w:rFonts w:hint="default" w:ascii="宋体" w:hAnsi="宋体" w:eastAsia="宋体" w:cs="宋体"/>
          <w:color w:val="000000" w:themeColor="text1"/>
          <w:kern w:val="0"/>
          <w:sz w:val="24"/>
          <w:szCs w:val="24"/>
          <w:highlight w:val="none"/>
          <w14:textFill>
            <w14:solidFill>
              <w14:schemeClr w14:val="tx1"/>
            </w14:solidFill>
          </w14:textFill>
        </w:rPr>
      </w:pPr>
      <w:r>
        <w:rPr>
          <w:rFonts w:hint="default" w:ascii="宋体" w:hAnsi="宋体" w:eastAsia="宋体" w:cs="宋体"/>
          <w:color w:val="000000" w:themeColor="text1"/>
          <w:kern w:val="0"/>
          <w:sz w:val="24"/>
          <w:szCs w:val="24"/>
          <w:highlight w:val="none"/>
          <w14:textFill>
            <w14:solidFill>
              <w14:schemeClr w14:val="tx1"/>
            </w14:solidFill>
          </w14:textFill>
        </w:rPr>
        <w:t>供应商名称（电子签章）：</w:t>
      </w:r>
    </w:p>
    <w:p w14:paraId="6B074EAC">
      <w:pPr>
        <w:autoSpaceDE w:val="0"/>
        <w:autoSpaceDN w:val="0"/>
        <w:spacing w:line="360" w:lineRule="auto"/>
        <w:ind w:firstLine="6480" w:firstLineChars="2700"/>
        <w:rPr>
          <w:rFonts w:hint="default" w:ascii="宋体" w:hAnsi="宋体" w:eastAsia="宋体" w:cs="宋体"/>
          <w:color w:val="000000" w:themeColor="text1"/>
          <w:kern w:val="0"/>
          <w:sz w:val="24"/>
          <w:szCs w:val="24"/>
          <w:highlight w:val="none"/>
          <w:lang w:val="zh-CN"/>
          <w14:textFill>
            <w14:solidFill>
              <w14:schemeClr w14:val="tx1"/>
            </w14:solidFill>
          </w14:textFill>
        </w:rPr>
      </w:pPr>
      <w:r>
        <w:rPr>
          <w:rFonts w:hint="default" w:ascii="宋体" w:hAnsi="宋体" w:eastAsia="宋体" w:cs="宋体"/>
          <w:color w:val="000000" w:themeColor="text1"/>
          <w:kern w:val="0"/>
          <w:sz w:val="24"/>
          <w:szCs w:val="24"/>
          <w:highlight w:val="none"/>
          <w:lang w:val="zh-CN"/>
          <w14:textFill>
            <w14:solidFill>
              <w14:schemeClr w14:val="tx1"/>
            </w14:solidFill>
          </w14:textFill>
        </w:rPr>
        <w:t>日期：  年  月   日</w:t>
      </w:r>
    </w:p>
    <w:p w14:paraId="20B4CB05">
      <w:pPr>
        <w:jc w:val="center"/>
        <w:rPr>
          <w:rFonts w:hint="default" w:ascii="宋体" w:hAnsi="宋体" w:eastAsia="宋体" w:cs="宋体"/>
          <w:b/>
          <w:color w:val="000000" w:themeColor="text1"/>
          <w:sz w:val="32"/>
          <w:szCs w:val="24"/>
          <w:highlight w:val="none"/>
          <w14:textFill>
            <w14:solidFill>
              <w14:schemeClr w14:val="tx1"/>
            </w14:solidFill>
          </w14:textFill>
        </w:rPr>
      </w:pPr>
    </w:p>
    <w:p w14:paraId="22E9101C">
      <w:pPr>
        <w:numPr>
          <w:ilvl w:val="0"/>
          <w:numId w:val="0"/>
        </w:numPr>
        <w:spacing w:line="600" w:lineRule="exact"/>
        <w:ind w:left="210"/>
        <w:jc w:val="left"/>
        <w:rPr>
          <w:rFonts w:hint="default" w:ascii="宋体" w:hAnsi="宋体" w:eastAsia="宋体" w:cs="宋体"/>
          <w:b/>
          <w:color w:val="000000" w:themeColor="text1"/>
          <w:sz w:val="32"/>
          <w:szCs w:val="24"/>
          <w:highlight w:val="none"/>
          <w14:textFill>
            <w14:solidFill>
              <w14:schemeClr w14:val="tx1"/>
            </w14:solidFill>
          </w14:textFill>
        </w:rPr>
      </w:pPr>
      <w:r>
        <w:rPr>
          <w:rFonts w:hint="default" w:ascii="宋体" w:hAnsi="宋体" w:eastAsia="宋体" w:cs="宋体"/>
          <w:b/>
          <w:color w:val="000000" w:themeColor="text1"/>
          <w:sz w:val="32"/>
          <w:szCs w:val="24"/>
          <w:highlight w:val="none"/>
          <w14:textFill>
            <w14:solidFill>
              <w14:schemeClr w14:val="tx1"/>
            </w14:solidFill>
          </w14:textFill>
        </w:rPr>
        <w:t>十、项目经理未在其他在施建设工程项目中任职的承诺函</w:t>
      </w:r>
    </w:p>
    <w:p w14:paraId="011DD3AA">
      <w:pPr>
        <w:numPr>
          <w:ilvl w:val="0"/>
          <w:numId w:val="0"/>
        </w:numPr>
        <w:spacing w:line="600" w:lineRule="exact"/>
        <w:jc w:val="center"/>
        <w:rPr>
          <w:rFonts w:hint="default" w:ascii="宋体" w:hAnsi="宋体" w:eastAsia="宋体" w:cs="宋体"/>
          <w:b/>
          <w:color w:val="000000" w:themeColor="text1"/>
          <w:sz w:val="32"/>
          <w:szCs w:val="24"/>
          <w:highlight w:val="none"/>
          <w14:textFill>
            <w14:solidFill>
              <w14:schemeClr w14:val="tx1"/>
            </w14:solidFill>
          </w14:textFill>
        </w:rPr>
      </w:pPr>
      <w:r>
        <w:rPr>
          <w:rFonts w:hint="default" w:ascii="宋体" w:hAnsi="宋体" w:eastAsia="宋体" w:cs="宋体"/>
          <w:b/>
          <w:color w:val="000000" w:themeColor="text1"/>
          <w:sz w:val="32"/>
          <w:szCs w:val="24"/>
          <w:highlight w:val="none"/>
          <w14:textFill>
            <w14:solidFill>
              <w14:schemeClr w14:val="tx1"/>
            </w14:solidFill>
          </w14:textFill>
        </w:rPr>
        <w:t>（格式自拟）</w:t>
      </w:r>
    </w:p>
    <w:p w14:paraId="6A30AE6E">
      <w:pPr>
        <w:pStyle w:val="12"/>
        <w:rPr>
          <w:rFonts w:hint="default" w:ascii="宋体" w:hAnsi="宋体" w:eastAsia="宋体" w:cs="宋体"/>
          <w:b/>
          <w:color w:val="000000" w:themeColor="text1"/>
          <w:sz w:val="32"/>
          <w:szCs w:val="24"/>
          <w:highlight w:val="none"/>
          <w14:textFill>
            <w14:solidFill>
              <w14:schemeClr w14:val="tx1"/>
            </w14:solidFill>
          </w14:textFill>
        </w:rPr>
      </w:pPr>
    </w:p>
    <w:p w14:paraId="0223CF32">
      <w:pPr>
        <w:pStyle w:val="23"/>
        <w:rPr>
          <w:rFonts w:hint="default" w:ascii="宋体" w:hAnsi="宋体" w:eastAsia="宋体" w:cs="宋体"/>
          <w:b/>
          <w:color w:val="000000" w:themeColor="text1"/>
          <w:sz w:val="32"/>
          <w:szCs w:val="24"/>
          <w:highlight w:val="none"/>
          <w14:textFill>
            <w14:solidFill>
              <w14:schemeClr w14:val="tx1"/>
            </w14:solidFill>
          </w14:textFill>
        </w:rPr>
      </w:pPr>
    </w:p>
    <w:p w14:paraId="77746BF1">
      <w:pPr>
        <w:rPr>
          <w:rFonts w:hint="default" w:ascii="宋体" w:hAnsi="宋体" w:eastAsia="宋体" w:cs="宋体"/>
          <w:b/>
          <w:color w:val="000000" w:themeColor="text1"/>
          <w:sz w:val="32"/>
          <w:szCs w:val="24"/>
          <w:highlight w:val="none"/>
          <w14:textFill>
            <w14:solidFill>
              <w14:schemeClr w14:val="tx1"/>
            </w14:solidFill>
          </w14:textFill>
        </w:rPr>
      </w:pPr>
    </w:p>
    <w:p w14:paraId="329EC248">
      <w:pPr>
        <w:pStyle w:val="12"/>
        <w:rPr>
          <w:rFonts w:hint="default" w:ascii="宋体" w:hAnsi="宋体" w:eastAsia="宋体" w:cs="宋体"/>
          <w:b/>
          <w:color w:val="000000" w:themeColor="text1"/>
          <w:sz w:val="32"/>
          <w:szCs w:val="24"/>
          <w:highlight w:val="none"/>
          <w14:textFill>
            <w14:solidFill>
              <w14:schemeClr w14:val="tx1"/>
            </w14:solidFill>
          </w14:textFill>
        </w:rPr>
      </w:pPr>
    </w:p>
    <w:p w14:paraId="6F773B93">
      <w:pPr>
        <w:pStyle w:val="23"/>
        <w:rPr>
          <w:rFonts w:hint="default" w:ascii="宋体" w:hAnsi="宋体" w:eastAsia="宋体" w:cs="宋体"/>
          <w:b/>
          <w:color w:val="000000" w:themeColor="text1"/>
          <w:sz w:val="32"/>
          <w:szCs w:val="24"/>
          <w:highlight w:val="none"/>
          <w14:textFill>
            <w14:solidFill>
              <w14:schemeClr w14:val="tx1"/>
            </w14:solidFill>
          </w14:textFill>
        </w:rPr>
      </w:pPr>
    </w:p>
    <w:p w14:paraId="45D23ED4">
      <w:pPr>
        <w:rPr>
          <w:rFonts w:hint="default" w:ascii="宋体" w:hAnsi="宋体" w:eastAsia="宋体" w:cs="宋体"/>
          <w:b/>
          <w:color w:val="000000" w:themeColor="text1"/>
          <w:sz w:val="32"/>
          <w:szCs w:val="24"/>
          <w:highlight w:val="none"/>
          <w14:textFill>
            <w14:solidFill>
              <w14:schemeClr w14:val="tx1"/>
            </w14:solidFill>
          </w14:textFill>
        </w:rPr>
      </w:pPr>
    </w:p>
    <w:p w14:paraId="3D11036A">
      <w:pPr>
        <w:pStyle w:val="12"/>
        <w:spacing w:line="480" w:lineRule="exact"/>
        <w:rPr>
          <w:rFonts w:hint="default" w:ascii="宋体" w:hAnsi="宋体" w:eastAsia="宋体" w:cs="宋体"/>
          <w:b/>
          <w:color w:val="000000" w:themeColor="text1"/>
          <w:sz w:val="32"/>
          <w:szCs w:val="24"/>
          <w:highlight w:val="none"/>
          <w14:textFill>
            <w14:solidFill>
              <w14:schemeClr w14:val="tx1"/>
            </w14:solidFill>
          </w14:textFill>
        </w:rPr>
      </w:pPr>
    </w:p>
    <w:p w14:paraId="6F40F746">
      <w:pPr>
        <w:pStyle w:val="23"/>
        <w:spacing w:line="480" w:lineRule="exact"/>
        <w:ind w:firstLine="4620" w:firstLineChars="2200"/>
        <w:rPr>
          <w:rFonts w:hint="default" w:ascii="宋体" w:eastAsia="宋体"/>
          <w:color w:val="000000" w:themeColor="text1"/>
          <w:sz w:val="21"/>
          <w:szCs w:val="24"/>
          <w:highlight w:val="none"/>
          <w14:textFill>
            <w14:solidFill>
              <w14:schemeClr w14:val="tx1"/>
            </w14:solidFill>
          </w14:textFill>
        </w:rPr>
      </w:pPr>
      <w:r>
        <w:rPr>
          <w:rFonts w:hint="default" w:ascii="宋体" w:eastAsia="宋体"/>
          <w:color w:val="000000" w:themeColor="text1"/>
          <w:sz w:val="21"/>
          <w:szCs w:val="24"/>
          <w:highlight w:val="none"/>
          <w14:textFill>
            <w14:solidFill>
              <w14:schemeClr w14:val="tx1"/>
            </w14:solidFill>
          </w14:textFill>
        </w:rPr>
        <w:t>供应商名称（电子签章）：</w:t>
      </w:r>
    </w:p>
    <w:p w14:paraId="0B88BE44">
      <w:pPr>
        <w:pStyle w:val="23"/>
        <w:spacing w:line="480" w:lineRule="exact"/>
        <w:ind w:firstLine="4830" w:firstLineChars="2300"/>
        <w:rPr>
          <w:rFonts w:hint="default" w:ascii="宋体" w:eastAsia="宋体"/>
          <w:color w:val="000000" w:themeColor="text1"/>
          <w:sz w:val="21"/>
          <w:szCs w:val="24"/>
          <w:highlight w:val="none"/>
          <w14:textFill>
            <w14:solidFill>
              <w14:schemeClr w14:val="tx1"/>
            </w14:solidFill>
          </w14:textFill>
        </w:rPr>
      </w:pPr>
      <w:r>
        <w:rPr>
          <w:rFonts w:hint="default" w:ascii="宋体" w:eastAsia="宋体"/>
          <w:color w:val="000000" w:themeColor="text1"/>
          <w:sz w:val="21"/>
          <w:szCs w:val="24"/>
          <w:highlight w:val="none"/>
          <w14:textFill>
            <w14:solidFill>
              <w14:schemeClr w14:val="tx1"/>
            </w14:solidFill>
          </w14:textFill>
        </w:rPr>
        <w:t>日期：  年  月   日</w:t>
      </w:r>
    </w:p>
    <w:p w14:paraId="5F851D16">
      <w:pPr>
        <w:pageBreakBefore/>
        <w:numPr>
          <w:ilvl w:val="0"/>
          <w:numId w:val="0"/>
        </w:numPr>
        <w:spacing w:line="560" w:lineRule="exact"/>
        <w:jc w:val="left"/>
        <w:rPr>
          <w:rFonts w:hint="default" w:ascii="宋体" w:hAnsi="宋体" w:eastAsia="宋体" w:cs="宋体"/>
          <w:b/>
          <w:color w:val="000000" w:themeColor="text1"/>
          <w:sz w:val="36"/>
          <w:szCs w:val="24"/>
          <w:highlight w:val="none"/>
          <w14:textFill>
            <w14:solidFill>
              <w14:schemeClr w14:val="tx1"/>
            </w14:solidFill>
          </w14:textFill>
        </w:rPr>
      </w:pPr>
      <w:r>
        <w:rPr>
          <w:rFonts w:hint="default" w:ascii="宋体" w:hAnsi="宋体" w:eastAsia="宋体" w:cs="宋体"/>
          <w:b/>
          <w:color w:val="000000" w:themeColor="text1"/>
          <w:sz w:val="36"/>
          <w:szCs w:val="24"/>
          <w:highlight w:val="none"/>
          <w14:textFill>
            <w14:solidFill>
              <w14:schemeClr w14:val="tx1"/>
            </w14:solidFill>
          </w14:textFill>
        </w:rPr>
        <w:t>十一、安全员未在其他在施建设工程项目中任专职安全员的承诺函（格式自拟）</w:t>
      </w:r>
    </w:p>
    <w:p w14:paraId="6AACDBA5">
      <w:pPr>
        <w:pStyle w:val="12"/>
        <w:numPr>
          <w:ilvl w:val="0"/>
          <w:numId w:val="0"/>
        </w:numPr>
        <w:rPr>
          <w:rFonts w:hint="eastAsia"/>
          <w:color w:val="000000" w:themeColor="text1"/>
          <w:sz w:val="21"/>
          <w:szCs w:val="24"/>
          <w:highlight w:val="none"/>
          <w14:textFill>
            <w14:solidFill>
              <w14:schemeClr w14:val="tx1"/>
            </w14:solidFill>
          </w14:textFill>
        </w:rPr>
      </w:pPr>
    </w:p>
    <w:p w14:paraId="50846CB5">
      <w:pPr>
        <w:pStyle w:val="23"/>
        <w:rPr>
          <w:rFonts w:hint="eastAsia"/>
          <w:color w:val="000000" w:themeColor="text1"/>
          <w:sz w:val="21"/>
          <w:szCs w:val="24"/>
          <w:highlight w:val="none"/>
          <w14:textFill>
            <w14:solidFill>
              <w14:schemeClr w14:val="tx1"/>
            </w14:solidFill>
          </w14:textFill>
        </w:rPr>
      </w:pPr>
    </w:p>
    <w:p w14:paraId="49EAB649">
      <w:pPr>
        <w:rPr>
          <w:rFonts w:hint="eastAsia"/>
          <w:color w:val="000000" w:themeColor="text1"/>
          <w:sz w:val="21"/>
          <w:szCs w:val="24"/>
          <w:highlight w:val="none"/>
          <w14:textFill>
            <w14:solidFill>
              <w14:schemeClr w14:val="tx1"/>
            </w14:solidFill>
          </w14:textFill>
        </w:rPr>
      </w:pPr>
    </w:p>
    <w:p w14:paraId="04E85FD5">
      <w:pPr>
        <w:pStyle w:val="12"/>
        <w:rPr>
          <w:rFonts w:hint="eastAsia"/>
          <w:color w:val="000000" w:themeColor="text1"/>
          <w:sz w:val="21"/>
          <w:szCs w:val="24"/>
          <w:highlight w:val="none"/>
          <w14:textFill>
            <w14:solidFill>
              <w14:schemeClr w14:val="tx1"/>
            </w14:solidFill>
          </w14:textFill>
        </w:rPr>
      </w:pPr>
    </w:p>
    <w:p w14:paraId="4AC3452B">
      <w:pPr>
        <w:pStyle w:val="23"/>
        <w:rPr>
          <w:rFonts w:hint="eastAsia"/>
          <w:color w:val="000000" w:themeColor="text1"/>
          <w:sz w:val="21"/>
          <w:szCs w:val="24"/>
          <w:highlight w:val="none"/>
          <w14:textFill>
            <w14:solidFill>
              <w14:schemeClr w14:val="tx1"/>
            </w14:solidFill>
          </w14:textFill>
        </w:rPr>
      </w:pPr>
    </w:p>
    <w:p w14:paraId="67F22C19">
      <w:pPr>
        <w:rPr>
          <w:rFonts w:hint="eastAsia"/>
          <w:color w:val="000000" w:themeColor="text1"/>
          <w:sz w:val="21"/>
          <w:szCs w:val="24"/>
          <w:highlight w:val="none"/>
          <w14:textFill>
            <w14:solidFill>
              <w14:schemeClr w14:val="tx1"/>
            </w14:solidFill>
          </w14:textFill>
        </w:rPr>
      </w:pPr>
    </w:p>
    <w:p w14:paraId="77794788">
      <w:pPr>
        <w:pStyle w:val="12"/>
        <w:rPr>
          <w:rFonts w:hint="eastAsia"/>
          <w:color w:val="000000" w:themeColor="text1"/>
          <w:sz w:val="21"/>
          <w:szCs w:val="24"/>
          <w:highlight w:val="none"/>
          <w14:textFill>
            <w14:solidFill>
              <w14:schemeClr w14:val="tx1"/>
            </w14:solidFill>
          </w14:textFill>
        </w:rPr>
      </w:pPr>
    </w:p>
    <w:p w14:paraId="65C025FC">
      <w:pPr>
        <w:pStyle w:val="23"/>
        <w:rPr>
          <w:rFonts w:hint="eastAsia"/>
          <w:color w:val="000000" w:themeColor="text1"/>
          <w:sz w:val="21"/>
          <w:szCs w:val="24"/>
          <w:highlight w:val="none"/>
          <w14:textFill>
            <w14:solidFill>
              <w14:schemeClr w14:val="tx1"/>
            </w14:solidFill>
          </w14:textFill>
        </w:rPr>
      </w:pPr>
    </w:p>
    <w:p w14:paraId="13432FEE">
      <w:pPr>
        <w:rPr>
          <w:rFonts w:hint="eastAsia"/>
          <w:color w:val="000000" w:themeColor="text1"/>
          <w:sz w:val="21"/>
          <w:szCs w:val="24"/>
          <w:highlight w:val="none"/>
          <w14:textFill>
            <w14:solidFill>
              <w14:schemeClr w14:val="tx1"/>
            </w14:solidFill>
          </w14:textFill>
        </w:rPr>
      </w:pPr>
    </w:p>
    <w:p w14:paraId="355ABA0B">
      <w:pPr>
        <w:pStyle w:val="12"/>
        <w:rPr>
          <w:rFonts w:hint="eastAsia"/>
          <w:color w:val="000000" w:themeColor="text1"/>
          <w:sz w:val="21"/>
          <w:szCs w:val="24"/>
          <w:highlight w:val="none"/>
          <w14:textFill>
            <w14:solidFill>
              <w14:schemeClr w14:val="tx1"/>
            </w14:solidFill>
          </w14:textFill>
        </w:rPr>
      </w:pPr>
    </w:p>
    <w:p w14:paraId="058F4869">
      <w:pPr>
        <w:pStyle w:val="23"/>
        <w:rPr>
          <w:rFonts w:hint="eastAsia"/>
          <w:color w:val="000000" w:themeColor="text1"/>
          <w:sz w:val="21"/>
          <w:szCs w:val="24"/>
          <w:highlight w:val="none"/>
          <w14:textFill>
            <w14:solidFill>
              <w14:schemeClr w14:val="tx1"/>
            </w14:solidFill>
          </w14:textFill>
        </w:rPr>
      </w:pPr>
    </w:p>
    <w:p w14:paraId="3ED026A7">
      <w:pPr>
        <w:pStyle w:val="23"/>
        <w:spacing w:line="480" w:lineRule="exact"/>
        <w:ind w:firstLine="4620" w:firstLineChars="2200"/>
        <w:rPr>
          <w:rFonts w:hint="default" w:ascii="宋体" w:eastAsia="宋体"/>
          <w:color w:val="000000" w:themeColor="text1"/>
          <w:sz w:val="21"/>
          <w:szCs w:val="24"/>
          <w:highlight w:val="none"/>
          <w14:textFill>
            <w14:solidFill>
              <w14:schemeClr w14:val="tx1"/>
            </w14:solidFill>
          </w14:textFill>
        </w:rPr>
      </w:pPr>
      <w:r>
        <w:rPr>
          <w:rFonts w:hint="default" w:ascii="宋体" w:eastAsia="宋体"/>
          <w:color w:val="000000" w:themeColor="text1"/>
          <w:sz w:val="21"/>
          <w:szCs w:val="24"/>
          <w:highlight w:val="none"/>
          <w14:textFill>
            <w14:solidFill>
              <w14:schemeClr w14:val="tx1"/>
            </w14:solidFill>
          </w14:textFill>
        </w:rPr>
        <w:t>供应商名称（电子签章）：</w:t>
      </w:r>
    </w:p>
    <w:p w14:paraId="35AF74E6">
      <w:pPr>
        <w:pStyle w:val="23"/>
        <w:spacing w:line="480" w:lineRule="exact"/>
        <w:ind w:firstLine="4830" w:firstLineChars="2300"/>
        <w:rPr>
          <w:rFonts w:hint="default" w:ascii="宋体" w:eastAsia="宋体"/>
          <w:color w:val="000000" w:themeColor="text1"/>
          <w:sz w:val="21"/>
          <w:szCs w:val="24"/>
          <w:highlight w:val="none"/>
          <w14:textFill>
            <w14:solidFill>
              <w14:schemeClr w14:val="tx1"/>
            </w14:solidFill>
          </w14:textFill>
        </w:rPr>
      </w:pPr>
      <w:r>
        <w:rPr>
          <w:rFonts w:hint="default" w:ascii="宋体" w:eastAsia="宋体"/>
          <w:color w:val="000000" w:themeColor="text1"/>
          <w:sz w:val="21"/>
          <w:szCs w:val="24"/>
          <w:highlight w:val="none"/>
          <w14:textFill>
            <w14:solidFill>
              <w14:schemeClr w14:val="tx1"/>
            </w14:solidFill>
          </w14:textFill>
        </w:rPr>
        <w:t>日期：  年  月   日</w:t>
      </w:r>
    </w:p>
    <w:p w14:paraId="4BCF9E8F">
      <w:pPr>
        <w:rPr>
          <w:rFonts w:hint="eastAsia"/>
          <w:color w:val="000000" w:themeColor="text1"/>
          <w:sz w:val="21"/>
          <w:szCs w:val="24"/>
          <w:highlight w:val="none"/>
          <w14:textFill>
            <w14:solidFill>
              <w14:schemeClr w14:val="tx1"/>
            </w14:solidFill>
          </w14:textFill>
        </w:rPr>
      </w:pPr>
    </w:p>
    <w:p w14:paraId="17C56E31">
      <w:pPr>
        <w:pageBreakBefore/>
        <w:numPr>
          <w:ilvl w:val="0"/>
          <w:numId w:val="0"/>
        </w:numPr>
        <w:spacing w:line="560" w:lineRule="exact"/>
        <w:jc w:val="left"/>
        <w:rPr>
          <w:rFonts w:hint="default" w:ascii="宋体" w:hAnsi="宋体" w:eastAsia="宋体" w:cs="宋体"/>
          <w:b/>
          <w:color w:val="000000" w:themeColor="text1"/>
          <w:sz w:val="36"/>
          <w:szCs w:val="24"/>
          <w:highlight w:val="none"/>
          <w14:textFill>
            <w14:solidFill>
              <w14:schemeClr w14:val="tx1"/>
            </w14:solidFill>
          </w14:textFill>
        </w:rPr>
      </w:pPr>
      <w:r>
        <w:rPr>
          <w:rFonts w:hint="default" w:ascii="宋体" w:hAnsi="宋体" w:eastAsia="宋体" w:cs="宋体"/>
          <w:b/>
          <w:color w:val="000000" w:themeColor="text1"/>
          <w:sz w:val="36"/>
          <w:szCs w:val="24"/>
          <w:highlight w:val="none"/>
          <w14:textFill>
            <w14:solidFill>
              <w14:schemeClr w14:val="tx1"/>
            </w14:solidFill>
          </w14:textFill>
        </w:rPr>
        <w:t>十二 、农民工工资保证金的交纳与使用的承诺书</w:t>
      </w:r>
    </w:p>
    <w:p w14:paraId="49D9BD81">
      <w:pPr>
        <w:spacing w:line="357" w:lineRule="atLeast"/>
        <w:jc w:val="center"/>
        <w:textAlignment w:val="baseline"/>
        <w:rPr>
          <w:rFonts w:hint="default" w:ascii="宋体" w:eastAsia="宋体"/>
          <w:color w:val="000000" w:themeColor="text1"/>
          <w:sz w:val="21"/>
          <w:szCs w:val="24"/>
          <w:highlight w:val="none"/>
          <w:u w:val="none" w:color="000000"/>
          <w14:textFill>
            <w14:solidFill>
              <w14:schemeClr w14:val="tx1"/>
            </w14:solidFill>
          </w14:textFill>
        </w:rPr>
      </w:pPr>
    </w:p>
    <w:p w14:paraId="70A63973">
      <w:pPr>
        <w:widowControl/>
        <w:spacing w:line="440" w:lineRule="exact"/>
        <w:textAlignment w:val="baseline"/>
        <w:rPr>
          <w:rFonts w:hint="default" w:ascii="宋体" w:hAnsi="宋体" w:eastAsia="宋体" w:cs="宋体"/>
          <w:color w:val="000000" w:themeColor="text1"/>
          <w:kern w:val="0"/>
          <w:sz w:val="24"/>
          <w:szCs w:val="24"/>
          <w:highlight w:val="none"/>
          <w:u w:val="none" w:color="000000"/>
          <w14:textFill>
            <w14:solidFill>
              <w14:schemeClr w14:val="tx1"/>
            </w14:solidFill>
          </w14:textFill>
        </w:rPr>
      </w:pPr>
      <w:r>
        <w:rPr>
          <w:rFonts w:hint="default" w:ascii="宋体" w:hAnsi="宋体" w:eastAsia="宋体" w:cs="宋体"/>
          <w:color w:val="000000" w:themeColor="text1"/>
          <w:kern w:val="0"/>
          <w:sz w:val="24"/>
          <w:szCs w:val="24"/>
          <w:highlight w:val="none"/>
          <w:u w:val="none" w:color="000000"/>
          <w14:textFill>
            <w14:solidFill>
              <w14:schemeClr w14:val="tx1"/>
            </w14:solidFill>
          </w14:textFill>
        </w:rPr>
        <w:t>致：</w:t>
      </w:r>
      <w:r>
        <w:rPr>
          <w:rFonts w:hint="default" w:ascii="宋体" w:hAnsi="宋体" w:eastAsia="宋体" w:cs="宋体"/>
          <w:color w:val="000000" w:themeColor="text1"/>
          <w:kern w:val="0"/>
          <w:sz w:val="24"/>
          <w:szCs w:val="24"/>
          <w:highlight w:val="none"/>
          <w:u w:val="single" w:color="auto"/>
          <w14:textFill>
            <w14:solidFill>
              <w14:schemeClr w14:val="tx1"/>
            </w14:solidFill>
          </w14:textFill>
        </w:rPr>
        <w:t xml:space="preserve">        </w:t>
      </w:r>
      <w:r>
        <w:rPr>
          <w:rFonts w:hint="default" w:ascii="宋体" w:hAnsi="宋体" w:eastAsia="宋体" w:cs="宋体"/>
          <w:color w:val="000000" w:themeColor="text1"/>
          <w:kern w:val="0"/>
          <w:sz w:val="24"/>
          <w:szCs w:val="24"/>
          <w:highlight w:val="none"/>
          <w:u w:val="none" w:color="000000"/>
          <w14:textFill>
            <w14:solidFill>
              <w14:schemeClr w14:val="tx1"/>
            </w14:solidFill>
          </w14:textFill>
        </w:rPr>
        <w:t xml:space="preserve">（采购人名称）  </w:t>
      </w:r>
    </w:p>
    <w:p w14:paraId="2819A078">
      <w:pPr>
        <w:widowControl/>
        <w:spacing w:line="440" w:lineRule="exact"/>
        <w:ind w:firstLine="480" w:firstLineChars="200"/>
        <w:textAlignment w:val="baseline"/>
        <w:rPr>
          <w:rFonts w:hint="default" w:ascii="宋体" w:hAnsi="宋体" w:eastAsia="宋体" w:cs="宋体"/>
          <w:color w:val="000000" w:themeColor="text1"/>
          <w:kern w:val="0"/>
          <w:sz w:val="24"/>
          <w:szCs w:val="24"/>
          <w:highlight w:val="none"/>
          <w:u w:val="none" w:color="000000"/>
          <w14:textFill>
            <w14:solidFill>
              <w14:schemeClr w14:val="tx1"/>
            </w14:solidFill>
          </w14:textFill>
        </w:rPr>
      </w:pPr>
      <w:r>
        <w:rPr>
          <w:rFonts w:hint="default" w:ascii="宋体" w:hAnsi="宋体" w:eastAsia="宋体" w:cs="宋体"/>
          <w:color w:val="000000" w:themeColor="text1"/>
          <w:kern w:val="0"/>
          <w:sz w:val="24"/>
          <w:szCs w:val="24"/>
          <w:highlight w:val="none"/>
          <w:u w:val="none" w:color="000000"/>
          <w14:textFill>
            <w14:solidFill>
              <w14:schemeClr w14:val="tx1"/>
            </w14:solidFill>
          </w14:textFill>
        </w:rPr>
        <w:t>根据《关于建立交通行业农民工工资保证金制度的通知》（桂劳社发﹝2007﹞147号）、《关于明确农民工工资保证金制度有关问题的通知》（桂薪联发﹝2016﹞2号），在</w:t>
      </w:r>
      <w:r>
        <w:rPr>
          <w:rFonts w:hint="default" w:ascii="宋体" w:hAnsi="宋体" w:eastAsia="宋体" w:cs="宋体"/>
          <w:color w:val="000000" w:themeColor="text1"/>
          <w:kern w:val="0"/>
          <w:sz w:val="24"/>
          <w:szCs w:val="24"/>
          <w:highlight w:val="none"/>
          <w:u w:val="single" w:color="auto"/>
          <w14:textFill>
            <w14:solidFill>
              <w14:schemeClr w14:val="tx1"/>
            </w14:solidFill>
          </w14:textFill>
        </w:rPr>
        <w:t xml:space="preserve">        （项目名称）</w:t>
      </w:r>
      <w:r>
        <w:rPr>
          <w:rFonts w:hint="default" w:ascii="宋体" w:hAnsi="宋体" w:eastAsia="宋体" w:cs="宋体"/>
          <w:color w:val="000000" w:themeColor="text1"/>
          <w:kern w:val="0"/>
          <w:sz w:val="24"/>
          <w:szCs w:val="24"/>
          <w:highlight w:val="none"/>
          <w:u w:val="none" w:color="000000"/>
          <w14:textFill>
            <w14:solidFill>
              <w14:schemeClr w14:val="tx1"/>
            </w14:solidFill>
          </w14:textFill>
        </w:rPr>
        <w:t>施工的竞标中，我单位对农民工工资的支付作出以下郑重承诺：</w:t>
      </w:r>
    </w:p>
    <w:p w14:paraId="084717F3">
      <w:pPr>
        <w:widowControl/>
        <w:spacing w:line="440" w:lineRule="exact"/>
        <w:ind w:firstLine="480" w:firstLineChars="200"/>
        <w:textAlignment w:val="baseline"/>
        <w:rPr>
          <w:rFonts w:hint="default" w:ascii="宋体" w:hAnsi="宋体" w:eastAsia="宋体" w:cs="宋体"/>
          <w:color w:val="000000" w:themeColor="text1"/>
          <w:kern w:val="0"/>
          <w:sz w:val="24"/>
          <w:szCs w:val="24"/>
          <w:highlight w:val="none"/>
          <w:u w:val="none" w:color="000000"/>
          <w14:textFill>
            <w14:solidFill>
              <w14:schemeClr w14:val="tx1"/>
            </w14:solidFill>
          </w14:textFill>
        </w:rPr>
      </w:pPr>
      <w:r>
        <w:rPr>
          <w:rFonts w:hint="default" w:ascii="宋体" w:hAnsi="宋体" w:eastAsia="宋体" w:cs="宋体"/>
          <w:color w:val="000000" w:themeColor="text1"/>
          <w:kern w:val="0"/>
          <w:sz w:val="24"/>
          <w:szCs w:val="24"/>
          <w:highlight w:val="none"/>
          <w:u w:val="none" w:color="000000"/>
          <w14:textFill>
            <w14:solidFill>
              <w14:schemeClr w14:val="tx1"/>
            </w14:solidFill>
          </w14:textFill>
        </w:rPr>
        <w:t>（一）我单位在本项目响应文件递交截止时间</w:t>
      </w:r>
      <w:r>
        <w:rPr>
          <w:rFonts w:hint="default" w:ascii="宋体" w:hAnsi="宋体" w:eastAsia="宋体" w:cs="宋体"/>
          <w:color w:val="000000" w:themeColor="text1"/>
          <w:kern w:val="0"/>
          <w:sz w:val="24"/>
          <w:szCs w:val="24"/>
          <w:highlight w:val="none"/>
          <w:u w:val="single" w:color="000000"/>
          <w14:textFill>
            <w14:solidFill>
              <w14:schemeClr w14:val="tx1"/>
            </w14:solidFill>
          </w14:textFill>
        </w:rPr>
        <w:t xml:space="preserve">      年    月   日</w:t>
      </w:r>
      <w:r>
        <w:rPr>
          <w:rFonts w:hint="default" w:ascii="宋体" w:hAnsi="宋体" w:eastAsia="宋体" w:cs="宋体"/>
          <w:color w:val="000000" w:themeColor="text1"/>
          <w:kern w:val="0"/>
          <w:sz w:val="24"/>
          <w:szCs w:val="24"/>
          <w:highlight w:val="none"/>
          <w:u w:val="none" w:color="000000"/>
          <w14:textFill>
            <w14:solidFill>
              <w14:schemeClr w14:val="tx1"/>
            </w14:solidFill>
          </w14:textFill>
        </w:rPr>
        <w:t>（开标日）前所承建的工程项目，不存在拖欠或克扣农民工工资的行为。</w:t>
      </w:r>
    </w:p>
    <w:p w14:paraId="589A9587">
      <w:pPr>
        <w:widowControl/>
        <w:spacing w:line="440" w:lineRule="exact"/>
        <w:ind w:firstLine="480" w:firstLineChars="200"/>
        <w:textAlignment w:val="baseline"/>
        <w:rPr>
          <w:rFonts w:hint="default" w:ascii="宋体" w:hAnsi="宋体" w:eastAsia="宋体" w:cs="宋体"/>
          <w:color w:val="000000" w:themeColor="text1"/>
          <w:kern w:val="0"/>
          <w:sz w:val="24"/>
          <w:szCs w:val="24"/>
          <w:highlight w:val="none"/>
          <w:u w:val="none" w:color="000000"/>
          <w14:textFill>
            <w14:solidFill>
              <w14:schemeClr w14:val="tx1"/>
            </w14:solidFill>
          </w14:textFill>
        </w:rPr>
      </w:pPr>
      <w:r>
        <w:rPr>
          <w:rFonts w:hint="default" w:ascii="宋体" w:hAnsi="宋体" w:eastAsia="宋体" w:cs="宋体"/>
          <w:color w:val="000000" w:themeColor="text1"/>
          <w:kern w:val="0"/>
          <w:sz w:val="24"/>
          <w:szCs w:val="24"/>
          <w:highlight w:val="none"/>
          <w:u w:val="none" w:color="000000"/>
          <w14:textFill>
            <w14:solidFill>
              <w14:schemeClr w14:val="tx1"/>
            </w14:solidFill>
          </w14:textFill>
        </w:rPr>
        <w:t>（二）竞标成交后，我单位同意在签订合同后在工程项目所在地商业银行开设农民工工资保证金专用账户，并按采购文件规定的农民工工资保证金额度预存一定数额的资金作为农民工工资保证金或向发包人提供由工程项目所在地（工程项目所在省区范围内）商业银行出具同等金额农民工工资保证金银行保函，并到工程项目所在地具有管辖权的人力资源社会保障部门备案。</w:t>
      </w:r>
    </w:p>
    <w:p w14:paraId="6066BCDA">
      <w:pPr>
        <w:widowControl/>
        <w:spacing w:line="440" w:lineRule="exact"/>
        <w:ind w:firstLine="480" w:firstLineChars="200"/>
        <w:textAlignment w:val="baseline"/>
        <w:rPr>
          <w:rFonts w:hint="default" w:ascii="宋体" w:hAnsi="宋体" w:eastAsia="宋体" w:cs="宋体"/>
          <w:color w:val="000000" w:themeColor="text1"/>
          <w:kern w:val="0"/>
          <w:sz w:val="24"/>
          <w:szCs w:val="24"/>
          <w:highlight w:val="none"/>
          <w:u w:val="none" w:color="000000"/>
          <w14:textFill>
            <w14:solidFill>
              <w14:schemeClr w14:val="tx1"/>
            </w14:solidFill>
          </w14:textFill>
        </w:rPr>
      </w:pPr>
      <w:r>
        <w:rPr>
          <w:rFonts w:hint="default" w:ascii="宋体" w:hAnsi="宋体" w:eastAsia="宋体" w:cs="宋体"/>
          <w:color w:val="000000" w:themeColor="text1"/>
          <w:kern w:val="0"/>
          <w:sz w:val="24"/>
          <w:szCs w:val="24"/>
          <w:highlight w:val="none"/>
          <w:u w:val="none" w:color="000000"/>
          <w14:textFill>
            <w14:solidFill>
              <w14:schemeClr w14:val="tx1"/>
            </w14:solidFill>
          </w14:textFill>
        </w:rPr>
        <w:t>（三）在项目实施过程中，若出现成交价与结算价不一致时，以实际结算金额按采购文件规定的计算额度存入农民工工资保证金。</w:t>
      </w:r>
    </w:p>
    <w:p w14:paraId="2EA6AA1E">
      <w:pPr>
        <w:widowControl/>
        <w:spacing w:line="440" w:lineRule="exact"/>
        <w:ind w:firstLine="480" w:firstLineChars="200"/>
        <w:textAlignment w:val="baseline"/>
        <w:rPr>
          <w:rFonts w:hint="default" w:ascii="宋体" w:hAnsi="宋体" w:eastAsia="宋体" w:cs="宋体"/>
          <w:color w:val="000000" w:themeColor="text1"/>
          <w:kern w:val="0"/>
          <w:sz w:val="24"/>
          <w:szCs w:val="24"/>
          <w:highlight w:val="none"/>
          <w:u w:val="none" w:color="000000"/>
          <w14:textFill>
            <w14:solidFill>
              <w14:schemeClr w14:val="tx1"/>
            </w14:solidFill>
          </w14:textFill>
        </w:rPr>
      </w:pPr>
      <w:r>
        <w:rPr>
          <w:rFonts w:hint="default" w:ascii="宋体" w:hAnsi="宋体" w:eastAsia="宋体" w:cs="宋体"/>
          <w:color w:val="000000" w:themeColor="text1"/>
          <w:kern w:val="0"/>
          <w:sz w:val="24"/>
          <w:szCs w:val="24"/>
          <w:highlight w:val="none"/>
          <w:u w:val="none" w:color="000000"/>
          <w14:textFill>
            <w14:solidFill>
              <w14:schemeClr w14:val="tx1"/>
            </w14:solidFill>
          </w14:textFill>
        </w:rPr>
        <w:t>（四）我单位向建设单位承诺依法足额支付农民工工资，一旦我单位（包含我单位的分包商）承建的</w:t>
      </w:r>
      <w:r>
        <w:rPr>
          <w:rFonts w:hint="default" w:ascii="宋体" w:hAnsi="宋体" w:eastAsia="宋体" w:cs="宋体"/>
          <w:color w:val="000000" w:themeColor="text1"/>
          <w:kern w:val="0"/>
          <w:sz w:val="24"/>
          <w:szCs w:val="24"/>
          <w:highlight w:val="none"/>
          <w:u w:val="single" w:color="auto"/>
          <w14:textFill>
            <w14:solidFill>
              <w14:schemeClr w14:val="tx1"/>
            </w14:solidFill>
          </w14:textFill>
        </w:rPr>
        <w:t xml:space="preserve">      （</w:t>
      </w:r>
      <w:r>
        <w:rPr>
          <w:rFonts w:hint="default" w:ascii="宋体" w:hAnsi="宋体" w:eastAsia="宋体" w:cs="宋体"/>
          <w:color w:val="000000" w:themeColor="text1"/>
          <w:kern w:val="0"/>
          <w:sz w:val="24"/>
          <w:szCs w:val="24"/>
          <w:highlight w:val="none"/>
          <w:u w:val="single" w:color="000000"/>
          <w14:textFill>
            <w14:solidFill>
              <w14:schemeClr w14:val="tx1"/>
            </w14:solidFill>
          </w14:textFill>
        </w:rPr>
        <w:t xml:space="preserve">项目名称）     </w:t>
      </w:r>
      <w:r>
        <w:rPr>
          <w:rFonts w:hint="default" w:ascii="宋体" w:hAnsi="宋体" w:eastAsia="宋体" w:cs="宋体"/>
          <w:color w:val="000000" w:themeColor="text1"/>
          <w:kern w:val="0"/>
          <w:sz w:val="24"/>
          <w:szCs w:val="24"/>
          <w:highlight w:val="none"/>
          <w:u w:val="none" w:color="000000"/>
          <w14:textFill>
            <w14:solidFill>
              <w14:schemeClr w14:val="tx1"/>
            </w14:solidFill>
          </w14:textFill>
        </w:rPr>
        <w:t>施工出现拖欠农民工工资情况的，可由劳动保障、交通主管部门（或授权机构）及建设单位根据相关规定从其农民工工资保证金中先予支取。</w:t>
      </w:r>
    </w:p>
    <w:p w14:paraId="6B2FA8ED">
      <w:pPr>
        <w:widowControl/>
        <w:spacing w:line="440" w:lineRule="exact"/>
        <w:ind w:left="-10" w:firstLine="520" w:firstLineChars="217"/>
        <w:jc w:val="left"/>
        <w:textAlignment w:val="baseline"/>
        <w:rPr>
          <w:rFonts w:hint="default" w:ascii="宋体" w:hAnsi="宋体" w:eastAsia="宋体"/>
          <w:color w:val="000000" w:themeColor="text1"/>
          <w:kern w:val="0"/>
          <w:sz w:val="24"/>
          <w:szCs w:val="24"/>
          <w:highlight w:val="none"/>
          <w:u w:val="none" w:color="000000"/>
          <w14:textFill>
            <w14:solidFill>
              <w14:schemeClr w14:val="tx1"/>
            </w14:solidFill>
          </w14:textFill>
        </w:rPr>
      </w:pPr>
      <w:r>
        <w:rPr>
          <w:rFonts w:hint="default" w:ascii="宋体" w:hAnsi="宋体" w:eastAsia="宋体" w:cs="宋体"/>
          <w:color w:val="000000" w:themeColor="text1"/>
          <w:kern w:val="0"/>
          <w:sz w:val="24"/>
          <w:szCs w:val="24"/>
          <w:highlight w:val="none"/>
          <w:u w:val="none" w:color="000000"/>
          <w14:textFill>
            <w14:solidFill>
              <w14:schemeClr w14:val="tx1"/>
            </w14:solidFill>
          </w14:textFill>
        </w:rPr>
        <w:t>（五）其它未尽事宜按《关于建立交通行业农民工工资保证金制度的通知》（桂劳社发﹝2007﹞147号）、《关于明确农民工工资保证金制度有关问题的通知》（桂薪联发﹝2016﹞2号）的有关规定执行、《关于印发广西壮族自治区公路管理局公路工程建设农民工管理实施细则（修订）的通知》(桂路工程发[2014]300号)等有关规定执行。</w:t>
      </w:r>
    </w:p>
    <w:p w14:paraId="46B98118">
      <w:pPr>
        <w:widowControl/>
        <w:spacing w:line="440" w:lineRule="exact"/>
        <w:ind w:left="-10" w:firstLine="520" w:firstLineChars="217"/>
        <w:jc w:val="left"/>
        <w:textAlignment w:val="baseline"/>
        <w:rPr>
          <w:rFonts w:hint="default" w:ascii="宋体" w:hAnsi="宋体" w:eastAsia="宋体" w:cs="宋体"/>
          <w:color w:val="000000" w:themeColor="text1"/>
          <w:kern w:val="0"/>
          <w:sz w:val="24"/>
          <w:szCs w:val="24"/>
          <w:highlight w:val="none"/>
          <w:u w:val="none" w:color="000000"/>
          <w14:textFill>
            <w14:solidFill>
              <w14:schemeClr w14:val="tx1"/>
            </w14:solidFill>
          </w14:textFill>
        </w:rPr>
      </w:pPr>
    </w:p>
    <w:p w14:paraId="7564B94E">
      <w:pPr>
        <w:pStyle w:val="12"/>
        <w:rPr>
          <w:rFonts w:hint="default" w:ascii="宋体" w:eastAsia="宋体"/>
          <w:color w:val="000000" w:themeColor="text1"/>
          <w:sz w:val="24"/>
          <w:szCs w:val="24"/>
          <w:highlight w:val="none"/>
          <w14:textFill>
            <w14:solidFill>
              <w14:schemeClr w14:val="tx1"/>
            </w14:solidFill>
          </w14:textFill>
        </w:rPr>
      </w:pPr>
    </w:p>
    <w:p w14:paraId="0E79E00E">
      <w:pPr>
        <w:widowControl/>
        <w:spacing w:line="440" w:lineRule="exact"/>
        <w:ind w:firstLine="3960" w:firstLineChars="1650"/>
        <w:textAlignment w:val="baseline"/>
        <w:rPr>
          <w:rFonts w:hint="default" w:ascii="宋体" w:eastAsia="宋体"/>
          <w:color w:val="000000" w:themeColor="text1"/>
          <w:kern w:val="0"/>
          <w:sz w:val="24"/>
          <w:szCs w:val="24"/>
          <w:highlight w:val="none"/>
          <w:u w:val="none" w:color="000000"/>
          <w14:textFill>
            <w14:solidFill>
              <w14:schemeClr w14:val="tx1"/>
            </w14:solidFill>
          </w14:textFill>
        </w:rPr>
      </w:pPr>
      <w:r>
        <w:rPr>
          <w:rFonts w:hint="default" w:ascii="宋体" w:eastAsia="宋体"/>
          <w:color w:val="000000" w:themeColor="text1"/>
          <w:kern w:val="0"/>
          <w:sz w:val="24"/>
          <w:szCs w:val="24"/>
          <w:highlight w:val="none"/>
          <w:u w:val="none" w:color="000000"/>
          <w14:textFill>
            <w14:solidFill>
              <w14:schemeClr w14:val="tx1"/>
            </w14:solidFill>
          </w14:textFill>
        </w:rPr>
        <w:t>供应商名称（电子签章）：</w:t>
      </w:r>
    </w:p>
    <w:p w14:paraId="14C4A6CF">
      <w:pPr>
        <w:widowControl/>
        <w:spacing w:line="440" w:lineRule="exact"/>
        <w:ind w:firstLine="3960" w:firstLineChars="1650"/>
        <w:textAlignment w:val="baseline"/>
        <w:rPr>
          <w:rFonts w:hint="default" w:ascii="宋体" w:eastAsia="宋体"/>
          <w:color w:val="000000" w:themeColor="text1"/>
          <w:kern w:val="0"/>
          <w:sz w:val="24"/>
          <w:szCs w:val="24"/>
          <w:highlight w:val="none"/>
          <w:u w:val="none" w:color="000000"/>
          <w14:textFill>
            <w14:solidFill>
              <w14:schemeClr w14:val="tx1"/>
            </w14:solidFill>
          </w14:textFill>
        </w:rPr>
      </w:pPr>
      <w:r>
        <w:rPr>
          <w:rFonts w:hint="default" w:ascii="宋体" w:eastAsia="宋体"/>
          <w:color w:val="000000" w:themeColor="text1"/>
          <w:kern w:val="0"/>
          <w:sz w:val="24"/>
          <w:szCs w:val="24"/>
          <w:highlight w:val="none"/>
          <w:u w:val="none" w:color="000000"/>
          <w14:textFill>
            <w14:solidFill>
              <w14:schemeClr w14:val="tx1"/>
            </w14:solidFill>
          </w14:textFill>
        </w:rPr>
        <w:t>日期：  年  月   日</w:t>
      </w:r>
    </w:p>
    <w:p w14:paraId="46531FF1">
      <w:pPr>
        <w:pStyle w:val="94"/>
        <w:spacing w:beforeLines="0" w:afterLines="0" w:line="360" w:lineRule="exact"/>
        <w:jc w:val="both"/>
        <w:outlineLvl w:val="9"/>
        <w:rPr>
          <w:rFonts w:hint="eastAsia" w:eastAsia="黑体"/>
          <w:b w:val="0"/>
          <w:color w:val="000000" w:themeColor="text1"/>
          <w:sz w:val="36"/>
          <w:szCs w:val="24"/>
          <w:highlight w:val="none"/>
          <w14:textFill>
            <w14:solidFill>
              <w14:schemeClr w14:val="tx1"/>
            </w14:solidFill>
          </w14:textFill>
        </w:rPr>
      </w:pPr>
    </w:p>
    <w:p w14:paraId="144B874D">
      <w:pPr>
        <w:pStyle w:val="94"/>
        <w:spacing w:beforeLines="0" w:afterLines="0" w:line="360" w:lineRule="exact"/>
        <w:jc w:val="both"/>
        <w:outlineLvl w:val="9"/>
        <w:rPr>
          <w:rFonts w:hint="eastAsia" w:eastAsia="黑体"/>
          <w:b w:val="0"/>
          <w:color w:val="000000" w:themeColor="text1"/>
          <w:sz w:val="36"/>
          <w:szCs w:val="24"/>
          <w:highlight w:val="none"/>
          <w14:textFill>
            <w14:solidFill>
              <w14:schemeClr w14:val="tx1"/>
            </w14:solidFill>
          </w14:textFill>
        </w:rPr>
      </w:pPr>
    </w:p>
    <w:p w14:paraId="60DE9AE0">
      <w:pPr>
        <w:pStyle w:val="94"/>
        <w:spacing w:beforeLines="0" w:afterLines="0" w:line="360" w:lineRule="exact"/>
        <w:jc w:val="both"/>
        <w:outlineLvl w:val="9"/>
        <w:rPr>
          <w:rFonts w:hint="eastAsia" w:eastAsia="黑体"/>
          <w:b w:val="0"/>
          <w:color w:val="000000" w:themeColor="text1"/>
          <w:sz w:val="36"/>
          <w:szCs w:val="24"/>
          <w:highlight w:val="none"/>
          <w14:textFill>
            <w14:solidFill>
              <w14:schemeClr w14:val="tx1"/>
            </w14:solidFill>
          </w14:textFill>
        </w:rPr>
      </w:pPr>
    </w:p>
    <w:p w14:paraId="24A31252">
      <w:pPr>
        <w:pageBreakBefore/>
        <w:numPr>
          <w:ilvl w:val="0"/>
          <w:numId w:val="0"/>
        </w:numPr>
        <w:spacing w:line="560" w:lineRule="exact"/>
        <w:jc w:val="left"/>
        <w:rPr>
          <w:rFonts w:hint="eastAsia" w:ascii="宋体" w:hAnsi="宋体" w:eastAsia="宋体" w:cs="宋体"/>
          <w:b/>
          <w:color w:val="000000" w:themeColor="text1"/>
          <w:sz w:val="36"/>
          <w:szCs w:val="24"/>
          <w:highlight w:val="none"/>
          <w:lang w:eastAsia="zh-CN"/>
          <w14:textFill>
            <w14:solidFill>
              <w14:schemeClr w14:val="tx1"/>
            </w14:solidFill>
          </w14:textFill>
        </w:rPr>
      </w:pPr>
      <w:r>
        <w:rPr>
          <w:rFonts w:hint="eastAsia" w:ascii="宋体" w:hAnsi="宋体" w:eastAsia="宋体" w:cs="宋体"/>
          <w:b/>
          <w:color w:val="000000" w:themeColor="text1"/>
          <w:sz w:val="36"/>
          <w:szCs w:val="24"/>
          <w:highlight w:val="none"/>
          <w14:textFill>
            <w14:solidFill>
              <w14:schemeClr w14:val="tx1"/>
            </w14:solidFill>
          </w14:textFill>
        </w:rPr>
        <w:t>十三、</w:t>
      </w:r>
      <w:r>
        <w:rPr>
          <w:rFonts w:hint="default" w:ascii="宋体" w:hAnsi="宋体" w:eastAsia="宋体" w:cs="宋体"/>
          <w:b/>
          <w:color w:val="000000" w:themeColor="text1"/>
          <w:sz w:val="36"/>
          <w:szCs w:val="24"/>
          <w:highlight w:val="none"/>
          <w:lang w:eastAsia="zh-CN"/>
          <w14:textFill>
            <w14:solidFill>
              <w14:schemeClr w14:val="tx1"/>
            </w14:solidFill>
          </w14:textFill>
        </w:rPr>
        <w:t>施工组织设计</w:t>
      </w:r>
    </w:p>
    <w:p w14:paraId="2684AF3F">
      <w:pPr>
        <w:pStyle w:val="96"/>
        <w:spacing w:beforeLines="0" w:afterLines="0" w:line="360" w:lineRule="exact"/>
        <w:ind w:firstLine="480" w:firstLineChars="200"/>
        <w:jc w:val="both"/>
        <w:rPr>
          <w:rStyle w:val="30"/>
          <w:rFonts w:hint="eastAsia" w:ascii="Times New Roman" w:hAnsi="Times New Roman" w:eastAsia="Times New Roman" w:cs="Times New Roman"/>
          <w:color w:val="000000" w:themeColor="text1"/>
          <w:sz w:val="24"/>
          <w:szCs w:val="24"/>
          <w:highlight w:val="none"/>
          <w:lang w:val="en-US"/>
          <w14:textFill>
            <w14:solidFill>
              <w14:schemeClr w14:val="tx1"/>
            </w14:solidFill>
          </w14:textFill>
        </w:rPr>
      </w:pPr>
      <w:bookmarkStart w:id="81" w:name="bookmark2220"/>
      <w:bookmarkEnd w:id="81"/>
    </w:p>
    <w:p w14:paraId="17D0823D">
      <w:pPr>
        <w:pStyle w:val="96"/>
        <w:spacing w:beforeLines="0" w:afterLines="0" w:line="360" w:lineRule="exact"/>
        <w:ind w:firstLine="480" w:firstLineChars="200"/>
        <w:jc w:val="both"/>
        <w:rPr>
          <w:rStyle w:val="30"/>
          <w:rFonts w:hint="eastAsia" w:ascii="Times New Roman" w:hAnsi="Times New Roman" w:eastAsia="Times New Roman" w:cs="Times New Roman"/>
          <w:color w:val="000000" w:themeColor="text1"/>
          <w:sz w:val="24"/>
          <w:szCs w:val="24"/>
          <w:highlight w:val="none"/>
          <w14:textFill>
            <w14:solidFill>
              <w14:schemeClr w14:val="tx1"/>
            </w14:solidFill>
          </w14:textFill>
        </w:rPr>
      </w:pPr>
      <w:r>
        <w:rPr>
          <w:rStyle w:val="30"/>
          <w:rFonts w:hint="eastAsia" w:ascii="Times New Roman" w:hAnsi="Times New Roman" w:eastAsia="Times New Roman" w:cs="Times New Roman"/>
          <w:color w:val="000000" w:themeColor="text1"/>
          <w:sz w:val="24"/>
          <w:szCs w:val="24"/>
          <w:highlight w:val="none"/>
          <w:lang w:val="en-US"/>
          <w14:textFill>
            <w14:solidFill>
              <w14:schemeClr w14:val="tx1"/>
            </w14:solidFill>
          </w14:textFill>
        </w:rPr>
        <w:t>1.</w:t>
      </w:r>
      <w:r>
        <w:rPr>
          <w:rStyle w:val="30"/>
          <w:rFonts w:hint="default" w:hAnsi="Times New Roman" w:cs="Times New Roman"/>
          <w:color w:val="000000" w:themeColor="text1"/>
          <w:sz w:val="24"/>
          <w:szCs w:val="24"/>
          <w:highlight w:val="none"/>
          <w14:textFill>
            <w14:solidFill>
              <w14:schemeClr w14:val="tx1"/>
            </w14:solidFill>
          </w14:textFill>
        </w:rPr>
        <w:t>投标人编制施工组织设计时，应采用文字并结合图表形式说明工程的施工组织、施工方法、技术组织措施，同时应对关键工序、复杂环节重点提出相应技术措施，如冬雨季施工技术、减少噪音、降低环境污染、地下管线及其它地上地下设施的保护加固措施等。 施工组织设计还应结合工程特点提出切实可行的工程质量、工程进度、安全生产、防汛度 汛、文明施工、水土保持、环境保护管理方案。</w:t>
      </w:r>
    </w:p>
    <w:p w14:paraId="7B51B2C9">
      <w:pPr>
        <w:pStyle w:val="96"/>
        <w:spacing w:beforeLines="0" w:afterLines="0" w:line="360" w:lineRule="exact"/>
        <w:ind w:firstLine="440"/>
        <w:jc w:val="both"/>
        <w:rPr>
          <w:rStyle w:val="30"/>
          <w:rFonts w:hint="eastAsia" w:ascii="Times New Roman" w:hAnsi="Times New Roman" w:eastAsia="Times New Roman" w:cs="Times New Roman"/>
          <w:color w:val="000000" w:themeColor="text1"/>
          <w:sz w:val="24"/>
          <w:szCs w:val="24"/>
          <w:highlight w:val="none"/>
          <w14:textFill>
            <w14:solidFill>
              <w14:schemeClr w14:val="tx1"/>
            </w14:solidFill>
          </w14:textFill>
        </w:rPr>
      </w:pPr>
      <w:r>
        <w:rPr>
          <w:rStyle w:val="30"/>
          <w:rFonts w:hint="default" w:hAnsi="Times New Roman" w:cs="Times New Roman"/>
          <w:color w:val="000000" w:themeColor="text1"/>
          <w:sz w:val="24"/>
          <w:szCs w:val="24"/>
          <w:highlight w:val="none"/>
          <w14:textFill>
            <w14:solidFill>
              <w14:schemeClr w14:val="tx1"/>
            </w14:solidFill>
          </w14:textFill>
        </w:rPr>
        <w:t>施工组织设计应附的文字说明如下(不限于，仅供参考)：</w:t>
      </w:r>
    </w:p>
    <w:p w14:paraId="54ACCBB1">
      <w:pPr>
        <w:pStyle w:val="96"/>
        <w:tabs>
          <w:tab w:val="left" w:pos="923"/>
        </w:tabs>
        <w:spacing w:beforeLines="0" w:afterLines="0" w:line="360" w:lineRule="exact"/>
        <w:ind w:firstLine="480" w:firstLineChars="200"/>
        <w:jc w:val="both"/>
        <w:rPr>
          <w:rStyle w:val="30"/>
          <w:rFonts w:hint="eastAsia" w:ascii="Times New Roman" w:hAnsi="Times New Roman" w:eastAsia="Times New Roman" w:cs="Times New Roman"/>
          <w:color w:val="000000" w:themeColor="text1"/>
          <w:sz w:val="24"/>
          <w:szCs w:val="24"/>
          <w:highlight w:val="none"/>
          <w14:textFill>
            <w14:solidFill>
              <w14:schemeClr w14:val="tx1"/>
            </w14:solidFill>
          </w14:textFill>
        </w:rPr>
      </w:pPr>
      <w:bookmarkStart w:id="82" w:name="bookmark2221"/>
      <w:bookmarkEnd w:id="82"/>
      <w:r>
        <w:rPr>
          <w:rStyle w:val="30"/>
          <w:rFonts w:hint="default" w:hAnsi="Times New Roman" w:cs="Times New Roman"/>
          <w:color w:val="000000" w:themeColor="text1"/>
          <w:sz w:val="24"/>
          <w:szCs w:val="24"/>
          <w:highlight w:val="none"/>
          <w14:textFill>
            <w14:solidFill>
              <w14:schemeClr w14:val="tx1"/>
            </w14:solidFill>
          </w14:textFill>
        </w:rPr>
        <w:t>（</w:t>
      </w:r>
      <w:r>
        <w:rPr>
          <w:rStyle w:val="30"/>
          <w:rFonts w:hint="eastAsia" w:ascii="Times New Roman" w:hAnsi="Times New Roman" w:eastAsia="Times New Roman" w:cs="Times New Roman"/>
          <w:color w:val="000000" w:themeColor="text1"/>
          <w:sz w:val="24"/>
          <w:szCs w:val="24"/>
          <w:highlight w:val="none"/>
          <w:lang w:val="en-US"/>
          <w14:textFill>
            <w14:solidFill>
              <w14:schemeClr w14:val="tx1"/>
            </w14:solidFill>
          </w14:textFill>
        </w:rPr>
        <w:t>1</w:t>
      </w:r>
      <w:r>
        <w:rPr>
          <w:rStyle w:val="30"/>
          <w:rFonts w:hint="default" w:hAnsi="Times New Roman" w:cs="Times New Roman"/>
          <w:color w:val="000000" w:themeColor="text1"/>
          <w:sz w:val="24"/>
          <w:szCs w:val="24"/>
          <w:highlight w:val="none"/>
          <w14:textFill>
            <w14:solidFill>
              <w14:schemeClr w14:val="tx1"/>
            </w14:solidFill>
          </w14:textFill>
        </w:rPr>
        <w:t>）施工方案与技术措施；</w:t>
      </w:r>
    </w:p>
    <w:p w14:paraId="1AEB864C">
      <w:pPr>
        <w:pStyle w:val="96"/>
        <w:tabs>
          <w:tab w:val="left" w:pos="923"/>
        </w:tabs>
        <w:spacing w:beforeLines="0" w:afterLines="0" w:line="360" w:lineRule="exact"/>
        <w:ind w:firstLine="480" w:firstLineChars="200"/>
        <w:jc w:val="both"/>
        <w:rPr>
          <w:rStyle w:val="30"/>
          <w:rFonts w:hint="eastAsia" w:ascii="Times New Roman" w:hAnsi="Times New Roman" w:eastAsia="Times New Roman" w:cs="Times New Roman"/>
          <w:color w:val="000000" w:themeColor="text1"/>
          <w:sz w:val="24"/>
          <w:szCs w:val="24"/>
          <w:highlight w:val="none"/>
          <w14:textFill>
            <w14:solidFill>
              <w14:schemeClr w14:val="tx1"/>
            </w14:solidFill>
          </w14:textFill>
        </w:rPr>
      </w:pPr>
      <w:bookmarkStart w:id="83" w:name="bookmark2222"/>
      <w:bookmarkEnd w:id="83"/>
      <w:r>
        <w:rPr>
          <w:rStyle w:val="30"/>
          <w:rFonts w:hint="default" w:hAnsi="Times New Roman" w:cs="Times New Roman"/>
          <w:color w:val="000000" w:themeColor="text1"/>
          <w:sz w:val="24"/>
          <w:szCs w:val="24"/>
          <w:highlight w:val="none"/>
          <w14:textFill>
            <w14:solidFill>
              <w14:schemeClr w14:val="tx1"/>
            </w14:solidFill>
          </w14:textFill>
        </w:rPr>
        <w:t>（</w:t>
      </w:r>
      <w:r>
        <w:rPr>
          <w:rStyle w:val="30"/>
          <w:rFonts w:hint="eastAsia" w:ascii="Times New Roman" w:hAnsi="Times New Roman" w:eastAsia="Times New Roman" w:cs="Times New Roman"/>
          <w:color w:val="000000" w:themeColor="text1"/>
          <w:sz w:val="24"/>
          <w:szCs w:val="24"/>
          <w:highlight w:val="none"/>
          <w:lang w:val="en-US"/>
          <w14:textFill>
            <w14:solidFill>
              <w14:schemeClr w14:val="tx1"/>
            </w14:solidFill>
          </w14:textFill>
        </w:rPr>
        <w:t>2</w:t>
      </w:r>
      <w:r>
        <w:rPr>
          <w:rStyle w:val="30"/>
          <w:rFonts w:hint="default" w:hAnsi="Times New Roman" w:cs="Times New Roman"/>
          <w:color w:val="000000" w:themeColor="text1"/>
          <w:sz w:val="24"/>
          <w:szCs w:val="24"/>
          <w:highlight w:val="none"/>
          <w14:textFill>
            <w14:solidFill>
              <w14:schemeClr w14:val="tx1"/>
            </w14:solidFill>
          </w14:textFill>
        </w:rPr>
        <w:t>）质量管理体系与措施；</w:t>
      </w:r>
    </w:p>
    <w:p w14:paraId="3F6DADFF">
      <w:pPr>
        <w:pStyle w:val="96"/>
        <w:tabs>
          <w:tab w:val="left" w:pos="923"/>
        </w:tabs>
        <w:spacing w:beforeLines="0" w:afterLines="0" w:line="360" w:lineRule="exact"/>
        <w:ind w:firstLine="480" w:firstLineChars="200"/>
        <w:jc w:val="both"/>
        <w:rPr>
          <w:rStyle w:val="30"/>
          <w:rFonts w:hint="eastAsia" w:ascii="Times New Roman" w:hAnsi="Times New Roman" w:eastAsia="Times New Roman" w:cs="Times New Roman"/>
          <w:color w:val="000000" w:themeColor="text1"/>
          <w:sz w:val="24"/>
          <w:szCs w:val="24"/>
          <w:highlight w:val="none"/>
          <w14:textFill>
            <w14:solidFill>
              <w14:schemeClr w14:val="tx1"/>
            </w14:solidFill>
          </w14:textFill>
        </w:rPr>
      </w:pPr>
      <w:bookmarkStart w:id="84" w:name="bookmark2223"/>
      <w:bookmarkEnd w:id="84"/>
      <w:r>
        <w:rPr>
          <w:rStyle w:val="30"/>
          <w:rFonts w:hint="default" w:hAnsi="Times New Roman" w:cs="Times New Roman"/>
          <w:color w:val="000000" w:themeColor="text1"/>
          <w:sz w:val="24"/>
          <w:szCs w:val="24"/>
          <w:highlight w:val="none"/>
          <w14:textFill>
            <w14:solidFill>
              <w14:schemeClr w14:val="tx1"/>
            </w14:solidFill>
          </w14:textFill>
        </w:rPr>
        <w:t>（</w:t>
      </w:r>
      <w:r>
        <w:rPr>
          <w:rStyle w:val="30"/>
          <w:rFonts w:hint="eastAsia" w:ascii="Times New Roman" w:hAnsi="Times New Roman" w:eastAsia="Times New Roman" w:cs="Times New Roman"/>
          <w:color w:val="000000" w:themeColor="text1"/>
          <w:sz w:val="24"/>
          <w:szCs w:val="24"/>
          <w:highlight w:val="none"/>
          <w:lang w:val="en-US"/>
          <w14:textFill>
            <w14:solidFill>
              <w14:schemeClr w14:val="tx1"/>
            </w14:solidFill>
          </w14:textFill>
        </w:rPr>
        <w:t>3</w:t>
      </w:r>
      <w:r>
        <w:rPr>
          <w:rStyle w:val="30"/>
          <w:rFonts w:hint="default" w:hAnsi="Times New Roman" w:cs="Times New Roman"/>
          <w:color w:val="000000" w:themeColor="text1"/>
          <w:sz w:val="24"/>
          <w:szCs w:val="24"/>
          <w:highlight w:val="none"/>
          <w14:textFill>
            <w14:solidFill>
              <w14:schemeClr w14:val="tx1"/>
            </w14:solidFill>
          </w14:textFill>
        </w:rPr>
        <w:t>）安全管理体系与措施；</w:t>
      </w:r>
    </w:p>
    <w:p w14:paraId="6CDF56E1">
      <w:pPr>
        <w:pStyle w:val="96"/>
        <w:tabs>
          <w:tab w:val="left" w:pos="923"/>
        </w:tabs>
        <w:spacing w:beforeLines="0" w:afterLines="0" w:line="360" w:lineRule="exact"/>
        <w:ind w:firstLine="480" w:firstLineChars="200"/>
        <w:jc w:val="both"/>
        <w:rPr>
          <w:rStyle w:val="30"/>
          <w:rFonts w:hint="eastAsia" w:ascii="Times New Roman" w:hAnsi="Times New Roman" w:eastAsia="Times New Roman" w:cs="Times New Roman"/>
          <w:color w:val="000000" w:themeColor="text1"/>
          <w:sz w:val="24"/>
          <w:szCs w:val="24"/>
          <w:highlight w:val="none"/>
          <w14:textFill>
            <w14:solidFill>
              <w14:schemeClr w14:val="tx1"/>
            </w14:solidFill>
          </w14:textFill>
        </w:rPr>
      </w:pPr>
      <w:bookmarkStart w:id="85" w:name="bookmark2224"/>
      <w:bookmarkEnd w:id="85"/>
      <w:r>
        <w:rPr>
          <w:rStyle w:val="30"/>
          <w:rFonts w:hint="default" w:hAnsi="Times New Roman" w:cs="Times New Roman"/>
          <w:color w:val="000000" w:themeColor="text1"/>
          <w:sz w:val="24"/>
          <w:szCs w:val="24"/>
          <w:highlight w:val="none"/>
          <w14:textFill>
            <w14:solidFill>
              <w14:schemeClr w14:val="tx1"/>
            </w14:solidFill>
          </w14:textFill>
        </w:rPr>
        <w:t>（</w:t>
      </w:r>
      <w:r>
        <w:rPr>
          <w:rStyle w:val="30"/>
          <w:rFonts w:hint="eastAsia" w:ascii="Times New Roman" w:hAnsi="Times New Roman" w:eastAsia="Times New Roman" w:cs="Times New Roman"/>
          <w:color w:val="000000" w:themeColor="text1"/>
          <w:sz w:val="24"/>
          <w:szCs w:val="24"/>
          <w:highlight w:val="none"/>
          <w:lang w:val="en-US"/>
          <w14:textFill>
            <w14:solidFill>
              <w14:schemeClr w14:val="tx1"/>
            </w14:solidFill>
          </w14:textFill>
        </w:rPr>
        <w:t>4</w:t>
      </w:r>
      <w:r>
        <w:rPr>
          <w:rStyle w:val="30"/>
          <w:rFonts w:hint="default" w:hAnsi="Times New Roman" w:cs="Times New Roman"/>
          <w:color w:val="000000" w:themeColor="text1"/>
          <w:sz w:val="24"/>
          <w:szCs w:val="24"/>
          <w:highlight w:val="none"/>
          <w14:textFill>
            <w14:solidFill>
              <w14:schemeClr w14:val="tx1"/>
            </w14:solidFill>
          </w14:textFill>
        </w:rPr>
        <w:t>）环境保护管理体系与措施；</w:t>
      </w:r>
    </w:p>
    <w:p w14:paraId="15D34293">
      <w:pPr>
        <w:pStyle w:val="96"/>
        <w:tabs>
          <w:tab w:val="left" w:pos="923"/>
        </w:tabs>
        <w:spacing w:beforeLines="0" w:afterLines="0" w:line="360" w:lineRule="exact"/>
        <w:ind w:firstLine="480" w:firstLineChars="200"/>
        <w:jc w:val="both"/>
        <w:rPr>
          <w:rStyle w:val="30"/>
          <w:rFonts w:hint="eastAsia" w:ascii="Times New Roman" w:hAnsi="Times New Roman" w:eastAsia="Times New Roman" w:cs="Times New Roman"/>
          <w:color w:val="000000" w:themeColor="text1"/>
          <w:sz w:val="24"/>
          <w:szCs w:val="24"/>
          <w:highlight w:val="none"/>
          <w14:textFill>
            <w14:solidFill>
              <w14:schemeClr w14:val="tx1"/>
            </w14:solidFill>
          </w14:textFill>
        </w:rPr>
      </w:pPr>
      <w:bookmarkStart w:id="86" w:name="bookmark2225"/>
      <w:bookmarkEnd w:id="86"/>
      <w:r>
        <w:rPr>
          <w:rStyle w:val="30"/>
          <w:rFonts w:hint="default" w:hAnsi="Times New Roman" w:cs="Times New Roman"/>
          <w:color w:val="000000" w:themeColor="text1"/>
          <w:sz w:val="24"/>
          <w:szCs w:val="24"/>
          <w:highlight w:val="none"/>
          <w14:textFill>
            <w14:solidFill>
              <w14:schemeClr w14:val="tx1"/>
            </w14:solidFill>
          </w14:textFill>
        </w:rPr>
        <w:t>（</w:t>
      </w:r>
      <w:r>
        <w:rPr>
          <w:rStyle w:val="30"/>
          <w:rFonts w:hint="eastAsia" w:ascii="Times New Roman" w:hAnsi="Times New Roman" w:eastAsia="Times New Roman" w:cs="Times New Roman"/>
          <w:color w:val="000000" w:themeColor="text1"/>
          <w:sz w:val="24"/>
          <w:szCs w:val="24"/>
          <w:highlight w:val="none"/>
          <w:lang w:val="en-US"/>
          <w14:textFill>
            <w14:solidFill>
              <w14:schemeClr w14:val="tx1"/>
            </w14:solidFill>
          </w14:textFill>
        </w:rPr>
        <w:t>5</w:t>
      </w:r>
      <w:r>
        <w:rPr>
          <w:rStyle w:val="30"/>
          <w:rFonts w:hint="default" w:hAnsi="Times New Roman" w:cs="Times New Roman"/>
          <w:color w:val="000000" w:themeColor="text1"/>
          <w:sz w:val="24"/>
          <w:szCs w:val="24"/>
          <w:highlight w:val="none"/>
          <w14:textFill>
            <w14:solidFill>
              <w14:schemeClr w14:val="tx1"/>
            </w14:solidFill>
          </w14:textFill>
        </w:rPr>
        <w:t>）工程进度计划与措施；</w:t>
      </w:r>
    </w:p>
    <w:p w14:paraId="4FEEBBDC">
      <w:pPr>
        <w:pStyle w:val="96"/>
        <w:tabs>
          <w:tab w:val="left" w:pos="923"/>
        </w:tabs>
        <w:spacing w:beforeLines="0" w:after="320" w:afterLines="0" w:line="360" w:lineRule="exact"/>
        <w:ind w:firstLine="480" w:firstLineChars="200"/>
        <w:jc w:val="both"/>
        <w:rPr>
          <w:rStyle w:val="30"/>
          <w:rFonts w:hint="eastAsia" w:ascii="Times New Roman" w:hAnsi="Times New Roman" w:eastAsia="Times New Roman" w:cs="Times New Roman"/>
          <w:color w:val="000000" w:themeColor="text1"/>
          <w:sz w:val="24"/>
          <w:szCs w:val="24"/>
          <w:highlight w:val="none"/>
          <w14:textFill>
            <w14:solidFill>
              <w14:schemeClr w14:val="tx1"/>
            </w14:solidFill>
          </w14:textFill>
        </w:rPr>
      </w:pPr>
      <w:bookmarkStart w:id="87" w:name="bookmark2226"/>
      <w:bookmarkEnd w:id="87"/>
      <w:r>
        <w:rPr>
          <w:rStyle w:val="30"/>
          <w:rFonts w:hint="default" w:hAnsi="Times New Roman" w:cs="Times New Roman"/>
          <w:color w:val="000000" w:themeColor="text1"/>
          <w:sz w:val="24"/>
          <w:szCs w:val="24"/>
          <w:highlight w:val="none"/>
          <w14:textFill>
            <w14:solidFill>
              <w14:schemeClr w14:val="tx1"/>
            </w14:solidFill>
          </w14:textFill>
        </w:rPr>
        <w:t>（</w:t>
      </w:r>
      <w:r>
        <w:rPr>
          <w:rStyle w:val="30"/>
          <w:rFonts w:hint="eastAsia" w:ascii="Times New Roman" w:hAnsi="Times New Roman" w:eastAsia="Times New Roman" w:cs="Times New Roman"/>
          <w:color w:val="000000" w:themeColor="text1"/>
          <w:sz w:val="24"/>
          <w:szCs w:val="24"/>
          <w:highlight w:val="none"/>
          <w:lang w:val="en-US"/>
          <w14:textFill>
            <w14:solidFill>
              <w14:schemeClr w14:val="tx1"/>
            </w14:solidFill>
          </w14:textFill>
        </w:rPr>
        <w:t>6</w:t>
      </w:r>
      <w:r>
        <w:rPr>
          <w:rStyle w:val="30"/>
          <w:rFonts w:hint="default" w:hAnsi="Times New Roman" w:cs="Times New Roman"/>
          <w:color w:val="000000" w:themeColor="text1"/>
          <w:sz w:val="24"/>
          <w:szCs w:val="24"/>
          <w:highlight w:val="none"/>
          <w14:textFill>
            <w14:solidFill>
              <w14:schemeClr w14:val="tx1"/>
            </w14:solidFill>
          </w14:textFill>
        </w:rPr>
        <w:t>）资源配备计划；</w:t>
      </w:r>
    </w:p>
    <w:p w14:paraId="590E09C8">
      <w:pPr>
        <w:pStyle w:val="96"/>
        <w:tabs>
          <w:tab w:val="left" w:pos="923"/>
        </w:tabs>
        <w:spacing w:beforeLines="0" w:after="320" w:afterLines="0" w:line="360" w:lineRule="exact"/>
        <w:ind w:firstLine="480" w:firstLineChars="200"/>
        <w:jc w:val="both"/>
        <w:rPr>
          <w:rStyle w:val="30"/>
          <w:rFonts w:hint="eastAsia" w:ascii="Times New Roman" w:hAnsi="Times New Roman" w:eastAsia="Times New Roman" w:cs="Times New Roman"/>
          <w:color w:val="000000" w:themeColor="text1"/>
          <w:sz w:val="24"/>
          <w:szCs w:val="24"/>
          <w:highlight w:val="none"/>
          <w:lang w:val="en-US"/>
          <w14:textFill>
            <w14:solidFill>
              <w14:schemeClr w14:val="tx1"/>
            </w14:solidFill>
          </w14:textFill>
        </w:rPr>
      </w:pPr>
      <w:r>
        <w:rPr>
          <w:rStyle w:val="30"/>
          <w:rFonts w:hint="eastAsia" w:ascii="Times New Roman" w:hAnsi="Times New Roman" w:eastAsia="Times New Roman" w:cs="Times New Roman"/>
          <w:color w:val="000000" w:themeColor="text1"/>
          <w:sz w:val="24"/>
          <w:szCs w:val="24"/>
          <w:highlight w:val="none"/>
          <w:lang w:val="en-US"/>
          <w14:textFill>
            <w14:solidFill>
              <w14:schemeClr w14:val="tx1"/>
            </w14:solidFill>
          </w14:textFill>
        </w:rPr>
        <w:t>......</w:t>
      </w:r>
    </w:p>
    <w:p w14:paraId="6D3C950B">
      <w:pPr>
        <w:pStyle w:val="96"/>
        <w:spacing w:beforeLines="0" w:afterLines="0" w:line="360" w:lineRule="exact"/>
        <w:ind w:firstLine="480" w:firstLineChars="200"/>
        <w:jc w:val="both"/>
        <w:rPr>
          <w:rStyle w:val="30"/>
          <w:rFonts w:hint="eastAsia" w:ascii="Times New Roman" w:hAnsi="Times New Roman" w:eastAsia="Times New Roman" w:cs="Times New Roman"/>
          <w:color w:val="000000" w:themeColor="text1"/>
          <w:sz w:val="24"/>
          <w:szCs w:val="24"/>
          <w:highlight w:val="none"/>
          <w:lang w:val="en-US"/>
          <w14:textFill>
            <w14:solidFill>
              <w14:schemeClr w14:val="tx1"/>
            </w14:solidFill>
          </w14:textFill>
        </w:rPr>
      </w:pPr>
      <w:bookmarkStart w:id="88" w:name="bookmark2227"/>
      <w:bookmarkEnd w:id="88"/>
      <w:r>
        <w:rPr>
          <w:rStyle w:val="30"/>
          <w:rFonts w:hint="eastAsia" w:ascii="Times New Roman" w:hAnsi="Times New Roman" w:eastAsia="Times New Roman" w:cs="Times New Roman"/>
          <w:color w:val="000000" w:themeColor="text1"/>
          <w:sz w:val="24"/>
          <w:szCs w:val="24"/>
          <w:highlight w:val="none"/>
          <w:lang w:val="en-US"/>
          <w14:textFill>
            <w14:solidFill>
              <w14:schemeClr w14:val="tx1"/>
            </w14:solidFill>
          </w14:textFill>
        </w:rPr>
        <w:t>2.</w:t>
      </w:r>
      <w:r>
        <w:rPr>
          <w:rStyle w:val="30"/>
          <w:rFonts w:hint="default" w:hAnsi="Times New Roman" w:cs="Times New Roman"/>
          <w:color w:val="000000" w:themeColor="text1"/>
          <w:sz w:val="24"/>
          <w:szCs w:val="24"/>
          <w:highlight w:val="none"/>
          <w:lang w:val="en-US"/>
          <w14:textFill>
            <w14:solidFill>
              <w14:schemeClr w14:val="tx1"/>
            </w14:solidFill>
          </w14:textFill>
        </w:rPr>
        <w:t>施工组织设计除采用文字表述外宜附下列图表，图表及格式要求附后。</w:t>
      </w:r>
    </w:p>
    <w:p w14:paraId="29FFA22D">
      <w:pPr>
        <w:pStyle w:val="96"/>
        <w:spacing w:beforeLines="0" w:afterLines="0" w:line="360" w:lineRule="exact"/>
        <w:ind w:left="440" w:firstLine="0"/>
        <w:jc w:val="both"/>
        <w:rPr>
          <w:rStyle w:val="30"/>
          <w:rFonts w:hint="eastAsia" w:ascii="Times New Roman" w:hAnsi="Times New Roman" w:eastAsia="Times New Roman" w:cs="Times New Roman"/>
          <w:color w:val="000000" w:themeColor="text1"/>
          <w:sz w:val="24"/>
          <w:szCs w:val="24"/>
          <w:highlight w:val="none"/>
          <w14:textFill>
            <w14:solidFill>
              <w14:schemeClr w14:val="tx1"/>
            </w14:solidFill>
          </w14:textFill>
        </w:rPr>
      </w:pPr>
      <w:r>
        <w:rPr>
          <w:rStyle w:val="30"/>
          <w:rFonts w:hint="default" w:hAnsi="Times New Roman" w:cs="Times New Roman"/>
          <w:color w:val="000000" w:themeColor="text1"/>
          <w:sz w:val="24"/>
          <w:szCs w:val="24"/>
          <w:highlight w:val="none"/>
          <w14:textFill>
            <w14:solidFill>
              <w14:schemeClr w14:val="tx1"/>
            </w14:solidFill>
          </w14:textFill>
        </w:rPr>
        <w:t>（</w:t>
      </w:r>
      <w:r>
        <w:rPr>
          <w:rStyle w:val="30"/>
          <w:rFonts w:hint="eastAsia" w:ascii="Times New Roman" w:hAnsi="Times New Roman" w:eastAsia="Times New Roman" w:cs="Times New Roman"/>
          <w:color w:val="000000" w:themeColor="text1"/>
          <w:sz w:val="24"/>
          <w:szCs w:val="24"/>
          <w:highlight w:val="none"/>
          <w:lang w:val="en-US"/>
          <w14:textFill>
            <w14:solidFill>
              <w14:schemeClr w14:val="tx1"/>
            </w14:solidFill>
          </w14:textFill>
        </w:rPr>
        <w:t>7</w:t>
      </w:r>
      <w:r>
        <w:rPr>
          <w:rStyle w:val="30"/>
          <w:rFonts w:hint="default" w:hAnsi="Times New Roman" w:cs="Times New Roman"/>
          <w:color w:val="000000" w:themeColor="text1"/>
          <w:sz w:val="24"/>
          <w:szCs w:val="24"/>
          <w:highlight w:val="none"/>
          <w:lang w:val="en-US"/>
          <w14:textFill>
            <w14:solidFill>
              <w14:schemeClr w14:val="tx1"/>
            </w14:solidFill>
          </w14:textFill>
        </w:rPr>
        <w:t>）</w:t>
      </w:r>
      <w:r>
        <w:rPr>
          <w:rStyle w:val="30"/>
          <w:rFonts w:hint="default" w:hAnsi="Times New Roman" w:cs="Times New Roman"/>
          <w:color w:val="000000" w:themeColor="text1"/>
          <w:sz w:val="24"/>
          <w:szCs w:val="24"/>
          <w:highlight w:val="none"/>
          <w14:textFill>
            <w14:solidFill>
              <w14:schemeClr w14:val="tx1"/>
            </w14:solidFill>
          </w14:textFill>
        </w:rPr>
        <w:t>拟投入本合同工程的主要施工设备表</w:t>
      </w:r>
    </w:p>
    <w:p w14:paraId="038F1CBE">
      <w:pPr>
        <w:pStyle w:val="96"/>
        <w:spacing w:beforeLines="0" w:afterLines="0" w:line="360" w:lineRule="exact"/>
        <w:ind w:firstLine="420"/>
        <w:jc w:val="both"/>
        <w:rPr>
          <w:rStyle w:val="30"/>
          <w:rFonts w:hint="eastAsia" w:ascii="Times New Roman" w:hAnsi="Times New Roman" w:eastAsia="Times New Roman" w:cs="Times New Roman"/>
          <w:color w:val="000000" w:themeColor="text1"/>
          <w:sz w:val="24"/>
          <w:szCs w:val="24"/>
          <w:highlight w:val="none"/>
          <w14:textFill>
            <w14:solidFill>
              <w14:schemeClr w14:val="tx1"/>
            </w14:solidFill>
          </w14:textFill>
        </w:rPr>
      </w:pPr>
      <w:r>
        <w:rPr>
          <w:rStyle w:val="30"/>
          <w:rFonts w:hint="default" w:hAnsi="Times New Roman" w:cs="Times New Roman"/>
          <w:color w:val="000000" w:themeColor="text1"/>
          <w:sz w:val="24"/>
          <w:szCs w:val="24"/>
          <w:highlight w:val="none"/>
          <w14:textFill>
            <w14:solidFill>
              <w14:schemeClr w14:val="tx1"/>
            </w14:solidFill>
          </w14:textFill>
        </w:rPr>
        <w:t>（</w:t>
      </w:r>
      <w:r>
        <w:rPr>
          <w:rStyle w:val="30"/>
          <w:rFonts w:hint="eastAsia" w:ascii="Times New Roman" w:hAnsi="Times New Roman" w:eastAsia="Times New Roman" w:cs="Times New Roman"/>
          <w:color w:val="000000" w:themeColor="text1"/>
          <w:sz w:val="24"/>
          <w:szCs w:val="24"/>
          <w:highlight w:val="none"/>
          <w:lang w:val="en-US"/>
          <w14:textFill>
            <w14:solidFill>
              <w14:schemeClr w14:val="tx1"/>
            </w14:solidFill>
          </w14:textFill>
        </w:rPr>
        <w:t>8</w:t>
      </w:r>
      <w:r>
        <w:rPr>
          <w:rStyle w:val="30"/>
          <w:rFonts w:hint="default" w:hAnsi="Times New Roman" w:cs="Times New Roman"/>
          <w:color w:val="000000" w:themeColor="text1"/>
          <w:sz w:val="24"/>
          <w:szCs w:val="24"/>
          <w:highlight w:val="none"/>
          <w:lang w:val="en-US"/>
          <w14:textFill>
            <w14:solidFill>
              <w14:schemeClr w14:val="tx1"/>
            </w14:solidFill>
          </w14:textFill>
        </w:rPr>
        <w:t>）</w:t>
      </w:r>
      <w:r>
        <w:rPr>
          <w:rStyle w:val="30"/>
          <w:rFonts w:hint="default" w:hAnsi="Times New Roman" w:cs="Times New Roman"/>
          <w:color w:val="000000" w:themeColor="text1"/>
          <w:sz w:val="24"/>
          <w:szCs w:val="24"/>
          <w:highlight w:val="none"/>
          <w14:textFill>
            <w14:solidFill>
              <w14:schemeClr w14:val="tx1"/>
            </w14:solidFill>
          </w14:textFill>
        </w:rPr>
        <w:t>拟投入本合同工程的试验和检测仪器设备表</w:t>
      </w:r>
    </w:p>
    <w:p w14:paraId="52533EFC">
      <w:pPr>
        <w:pStyle w:val="96"/>
        <w:spacing w:beforeLines="0" w:afterLines="0" w:line="360" w:lineRule="exact"/>
        <w:ind w:firstLine="420"/>
        <w:jc w:val="both"/>
        <w:rPr>
          <w:rStyle w:val="30"/>
          <w:rFonts w:hint="eastAsia" w:ascii="Times New Roman" w:hAnsi="Times New Roman" w:eastAsia="Times New Roman" w:cs="Times New Roman"/>
          <w:color w:val="000000" w:themeColor="text1"/>
          <w:sz w:val="24"/>
          <w:szCs w:val="24"/>
          <w:highlight w:val="none"/>
          <w14:textFill>
            <w14:solidFill>
              <w14:schemeClr w14:val="tx1"/>
            </w14:solidFill>
          </w14:textFill>
        </w:rPr>
      </w:pPr>
      <w:r>
        <w:rPr>
          <w:rStyle w:val="30"/>
          <w:rFonts w:hint="default" w:hAnsi="Times New Roman" w:cs="Times New Roman"/>
          <w:color w:val="000000" w:themeColor="text1"/>
          <w:sz w:val="24"/>
          <w:szCs w:val="24"/>
          <w:highlight w:val="none"/>
          <w14:textFill>
            <w14:solidFill>
              <w14:schemeClr w14:val="tx1"/>
            </w14:solidFill>
          </w14:textFill>
        </w:rPr>
        <w:t>（</w:t>
      </w:r>
      <w:r>
        <w:rPr>
          <w:rStyle w:val="30"/>
          <w:rFonts w:hint="eastAsia" w:ascii="Times New Roman" w:hAnsi="Times New Roman" w:eastAsia="Times New Roman" w:cs="Times New Roman"/>
          <w:color w:val="000000" w:themeColor="text1"/>
          <w:sz w:val="24"/>
          <w:szCs w:val="24"/>
          <w:highlight w:val="none"/>
          <w:lang w:val="en-US"/>
          <w14:textFill>
            <w14:solidFill>
              <w14:schemeClr w14:val="tx1"/>
            </w14:solidFill>
          </w14:textFill>
        </w:rPr>
        <w:t>9</w:t>
      </w:r>
      <w:r>
        <w:rPr>
          <w:rStyle w:val="30"/>
          <w:rFonts w:hint="default" w:hAnsi="Times New Roman" w:cs="Times New Roman"/>
          <w:color w:val="000000" w:themeColor="text1"/>
          <w:sz w:val="24"/>
          <w:szCs w:val="24"/>
          <w:highlight w:val="none"/>
          <w:lang w:val="en-US"/>
          <w14:textFill>
            <w14:solidFill>
              <w14:schemeClr w14:val="tx1"/>
            </w14:solidFill>
          </w14:textFill>
        </w:rPr>
        <w:t>）</w:t>
      </w:r>
      <w:r>
        <w:rPr>
          <w:rStyle w:val="30"/>
          <w:rFonts w:hint="default" w:hAnsi="Times New Roman" w:cs="Times New Roman"/>
          <w:color w:val="000000" w:themeColor="text1"/>
          <w:sz w:val="24"/>
          <w:szCs w:val="24"/>
          <w:highlight w:val="none"/>
          <w14:textFill>
            <w14:solidFill>
              <w14:schemeClr w14:val="tx1"/>
            </w14:solidFill>
          </w14:textFill>
        </w:rPr>
        <w:t>拟投入本合同工程的劳动力计划表</w:t>
      </w:r>
    </w:p>
    <w:p w14:paraId="7E7B73E1">
      <w:pPr>
        <w:pStyle w:val="96"/>
        <w:spacing w:beforeLines="0" w:afterLines="0" w:line="360" w:lineRule="exact"/>
        <w:ind w:firstLine="420"/>
        <w:jc w:val="both"/>
        <w:rPr>
          <w:rStyle w:val="30"/>
          <w:rFonts w:hint="eastAsia" w:ascii="Times New Roman" w:hAnsi="Times New Roman" w:eastAsia="Times New Roman" w:cs="Times New Roman"/>
          <w:color w:val="000000" w:themeColor="text1"/>
          <w:sz w:val="24"/>
          <w:szCs w:val="24"/>
          <w:highlight w:val="none"/>
          <w14:textFill>
            <w14:solidFill>
              <w14:schemeClr w14:val="tx1"/>
            </w14:solidFill>
          </w14:textFill>
        </w:rPr>
      </w:pPr>
      <w:r>
        <w:rPr>
          <w:rStyle w:val="30"/>
          <w:rFonts w:hint="default" w:hAnsi="Times New Roman" w:cs="Times New Roman"/>
          <w:color w:val="000000" w:themeColor="text1"/>
          <w:sz w:val="24"/>
          <w:szCs w:val="24"/>
          <w:highlight w:val="none"/>
          <w14:textFill>
            <w14:solidFill>
              <w14:schemeClr w14:val="tx1"/>
            </w14:solidFill>
          </w14:textFill>
        </w:rPr>
        <w:t>（</w:t>
      </w:r>
      <w:r>
        <w:rPr>
          <w:rStyle w:val="30"/>
          <w:rFonts w:hint="eastAsia" w:ascii="Times New Roman" w:hAnsi="Times New Roman" w:eastAsia="Times New Roman" w:cs="Times New Roman"/>
          <w:color w:val="000000" w:themeColor="text1"/>
          <w:sz w:val="24"/>
          <w:szCs w:val="24"/>
          <w:highlight w:val="none"/>
          <w:lang w:val="en-US"/>
          <w14:textFill>
            <w14:solidFill>
              <w14:schemeClr w14:val="tx1"/>
            </w14:solidFill>
          </w14:textFill>
        </w:rPr>
        <w:t>10</w:t>
      </w:r>
      <w:r>
        <w:rPr>
          <w:rStyle w:val="30"/>
          <w:rFonts w:hint="default" w:hAnsi="Times New Roman" w:cs="Times New Roman"/>
          <w:color w:val="000000" w:themeColor="text1"/>
          <w:sz w:val="24"/>
          <w:szCs w:val="24"/>
          <w:highlight w:val="none"/>
          <w:lang w:val="en-US"/>
          <w14:textFill>
            <w14:solidFill>
              <w14:schemeClr w14:val="tx1"/>
            </w14:solidFill>
          </w14:textFill>
        </w:rPr>
        <w:t>）</w:t>
      </w:r>
      <w:r>
        <w:rPr>
          <w:rStyle w:val="30"/>
          <w:rFonts w:hint="default" w:hAnsi="Times New Roman" w:cs="Times New Roman"/>
          <w:color w:val="000000" w:themeColor="text1"/>
          <w:sz w:val="24"/>
          <w:szCs w:val="24"/>
          <w:highlight w:val="none"/>
          <w14:textFill>
            <w14:solidFill>
              <w14:schemeClr w14:val="tx1"/>
            </w14:solidFill>
          </w14:textFill>
        </w:rPr>
        <w:t>拟投入本合同工程的材料进场计划表</w:t>
      </w:r>
    </w:p>
    <w:p w14:paraId="241869AD">
      <w:pPr>
        <w:pStyle w:val="96"/>
        <w:spacing w:beforeLines="0" w:afterLines="0" w:line="360" w:lineRule="exact"/>
        <w:ind w:firstLine="420"/>
        <w:jc w:val="both"/>
        <w:rPr>
          <w:rStyle w:val="30"/>
          <w:rFonts w:hint="eastAsia" w:ascii="Times New Roman" w:hAnsi="Times New Roman" w:eastAsia="Times New Roman" w:cs="Times New Roman"/>
          <w:color w:val="000000" w:themeColor="text1"/>
          <w:sz w:val="24"/>
          <w:szCs w:val="24"/>
          <w:highlight w:val="none"/>
          <w14:textFill>
            <w14:solidFill>
              <w14:schemeClr w14:val="tx1"/>
            </w14:solidFill>
          </w14:textFill>
        </w:rPr>
      </w:pPr>
      <w:r>
        <w:rPr>
          <w:rStyle w:val="30"/>
          <w:rFonts w:hint="default" w:hAnsi="Times New Roman" w:cs="Times New Roman"/>
          <w:color w:val="000000" w:themeColor="text1"/>
          <w:sz w:val="24"/>
          <w:szCs w:val="24"/>
          <w:highlight w:val="none"/>
          <w:lang w:val="en-US"/>
          <w14:textFill>
            <w14:solidFill>
              <w14:schemeClr w14:val="tx1"/>
            </w14:solidFill>
          </w14:textFill>
        </w:rPr>
        <w:t>（11）</w:t>
      </w:r>
      <w:r>
        <w:rPr>
          <w:rStyle w:val="30"/>
          <w:rFonts w:hint="default" w:hAnsi="Times New Roman" w:cs="Times New Roman"/>
          <w:color w:val="000000" w:themeColor="text1"/>
          <w:sz w:val="24"/>
          <w:szCs w:val="24"/>
          <w:highlight w:val="none"/>
          <w14:textFill>
            <w14:solidFill>
              <w14:schemeClr w14:val="tx1"/>
            </w14:solidFill>
          </w14:textFill>
        </w:rPr>
        <w:t>计划开工日期、完工日期和施工进度网络图(或横递图)</w:t>
      </w:r>
    </w:p>
    <w:p w14:paraId="329800FD">
      <w:pPr>
        <w:pStyle w:val="96"/>
        <w:spacing w:beforeLines="0" w:afterLines="0" w:line="360" w:lineRule="exact"/>
        <w:ind w:firstLine="420"/>
        <w:jc w:val="both"/>
        <w:rPr>
          <w:rStyle w:val="30"/>
          <w:rFonts w:hint="eastAsia" w:ascii="Times New Roman" w:hAnsi="Times New Roman" w:eastAsia="Times New Roman" w:cs="Times New Roman"/>
          <w:color w:val="000000" w:themeColor="text1"/>
          <w:sz w:val="24"/>
          <w:szCs w:val="24"/>
          <w:highlight w:val="none"/>
          <w14:textFill>
            <w14:solidFill>
              <w14:schemeClr w14:val="tx1"/>
            </w14:solidFill>
          </w14:textFill>
        </w:rPr>
      </w:pPr>
      <w:r>
        <w:rPr>
          <w:rStyle w:val="30"/>
          <w:rFonts w:hint="default" w:hAnsi="Times New Roman" w:cs="Times New Roman"/>
          <w:color w:val="000000" w:themeColor="text1"/>
          <w:sz w:val="24"/>
          <w:szCs w:val="24"/>
          <w:highlight w:val="none"/>
          <w:lang w:val="en-US"/>
          <w14:textFill>
            <w14:solidFill>
              <w14:schemeClr w14:val="tx1"/>
            </w14:solidFill>
          </w14:textFill>
        </w:rPr>
        <w:t>（12）</w:t>
      </w:r>
      <w:r>
        <w:rPr>
          <w:rStyle w:val="30"/>
          <w:rFonts w:hint="default" w:hAnsi="Times New Roman" w:cs="Times New Roman"/>
          <w:color w:val="000000" w:themeColor="text1"/>
          <w:sz w:val="24"/>
          <w:szCs w:val="24"/>
          <w:highlight w:val="none"/>
          <w14:textFill>
            <w14:solidFill>
              <w14:schemeClr w14:val="tx1"/>
            </w14:solidFill>
          </w14:textFill>
        </w:rPr>
        <w:t>平面图</w:t>
      </w:r>
    </w:p>
    <w:p w14:paraId="71201A14">
      <w:pPr>
        <w:pStyle w:val="96"/>
        <w:spacing w:beforeLines="0" w:after="160" w:afterLines="0" w:line="360" w:lineRule="exact"/>
        <w:ind w:firstLine="420"/>
        <w:jc w:val="both"/>
        <w:rPr>
          <w:rStyle w:val="30"/>
          <w:rFonts w:hint="eastAsia" w:ascii="Times New Roman" w:hAnsi="Times New Roman" w:eastAsia="Times New Roman" w:cs="Times New Roman"/>
          <w:color w:val="000000" w:themeColor="text1"/>
          <w:sz w:val="24"/>
          <w:szCs w:val="24"/>
          <w:highlight w:val="none"/>
          <w14:textFill>
            <w14:solidFill>
              <w14:schemeClr w14:val="tx1"/>
            </w14:solidFill>
          </w14:textFill>
        </w:rPr>
      </w:pPr>
      <w:r>
        <w:rPr>
          <w:rStyle w:val="30"/>
          <w:rFonts w:hint="default" w:hAnsi="Times New Roman" w:cs="Times New Roman"/>
          <w:color w:val="000000" w:themeColor="text1"/>
          <w:sz w:val="24"/>
          <w:szCs w:val="24"/>
          <w:highlight w:val="none"/>
          <w:lang w:val="en-US"/>
          <w14:textFill>
            <w14:solidFill>
              <w14:schemeClr w14:val="tx1"/>
            </w14:solidFill>
          </w14:textFill>
        </w:rPr>
        <w:t>（13）</w:t>
      </w:r>
      <w:r>
        <w:rPr>
          <w:rStyle w:val="30"/>
          <w:rFonts w:hint="default" w:hAnsi="Times New Roman" w:cs="Times New Roman"/>
          <w:color w:val="000000" w:themeColor="text1"/>
          <w:sz w:val="24"/>
          <w:szCs w:val="24"/>
          <w:highlight w:val="none"/>
          <w14:textFill>
            <w14:solidFill>
              <w14:schemeClr w14:val="tx1"/>
            </w14:solidFill>
          </w14:textFill>
        </w:rPr>
        <w:t>临时用地表</w:t>
      </w:r>
      <w:bookmarkStart w:id="89" w:name="bookmark2229"/>
      <w:bookmarkStart w:id="90" w:name="bookmark2230"/>
      <w:bookmarkStart w:id="91" w:name="bookmark2228"/>
    </w:p>
    <w:p w14:paraId="0FEA338F">
      <w:pPr>
        <w:pStyle w:val="96"/>
        <w:spacing w:beforeLines="0" w:after="160" w:afterLines="0" w:line="360" w:lineRule="exact"/>
        <w:ind w:firstLine="420"/>
        <w:jc w:val="both"/>
        <w:rPr>
          <w:rStyle w:val="30"/>
          <w:rFonts w:hint="eastAsia" w:ascii="Times New Roman" w:hAnsi="Times New Roman" w:eastAsia="Times New Roman" w:cs="Times New Roman"/>
          <w:color w:val="000000" w:themeColor="text1"/>
          <w:sz w:val="24"/>
          <w:szCs w:val="24"/>
          <w:highlight w:val="none"/>
          <w14:textFill>
            <w14:solidFill>
              <w14:schemeClr w14:val="tx1"/>
            </w14:solidFill>
          </w14:textFill>
        </w:rPr>
      </w:pPr>
    </w:p>
    <w:p w14:paraId="1E611721">
      <w:pPr>
        <w:pStyle w:val="96"/>
        <w:spacing w:beforeLines="0" w:afterLines="0" w:line="360" w:lineRule="exact"/>
        <w:ind w:firstLine="480" w:firstLineChars="200"/>
        <w:jc w:val="both"/>
        <w:rPr>
          <w:rStyle w:val="30"/>
          <w:rFonts w:hint="eastAsia" w:ascii="Times New Roman" w:hAnsi="Times New Roman" w:eastAsia="Times New Roman" w:cs="Times New Roman"/>
          <w:color w:val="000000" w:themeColor="text1"/>
          <w:sz w:val="24"/>
          <w:szCs w:val="24"/>
          <w:highlight w:val="none"/>
          <w14:textFill>
            <w14:solidFill>
              <w14:schemeClr w14:val="tx1"/>
            </w14:solidFill>
          </w14:textFill>
        </w:rPr>
      </w:pPr>
      <w:r>
        <w:rPr>
          <w:rStyle w:val="30"/>
          <w:rFonts w:hint="eastAsia" w:ascii="Times New Roman" w:hAnsi="Times New Roman" w:eastAsia="Times New Roman" w:cs="Times New Roman"/>
          <w:color w:val="000000" w:themeColor="text1"/>
          <w:sz w:val="24"/>
          <w:szCs w:val="24"/>
          <w:highlight w:val="none"/>
          <w:lang w:val="en-US"/>
          <w14:textFill>
            <w14:solidFill>
              <w14:schemeClr w14:val="tx1"/>
            </w14:solidFill>
          </w14:textFill>
        </w:rPr>
        <w:t>3.</w:t>
      </w:r>
      <w:r>
        <w:rPr>
          <w:rStyle w:val="30"/>
          <w:rFonts w:hint="default" w:hAnsi="Times New Roman" w:cs="Times New Roman"/>
          <w:color w:val="000000" w:themeColor="text1"/>
          <w:sz w:val="24"/>
          <w:szCs w:val="24"/>
          <w:highlight w:val="none"/>
          <w:lang w:val="en-US"/>
          <w14:textFill>
            <w14:solidFill>
              <w14:schemeClr w14:val="tx1"/>
            </w14:solidFill>
          </w14:textFill>
        </w:rPr>
        <w:t>本节对施工组织设计的编制要求仅供投标人参考，不作为评标时否决投标的直接因素。</w:t>
      </w:r>
    </w:p>
    <w:p w14:paraId="58459D5A">
      <w:pPr>
        <w:pStyle w:val="95"/>
        <w:spacing w:beforeLines="0" w:afterLines="0"/>
        <w:rPr>
          <w:rStyle w:val="30"/>
          <w:rFonts w:hint="default" w:ascii="宋体" w:hAnsi="宋体" w:eastAsia="宋体" w:cs="宋体"/>
          <w:b/>
          <w:color w:val="000000" w:themeColor="text1"/>
          <w:sz w:val="28"/>
          <w:szCs w:val="28"/>
          <w:highlight w:val="none"/>
          <w:lang w:eastAsia="zh-CN"/>
          <w14:textFill>
            <w14:solidFill>
              <w14:schemeClr w14:val="tx1"/>
            </w14:solidFill>
          </w14:textFill>
        </w:rPr>
      </w:pPr>
      <w:r>
        <w:rPr>
          <w:rStyle w:val="30"/>
          <w:rFonts w:hint="default"/>
          <w:color w:val="000000" w:themeColor="text1"/>
          <w:sz w:val="24"/>
          <w:szCs w:val="24"/>
          <w:highlight w:val="none"/>
          <w:lang w:eastAsia="zh-CN"/>
          <w14:textFill>
            <w14:solidFill>
              <w14:schemeClr w14:val="tx1"/>
            </w14:solidFill>
          </w14:textFill>
        </w:rPr>
        <w:br w:type="page"/>
      </w:r>
      <w:r>
        <w:rPr>
          <w:rStyle w:val="30"/>
          <w:rFonts w:hint="default" w:ascii="宋体" w:hAnsi="宋体" w:eastAsia="宋体" w:cs="宋体"/>
          <w:b/>
          <w:color w:val="000000" w:themeColor="text1"/>
          <w:sz w:val="28"/>
          <w:szCs w:val="28"/>
          <w:highlight w:val="none"/>
          <w:lang w:eastAsia="zh-CN"/>
          <w14:textFill>
            <w14:solidFill>
              <w14:schemeClr w14:val="tx1"/>
            </w14:solidFill>
          </w14:textFill>
        </w:rPr>
        <w:t>附件一：拟投入本合同的主要施工设备表</w:t>
      </w:r>
      <w:bookmarkEnd w:id="89"/>
      <w:bookmarkEnd w:id="90"/>
      <w:bookmarkEnd w:id="91"/>
    </w:p>
    <w:p w14:paraId="3C5E048A">
      <w:pPr>
        <w:pStyle w:val="95"/>
        <w:spacing w:beforeLines="0" w:afterLines="0"/>
        <w:rPr>
          <w:rStyle w:val="30"/>
          <w:rFonts w:hint="default"/>
          <w:color w:val="000000" w:themeColor="text1"/>
          <w:sz w:val="24"/>
          <w:szCs w:val="24"/>
          <w:highlight w:val="none"/>
          <w:lang w:eastAsia="zh-CN"/>
          <w14:textFill>
            <w14:solidFill>
              <w14:schemeClr w14:val="tx1"/>
            </w14:solidFill>
          </w14:textFill>
        </w:rPr>
      </w:pPr>
    </w:p>
    <w:p w14:paraId="0695A5A5">
      <w:pPr>
        <w:pStyle w:val="95"/>
        <w:spacing w:beforeLines="0" w:afterLines="0"/>
        <w:jc w:val="center"/>
        <w:rPr>
          <w:rStyle w:val="30"/>
          <w:rFonts w:hint="default" w:ascii="宋体" w:hAnsi="宋体" w:eastAsia="宋体" w:cs="宋体"/>
          <w:b/>
          <w:color w:val="000000" w:themeColor="text1"/>
          <w:sz w:val="24"/>
          <w:szCs w:val="24"/>
          <w:highlight w:val="none"/>
          <w:lang w:eastAsia="zh-CN"/>
          <w14:textFill>
            <w14:solidFill>
              <w14:schemeClr w14:val="tx1"/>
            </w14:solidFill>
          </w14:textFill>
        </w:rPr>
      </w:pPr>
      <w:bookmarkStart w:id="92" w:name="bookmark2233"/>
      <w:bookmarkStart w:id="93" w:name="bookmark2231"/>
      <w:bookmarkStart w:id="94" w:name="bookmark2232"/>
      <w:bookmarkStart w:id="95" w:name="_Toc19570"/>
      <w:bookmarkStart w:id="96" w:name="_Toc13379"/>
      <w:r>
        <w:rPr>
          <w:rStyle w:val="30"/>
          <w:rFonts w:hint="default" w:ascii="宋体" w:hAnsi="宋体" w:eastAsia="宋体" w:cs="宋体"/>
          <w:b/>
          <w:color w:val="000000" w:themeColor="text1"/>
          <w:sz w:val="24"/>
          <w:szCs w:val="24"/>
          <w:highlight w:val="none"/>
          <w:lang w:eastAsia="zh-CN"/>
          <w14:textFill>
            <w14:solidFill>
              <w14:schemeClr w14:val="tx1"/>
            </w14:solidFill>
          </w14:textFill>
        </w:rPr>
        <w:t>拟投入本合同的主要施工设备表</w:t>
      </w:r>
      <w:bookmarkEnd w:id="92"/>
      <w:bookmarkEnd w:id="93"/>
      <w:bookmarkEnd w:id="94"/>
      <w:bookmarkEnd w:id="95"/>
      <w:bookmarkEnd w:id="96"/>
    </w:p>
    <w:tbl>
      <w:tblPr>
        <w:tblStyle w:val="28"/>
        <w:tblW w:w="0" w:type="auto"/>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 w:type="dxa"/>
          <w:bottom w:w="0" w:type="dxa"/>
          <w:right w:w="10" w:type="dxa"/>
        </w:tblCellMar>
      </w:tblPr>
      <w:tblGrid>
        <w:gridCol w:w="293"/>
        <w:gridCol w:w="1133"/>
        <w:gridCol w:w="864"/>
        <w:gridCol w:w="869"/>
        <w:gridCol w:w="864"/>
        <w:gridCol w:w="991"/>
        <w:gridCol w:w="737"/>
        <w:gridCol w:w="864"/>
        <w:gridCol w:w="864"/>
        <w:gridCol w:w="874"/>
      </w:tblGrid>
      <w:tr w14:paraId="1887AD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1142" w:hRule="exact"/>
          <w:jc w:val="center"/>
        </w:trPr>
        <w:tc>
          <w:tcPr>
            <w:tcW w:w="293" w:type="dxa"/>
            <w:tcBorders>
              <w:top w:val="single" w:color="auto" w:sz="4" w:space="0"/>
              <w:left w:val="single" w:color="auto" w:sz="4" w:space="0"/>
              <w:bottom w:val="nil"/>
              <w:right w:val="nil"/>
              <w:tl2br w:val="nil"/>
              <w:tr2bl w:val="nil"/>
            </w:tcBorders>
            <w:shd w:val="clear" w:color="auto" w:fill="FFFFFF"/>
            <w:noWrap w:val="0"/>
            <w:vAlign w:val="center"/>
          </w:tcPr>
          <w:p w14:paraId="4A12096D">
            <w:pPr>
              <w:pStyle w:val="97"/>
              <w:spacing w:beforeLines="0" w:afterLines="0" w:line="264" w:lineRule="exact"/>
              <w:ind w:firstLine="0"/>
              <w:jc w:val="center"/>
              <w:rPr>
                <w:rStyle w:val="30"/>
                <w:rFonts w:hint="default"/>
                <w:color w:val="000000" w:themeColor="text1"/>
                <w:sz w:val="24"/>
                <w:szCs w:val="20"/>
                <w:highlight w:val="none"/>
                <w14:textFill>
                  <w14:solidFill>
                    <w14:schemeClr w14:val="tx1"/>
                  </w14:solidFill>
                </w14:textFill>
              </w:rPr>
            </w:pPr>
            <w:r>
              <w:rPr>
                <w:rStyle w:val="30"/>
                <w:rFonts w:hint="default"/>
                <w:color w:val="000000" w:themeColor="text1"/>
                <w:sz w:val="24"/>
                <w:szCs w:val="20"/>
                <w:highlight w:val="none"/>
                <w14:textFill>
                  <w14:solidFill>
                    <w14:schemeClr w14:val="tx1"/>
                  </w14:solidFill>
                </w14:textFill>
              </w:rPr>
              <w:t>序 号</w:t>
            </w:r>
          </w:p>
        </w:tc>
        <w:tc>
          <w:tcPr>
            <w:tcW w:w="1133" w:type="dxa"/>
            <w:tcBorders>
              <w:top w:val="single" w:color="auto" w:sz="4" w:space="0"/>
              <w:left w:val="single" w:color="auto" w:sz="4" w:space="0"/>
              <w:bottom w:val="nil"/>
              <w:right w:val="nil"/>
              <w:tl2br w:val="nil"/>
              <w:tr2bl w:val="nil"/>
            </w:tcBorders>
            <w:shd w:val="clear" w:color="auto" w:fill="FFFFFF"/>
            <w:noWrap w:val="0"/>
            <w:vAlign w:val="center"/>
          </w:tcPr>
          <w:p w14:paraId="0EF4D567">
            <w:pPr>
              <w:pStyle w:val="97"/>
              <w:spacing w:beforeLines="0" w:afterLines="0" w:line="269" w:lineRule="exact"/>
              <w:ind w:left="180" w:firstLine="0"/>
              <w:jc w:val="center"/>
              <w:rPr>
                <w:rStyle w:val="30"/>
                <w:rFonts w:hint="default"/>
                <w:color w:val="000000" w:themeColor="text1"/>
                <w:sz w:val="24"/>
                <w:szCs w:val="20"/>
                <w:highlight w:val="none"/>
                <w14:textFill>
                  <w14:solidFill>
                    <w14:schemeClr w14:val="tx1"/>
                  </w14:solidFill>
                </w14:textFill>
              </w:rPr>
            </w:pPr>
            <w:r>
              <w:rPr>
                <w:rStyle w:val="30"/>
                <w:rFonts w:hint="default"/>
                <w:color w:val="000000" w:themeColor="text1"/>
                <w:sz w:val="24"/>
                <w:szCs w:val="20"/>
                <w:highlight w:val="none"/>
                <w14:textFill>
                  <w14:solidFill>
                    <w14:schemeClr w14:val="tx1"/>
                  </w14:solidFill>
                </w14:textFill>
              </w:rPr>
              <w:t>施工机械</w:t>
            </w:r>
          </w:p>
          <w:p w14:paraId="5B7362FF">
            <w:pPr>
              <w:pStyle w:val="97"/>
              <w:spacing w:beforeLines="0" w:afterLines="0" w:line="269" w:lineRule="exact"/>
              <w:ind w:left="180" w:firstLine="0"/>
              <w:jc w:val="center"/>
              <w:rPr>
                <w:rStyle w:val="30"/>
                <w:rFonts w:hint="default"/>
                <w:color w:val="000000" w:themeColor="text1"/>
                <w:sz w:val="24"/>
                <w:szCs w:val="20"/>
                <w:highlight w:val="none"/>
                <w14:textFill>
                  <w14:solidFill>
                    <w14:schemeClr w14:val="tx1"/>
                  </w14:solidFill>
                </w14:textFill>
              </w:rPr>
            </w:pPr>
            <w:r>
              <w:rPr>
                <w:rStyle w:val="30"/>
                <w:rFonts w:hint="default"/>
                <w:color w:val="000000" w:themeColor="text1"/>
                <w:sz w:val="24"/>
                <w:szCs w:val="20"/>
                <w:highlight w:val="none"/>
                <w14:textFill>
                  <w14:solidFill>
                    <w14:schemeClr w14:val="tx1"/>
                  </w14:solidFill>
                </w14:textFill>
              </w:rPr>
              <w:t>名 称</w:t>
            </w:r>
          </w:p>
        </w:tc>
        <w:tc>
          <w:tcPr>
            <w:tcW w:w="864" w:type="dxa"/>
            <w:tcBorders>
              <w:top w:val="single" w:color="auto" w:sz="4" w:space="0"/>
              <w:left w:val="single" w:color="auto" w:sz="4" w:space="0"/>
              <w:bottom w:val="nil"/>
              <w:right w:val="nil"/>
              <w:tl2br w:val="nil"/>
              <w:tr2bl w:val="nil"/>
            </w:tcBorders>
            <w:shd w:val="clear" w:color="auto" w:fill="FFFFFF"/>
            <w:noWrap w:val="0"/>
            <w:vAlign w:val="center"/>
          </w:tcPr>
          <w:p w14:paraId="122D0B52">
            <w:pPr>
              <w:pStyle w:val="97"/>
              <w:spacing w:beforeLines="0" w:after="60" w:afterLines="0" w:line="240" w:lineRule="auto"/>
              <w:ind w:firstLine="0"/>
              <w:jc w:val="center"/>
              <w:rPr>
                <w:rStyle w:val="30"/>
                <w:rFonts w:hint="default"/>
                <w:color w:val="000000" w:themeColor="text1"/>
                <w:sz w:val="24"/>
                <w:szCs w:val="20"/>
                <w:highlight w:val="none"/>
                <w14:textFill>
                  <w14:solidFill>
                    <w14:schemeClr w14:val="tx1"/>
                  </w14:solidFill>
                </w14:textFill>
              </w:rPr>
            </w:pPr>
            <w:r>
              <w:rPr>
                <w:rStyle w:val="30"/>
                <w:rFonts w:hint="default"/>
                <w:color w:val="000000" w:themeColor="text1"/>
                <w:sz w:val="24"/>
                <w:szCs w:val="20"/>
                <w:highlight w:val="none"/>
                <w14:textFill>
                  <w14:solidFill>
                    <w14:schemeClr w14:val="tx1"/>
                  </w14:solidFill>
                </w14:textFill>
              </w:rPr>
              <w:t>型号</w:t>
            </w:r>
          </w:p>
          <w:p w14:paraId="6ECA5D80">
            <w:pPr>
              <w:pStyle w:val="97"/>
              <w:spacing w:beforeLines="0" w:afterLines="0" w:line="240" w:lineRule="auto"/>
              <w:ind w:firstLine="0"/>
              <w:jc w:val="center"/>
              <w:rPr>
                <w:rStyle w:val="30"/>
                <w:rFonts w:hint="default"/>
                <w:color w:val="000000" w:themeColor="text1"/>
                <w:sz w:val="24"/>
                <w:szCs w:val="20"/>
                <w:highlight w:val="none"/>
                <w14:textFill>
                  <w14:solidFill>
                    <w14:schemeClr w14:val="tx1"/>
                  </w14:solidFill>
                </w14:textFill>
              </w:rPr>
            </w:pPr>
            <w:r>
              <w:rPr>
                <w:rStyle w:val="30"/>
                <w:rFonts w:hint="default"/>
                <w:color w:val="000000" w:themeColor="text1"/>
                <w:sz w:val="24"/>
                <w:szCs w:val="20"/>
                <w:highlight w:val="none"/>
                <w14:textFill>
                  <w14:solidFill>
                    <w14:schemeClr w14:val="tx1"/>
                  </w14:solidFill>
                </w14:textFill>
              </w:rPr>
              <w:t>规格</w:t>
            </w:r>
          </w:p>
        </w:tc>
        <w:tc>
          <w:tcPr>
            <w:tcW w:w="869" w:type="dxa"/>
            <w:tcBorders>
              <w:top w:val="single" w:color="auto" w:sz="4" w:space="0"/>
              <w:left w:val="single" w:color="auto" w:sz="4" w:space="0"/>
              <w:bottom w:val="nil"/>
              <w:right w:val="nil"/>
              <w:tl2br w:val="nil"/>
              <w:tr2bl w:val="nil"/>
            </w:tcBorders>
            <w:shd w:val="clear" w:color="auto" w:fill="FFFFFF"/>
            <w:noWrap w:val="0"/>
            <w:vAlign w:val="center"/>
          </w:tcPr>
          <w:p w14:paraId="63246CB8">
            <w:pPr>
              <w:pStyle w:val="97"/>
              <w:spacing w:beforeLines="0" w:afterLines="0" w:line="240" w:lineRule="auto"/>
              <w:ind w:firstLine="0"/>
              <w:jc w:val="center"/>
              <w:rPr>
                <w:rStyle w:val="30"/>
                <w:rFonts w:hint="default"/>
                <w:color w:val="000000" w:themeColor="text1"/>
                <w:sz w:val="24"/>
                <w:szCs w:val="20"/>
                <w:highlight w:val="none"/>
                <w14:textFill>
                  <w14:solidFill>
                    <w14:schemeClr w14:val="tx1"/>
                  </w14:solidFill>
                </w14:textFill>
              </w:rPr>
            </w:pPr>
            <w:r>
              <w:rPr>
                <w:rStyle w:val="30"/>
                <w:rFonts w:hint="default"/>
                <w:color w:val="000000" w:themeColor="text1"/>
                <w:sz w:val="24"/>
                <w:szCs w:val="20"/>
                <w:highlight w:val="none"/>
                <w14:textFill>
                  <w14:solidFill>
                    <w14:schemeClr w14:val="tx1"/>
                  </w14:solidFill>
                </w14:textFill>
              </w:rPr>
              <w:t>数量</w:t>
            </w:r>
          </w:p>
        </w:tc>
        <w:tc>
          <w:tcPr>
            <w:tcW w:w="864" w:type="dxa"/>
            <w:tcBorders>
              <w:top w:val="single" w:color="auto" w:sz="4" w:space="0"/>
              <w:left w:val="single" w:color="auto" w:sz="4" w:space="0"/>
              <w:bottom w:val="nil"/>
              <w:right w:val="nil"/>
              <w:tl2br w:val="nil"/>
              <w:tr2bl w:val="nil"/>
            </w:tcBorders>
            <w:shd w:val="clear" w:color="auto" w:fill="FFFFFF"/>
            <w:noWrap w:val="0"/>
            <w:vAlign w:val="center"/>
          </w:tcPr>
          <w:p w14:paraId="3FCD072B">
            <w:pPr>
              <w:pStyle w:val="97"/>
              <w:spacing w:beforeLines="0" w:afterLines="0" w:line="266" w:lineRule="exact"/>
              <w:ind w:firstLine="0"/>
              <w:jc w:val="center"/>
              <w:rPr>
                <w:rStyle w:val="30"/>
                <w:rFonts w:hint="default"/>
                <w:color w:val="000000" w:themeColor="text1"/>
                <w:sz w:val="24"/>
                <w:szCs w:val="20"/>
                <w:highlight w:val="none"/>
                <w14:textFill>
                  <w14:solidFill>
                    <w14:schemeClr w14:val="tx1"/>
                  </w14:solidFill>
                </w14:textFill>
              </w:rPr>
            </w:pPr>
            <w:r>
              <w:rPr>
                <w:rStyle w:val="30"/>
                <w:rFonts w:hint="default"/>
                <w:color w:val="000000" w:themeColor="text1"/>
                <w:sz w:val="24"/>
                <w:szCs w:val="20"/>
                <w:highlight w:val="none"/>
                <w14:textFill>
                  <w14:solidFill>
                    <w14:schemeClr w14:val="tx1"/>
                  </w14:solidFill>
                </w14:textFill>
              </w:rPr>
              <w:t>制造 年份</w:t>
            </w:r>
          </w:p>
        </w:tc>
        <w:tc>
          <w:tcPr>
            <w:tcW w:w="991" w:type="dxa"/>
            <w:tcBorders>
              <w:top w:val="single" w:color="auto" w:sz="4" w:space="0"/>
              <w:left w:val="single" w:color="auto" w:sz="4" w:space="0"/>
              <w:bottom w:val="nil"/>
              <w:right w:val="nil"/>
              <w:tl2br w:val="nil"/>
              <w:tr2bl w:val="nil"/>
            </w:tcBorders>
            <w:shd w:val="clear" w:color="auto" w:fill="FFFFFF"/>
            <w:noWrap w:val="0"/>
            <w:vAlign w:val="center"/>
          </w:tcPr>
          <w:p w14:paraId="63DF7C94">
            <w:pPr>
              <w:pStyle w:val="97"/>
              <w:spacing w:beforeLines="0" w:afterLines="0" w:line="265" w:lineRule="exact"/>
              <w:ind w:firstLine="0"/>
              <w:jc w:val="center"/>
              <w:rPr>
                <w:rStyle w:val="30"/>
                <w:rFonts w:hint="default"/>
                <w:color w:val="000000" w:themeColor="text1"/>
                <w:sz w:val="24"/>
                <w:szCs w:val="20"/>
                <w:highlight w:val="none"/>
                <w14:textFill>
                  <w14:solidFill>
                    <w14:schemeClr w14:val="tx1"/>
                  </w14:solidFill>
                </w14:textFill>
              </w:rPr>
            </w:pPr>
            <w:r>
              <w:rPr>
                <w:rStyle w:val="30"/>
                <w:rFonts w:hint="default"/>
                <w:color w:val="000000" w:themeColor="text1"/>
                <w:sz w:val="24"/>
                <w:szCs w:val="20"/>
                <w:highlight w:val="none"/>
                <w14:textFill>
                  <w14:solidFill>
                    <w14:schemeClr w14:val="tx1"/>
                  </w14:solidFill>
                </w14:textFill>
              </w:rPr>
              <w:t xml:space="preserve">额定功率 </w:t>
            </w:r>
            <w:r>
              <w:rPr>
                <w:rStyle w:val="30"/>
                <w:rFonts w:hint="eastAsia" w:ascii="Times New Roman" w:hAnsi="Times New Roman" w:eastAsia="Times New Roman" w:cs="Times New Roman"/>
                <w:color w:val="000000" w:themeColor="text1"/>
                <w:sz w:val="24"/>
                <w:szCs w:val="24"/>
                <w:highlight w:val="none"/>
                <w:lang w:val="en-US" w:bidi="en-US"/>
                <w14:textFill>
                  <w14:solidFill>
                    <w14:schemeClr w14:val="tx1"/>
                  </w14:solidFill>
                </w14:textFill>
              </w:rPr>
              <w:t>（KW）</w:t>
            </w:r>
            <w:r>
              <w:rPr>
                <w:rStyle w:val="30"/>
                <w:rFonts w:hint="default"/>
                <w:color w:val="000000" w:themeColor="text1"/>
                <w:sz w:val="24"/>
                <w:szCs w:val="20"/>
                <w:highlight w:val="none"/>
                <w14:textFill>
                  <w14:solidFill>
                    <w14:schemeClr w14:val="tx1"/>
                  </w14:solidFill>
                </w14:textFill>
              </w:rPr>
              <w:t>或 生产能力</w:t>
            </w:r>
          </w:p>
        </w:tc>
        <w:tc>
          <w:tcPr>
            <w:tcW w:w="737" w:type="dxa"/>
            <w:tcBorders>
              <w:top w:val="single" w:color="auto" w:sz="4" w:space="0"/>
              <w:left w:val="single" w:color="auto" w:sz="4" w:space="0"/>
              <w:bottom w:val="nil"/>
              <w:right w:val="nil"/>
              <w:tl2br w:val="nil"/>
              <w:tr2bl w:val="nil"/>
            </w:tcBorders>
            <w:shd w:val="clear" w:color="auto" w:fill="FFFFFF"/>
            <w:noWrap w:val="0"/>
            <w:vAlign w:val="center"/>
          </w:tcPr>
          <w:p w14:paraId="7B182A42">
            <w:pPr>
              <w:pStyle w:val="97"/>
              <w:spacing w:beforeLines="0" w:afterLines="0" w:line="240" w:lineRule="auto"/>
              <w:ind w:firstLine="0"/>
              <w:jc w:val="center"/>
              <w:rPr>
                <w:rStyle w:val="30"/>
                <w:rFonts w:hint="default"/>
                <w:color w:val="000000" w:themeColor="text1"/>
                <w:sz w:val="24"/>
                <w:szCs w:val="20"/>
                <w:highlight w:val="none"/>
                <w14:textFill>
                  <w14:solidFill>
                    <w14:schemeClr w14:val="tx1"/>
                  </w14:solidFill>
                </w14:textFill>
              </w:rPr>
            </w:pPr>
            <w:r>
              <w:rPr>
                <w:rStyle w:val="30"/>
                <w:rFonts w:hint="default"/>
                <w:color w:val="000000" w:themeColor="text1"/>
                <w:sz w:val="24"/>
                <w:szCs w:val="20"/>
                <w:highlight w:val="none"/>
                <w14:textFill>
                  <w14:solidFill>
                    <w14:schemeClr w14:val="tx1"/>
                  </w14:solidFill>
                </w14:textFill>
              </w:rPr>
              <w:t>现在何处</w:t>
            </w:r>
          </w:p>
        </w:tc>
        <w:tc>
          <w:tcPr>
            <w:tcW w:w="864" w:type="dxa"/>
            <w:tcBorders>
              <w:top w:val="single" w:color="auto" w:sz="4" w:space="0"/>
              <w:left w:val="single" w:color="auto" w:sz="4" w:space="0"/>
              <w:bottom w:val="nil"/>
              <w:right w:val="nil"/>
              <w:tl2br w:val="nil"/>
              <w:tr2bl w:val="nil"/>
            </w:tcBorders>
            <w:shd w:val="clear" w:color="auto" w:fill="FFFFFF"/>
            <w:noWrap w:val="0"/>
            <w:vAlign w:val="center"/>
          </w:tcPr>
          <w:p w14:paraId="003DF9E5">
            <w:pPr>
              <w:pStyle w:val="97"/>
              <w:spacing w:beforeLines="0" w:afterLines="0" w:line="240" w:lineRule="auto"/>
              <w:ind w:firstLine="0"/>
              <w:jc w:val="center"/>
              <w:rPr>
                <w:rStyle w:val="30"/>
                <w:rFonts w:hint="default"/>
                <w:color w:val="000000" w:themeColor="text1"/>
                <w:sz w:val="24"/>
                <w:szCs w:val="20"/>
                <w:highlight w:val="none"/>
                <w14:textFill>
                  <w14:solidFill>
                    <w14:schemeClr w14:val="tx1"/>
                  </w14:solidFill>
                </w14:textFill>
              </w:rPr>
            </w:pPr>
            <w:r>
              <w:rPr>
                <w:rStyle w:val="30"/>
                <w:rFonts w:hint="default"/>
                <w:color w:val="000000" w:themeColor="text1"/>
                <w:sz w:val="24"/>
                <w:szCs w:val="20"/>
                <w:highlight w:val="none"/>
                <w14:textFill>
                  <w14:solidFill>
                    <w14:schemeClr w14:val="tx1"/>
                  </w14:solidFill>
                </w14:textFill>
              </w:rPr>
              <w:t>进场时间</w:t>
            </w:r>
          </w:p>
        </w:tc>
        <w:tc>
          <w:tcPr>
            <w:tcW w:w="864" w:type="dxa"/>
            <w:tcBorders>
              <w:top w:val="single" w:color="auto" w:sz="4" w:space="0"/>
              <w:left w:val="single" w:color="auto" w:sz="4" w:space="0"/>
              <w:bottom w:val="nil"/>
              <w:right w:val="nil"/>
              <w:tl2br w:val="nil"/>
              <w:tr2bl w:val="nil"/>
            </w:tcBorders>
            <w:shd w:val="clear" w:color="auto" w:fill="FFFFFF"/>
            <w:noWrap w:val="0"/>
            <w:vAlign w:val="center"/>
          </w:tcPr>
          <w:p w14:paraId="38814383">
            <w:pPr>
              <w:pStyle w:val="97"/>
              <w:spacing w:beforeLines="0" w:afterLines="0" w:line="240" w:lineRule="auto"/>
              <w:ind w:firstLine="0"/>
              <w:jc w:val="center"/>
              <w:rPr>
                <w:rStyle w:val="30"/>
                <w:rFonts w:hint="default"/>
                <w:color w:val="000000" w:themeColor="text1"/>
                <w:sz w:val="24"/>
                <w:szCs w:val="20"/>
                <w:highlight w:val="none"/>
                <w14:textFill>
                  <w14:solidFill>
                    <w14:schemeClr w14:val="tx1"/>
                  </w14:solidFill>
                </w14:textFill>
              </w:rPr>
            </w:pPr>
            <w:r>
              <w:rPr>
                <w:rStyle w:val="30"/>
                <w:rFonts w:hint="default"/>
                <w:color w:val="000000" w:themeColor="text1"/>
                <w:sz w:val="24"/>
                <w:szCs w:val="20"/>
                <w:highlight w:val="none"/>
                <w14:textFill>
                  <w14:solidFill>
                    <w14:schemeClr w14:val="tx1"/>
                  </w14:solidFill>
                </w14:textFill>
              </w:rPr>
              <w:t>退场时间</w:t>
            </w:r>
          </w:p>
        </w:tc>
        <w:tc>
          <w:tcPr>
            <w:tcW w:w="874" w:type="dxa"/>
            <w:tcBorders>
              <w:top w:val="single" w:color="auto" w:sz="4" w:space="0"/>
              <w:left w:val="single" w:color="auto" w:sz="4" w:space="0"/>
              <w:bottom w:val="nil"/>
              <w:right w:val="single" w:color="auto" w:sz="4" w:space="0"/>
              <w:tl2br w:val="nil"/>
              <w:tr2bl w:val="nil"/>
            </w:tcBorders>
            <w:shd w:val="clear" w:color="auto" w:fill="FFFFFF"/>
            <w:noWrap w:val="0"/>
            <w:vAlign w:val="center"/>
          </w:tcPr>
          <w:p w14:paraId="5FE012FA">
            <w:pPr>
              <w:pStyle w:val="97"/>
              <w:spacing w:beforeLines="0" w:afterLines="0" w:line="257" w:lineRule="exact"/>
              <w:ind w:firstLine="0"/>
              <w:jc w:val="center"/>
              <w:rPr>
                <w:rStyle w:val="30"/>
                <w:rFonts w:hint="default"/>
                <w:color w:val="000000" w:themeColor="text1"/>
                <w:sz w:val="24"/>
                <w:szCs w:val="20"/>
                <w:highlight w:val="none"/>
                <w14:textFill>
                  <w14:solidFill>
                    <w14:schemeClr w14:val="tx1"/>
                  </w14:solidFill>
                </w14:textFill>
              </w:rPr>
            </w:pPr>
            <w:r>
              <w:rPr>
                <w:rStyle w:val="30"/>
                <w:rFonts w:hint="default"/>
                <w:color w:val="000000" w:themeColor="text1"/>
                <w:sz w:val="24"/>
                <w:szCs w:val="20"/>
                <w:highlight w:val="none"/>
                <w14:textFill>
                  <w14:solidFill>
                    <w14:schemeClr w14:val="tx1"/>
                  </w14:solidFill>
                </w14:textFill>
              </w:rPr>
              <w:t>用于施工 部位</w:t>
            </w:r>
          </w:p>
        </w:tc>
      </w:tr>
      <w:tr w14:paraId="3E22A5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566" w:hRule="exact"/>
          <w:jc w:val="center"/>
        </w:trPr>
        <w:tc>
          <w:tcPr>
            <w:tcW w:w="293" w:type="dxa"/>
            <w:tcBorders>
              <w:top w:val="single" w:color="auto" w:sz="4" w:space="0"/>
              <w:left w:val="single" w:color="auto" w:sz="4" w:space="0"/>
              <w:bottom w:val="nil"/>
              <w:right w:val="nil"/>
              <w:tl2br w:val="nil"/>
              <w:tr2bl w:val="nil"/>
            </w:tcBorders>
            <w:shd w:val="clear" w:color="auto" w:fill="FFFFFF"/>
            <w:noWrap w:val="0"/>
            <w:vAlign w:val="top"/>
          </w:tcPr>
          <w:p w14:paraId="2B8CF892">
            <w:pPr>
              <w:pStyle w:val="95"/>
              <w:spacing w:beforeLines="0" w:afterLines="0"/>
              <w:rPr>
                <w:rStyle w:val="30"/>
                <w:rFonts w:hint="default"/>
                <w:color w:val="000000" w:themeColor="text1"/>
                <w:sz w:val="24"/>
                <w:szCs w:val="24"/>
                <w:highlight w:val="none"/>
                <w14:textFill>
                  <w14:solidFill>
                    <w14:schemeClr w14:val="tx1"/>
                  </w14:solidFill>
                </w14:textFill>
              </w:rPr>
            </w:pPr>
          </w:p>
        </w:tc>
        <w:tc>
          <w:tcPr>
            <w:tcW w:w="1133" w:type="dxa"/>
            <w:tcBorders>
              <w:top w:val="single" w:color="auto" w:sz="4" w:space="0"/>
              <w:left w:val="single" w:color="auto" w:sz="4" w:space="0"/>
              <w:bottom w:val="nil"/>
              <w:right w:val="nil"/>
              <w:tl2br w:val="nil"/>
              <w:tr2bl w:val="nil"/>
            </w:tcBorders>
            <w:shd w:val="clear" w:color="auto" w:fill="FFFFFF"/>
            <w:noWrap w:val="0"/>
            <w:vAlign w:val="top"/>
          </w:tcPr>
          <w:p w14:paraId="6997C003">
            <w:pPr>
              <w:pStyle w:val="95"/>
              <w:spacing w:beforeLines="0" w:afterLines="0"/>
              <w:rPr>
                <w:rStyle w:val="30"/>
                <w:rFonts w:hint="default"/>
                <w:color w:val="000000" w:themeColor="text1"/>
                <w:sz w:val="24"/>
                <w:szCs w:val="24"/>
                <w:highlight w:val="none"/>
                <w14:textFill>
                  <w14:solidFill>
                    <w14:schemeClr w14:val="tx1"/>
                  </w14:solidFill>
                </w14:textFill>
              </w:rPr>
            </w:pPr>
          </w:p>
        </w:tc>
        <w:tc>
          <w:tcPr>
            <w:tcW w:w="864" w:type="dxa"/>
            <w:tcBorders>
              <w:top w:val="single" w:color="auto" w:sz="4" w:space="0"/>
              <w:left w:val="single" w:color="auto" w:sz="4" w:space="0"/>
              <w:bottom w:val="nil"/>
              <w:right w:val="nil"/>
              <w:tl2br w:val="nil"/>
              <w:tr2bl w:val="nil"/>
            </w:tcBorders>
            <w:shd w:val="clear" w:color="auto" w:fill="FFFFFF"/>
            <w:noWrap w:val="0"/>
            <w:vAlign w:val="top"/>
          </w:tcPr>
          <w:p w14:paraId="4FF28735">
            <w:pPr>
              <w:pStyle w:val="95"/>
              <w:spacing w:beforeLines="0" w:afterLines="0"/>
              <w:rPr>
                <w:rStyle w:val="30"/>
                <w:rFonts w:hint="default"/>
                <w:color w:val="000000" w:themeColor="text1"/>
                <w:sz w:val="24"/>
                <w:szCs w:val="24"/>
                <w:highlight w:val="none"/>
                <w14:textFill>
                  <w14:solidFill>
                    <w14:schemeClr w14:val="tx1"/>
                  </w14:solidFill>
                </w14:textFill>
              </w:rPr>
            </w:pPr>
          </w:p>
        </w:tc>
        <w:tc>
          <w:tcPr>
            <w:tcW w:w="869" w:type="dxa"/>
            <w:tcBorders>
              <w:top w:val="single" w:color="auto" w:sz="4" w:space="0"/>
              <w:left w:val="single" w:color="auto" w:sz="4" w:space="0"/>
              <w:bottom w:val="nil"/>
              <w:right w:val="nil"/>
              <w:tl2br w:val="nil"/>
              <w:tr2bl w:val="nil"/>
            </w:tcBorders>
            <w:shd w:val="clear" w:color="auto" w:fill="FFFFFF"/>
            <w:noWrap w:val="0"/>
            <w:vAlign w:val="top"/>
          </w:tcPr>
          <w:p w14:paraId="00D0DB30">
            <w:pPr>
              <w:pStyle w:val="95"/>
              <w:spacing w:beforeLines="0" w:afterLines="0"/>
              <w:rPr>
                <w:rStyle w:val="30"/>
                <w:rFonts w:hint="default"/>
                <w:color w:val="000000" w:themeColor="text1"/>
                <w:sz w:val="24"/>
                <w:szCs w:val="24"/>
                <w:highlight w:val="none"/>
                <w14:textFill>
                  <w14:solidFill>
                    <w14:schemeClr w14:val="tx1"/>
                  </w14:solidFill>
                </w14:textFill>
              </w:rPr>
            </w:pPr>
          </w:p>
        </w:tc>
        <w:tc>
          <w:tcPr>
            <w:tcW w:w="864" w:type="dxa"/>
            <w:tcBorders>
              <w:top w:val="single" w:color="auto" w:sz="4" w:space="0"/>
              <w:left w:val="single" w:color="auto" w:sz="4" w:space="0"/>
              <w:bottom w:val="nil"/>
              <w:right w:val="nil"/>
              <w:tl2br w:val="nil"/>
              <w:tr2bl w:val="nil"/>
            </w:tcBorders>
            <w:shd w:val="clear" w:color="auto" w:fill="FFFFFF"/>
            <w:noWrap w:val="0"/>
            <w:vAlign w:val="top"/>
          </w:tcPr>
          <w:p w14:paraId="37115E6B">
            <w:pPr>
              <w:pStyle w:val="95"/>
              <w:spacing w:beforeLines="0" w:afterLines="0"/>
              <w:rPr>
                <w:rStyle w:val="30"/>
                <w:rFonts w:hint="default"/>
                <w:color w:val="000000" w:themeColor="text1"/>
                <w:sz w:val="24"/>
                <w:szCs w:val="24"/>
                <w:highlight w:val="none"/>
                <w14:textFill>
                  <w14:solidFill>
                    <w14:schemeClr w14:val="tx1"/>
                  </w14:solidFill>
                </w14:textFill>
              </w:rPr>
            </w:pPr>
          </w:p>
        </w:tc>
        <w:tc>
          <w:tcPr>
            <w:tcW w:w="991" w:type="dxa"/>
            <w:tcBorders>
              <w:top w:val="single" w:color="auto" w:sz="4" w:space="0"/>
              <w:left w:val="single" w:color="auto" w:sz="4" w:space="0"/>
              <w:bottom w:val="nil"/>
              <w:right w:val="nil"/>
              <w:tl2br w:val="nil"/>
              <w:tr2bl w:val="nil"/>
            </w:tcBorders>
            <w:shd w:val="clear" w:color="auto" w:fill="FFFFFF"/>
            <w:noWrap w:val="0"/>
            <w:vAlign w:val="top"/>
          </w:tcPr>
          <w:p w14:paraId="14B4033F">
            <w:pPr>
              <w:pStyle w:val="95"/>
              <w:spacing w:beforeLines="0" w:afterLines="0"/>
              <w:rPr>
                <w:rStyle w:val="30"/>
                <w:rFonts w:hint="default"/>
                <w:color w:val="000000" w:themeColor="text1"/>
                <w:sz w:val="24"/>
                <w:szCs w:val="24"/>
                <w:highlight w:val="none"/>
                <w14:textFill>
                  <w14:solidFill>
                    <w14:schemeClr w14:val="tx1"/>
                  </w14:solidFill>
                </w14:textFill>
              </w:rPr>
            </w:pPr>
          </w:p>
        </w:tc>
        <w:tc>
          <w:tcPr>
            <w:tcW w:w="737" w:type="dxa"/>
            <w:tcBorders>
              <w:top w:val="single" w:color="auto" w:sz="4" w:space="0"/>
              <w:left w:val="single" w:color="auto" w:sz="4" w:space="0"/>
              <w:bottom w:val="nil"/>
              <w:right w:val="nil"/>
              <w:tl2br w:val="nil"/>
              <w:tr2bl w:val="nil"/>
            </w:tcBorders>
            <w:shd w:val="clear" w:color="auto" w:fill="FFFFFF"/>
            <w:noWrap w:val="0"/>
            <w:vAlign w:val="top"/>
          </w:tcPr>
          <w:p w14:paraId="2F7AFF51">
            <w:pPr>
              <w:pStyle w:val="95"/>
              <w:spacing w:beforeLines="0" w:afterLines="0"/>
              <w:rPr>
                <w:rStyle w:val="30"/>
                <w:rFonts w:hint="default"/>
                <w:color w:val="000000" w:themeColor="text1"/>
                <w:sz w:val="24"/>
                <w:szCs w:val="24"/>
                <w:highlight w:val="none"/>
                <w14:textFill>
                  <w14:solidFill>
                    <w14:schemeClr w14:val="tx1"/>
                  </w14:solidFill>
                </w14:textFill>
              </w:rPr>
            </w:pPr>
          </w:p>
        </w:tc>
        <w:tc>
          <w:tcPr>
            <w:tcW w:w="864" w:type="dxa"/>
            <w:tcBorders>
              <w:top w:val="single" w:color="auto" w:sz="4" w:space="0"/>
              <w:left w:val="single" w:color="auto" w:sz="4" w:space="0"/>
              <w:bottom w:val="nil"/>
              <w:right w:val="nil"/>
              <w:tl2br w:val="nil"/>
              <w:tr2bl w:val="nil"/>
            </w:tcBorders>
            <w:shd w:val="clear" w:color="auto" w:fill="FFFFFF"/>
            <w:noWrap w:val="0"/>
            <w:vAlign w:val="top"/>
          </w:tcPr>
          <w:p w14:paraId="50A49781">
            <w:pPr>
              <w:pStyle w:val="95"/>
              <w:spacing w:beforeLines="0" w:afterLines="0"/>
              <w:rPr>
                <w:rStyle w:val="30"/>
                <w:rFonts w:hint="default"/>
                <w:color w:val="000000" w:themeColor="text1"/>
                <w:sz w:val="24"/>
                <w:szCs w:val="24"/>
                <w:highlight w:val="none"/>
                <w14:textFill>
                  <w14:solidFill>
                    <w14:schemeClr w14:val="tx1"/>
                  </w14:solidFill>
                </w14:textFill>
              </w:rPr>
            </w:pPr>
          </w:p>
        </w:tc>
        <w:tc>
          <w:tcPr>
            <w:tcW w:w="864" w:type="dxa"/>
            <w:tcBorders>
              <w:top w:val="single" w:color="auto" w:sz="4" w:space="0"/>
              <w:left w:val="single" w:color="auto" w:sz="4" w:space="0"/>
              <w:bottom w:val="nil"/>
              <w:right w:val="nil"/>
              <w:tl2br w:val="nil"/>
              <w:tr2bl w:val="nil"/>
            </w:tcBorders>
            <w:shd w:val="clear" w:color="auto" w:fill="FFFFFF"/>
            <w:noWrap w:val="0"/>
            <w:vAlign w:val="top"/>
          </w:tcPr>
          <w:p w14:paraId="7D606BD3">
            <w:pPr>
              <w:pStyle w:val="95"/>
              <w:spacing w:beforeLines="0" w:afterLines="0"/>
              <w:rPr>
                <w:rStyle w:val="30"/>
                <w:rFonts w:hint="default"/>
                <w:color w:val="000000" w:themeColor="text1"/>
                <w:sz w:val="24"/>
                <w:szCs w:val="24"/>
                <w:highlight w:val="none"/>
                <w14:textFill>
                  <w14:solidFill>
                    <w14:schemeClr w14:val="tx1"/>
                  </w14:solidFill>
                </w14:textFill>
              </w:rPr>
            </w:pPr>
          </w:p>
        </w:tc>
        <w:tc>
          <w:tcPr>
            <w:tcW w:w="874" w:type="dxa"/>
            <w:tcBorders>
              <w:top w:val="single" w:color="auto" w:sz="4" w:space="0"/>
              <w:left w:val="single" w:color="auto" w:sz="4" w:space="0"/>
              <w:bottom w:val="nil"/>
              <w:right w:val="single" w:color="auto" w:sz="4" w:space="0"/>
              <w:tl2br w:val="nil"/>
              <w:tr2bl w:val="nil"/>
            </w:tcBorders>
            <w:shd w:val="clear" w:color="auto" w:fill="FFFFFF"/>
            <w:noWrap w:val="0"/>
            <w:vAlign w:val="top"/>
          </w:tcPr>
          <w:p w14:paraId="3B52F020">
            <w:pPr>
              <w:pStyle w:val="95"/>
              <w:spacing w:beforeLines="0" w:afterLines="0"/>
              <w:rPr>
                <w:rStyle w:val="30"/>
                <w:rFonts w:hint="default"/>
                <w:color w:val="000000" w:themeColor="text1"/>
                <w:sz w:val="24"/>
                <w:szCs w:val="24"/>
                <w:highlight w:val="none"/>
                <w14:textFill>
                  <w14:solidFill>
                    <w14:schemeClr w14:val="tx1"/>
                  </w14:solidFill>
                </w14:textFill>
              </w:rPr>
            </w:pPr>
          </w:p>
        </w:tc>
      </w:tr>
      <w:tr w14:paraId="5E4787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566" w:hRule="exact"/>
          <w:jc w:val="center"/>
        </w:trPr>
        <w:tc>
          <w:tcPr>
            <w:tcW w:w="293" w:type="dxa"/>
            <w:tcBorders>
              <w:top w:val="single" w:color="auto" w:sz="4" w:space="0"/>
              <w:left w:val="single" w:color="auto" w:sz="4" w:space="0"/>
              <w:bottom w:val="nil"/>
              <w:right w:val="nil"/>
              <w:tl2br w:val="nil"/>
              <w:tr2bl w:val="nil"/>
            </w:tcBorders>
            <w:shd w:val="clear" w:color="auto" w:fill="FFFFFF"/>
            <w:noWrap w:val="0"/>
            <w:vAlign w:val="top"/>
          </w:tcPr>
          <w:p w14:paraId="6BC0AEA8">
            <w:pPr>
              <w:pStyle w:val="95"/>
              <w:spacing w:beforeLines="0" w:afterLines="0"/>
              <w:rPr>
                <w:rStyle w:val="30"/>
                <w:rFonts w:hint="default"/>
                <w:color w:val="000000" w:themeColor="text1"/>
                <w:sz w:val="24"/>
                <w:szCs w:val="24"/>
                <w:highlight w:val="none"/>
                <w14:textFill>
                  <w14:solidFill>
                    <w14:schemeClr w14:val="tx1"/>
                  </w14:solidFill>
                </w14:textFill>
              </w:rPr>
            </w:pPr>
          </w:p>
        </w:tc>
        <w:tc>
          <w:tcPr>
            <w:tcW w:w="1133" w:type="dxa"/>
            <w:tcBorders>
              <w:top w:val="single" w:color="auto" w:sz="4" w:space="0"/>
              <w:left w:val="single" w:color="auto" w:sz="4" w:space="0"/>
              <w:bottom w:val="nil"/>
              <w:right w:val="nil"/>
              <w:tl2br w:val="nil"/>
              <w:tr2bl w:val="nil"/>
            </w:tcBorders>
            <w:shd w:val="clear" w:color="auto" w:fill="FFFFFF"/>
            <w:noWrap w:val="0"/>
            <w:vAlign w:val="top"/>
          </w:tcPr>
          <w:p w14:paraId="674C2F93">
            <w:pPr>
              <w:pStyle w:val="95"/>
              <w:spacing w:beforeLines="0" w:afterLines="0"/>
              <w:rPr>
                <w:rStyle w:val="30"/>
                <w:rFonts w:hint="default"/>
                <w:color w:val="000000" w:themeColor="text1"/>
                <w:sz w:val="24"/>
                <w:szCs w:val="24"/>
                <w:highlight w:val="none"/>
                <w14:textFill>
                  <w14:solidFill>
                    <w14:schemeClr w14:val="tx1"/>
                  </w14:solidFill>
                </w14:textFill>
              </w:rPr>
            </w:pPr>
          </w:p>
        </w:tc>
        <w:tc>
          <w:tcPr>
            <w:tcW w:w="864" w:type="dxa"/>
            <w:tcBorders>
              <w:top w:val="single" w:color="auto" w:sz="4" w:space="0"/>
              <w:left w:val="single" w:color="auto" w:sz="4" w:space="0"/>
              <w:bottom w:val="nil"/>
              <w:right w:val="nil"/>
              <w:tl2br w:val="nil"/>
              <w:tr2bl w:val="nil"/>
            </w:tcBorders>
            <w:shd w:val="clear" w:color="auto" w:fill="FFFFFF"/>
            <w:noWrap w:val="0"/>
            <w:vAlign w:val="top"/>
          </w:tcPr>
          <w:p w14:paraId="2F256EBE">
            <w:pPr>
              <w:pStyle w:val="95"/>
              <w:spacing w:beforeLines="0" w:afterLines="0"/>
              <w:rPr>
                <w:rStyle w:val="30"/>
                <w:rFonts w:hint="default"/>
                <w:color w:val="000000" w:themeColor="text1"/>
                <w:sz w:val="24"/>
                <w:szCs w:val="24"/>
                <w:highlight w:val="none"/>
                <w14:textFill>
                  <w14:solidFill>
                    <w14:schemeClr w14:val="tx1"/>
                  </w14:solidFill>
                </w14:textFill>
              </w:rPr>
            </w:pPr>
          </w:p>
        </w:tc>
        <w:tc>
          <w:tcPr>
            <w:tcW w:w="869" w:type="dxa"/>
            <w:tcBorders>
              <w:top w:val="single" w:color="auto" w:sz="4" w:space="0"/>
              <w:left w:val="single" w:color="auto" w:sz="4" w:space="0"/>
              <w:bottom w:val="nil"/>
              <w:right w:val="nil"/>
              <w:tl2br w:val="nil"/>
              <w:tr2bl w:val="nil"/>
            </w:tcBorders>
            <w:shd w:val="clear" w:color="auto" w:fill="FFFFFF"/>
            <w:noWrap w:val="0"/>
            <w:vAlign w:val="top"/>
          </w:tcPr>
          <w:p w14:paraId="61F71382">
            <w:pPr>
              <w:pStyle w:val="95"/>
              <w:spacing w:beforeLines="0" w:afterLines="0"/>
              <w:rPr>
                <w:rStyle w:val="30"/>
                <w:rFonts w:hint="default"/>
                <w:color w:val="000000" w:themeColor="text1"/>
                <w:sz w:val="24"/>
                <w:szCs w:val="24"/>
                <w:highlight w:val="none"/>
                <w14:textFill>
                  <w14:solidFill>
                    <w14:schemeClr w14:val="tx1"/>
                  </w14:solidFill>
                </w14:textFill>
              </w:rPr>
            </w:pPr>
          </w:p>
        </w:tc>
        <w:tc>
          <w:tcPr>
            <w:tcW w:w="864" w:type="dxa"/>
            <w:tcBorders>
              <w:top w:val="single" w:color="auto" w:sz="4" w:space="0"/>
              <w:left w:val="single" w:color="auto" w:sz="4" w:space="0"/>
              <w:bottom w:val="nil"/>
              <w:right w:val="nil"/>
              <w:tl2br w:val="nil"/>
              <w:tr2bl w:val="nil"/>
            </w:tcBorders>
            <w:shd w:val="clear" w:color="auto" w:fill="FFFFFF"/>
            <w:noWrap w:val="0"/>
            <w:vAlign w:val="top"/>
          </w:tcPr>
          <w:p w14:paraId="1874C07B">
            <w:pPr>
              <w:pStyle w:val="95"/>
              <w:spacing w:beforeLines="0" w:afterLines="0"/>
              <w:rPr>
                <w:rStyle w:val="30"/>
                <w:rFonts w:hint="default"/>
                <w:color w:val="000000" w:themeColor="text1"/>
                <w:sz w:val="24"/>
                <w:szCs w:val="24"/>
                <w:highlight w:val="none"/>
                <w14:textFill>
                  <w14:solidFill>
                    <w14:schemeClr w14:val="tx1"/>
                  </w14:solidFill>
                </w14:textFill>
              </w:rPr>
            </w:pPr>
          </w:p>
        </w:tc>
        <w:tc>
          <w:tcPr>
            <w:tcW w:w="991" w:type="dxa"/>
            <w:tcBorders>
              <w:top w:val="single" w:color="auto" w:sz="4" w:space="0"/>
              <w:left w:val="single" w:color="auto" w:sz="4" w:space="0"/>
              <w:bottom w:val="nil"/>
              <w:right w:val="nil"/>
              <w:tl2br w:val="nil"/>
              <w:tr2bl w:val="nil"/>
            </w:tcBorders>
            <w:shd w:val="clear" w:color="auto" w:fill="FFFFFF"/>
            <w:noWrap w:val="0"/>
            <w:vAlign w:val="top"/>
          </w:tcPr>
          <w:p w14:paraId="208E1333">
            <w:pPr>
              <w:pStyle w:val="95"/>
              <w:spacing w:beforeLines="0" w:afterLines="0"/>
              <w:rPr>
                <w:rStyle w:val="30"/>
                <w:rFonts w:hint="default"/>
                <w:color w:val="000000" w:themeColor="text1"/>
                <w:sz w:val="24"/>
                <w:szCs w:val="24"/>
                <w:highlight w:val="none"/>
                <w14:textFill>
                  <w14:solidFill>
                    <w14:schemeClr w14:val="tx1"/>
                  </w14:solidFill>
                </w14:textFill>
              </w:rPr>
            </w:pPr>
          </w:p>
        </w:tc>
        <w:tc>
          <w:tcPr>
            <w:tcW w:w="737" w:type="dxa"/>
            <w:tcBorders>
              <w:top w:val="single" w:color="auto" w:sz="4" w:space="0"/>
              <w:left w:val="single" w:color="auto" w:sz="4" w:space="0"/>
              <w:bottom w:val="nil"/>
              <w:right w:val="nil"/>
              <w:tl2br w:val="nil"/>
              <w:tr2bl w:val="nil"/>
            </w:tcBorders>
            <w:shd w:val="clear" w:color="auto" w:fill="FFFFFF"/>
            <w:noWrap w:val="0"/>
            <w:vAlign w:val="top"/>
          </w:tcPr>
          <w:p w14:paraId="3137F680">
            <w:pPr>
              <w:pStyle w:val="95"/>
              <w:spacing w:beforeLines="0" w:afterLines="0"/>
              <w:rPr>
                <w:rStyle w:val="30"/>
                <w:rFonts w:hint="default"/>
                <w:color w:val="000000" w:themeColor="text1"/>
                <w:sz w:val="24"/>
                <w:szCs w:val="24"/>
                <w:highlight w:val="none"/>
                <w14:textFill>
                  <w14:solidFill>
                    <w14:schemeClr w14:val="tx1"/>
                  </w14:solidFill>
                </w14:textFill>
              </w:rPr>
            </w:pPr>
          </w:p>
        </w:tc>
        <w:tc>
          <w:tcPr>
            <w:tcW w:w="864" w:type="dxa"/>
            <w:tcBorders>
              <w:top w:val="single" w:color="auto" w:sz="4" w:space="0"/>
              <w:left w:val="single" w:color="auto" w:sz="4" w:space="0"/>
              <w:bottom w:val="nil"/>
              <w:right w:val="nil"/>
              <w:tl2br w:val="nil"/>
              <w:tr2bl w:val="nil"/>
            </w:tcBorders>
            <w:shd w:val="clear" w:color="auto" w:fill="FFFFFF"/>
            <w:noWrap w:val="0"/>
            <w:vAlign w:val="top"/>
          </w:tcPr>
          <w:p w14:paraId="7934215E">
            <w:pPr>
              <w:pStyle w:val="95"/>
              <w:spacing w:beforeLines="0" w:afterLines="0"/>
              <w:rPr>
                <w:rStyle w:val="30"/>
                <w:rFonts w:hint="default"/>
                <w:color w:val="000000" w:themeColor="text1"/>
                <w:sz w:val="24"/>
                <w:szCs w:val="24"/>
                <w:highlight w:val="none"/>
                <w14:textFill>
                  <w14:solidFill>
                    <w14:schemeClr w14:val="tx1"/>
                  </w14:solidFill>
                </w14:textFill>
              </w:rPr>
            </w:pPr>
          </w:p>
        </w:tc>
        <w:tc>
          <w:tcPr>
            <w:tcW w:w="864" w:type="dxa"/>
            <w:tcBorders>
              <w:top w:val="single" w:color="auto" w:sz="4" w:space="0"/>
              <w:left w:val="single" w:color="auto" w:sz="4" w:space="0"/>
              <w:bottom w:val="nil"/>
              <w:right w:val="nil"/>
              <w:tl2br w:val="nil"/>
              <w:tr2bl w:val="nil"/>
            </w:tcBorders>
            <w:shd w:val="clear" w:color="auto" w:fill="FFFFFF"/>
            <w:noWrap w:val="0"/>
            <w:vAlign w:val="top"/>
          </w:tcPr>
          <w:p w14:paraId="18F55F22">
            <w:pPr>
              <w:pStyle w:val="95"/>
              <w:spacing w:beforeLines="0" w:afterLines="0"/>
              <w:rPr>
                <w:rStyle w:val="30"/>
                <w:rFonts w:hint="default"/>
                <w:color w:val="000000" w:themeColor="text1"/>
                <w:sz w:val="24"/>
                <w:szCs w:val="24"/>
                <w:highlight w:val="none"/>
                <w14:textFill>
                  <w14:solidFill>
                    <w14:schemeClr w14:val="tx1"/>
                  </w14:solidFill>
                </w14:textFill>
              </w:rPr>
            </w:pPr>
          </w:p>
        </w:tc>
        <w:tc>
          <w:tcPr>
            <w:tcW w:w="874" w:type="dxa"/>
            <w:tcBorders>
              <w:top w:val="single" w:color="auto" w:sz="4" w:space="0"/>
              <w:left w:val="single" w:color="auto" w:sz="4" w:space="0"/>
              <w:bottom w:val="nil"/>
              <w:right w:val="single" w:color="auto" w:sz="4" w:space="0"/>
              <w:tl2br w:val="nil"/>
              <w:tr2bl w:val="nil"/>
            </w:tcBorders>
            <w:shd w:val="clear" w:color="auto" w:fill="FFFFFF"/>
            <w:noWrap w:val="0"/>
            <w:vAlign w:val="top"/>
          </w:tcPr>
          <w:p w14:paraId="0EC572A6">
            <w:pPr>
              <w:pStyle w:val="95"/>
              <w:spacing w:beforeLines="0" w:afterLines="0"/>
              <w:rPr>
                <w:rStyle w:val="30"/>
                <w:rFonts w:hint="default"/>
                <w:color w:val="000000" w:themeColor="text1"/>
                <w:sz w:val="24"/>
                <w:szCs w:val="24"/>
                <w:highlight w:val="none"/>
                <w14:textFill>
                  <w14:solidFill>
                    <w14:schemeClr w14:val="tx1"/>
                  </w14:solidFill>
                </w14:textFill>
              </w:rPr>
            </w:pPr>
          </w:p>
        </w:tc>
      </w:tr>
      <w:tr w14:paraId="6D3C50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566" w:hRule="exact"/>
          <w:jc w:val="center"/>
        </w:trPr>
        <w:tc>
          <w:tcPr>
            <w:tcW w:w="293" w:type="dxa"/>
            <w:tcBorders>
              <w:top w:val="single" w:color="auto" w:sz="4" w:space="0"/>
              <w:left w:val="single" w:color="auto" w:sz="4" w:space="0"/>
              <w:bottom w:val="nil"/>
              <w:right w:val="nil"/>
              <w:tl2br w:val="nil"/>
              <w:tr2bl w:val="nil"/>
            </w:tcBorders>
            <w:shd w:val="clear" w:color="auto" w:fill="FFFFFF"/>
            <w:noWrap w:val="0"/>
            <w:vAlign w:val="top"/>
          </w:tcPr>
          <w:p w14:paraId="6749B2F4">
            <w:pPr>
              <w:pStyle w:val="95"/>
              <w:spacing w:beforeLines="0" w:afterLines="0"/>
              <w:rPr>
                <w:rStyle w:val="30"/>
                <w:rFonts w:hint="default"/>
                <w:color w:val="000000" w:themeColor="text1"/>
                <w:sz w:val="24"/>
                <w:szCs w:val="24"/>
                <w:highlight w:val="none"/>
                <w14:textFill>
                  <w14:solidFill>
                    <w14:schemeClr w14:val="tx1"/>
                  </w14:solidFill>
                </w14:textFill>
              </w:rPr>
            </w:pPr>
          </w:p>
        </w:tc>
        <w:tc>
          <w:tcPr>
            <w:tcW w:w="1133" w:type="dxa"/>
            <w:tcBorders>
              <w:top w:val="single" w:color="auto" w:sz="4" w:space="0"/>
              <w:left w:val="single" w:color="auto" w:sz="4" w:space="0"/>
              <w:bottom w:val="nil"/>
              <w:right w:val="nil"/>
              <w:tl2br w:val="nil"/>
              <w:tr2bl w:val="nil"/>
            </w:tcBorders>
            <w:shd w:val="clear" w:color="auto" w:fill="FFFFFF"/>
            <w:noWrap w:val="0"/>
            <w:vAlign w:val="top"/>
          </w:tcPr>
          <w:p w14:paraId="3CC912EB">
            <w:pPr>
              <w:pStyle w:val="95"/>
              <w:spacing w:beforeLines="0" w:afterLines="0"/>
              <w:rPr>
                <w:rStyle w:val="30"/>
                <w:rFonts w:hint="default"/>
                <w:color w:val="000000" w:themeColor="text1"/>
                <w:sz w:val="24"/>
                <w:szCs w:val="24"/>
                <w:highlight w:val="none"/>
                <w14:textFill>
                  <w14:solidFill>
                    <w14:schemeClr w14:val="tx1"/>
                  </w14:solidFill>
                </w14:textFill>
              </w:rPr>
            </w:pPr>
          </w:p>
        </w:tc>
        <w:tc>
          <w:tcPr>
            <w:tcW w:w="864" w:type="dxa"/>
            <w:tcBorders>
              <w:top w:val="single" w:color="auto" w:sz="4" w:space="0"/>
              <w:left w:val="single" w:color="auto" w:sz="4" w:space="0"/>
              <w:bottom w:val="nil"/>
              <w:right w:val="nil"/>
              <w:tl2br w:val="nil"/>
              <w:tr2bl w:val="nil"/>
            </w:tcBorders>
            <w:shd w:val="clear" w:color="auto" w:fill="FFFFFF"/>
            <w:noWrap w:val="0"/>
            <w:vAlign w:val="top"/>
          </w:tcPr>
          <w:p w14:paraId="212DC6CB">
            <w:pPr>
              <w:pStyle w:val="95"/>
              <w:spacing w:beforeLines="0" w:afterLines="0"/>
              <w:rPr>
                <w:rStyle w:val="30"/>
                <w:rFonts w:hint="default"/>
                <w:color w:val="000000" w:themeColor="text1"/>
                <w:sz w:val="24"/>
                <w:szCs w:val="24"/>
                <w:highlight w:val="none"/>
                <w14:textFill>
                  <w14:solidFill>
                    <w14:schemeClr w14:val="tx1"/>
                  </w14:solidFill>
                </w14:textFill>
              </w:rPr>
            </w:pPr>
          </w:p>
        </w:tc>
        <w:tc>
          <w:tcPr>
            <w:tcW w:w="869" w:type="dxa"/>
            <w:tcBorders>
              <w:top w:val="single" w:color="auto" w:sz="4" w:space="0"/>
              <w:left w:val="single" w:color="auto" w:sz="4" w:space="0"/>
              <w:bottom w:val="nil"/>
              <w:right w:val="nil"/>
              <w:tl2br w:val="nil"/>
              <w:tr2bl w:val="nil"/>
            </w:tcBorders>
            <w:shd w:val="clear" w:color="auto" w:fill="FFFFFF"/>
            <w:noWrap w:val="0"/>
            <w:vAlign w:val="top"/>
          </w:tcPr>
          <w:p w14:paraId="5A152040">
            <w:pPr>
              <w:pStyle w:val="95"/>
              <w:spacing w:beforeLines="0" w:afterLines="0"/>
              <w:rPr>
                <w:rStyle w:val="30"/>
                <w:rFonts w:hint="default"/>
                <w:color w:val="000000" w:themeColor="text1"/>
                <w:sz w:val="24"/>
                <w:szCs w:val="24"/>
                <w:highlight w:val="none"/>
                <w14:textFill>
                  <w14:solidFill>
                    <w14:schemeClr w14:val="tx1"/>
                  </w14:solidFill>
                </w14:textFill>
              </w:rPr>
            </w:pPr>
          </w:p>
        </w:tc>
        <w:tc>
          <w:tcPr>
            <w:tcW w:w="864" w:type="dxa"/>
            <w:tcBorders>
              <w:top w:val="single" w:color="auto" w:sz="4" w:space="0"/>
              <w:left w:val="single" w:color="auto" w:sz="4" w:space="0"/>
              <w:bottom w:val="nil"/>
              <w:right w:val="nil"/>
              <w:tl2br w:val="nil"/>
              <w:tr2bl w:val="nil"/>
            </w:tcBorders>
            <w:shd w:val="clear" w:color="auto" w:fill="FFFFFF"/>
            <w:noWrap w:val="0"/>
            <w:vAlign w:val="top"/>
          </w:tcPr>
          <w:p w14:paraId="7BBA8CD1">
            <w:pPr>
              <w:pStyle w:val="95"/>
              <w:spacing w:beforeLines="0" w:afterLines="0"/>
              <w:rPr>
                <w:rStyle w:val="30"/>
                <w:rFonts w:hint="default"/>
                <w:color w:val="000000" w:themeColor="text1"/>
                <w:sz w:val="24"/>
                <w:szCs w:val="24"/>
                <w:highlight w:val="none"/>
                <w14:textFill>
                  <w14:solidFill>
                    <w14:schemeClr w14:val="tx1"/>
                  </w14:solidFill>
                </w14:textFill>
              </w:rPr>
            </w:pPr>
          </w:p>
        </w:tc>
        <w:tc>
          <w:tcPr>
            <w:tcW w:w="991" w:type="dxa"/>
            <w:tcBorders>
              <w:top w:val="single" w:color="auto" w:sz="4" w:space="0"/>
              <w:left w:val="single" w:color="auto" w:sz="4" w:space="0"/>
              <w:bottom w:val="nil"/>
              <w:right w:val="nil"/>
              <w:tl2br w:val="nil"/>
              <w:tr2bl w:val="nil"/>
            </w:tcBorders>
            <w:shd w:val="clear" w:color="auto" w:fill="FFFFFF"/>
            <w:noWrap w:val="0"/>
            <w:vAlign w:val="top"/>
          </w:tcPr>
          <w:p w14:paraId="0ECE9BFC">
            <w:pPr>
              <w:pStyle w:val="95"/>
              <w:spacing w:beforeLines="0" w:afterLines="0"/>
              <w:rPr>
                <w:rStyle w:val="30"/>
                <w:rFonts w:hint="default"/>
                <w:color w:val="000000" w:themeColor="text1"/>
                <w:sz w:val="24"/>
                <w:szCs w:val="24"/>
                <w:highlight w:val="none"/>
                <w14:textFill>
                  <w14:solidFill>
                    <w14:schemeClr w14:val="tx1"/>
                  </w14:solidFill>
                </w14:textFill>
              </w:rPr>
            </w:pPr>
          </w:p>
        </w:tc>
        <w:tc>
          <w:tcPr>
            <w:tcW w:w="737" w:type="dxa"/>
            <w:tcBorders>
              <w:top w:val="single" w:color="auto" w:sz="4" w:space="0"/>
              <w:left w:val="single" w:color="auto" w:sz="4" w:space="0"/>
              <w:bottom w:val="nil"/>
              <w:right w:val="nil"/>
              <w:tl2br w:val="nil"/>
              <w:tr2bl w:val="nil"/>
            </w:tcBorders>
            <w:shd w:val="clear" w:color="auto" w:fill="FFFFFF"/>
            <w:noWrap w:val="0"/>
            <w:vAlign w:val="top"/>
          </w:tcPr>
          <w:p w14:paraId="676C1783">
            <w:pPr>
              <w:pStyle w:val="95"/>
              <w:spacing w:beforeLines="0" w:afterLines="0"/>
              <w:rPr>
                <w:rStyle w:val="30"/>
                <w:rFonts w:hint="default"/>
                <w:color w:val="000000" w:themeColor="text1"/>
                <w:sz w:val="24"/>
                <w:szCs w:val="24"/>
                <w:highlight w:val="none"/>
                <w14:textFill>
                  <w14:solidFill>
                    <w14:schemeClr w14:val="tx1"/>
                  </w14:solidFill>
                </w14:textFill>
              </w:rPr>
            </w:pPr>
          </w:p>
        </w:tc>
        <w:tc>
          <w:tcPr>
            <w:tcW w:w="864" w:type="dxa"/>
            <w:tcBorders>
              <w:top w:val="single" w:color="auto" w:sz="4" w:space="0"/>
              <w:left w:val="single" w:color="auto" w:sz="4" w:space="0"/>
              <w:bottom w:val="nil"/>
              <w:right w:val="nil"/>
              <w:tl2br w:val="nil"/>
              <w:tr2bl w:val="nil"/>
            </w:tcBorders>
            <w:shd w:val="clear" w:color="auto" w:fill="FFFFFF"/>
            <w:noWrap w:val="0"/>
            <w:vAlign w:val="top"/>
          </w:tcPr>
          <w:p w14:paraId="1040C480">
            <w:pPr>
              <w:pStyle w:val="95"/>
              <w:spacing w:beforeLines="0" w:afterLines="0"/>
              <w:rPr>
                <w:rStyle w:val="30"/>
                <w:rFonts w:hint="default"/>
                <w:color w:val="000000" w:themeColor="text1"/>
                <w:sz w:val="24"/>
                <w:szCs w:val="24"/>
                <w:highlight w:val="none"/>
                <w14:textFill>
                  <w14:solidFill>
                    <w14:schemeClr w14:val="tx1"/>
                  </w14:solidFill>
                </w14:textFill>
              </w:rPr>
            </w:pPr>
          </w:p>
        </w:tc>
        <w:tc>
          <w:tcPr>
            <w:tcW w:w="864" w:type="dxa"/>
            <w:tcBorders>
              <w:top w:val="single" w:color="auto" w:sz="4" w:space="0"/>
              <w:left w:val="single" w:color="auto" w:sz="4" w:space="0"/>
              <w:bottom w:val="nil"/>
              <w:right w:val="nil"/>
              <w:tl2br w:val="nil"/>
              <w:tr2bl w:val="nil"/>
            </w:tcBorders>
            <w:shd w:val="clear" w:color="auto" w:fill="FFFFFF"/>
            <w:noWrap w:val="0"/>
            <w:vAlign w:val="top"/>
          </w:tcPr>
          <w:p w14:paraId="56B72407">
            <w:pPr>
              <w:pStyle w:val="95"/>
              <w:spacing w:beforeLines="0" w:afterLines="0"/>
              <w:rPr>
                <w:rStyle w:val="30"/>
                <w:rFonts w:hint="default"/>
                <w:color w:val="000000" w:themeColor="text1"/>
                <w:sz w:val="24"/>
                <w:szCs w:val="24"/>
                <w:highlight w:val="none"/>
                <w14:textFill>
                  <w14:solidFill>
                    <w14:schemeClr w14:val="tx1"/>
                  </w14:solidFill>
                </w14:textFill>
              </w:rPr>
            </w:pPr>
          </w:p>
        </w:tc>
        <w:tc>
          <w:tcPr>
            <w:tcW w:w="874" w:type="dxa"/>
            <w:tcBorders>
              <w:top w:val="single" w:color="auto" w:sz="4" w:space="0"/>
              <w:left w:val="single" w:color="auto" w:sz="4" w:space="0"/>
              <w:bottom w:val="nil"/>
              <w:right w:val="single" w:color="auto" w:sz="4" w:space="0"/>
              <w:tl2br w:val="nil"/>
              <w:tr2bl w:val="nil"/>
            </w:tcBorders>
            <w:shd w:val="clear" w:color="auto" w:fill="FFFFFF"/>
            <w:noWrap w:val="0"/>
            <w:vAlign w:val="top"/>
          </w:tcPr>
          <w:p w14:paraId="41382462">
            <w:pPr>
              <w:pStyle w:val="95"/>
              <w:spacing w:beforeLines="0" w:afterLines="0"/>
              <w:rPr>
                <w:rStyle w:val="30"/>
                <w:rFonts w:hint="default"/>
                <w:color w:val="000000" w:themeColor="text1"/>
                <w:sz w:val="24"/>
                <w:szCs w:val="24"/>
                <w:highlight w:val="none"/>
                <w14:textFill>
                  <w14:solidFill>
                    <w14:schemeClr w14:val="tx1"/>
                  </w14:solidFill>
                </w14:textFill>
              </w:rPr>
            </w:pPr>
          </w:p>
        </w:tc>
      </w:tr>
      <w:tr w14:paraId="3D4039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566" w:hRule="exact"/>
          <w:jc w:val="center"/>
        </w:trPr>
        <w:tc>
          <w:tcPr>
            <w:tcW w:w="293" w:type="dxa"/>
            <w:tcBorders>
              <w:top w:val="single" w:color="auto" w:sz="4" w:space="0"/>
              <w:left w:val="single" w:color="auto" w:sz="4" w:space="0"/>
              <w:bottom w:val="nil"/>
              <w:right w:val="nil"/>
              <w:tl2br w:val="nil"/>
              <w:tr2bl w:val="nil"/>
            </w:tcBorders>
            <w:shd w:val="clear" w:color="auto" w:fill="FFFFFF"/>
            <w:noWrap w:val="0"/>
            <w:vAlign w:val="top"/>
          </w:tcPr>
          <w:p w14:paraId="688D1661">
            <w:pPr>
              <w:pStyle w:val="95"/>
              <w:spacing w:beforeLines="0" w:afterLines="0"/>
              <w:rPr>
                <w:rStyle w:val="30"/>
                <w:rFonts w:hint="default"/>
                <w:color w:val="000000" w:themeColor="text1"/>
                <w:sz w:val="24"/>
                <w:szCs w:val="24"/>
                <w:highlight w:val="none"/>
                <w14:textFill>
                  <w14:solidFill>
                    <w14:schemeClr w14:val="tx1"/>
                  </w14:solidFill>
                </w14:textFill>
              </w:rPr>
            </w:pPr>
          </w:p>
        </w:tc>
        <w:tc>
          <w:tcPr>
            <w:tcW w:w="1133" w:type="dxa"/>
            <w:tcBorders>
              <w:top w:val="single" w:color="auto" w:sz="4" w:space="0"/>
              <w:left w:val="single" w:color="auto" w:sz="4" w:space="0"/>
              <w:bottom w:val="nil"/>
              <w:right w:val="nil"/>
              <w:tl2br w:val="nil"/>
              <w:tr2bl w:val="nil"/>
            </w:tcBorders>
            <w:shd w:val="clear" w:color="auto" w:fill="FFFFFF"/>
            <w:noWrap w:val="0"/>
            <w:vAlign w:val="top"/>
          </w:tcPr>
          <w:p w14:paraId="01729103">
            <w:pPr>
              <w:pStyle w:val="95"/>
              <w:spacing w:beforeLines="0" w:afterLines="0"/>
              <w:rPr>
                <w:rStyle w:val="30"/>
                <w:rFonts w:hint="default"/>
                <w:color w:val="000000" w:themeColor="text1"/>
                <w:sz w:val="24"/>
                <w:szCs w:val="24"/>
                <w:highlight w:val="none"/>
                <w14:textFill>
                  <w14:solidFill>
                    <w14:schemeClr w14:val="tx1"/>
                  </w14:solidFill>
                </w14:textFill>
              </w:rPr>
            </w:pPr>
          </w:p>
        </w:tc>
        <w:tc>
          <w:tcPr>
            <w:tcW w:w="864" w:type="dxa"/>
            <w:tcBorders>
              <w:top w:val="single" w:color="auto" w:sz="4" w:space="0"/>
              <w:left w:val="single" w:color="auto" w:sz="4" w:space="0"/>
              <w:bottom w:val="nil"/>
              <w:right w:val="nil"/>
              <w:tl2br w:val="nil"/>
              <w:tr2bl w:val="nil"/>
            </w:tcBorders>
            <w:shd w:val="clear" w:color="auto" w:fill="FFFFFF"/>
            <w:noWrap w:val="0"/>
            <w:vAlign w:val="top"/>
          </w:tcPr>
          <w:p w14:paraId="0CFD3F43">
            <w:pPr>
              <w:pStyle w:val="95"/>
              <w:spacing w:beforeLines="0" w:afterLines="0"/>
              <w:rPr>
                <w:rStyle w:val="30"/>
                <w:rFonts w:hint="default"/>
                <w:color w:val="000000" w:themeColor="text1"/>
                <w:sz w:val="24"/>
                <w:szCs w:val="24"/>
                <w:highlight w:val="none"/>
                <w14:textFill>
                  <w14:solidFill>
                    <w14:schemeClr w14:val="tx1"/>
                  </w14:solidFill>
                </w14:textFill>
              </w:rPr>
            </w:pPr>
          </w:p>
        </w:tc>
        <w:tc>
          <w:tcPr>
            <w:tcW w:w="869" w:type="dxa"/>
            <w:tcBorders>
              <w:top w:val="single" w:color="auto" w:sz="4" w:space="0"/>
              <w:left w:val="single" w:color="auto" w:sz="4" w:space="0"/>
              <w:bottom w:val="nil"/>
              <w:right w:val="nil"/>
              <w:tl2br w:val="nil"/>
              <w:tr2bl w:val="nil"/>
            </w:tcBorders>
            <w:shd w:val="clear" w:color="auto" w:fill="FFFFFF"/>
            <w:noWrap w:val="0"/>
            <w:vAlign w:val="top"/>
          </w:tcPr>
          <w:p w14:paraId="095CED19">
            <w:pPr>
              <w:pStyle w:val="95"/>
              <w:spacing w:beforeLines="0" w:afterLines="0"/>
              <w:rPr>
                <w:rStyle w:val="30"/>
                <w:rFonts w:hint="default"/>
                <w:color w:val="000000" w:themeColor="text1"/>
                <w:sz w:val="24"/>
                <w:szCs w:val="24"/>
                <w:highlight w:val="none"/>
                <w14:textFill>
                  <w14:solidFill>
                    <w14:schemeClr w14:val="tx1"/>
                  </w14:solidFill>
                </w14:textFill>
              </w:rPr>
            </w:pPr>
          </w:p>
        </w:tc>
        <w:tc>
          <w:tcPr>
            <w:tcW w:w="864" w:type="dxa"/>
            <w:tcBorders>
              <w:top w:val="single" w:color="auto" w:sz="4" w:space="0"/>
              <w:left w:val="single" w:color="auto" w:sz="4" w:space="0"/>
              <w:bottom w:val="nil"/>
              <w:right w:val="nil"/>
              <w:tl2br w:val="nil"/>
              <w:tr2bl w:val="nil"/>
            </w:tcBorders>
            <w:shd w:val="clear" w:color="auto" w:fill="FFFFFF"/>
            <w:noWrap w:val="0"/>
            <w:vAlign w:val="top"/>
          </w:tcPr>
          <w:p w14:paraId="4CEB45F7">
            <w:pPr>
              <w:pStyle w:val="95"/>
              <w:spacing w:beforeLines="0" w:afterLines="0"/>
              <w:rPr>
                <w:rStyle w:val="30"/>
                <w:rFonts w:hint="default"/>
                <w:color w:val="000000" w:themeColor="text1"/>
                <w:sz w:val="24"/>
                <w:szCs w:val="24"/>
                <w:highlight w:val="none"/>
                <w14:textFill>
                  <w14:solidFill>
                    <w14:schemeClr w14:val="tx1"/>
                  </w14:solidFill>
                </w14:textFill>
              </w:rPr>
            </w:pPr>
          </w:p>
        </w:tc>
        <w:tc>
          <w:tcPr>
            <w:tcW w:w="991" w:type="dxa"/>
            <w:tcBorders>
              <w:top w:val="single" w:color="auto" w:sz="4" w:space="0"/>
              <w:left w:val="single" w:color="auto" w:sz="4" w:space="0"/>
              <w:bottom w:val="nil"/>
              <w:right w:val="nil"/>
              <w:tl2br w:val="nil"/>
              <w:tr2bl w:val="nil"/>
            </w:tcBorders>
            <w:shd w:val="clear" w:color="auto" w:fill="FFFFFF"/>
            <w:noWrap w:val="0"/>
            <w:vAlign w:val="top"/>
          </w:tcPr>
          <w:p w14:paraId="700E3570">
            <w:pPr>
              <w:pStyle w:val="95"/>
              <w:spacing w:beforeLines="0" w:afterLines="0"/>
              <w:rPr>
                <w:rStyle w:val="30"/>
                <w:rFonts w:hint="default"/>
                <w:color w:val="000000" w:themeColor="text1"/>
                <w:sz w:val="24"/>
                <w:szCs w:val="24"/>
                <w:highlight w:val="none"/>
                <w14:textFill>
                  <w14:solidFill>
                    <w14:schemeClr w14:val="tx1"/>
                  </w14:solidFill>
                </w14:textFill>
              </w:rPr>
            </w:pPr>
          </w:p>
        </w:tc>
        <w:tc>
          <w:tcPr>
            <w:tcW w:w="737" w:type="dxa"/>
            <w:tcBorders>
              <w:top w:val="single" w:color="auto" w:sz="4" w:space="0"/>
              <w:left w:val="single" w:color="auto" w:sz="4" w:space="0"/>
              <w:bottom w:val="nil"/>
              <w:right w:val="nil"/>
              <w:tl2br w:val="nil"/>
              <w:tr2bl w:val="nil"/>
            </w:tcBorders>
            <w:shd w:val="clear" w:color="auto" w:fill="FFFFFF"/>
            <w:noWrap w:val="0"/>
            <w:vAlign w:val="top"/>
          </w:tcPr>
          <w:p w14:paraId="55A80573">
            <w:pPr>
              <w:pStyle w:val="95"/>
              <w:spacing w:beforeLines="0" w:afterLines="0"/>
              <w:rPr>
                <w:rStyle w:val="30"/>
                <w:rFonts w:hint="default"/>
                <w:color w:val="000000" w:themeColor="text1"/>
                <w:sz w:val="24"/>
                <w:szCs w:val="24"/>
                <w:highlight w:val="none"/>
                <w14:textFill>
                  <w14:solidFill>
                    <w14:schemeClr w14:val="tx1"/>
                  </w14:solidFill>
                </w14:textFill>
              </w:rPr>
            </w:pPr>
          </w:p>
        </w:tc>
        <w:tc>
          <w:tcPr>
            <w:tcW w:w="864" w:type="dxa"/>
            <w:tcBorders>
              <w:top w:val="single" w:color="auto" w:sz="4" w:space="0"/>
              <w:left w:val="single" w:color="auto" w:sz="4" w:space="0"/>
              <w:bottom w:val="nil"/>
              <w:right w:val="nil"/>
              <w:tl2br w:val="nil"/>
              <w:tr2bl w:val="nil"/>
            </w:tcBorders>
            <w:shd w:val="clear" w:color="auto" w:fill="FFFFFF"/>
            <w:noWrap w:val="0"/>
            <w:vAlign w:val="top"/>
          </w:tcPr>
          <w:p w14:paraId="2C674621">
            <w:pPr>
              <w:pStyle w:val="95"/>
              <w:spacing w:beforeLines="0" w:afterLines="0"/>
              <w:rPr>
                <w:rStyle w:val="30"/>
                <w:rFonts w:hint="default"/>
                <w:color w:val="000000" w:themeColor="text1"/>
                <w:sz w:val="24"/>
                <w:szCs w:val="24"/>
                <w:highlight w:val="none"/>
                <w14:textFill>
                  <w14:solidFill>
                    <w14:schemeClr w14:val="tx1"/>
                  </w14:solidFill>
                </w14:textFill>
              </w:rPr>
            </w:pPr>
          </w:p>
        </w:tc>
        <w:tc>
          <w:tcPr>
            <w:tcW w:w="864" w:type="dxa"/>
            <w:tcBorders>
              <w:top w:val="single" w:color="auto" w:sz="4" w:space="0"/>
              <w:left w:val="single" w:color="auto" w:sz="4" w:space="0"/>
              <w:bottom w:val="nil"/>
              <w:right w:val="nil"/>
              <w:tl2br w:val="nil"/>
              <w:tr2bl w:val="nil"/>
            </w:tcBorders>
            <w:shd w:val="clear" w:color="auto" w:fill="FFFFFF"/>
            <w:noWrap w:val="0"/>
            <w:vAlign w:val="top"/>
          </w:tcPr>
          <w:p w14:paraId="5771A657">
            <w:pPr>
              <w:pStyle w:val="95"/>
              <w:spacing w:beforeLines="0" w:afterLines="0"/>
              <w:rPr>
                <w:rStyle w:val="30"/>
                <w:rFonts w:hint="default"/>
                <w:color w:val="000000" w:themeColor="text1"/>
                <w:sz w:val="24"/>
                <w:szCs w:val="24"/>
                <w:highlight w:val="none"/>
                <w14:textFill>
                  <w14:solidFill>
                    <w14:schemeClr w14:val="tx1"/>
                  </w14:solidFill>
                </w14:textFill>
              </w:rPr>
            </w:pPr>
          </w:p>
        </w:tc>
        <w:tc>
          <w:tcPr>
            <w:tcW w:w="874" w:type="dxa"/>
            <w:tcBorders>
              <w:top w:val="single" w:color="auto" w:sz="4" w:space="0"/>
              <w:left w:val="single" w:color="auto" w:sz="4" w:space="0"/>
              <w:bottom w:val="nil"/>
              <w:right w:val="single" w:color="auto" w:sz="4" w:space="0"/>
              <w:tl2br w:val="nil"/>
              <w:tr2bl w:val="nil"/>
            </w:tcBorders>
            <w:shd w:val="clear" w:color="auto" w:fill="FFFFFF"/>
            <w:noWrap w:val="0"/>
            <w:vAlign w:val="top"/>
          </w:tcPr>
          <w:p w14:paraId="3184C880">
            <w:pPr>
              <w:pStyle w:val="95"/>
              <w:spacing w:beforeLines="0" w:afterLines="0"/>
              <w:rPr>
                <w:rStyle w:val="30"/>
                <w:rFonts w:hint="default"/>
                <w:color w:val="000000" w:themeColor="text1"/>
                <w:sz w:val="24"/>
                <w:szCs w:val="24"/>
                <w:highlight w:val="none"/>
                <w14:textFill>
                  <w14:solidFill>
                    <w14:schemeClr w14:val="tx1"/>
                  </w14:solidFill>
                </w14:textFill>
              </w:rPr>
            </w:pPr>
          </w:p>
        </w:tc>
      </w:tr>
      <w:tr w14:paraId="32B28D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576" w:hRule="exact"/>
          <w:jc w:val="center"/>
        </w:trPr>
        <w:tc>
          <w:tcPr>
            <w:tcW w:w="293" w:type="dxa"/>
            <w:tcBorders>
              <w:top w:val="single" w:color="auto" w:sz="4" w:space="0"/>
              <w:left w:val="single" w:color="auto" w:sz="4" w:space="0"/>
              <w:bottom w:val="single" w:color="auto" w:sz="4" w:space="0"/>
              <w:right w:val="nil"/>
              <w:tl2br w:val="nil"/>
              <w:tr2bl w:val="nil"/>
            </w:tcBorders>
            <w:shd w:val="clear" w:color="auto" w:fill="FFFFFF"/>
            <w:noWrap w:val="0"/>
            <w:vAlign w:val="top"/>
          </w:tcPr>
          <w:p w14:paraId="20B29757">
            <w:pPr>
              <w:pStyle w:val="95"/>
              <w:spacing w:beforeLines="0" w:afterLines="0"/>
              <w:rPr>
                <w:rStyle w:val="30"/>
                <w:rFonts w:hint="default"/>
                <w:color w:val="000000" w:themeColor="text1"/>
                <w:sz w:val="10"/>
                <w:szCs w:val="24"/>
                <w:highlight w:val="none"/>
                <w14:textFill>
                  <w14:solidFill>
                    <w14:schemeClr w14:val="tx1"/>
                  </w14:solidFill>
                </w14:textFill>
              </w:rPr>
            </w:pPr>
          </w:p>
        </w:tc>
        <w:tc>
          <w:tcPr>
            <w:tcW w:w="1133" w:type="dxa"/>
            <w:tcBorders>
              <w:top w:val="single" w:color="auto" w:sz="4" w:space="0"/>
              <w:left w:val="single" w:color="auto" w:sz="4" w:space="0"/>
              <w:bottom w:val="single" w:color="auto" w:sz="4" w:space="0"/>
              <w:right w:val="nil"/>
              <w:tl2br w:val="nil"/>
              <w:tr2bl w:val="nil"/>
            </w:tcBorders>
            <w:shd w:val="clear" w:color="auto" w:fill="FFFFFF"/>
            <w:noWrap w:val="0"/>
            <w:vAlign w:val="top"/>
          </w:tcPr>
          <w:p w14:paraId="5CF0CDAB">
            <w:pPr>
              <w:pStyle w:val="95"/>
              <w:spacing w:beforeLines="0" w:afterLines="0"/>
              <w:rPr>
                <w:rStyle w:val="30"/>
                <w:rFonts w:hint="default"/>
                <w:color w:val="000000" w:themeColor="text1"/>
                <w:sz w:val="10"/>
                <w:szCs w:val="24"/>
                <w:highlight w:val="none"/>
                <w14:textFill>
                  <w14:solidFill>
                    <w14:schemeClr w14:val="tx1"/>
                  </w14:solidFill>
                </w14:textFill>
              </w:rPr>
            </w:pPr>
          </w:p>
        </w:tc>
        <w:tc>
          <w:tcPr>
            <w:tcW w:w="864" w:type="dxa"/>
            <w:tcBorders>
              <w:top w:val="single" w:color="auto" w:sz="4" w:space="0"/>
              <w:left w:val="single" w:color="auto" w:sz="4" w:space="0"/>
              <w:bottom w:val="single" w:color="auto" w:sz="4" w:space="0"/>
              <w:right w:val="nil"/>
              <w:tl2br w:val="nil"/>
              <w:tr2bl w:val="nil"/>
            </w:tcBorders>
            <w:shd w:val="clear" w:color="auto" w:fill="FFFFFF"/>
            <w:noWrap w:val="0"/>
            <w:vAlign w:val="top"/>
          </w:tcPr>
          <w:p w14:paraId="2D15A42C">
            <w:pPr>
              <w:pStyle w:val="95"/>
              <w:spacing w:beforeLines="0" w:afterLines="0"/>
              <w:rPr>
                <w:rStyle w:val="30"/>
                <w:rFonts w:hint="default"/>
                <w:color w:val="000000" w:themeColor="text1"/>
                <w:sz w:val="10"/>
                <w:szCs w:val="24"/>
                <w:highlight w:val="none"/>
                <w14:textFill>
                  <w14:solidFill>
                    <w14:schemeClr w14:val="tx1"/>
                  </w14:solidFill>
                </w14:textFill>
              </w:rPr>
            </w:pPr>
          </w:p>
        </w:tc>
        <w:tc>
          <w:tcPr>
            <w:tcW w:w="869" w:type="dxa"/>
            <w:tcBorders>
              <w:top w:val="single" w:color="auto" w:sz="4" w:space="0"/>
              <w:left w:val="single" w:color="auto" w:sz="4" w:space="0"/>
              <w:bottom w:val="single" w:color="auto" w:sz="4" w:space="0"/>
              <w:right w:val="nil"/>
              <w:tl2br w:val="nil"/>
              <w:tr2bl w:val="nil"/>
            </w:tcBorders>
            <w:shd w:val="clear" w:color="auto" w:fill="FFFFFF"/>
            <w:noWrap w:val="0"/>
            <w:vAlign w:val="top"/>
          </w:tcPr>
          <w:p w14:paraId="133431B2">
            <w:pPr>
              <w:pStyle w:val="95"/>
              <w:spacing w:beforeLines="0" w:afterLines="0"/>
              <w:rPr>
                <w:rStyle w:val="30"/>
                <w:rFonts w:hint="default"/>
                <w:color w:val="000000" w:themeColor="text1"/>
                <w:sz w:val="10"/>
                <w:szCs w:val="24"/>
                <w:highlight w:val="none"/>
                <w14:textFill>
                  <w14:solidFill>
                    <w14:schemeClr w14:val="tx1"/>
                  </w14:solidFill>
                </w14:textFill>
              </w:rPr>
            </w:pPr>
          </w:p>
        </w:tc>
        <w:tc>
          <w:tcPr>
            <w:tcW w:w="864" w:type="dxa"/>
            <w:tcBorders>
              <w:top w:val="single" w:color="auto" w:sz="4" w:space="0"/>
              <w:left w:val="single" w:color="auto" w:sz="4" w:space="0"/>
              <w:bottom w:val="single" w:color="auto" w:sz="4" w:space="0"/>
              <w:right w:val="nil"/>
              <w:tl2br w:val="nil"/>
              <w:tr2bl w:val="nil"/>
            </w:tcBorders>
            <w:shd w:val="clear" w:color="auto" w:fill="FFFFFF"/>
            <w:noWrap w:val="0"/>
            <w:vAlign w:val="top"/>
          </w:tcPr>
          <w:p w14:paraId="3680F314">
            <w:pPr>
              <w:pStyle w:val="95"/>
              <w:spacing w:beforeLines="0" w:afterLines="0"/>
              <w:rPr>
                <w:rStyle w:val="30"/>
                <w:rFonts w:hint="default"/>
                <w:color w:val="000000" w:themeColor="text1"/>
                <w:sz w:val="10"/>
                <w:szCs w:val="24"/>
                <w:highlight w:val="none"/>
                <w14:textFill>
                  <w14:solidFill>
                    <w14:schemeClr w14:val="tx1"/>
                  </w14:solidFill>
                </w14:textFill>
              </w:rPr>
            </w:pPr>
          </w:p>
        </w:tc>
        <w:tc>
          <w:tcPr>
            <w:tcW w:w="991" w:type="dxa"/>
            <w:tcBorders>
              <w:top w:val="single" w:color="auto" w:sz="4" w:space="0"/>
              <w:left w:val="single" w:color="auto" w:sz="4" w:space="0"/>
              <w:bottom w:val="single" w:color="auto" w:sz="4" w:space="0"/>
              <w:right w:val="nil"/>
              <w:tl2br w:val="nil"/>
              <w:tr2bl w:val="nil"/>
            </w:tcBorders>
            <w:shd w:val="clear" w:color="auto" w:fill="FFFFFF"/>
            <w:noWrap w:val="0"/>
            <w:vAlign w:val="top"/>
          </w:tcPr>
          <w:p w14:paraId="0DD82586">
            <w:pPr>
              <w:pStyle w:val="95"/>
              <w:spacing w:beforeLines="0" w:afterLines="0"/>
              <w:rPr>
                <w:rStyle w:val="30"/>
                <w:rFonts w:hint="default"/>
                <w:color w:val="000000" w:themeColor="text1"/>
                <w:sz w:val="10"/>
                <w:szCs w:val="24"/>
                <w:highlight w:val="none"/>
                <w14:textFill>
                  <w14:solidFill>
                    <w14:schemeClr w14:val="tx1"/>
                  </w14:solidFill>
                </w14:textFill>
              </w:rPr>
            </w:pPr>
          </w:p>
        </w:tc>
        <w:tc>
          <w:tcPr>
            <w:tcW w:w="737" w:type="dxa"/>
            <w:tcBorders>
              <w:top w:val="single" w:color="auto" w:sz="4" w:space="0"/>
              <w:left w:val="single" w:color="auto" w:sz="4" w:space="0"/>
              <w:bottom w:val="single" w:color="auto" w:sz="4" w:space="0"/>
              <w:right w:val="nil"/>
              <w:tl2br w:val="nil"/>
              <w:tr2bl w:val="nil"/>
            </w:tcBorders>
            <w:shd w:val="clear" w:color="auto" w:fill="FFFFFF"/>
            <w:noWrap w:val="0"/>
            <w:vAlign w:val="top"/>
          </w:tcPr>
          <w:p w14:paraId="4459A76F">
            <w:pPr>
              <w:pStyle w:val="95"/>
              <w:spacing w:beforeLines="0" w:afterLines="0"/>
              <w:rPr>
                <w:rStyle w:val="30"/>
                <w:rFonts w:hint="default"/>
                <w:color w:val="000000" w:themeColor="text1"/>
                <w:sz w:val="10"/>
                <w:szCs w:val="24"/>
                <w:highlight w:val="none"/>
                <w14:textFill>
                  <w14:solidFill>
                    <w14:schemeClr w14:val="tx1"/>
                  </w14:solidFill>
                </w14:textFill>
              </w:rPr>
            </w:pPr>
          </w:p>
        </w:tc>
        <w:tc>
          <w:tcPr>
            <w:tcW w:w="864" w:type="dxa"/>
            <w:tcBorders>
              <w:top w:val="single" w:color="auto" w:sz="4" w:space="0"/>
              <w:left w:val="single" w:color="auto" w:sz="4" w:space="0"/>
              <w:bottom w:val="single" w:color="auto" w:sz="4" w:space="0"/>
              <w:right w:val="nil"/>
              <w:tl2br w:val="nil"/>
              <w:tr2bl w:val="nil"/>
            </w:tcBorders>
            <w:shd w:val="clear" w:color="auto" w:fill="FFFFFF"/>
            <w:noWrap w:val="0"/>
            <w:vAlign w:val="top"/>
          </w:tcPr>
          <w:p w14:paraId="3C839F92">
            <w:pPr>
              <w:pStyle w:val="95"/>
              <w:spacing w:beforeLines="0" w:afterLines="0"/>
              <w:rPr>
                <w:rStyle w:val="30"/>
                <w:rFonts w:hint="default"/>
                <w:color w:val="000000" w:themeColor="text1"/>
                <w:sz w:val="10"/>
                <w:szCs w:val="24"/>
                <w:highlight w:val="none"/>
                <w14:textFill>
                  <w14:solidFill>
                    <w14:schemeClr w14:val="tx1"/>
                  </w14:solidFill>
                </w14:textFill>
              </w:rPr>
            </w:pPr>
          </w:p>
        </w:tc>
        <w:tc>
          <w:tcPr>
            <w:tcW w:w="864" w:type="dxa"/>
            <w:tcBorders>
              <w:top w:val="single" w:color="auto" w:sz="4" w:space="0"/>
              <w:left w:val="single" w:color="auto" w:sz="4" w:space="0"/>
              <w:bottom w:val="single" w:color="auto" w:sz="4" w:space="0"/>
              <w:right w:val="nil"/>
              <w:tl2br w:val="nil"/>
              <w:tr2bl w:val="nil"/>
            </w:tcBorders>
            <w:shd w:val="clear" w:color="auto" w:fill="FFFFFF"/>
            <w:noWrap w:val="0"/>
            <w:vAlign w:val="top"/>
          </w:tcPr>
          <w:p w14:paraId="3B73B417">
            <w:pPr>
              <w:pStyle w:val="95"/>
              <w:spacing w:beforeLines="0" w:afterLines="0"/>
              <w:rPr>
                <w:rStyle w:val="30"/>
                <w:rFonts w:hint="default"/>
                <w:color w:val="000000" w:themeColor="text1"/>
                <w:sz w:val="10"/>
                <w:szCs w:val="24"/>
                <w:highlight w:val="none"/>
                <w14:textFill>
                  <w14:solidFill>
                    <w14:schemeClr w14:val="tx1"/>
                  </w14:solidFill>
                </w14:textFill>
              </w:rPr>
            </w:pPr>
          </w:p>
        </w:tc>
        <w:tc>
          <w:tcPr>
            <w:tcW w:w="874" w:type="dxa"/>
            <w:tcBorders>
              <w:top w:val="single" w:color="auto" w:sz="4" w:space="0"/>
              <w:left w:val="single" w:color="auto" w:sz="4" w:space="0"/>
              <w:bottom w:val="single" w:color="auto" w:sz="4" w:space="0"/>
              <w:right w:val="single" w:color="auto" w:sz="4" w:space="0"/>
              <w:tl2br w:val="nil"/>
              <w:tr2bl w:val="nil"/>
            </w:tcBorders>
            <w:shd w:val="clear" w:color="auto" w:fill="FFFFFF"/>
            <w:noWrap w:val="0"/>
            <w:vAlign w:val="top"/>
          </w:tcPr>
          <w:p w14:paraId="413EFBCC">
            <w:pPr>
              <w:pStyle w:val="95"/>
              <w:spacing w:beforeLines="0" w:afterLines="0"/>
              <w:rPr>
                <w:rStyle w:val="30"/>
                <w:rFonts w:hint="default"/>
                <w:color w:val="000000" w:themeColor="text1"/>
                <w:sz w:val="10"/>
                <w:szCs w:val="24"/>
                <w:highlight w:val="none"/>
                <w14:textFill>
                  <w14:solidFill>
                    <w14:schemeClr w14:val="tx1"/>
                  </w14:solidFill>
                </w14:textFill>
              </w:rPr>
            </w:pPr>
          </w:p>
        </w:tc>
      </w:tr>
    </w:tbl>
    <w:p w14:paraId="3E681942">
      <w:pPr>
        <w:pStyle w:val="95"/>
        <w:spacing w:beforeLines="0" w:afterLines="0"/>
        <w:rPr>
          <w:rStyle w:val="30"/>
          <w:rFonts w:hint="default" w:ascii="宋体" w:eastAsia="宋体"/>
          <w:color w:val="000000" w:themeColor="text1"/>
          <w:sz w:val="24"/>
          <w:szCs w:val="24"/>
          <w:highlight w:val="none"/>
          <w14:textFill>
            <w14:solidFill>
              <w14:schemeClr w14:val="tx1"/>
            </w14:solidFill>
          </w14:textFill>
        </w:rPr>
      </w:pPr>
    </w:p>
    <w:p w14:paraId="6822F587">
      <w:pPr>
        <w:pStyle w:val="95"/>
        <w:spacing w:beforeLines="0" w:afterLines="0"/>
        <w:rPr>
          <w:rStyle w:val="30"/>
          <w:rFonts w:hint="default" w:ascii="宋体" w:hAnsi="宋体" w:eastAsia="宋体" w:cs="宋体"/>
          <w:b/>
          <w:color w:val="000000" w:themeColor="text1"/>
          <w:sz w:val="28"/>
          <w:szCs w:val="28"/>
          <w:highlight w:val="none"/>
          <w:lang w:eastAsia="zh-CN"/>
          <w14:textFill>
            <w14:solidFill>
              <w14:schemeClr w14:val="tx1"/>
            </w14:solidFill>
          </w14:textFill>
        </w:rPr>
      </w:pPr>
      <w:bookmarkStart w:id="97" w:name="_Toc27417"/>
      <w:bookmarkStart w:id="98" w:name="_Toc3373"/>
      <w:bookmarkStart w:id="99" w:name="bookmark2234"/>
      <w:bookmarkStart w:id="100" w:name="bookmark2236"/>
      <w:bookmarkStart w:id="101" w:name="bookmark2235"/>
    </w:p>
    <w:p w14:paraId="5FF06672">
      <w:pPr>
        <w:pStyle w:val="95"/>
        <w:spacing w:beforeLines="0" w:afterLines="0"/>
        <w:rPr>
          <w:rStyle w:val="30"/>
          <w:rFonts w:hint="default" w:ascii="宋体" w:hAnsi="宋体" w:eastAsia="宋体" w:cs="宋体"/>
          <w:b/>
          <w:color w:val="000000" w:themeColor="text1"/>
          <w:sz w:val="28"/>
          <w:szCs w:val="28"/>
          <w:highlight w:val="none"/>
          <w:lang w:eastAsia="zh-CN"/>
          <w14:textFill>
            <w14:solidFill>
              <w14:schemeClr w14:val="tx1"/>
            </w14:solidFill>
          </w14:textFill>
        </w:rPr>
      </w:pPr>
    </w:p>
    <w:p w14:paraId="2F11F927">
      <w:pPr>
        <w:pStyle w:val="95"/>
        <w:spacing w:beforeLines="0" w:afterLines="0"/>
        <w:rPr>
          <w:rStyle w:val="30"/>
          <w:rFonts w:hint="default" w:ascii="宋体" w:hAnsi="宋体" w:eastAsia="宋体" w:cs="宋体"/>
          <w:b/>
          <w:color w:val="000000" w:themeColor="text1"/>
          <w:sz w:val="28"/>
          <w:szCs w:val="28"/>
          <w:highlight w:val="none"/>
          <w:lang w:eastAsia="zh-CN"/>
          <w14:textFill>
            <w14:solidFill>
              <w14:schemeClr w14:val="tx1"/>
            </w14:solidFill>
          </w14:textFill>
        </w:rPr>
      </w:pPr>
      <w:r>
        <w:rPr>
          <w:rStyle w:val="30"/>
          <w:rFonts w:hint="default" w:ascii="宋体" w:hAnsi="宋体" w:eastAsia="宋体" w:cs="宋体"/>
          <w:b/>
          <w:color w:val="000000" w:themeColor="text1"/>
          <w:sz w:val="28"/>
          <w:szCs w:val="28"/>
          <w:highlight w:val="none"/>
          <w:lang w:eastAsia="zh-CN"/>
          <w14:textFill>
            <w14:solidFill>
              <w14:schemeClr w14:val="tx1"/>
            </w14:solidFill>
          </w14:textFill>
        </w:rPr>
        <w:t>附件二：拟投入本合同工程的试验和检测仪器设备表</w:t>
      </w:r>
      <w:bookmarkEnd w:id="97"/>
    </w:p>
    <w:p w14:paraId="257F3B16">
      <w:pPr>
        <w:pStyle w:val="95"/>
        <w:spacing w:beforeLines="0" w:afterLines="0"/>
        <w:rPr>
          <w:rStyle w:val="30"/>
          <w:rFonts w:hint="default"/>
          <w:color w:val="000000" w:themeColor="text1"/>
          <w:sz w:val="24"/>
          <w:szCs w:val="24"/>
          <w:highlight w:val="none"/>
          <w:lang w:eastAsia="zh-CN"/>
          <w14:textFill>
            <w14:solidFill>
              <w14:schemeClr w14:val="tx1"/>
            </w14:solidFill>
          </w14:textFill>
        </w:rPr>
      </w:pPr>
    </w:p>
    <w:p w14:paraId="1BFD2736">
      <w:pPr>
        <w:pStyle w:val="95"/>
        <w:spacing w:beforeLines="0" w:afterLines="0"/>
        <w:jc w:val="center"/>
        <w:rPr>
          <w:rStyle w:val="30"/>
          <w:rFonts w:hint="default" w:ascii="宋体" w:hAnsi="宋体" w:eastAsia="宋体" w:cs="宋体"/>
          <w:b/>
          <w:color w:val="000000" w:themeColor="text1"/>
          <w:sz w:val="24"/>
          <w:szCs w:val="24"/>
          <w:highlight w:val="none"/>
          <w:lang w:eastAsia="zh-CN"/>
          <w14:textFill>
            <w14:solidFill>
              <w14:schemeClr w14:val="tx1"/>
            </w14:solidFill>
          </w14:textFill>
        </w:rPr>
      </w:pPr>
      <w:bookmarkStart w:id="102" w:name="_Toc24555"/>
      <w:r>
        <w:rPr>
          <w:rStyle w:val="30"/>
          <w:rFonts w:hint="default" w:ascii="宋体" w:hAnsi="宋体" w:eastAsia="宋体" w:cs="宋体"/>
          <w:b/>
          <w:color w:val="000000" w:themeColor="text1"/>
          <w:sz w:val="24"/>
          <w:szCs w:val="24"/>
          <w:highlight w:val="none"/>
          <w:lang w:eastAsia="zh-CN"/>
          <w14:textFill>
            <w14:solidFill>
              <w14:schemeClr w14:val="tx1"/>
            </w14:solidFill>
          </w14:textFill>
        </w:rPr>
        <w:t>拟投入本合同工程的试验和检测仪器设备表</w:t>
      </w:r>
      <w:bookmarkEnd w:id="98"/>
      <w:bookmarkEnd w:id="99"/>
      <w:bookmarkEnd w:id="100"/>
      <w:bookmarkEnd w:id="101"/>
      <w:bookmarkEnd w:id="102"/>
    </w:p>
    <w:tbl>
      <w:tblPr>
        <w:tblStyle w:val="28"/>
        <w:tblW w:w="8351"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 w:type="dxa"/>
          <w:bottom w:w="0" w:type="dxa"/>
          <w:right w:w="10" w:type="dxa"/>
        </w:tblCellMar>
      </w:tblPr>
      <w:tblGrid>
        <w:gridCol w:w="576"/>
        <w:gridCol w:w="1416"/>
        <w:gridCol w:w="907"/>
        <w:gridCol w:w="907"/>
        <w:gridCol w:w="907"/>
        <w:gridCol w:w="912"/>
        <w:gridCol w:w="902"/>
        <w:gridCol w:w="907"/>
        <w:gridCol w:w="917"/>
      </w:tblGrid>
      <w:tr w14:paraId="5A6362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859" w:hRule="exact"/>
          <w:jc w:val="center"/>
        </w:trPr>
        <w:tc>
          <w:tcPr>
            <w:tcW w:w="576" w:type="dxa"/>
            <w:tcBorders>
              <w:top w:val="single" w:color="auto" w:sz="4" w:space="0"/>
              <w:left w:val="single" w:color="auto" w:sz="4" w:space="0"/>
              <w:bottom w:val="nil"/>
              <w:right w:val="nil"/>
              <w:tl2br w:val="nil"/>
              <w:tr2bl w:val="nil"/>
            </w:tcBorders>
            <w:shd w:val="clear" w:color="auto" w:fill="FFFFFF"/>
            <w:noWrap w:val="0"/>
            <w:vAlign w:val="center"/>
          </w:tcPr>
          <w:p w14:paraId="0B2D7940">
            <w:pPr>
              <w:pStyle w:val="97"/>
              <w:spacing w:beforeLines="0" w:afterLines="0" w:line="240" w:lineRule="auto"/>
              <w:ind w:firstLine="0"/>
              <w:jc w:val="center"/>
              <w:rPr>
                <w:rStyle w:val="30"/>
                <w:rFonts w:hint="default"/>
                <w:color w:val="000000" w:themeColor="text1"/>
                <w:sz w:val="24"/>
                <w:szCs w:val="20"/>
                <w:highlight w:val="none"/>
                <w14:textFill>
                  <w14:solidFill>
                    <w14:schemeClr w14:val="tx1"/>
                  </w14:solidFill>
                </w14:textFill>
              </w:rPr>
            </w:pPr>
            <w:r>
              <w:rPr>
                <w:rStyle w:val="30"/>
                <w:rFonts w:hint="default"/>
                <w:color w:val="000000" w:themeColor="text1"/>
                <w:sz w:val="24"/>
                <w:szCs w:val="20"/>
                <w:highlight w:val="none"/>
                <w14:textFill>
                  <w14:solidFill>
                    <w14:schemeClr w14:val="tx1"/>
                  </w14:solidFill>
                </w14:textFill>
              </w:rPr>
              <w:t>序号</w:t>
            </w:r>
          </w:p>
        </w:tc>
        <w:tc>
          <w:tcPr>
            <w:tcW w:w="1416" w:type="dxa"/>
            <w:tcBorders>
              <w:top w:val="single" w:color="auto" w:sz="4" w:space="0"/>
              <w:left w:val="single" w:color="auto" w:sz="4" w:space="0"/>
              <w:bottom w:val="nil"/>
              <w:right w:val="nil"/>
              <w:tl2br w:val="nil"/>
              <w:tr2bl w:val="nil"/>
            </w:tcBorders>
            <w:shd w:val="clear" w:color="auto" w:fill="FFFFFF"/>
            <w:noWrap w:val="0"/>
            <w:vAlign w:val="center"/>
          </w:tcPr>
          <w:p w14:paraId="2DBD7439">
            <w:pPr>
              <w:pStyle w:val="97"/>
              <w:spacing w:beforeLines="0" w:afterLines="0" w:line="240" w:lineRule="auto"/>
              <w:ind w:firstLine="0"/>
              <w:jc w:val="center"/>
              <w:rPr>
                <w:rStyle w:val="30"/>
                <w:rFonts w:hint="default"/>
                <w:color w:val="000000" w:themeColor="text1"/>
                <w:sz w:val="24"/>
                <w:szCs w:val="20"/>
                <w:highlight w:val="none"/>
                <w14:textFill>
                  <w14:solidFill>
                    <w14:schemeClr w14:val="tx1"/>
                  </w14:solidFill>
                </w14:textFill>
              </w:rPr>
            </w:pPr>
            <w:r>
              <w:rPr>
                <w:rStyle w:val="30"/>
                <w:rFonts w:hint="default"/>
                <w:color w:val="000000" w:themeColor="text1"/>
                <w:sz w:val="24"/>
                <w:szCs w:val="20"/>
                <w:highlight w:val="none"/>
                <w14:textFill>
                  <w14:solidFill>
                    <w14:schemeClr w14:val="tx1"/>
                  </w14:solidFill>
                </w14:textFill>
              </w:rPr>
              <w:t>仪器设备名称</w:t>
            </w:r>
          </w:p>
        </w:tc>
        <w:tc>
          <w:tcPr>
            <w:tcW w:w="907" w:type="dxa"/>
            <w:tcBorders>
              <w:top w:val="single" w:color="auto" w:sz="4" w:space="0"/>
              <w:left w:val="single" w:color="auto" w:sz="4" w:space="0"/>
              <w:bottom w:val="nil"/>
              <w:right w:val="nil"/>
              <w:tl2br w:val="nil"/>
              <w:tr2bl w:val="nil"/>
            </w:tcBorders>
            <w:shd w:val="clear" w:color="auto" w:fill="FFFFFF"/>
            <w:noWrap w:val="0"/>
            <w:vAlign w:val="center"/>
          </w:tcPr>
          <w:p w14:paraId="1E34DD3F">
            <w:pPr>
              <w:pStyle w:val="97"/>
              <w:spacing w:beforeLines="0" w:afterLines="0" w:line="240" w:lineRule="auto"/>
              <w:ind w:firstLine="0"/>
              <w:jc w:val="center"/>
              <w:rPr>
                <w:rStyle w:val="30"/>
                <w:rFonts w:hint="default"/>
                <w:color w:val="000000" w:themeColor="text1"/>
                <w:sz w:val="24"/>
                <w:szCs w:val="20"/>
                <w:highlight w:val="none"/>
                <w14:textFill>
                  <w14:solidFill>
                    <w14:schemeClr w14:val="tx1"/>
                  </w14:solidFill>
                </w14:textFill>
              </w:rPr>
            </w:pPr>
            <w:r>
              <w:rPr>
                <w:rStyle w:val="30"/>
                <w:rFonts w:hint="default"/>
                <w:color w:val="000000" w:themeColor="text1"/>
                <w:sz w:val="24"/>
                <w:szCs w:val="20"/>
                <w:highlight w:val="none"/>
                <w14:textFill>
                  <w14:solidFill>
                    <w14:schemeClr w14:val="tx1"/>
                  </w14:solidFill>
                </w14:textFill>
              </w:rPr>
              <w:t>型号规格</w:t>
            </w:r>
          </w:p>
        </w:tc>
        <w:tc>
          <w:tcPr>
            <w:tcW w:w="907" w:type="dxa"/>
            <w:tcBorders>
              <w:top w:val="single" w:color="auto" w:sz="4" w:space="0"/>
              <w:left w:val="single" w:color="auto" w:sz="4" w:space="0"/>
              <w:bottom w:val="nil"/>
              <w:right w:val="nil"/>
              <w:tl2br w:val="nil"/>
              <w:tr2bl w:val="nil"/>
            </w:tcBorders>
            <w:shd w:val="clear" w:color="auto" w:fill="FFFFFF"/>
            <w:noWrap w:val="0"/>
            <w:vAlign w:val="center"/>
          </w:tcPr>
          <w:p w14:paraId="4890A385">
            <w:pPr>
              <w:pStyle w:val="97"/>
              <w:spacing w:beforeLines="0" w:afterLines="0" w:line="240" w:lineRule="auto"/>
              <w:ind w:firstLine="0"/>
              <w:jc w:val="center"/>
              <w:rPr>
                <w:rStyle w:val="30"/>
                <w:rFonts w:hint="default"/>
                <w:color w:val="000000" w:themeColor="text1"/>
                <w:sz w:val="24"/>
                <w:szCs w:val="20"/>
                <w:highlight w:val="none"/>
                <w14:textFill>
                  <w14:solidFill>
                    <w14:schemeClr w14:val="tx1"/>
                  </w14:solidFill>
                </w14:textFill>
              </w:rPr>
            </w:pPr>
            <w:r>
              <w:rPr>
                <w:rStyle w:val="30"/>
                <w:rFonts w:hint="default"/>
                <w:color w:val="000000" w:themeColor="text1"/>
                <w:sz w:val="24"/>
                <w:szCs w:val="20"/>
                <w:highlight w:val="none"/>
                <w14:textFill>
                  <w14:solidFill>
                    <w14:schemeClr w14:val="tx1"/>
                  </w14:solidFill>
                </w14:textFill>
              </w:rPr>
              <w:t>数量</w:t>
            </w:r>
          </w:p>
        </w:tc>
        <w:tc>
          <w:tcPr>
            <w:tcW w:w="907" w:type="dxa"/>
            <w:tcBorders>
              <w:top w:val="single" w:color="auto" w:sz="4" w:space="0"/>
              <w:left w:val="single" w:color="auto" w:sz="4" w:space="0"/>
              <w:bottom w:val="nil"/>
              <w:right w:val="nil"/>
              <w:tl2br w:val="nil"/>
              <w:tr2bl w:val="nil"/>
            </w:tcBorders>
            <w:shd w:val="clear" w:color="auto" w:fill="FFFFFF"/>
            <w:noWrap w:val="0"/>
            <w:vAlign w:val="center"/>
          </w:tcPr>
          <w:p w14:paraId="727F96B3">
            <w:pPr>
              <w:pStyle w:val="97"/>
              <w:spacing w:beforeLines="0" w:afterLines="0" w:line="240" w:lineRule="auto"/>
              <w:ind w:firstLine="0"/>
              <w:jc w:val="center"/>
              <w:rPr>
                <w:rStyle w:val="30"/>
                <w:rFonts w:hint="default"/>
                <w:color w:val="000000" w:themeColor="text1"/>
                <w:sz w:val="24"/>
                <w:szCs w:val="20"/>
                <w:highlight w:val="none"/>
                <w14:textFill>
                  <w14:solidFill>
                    <w14:schemeClr w14:val="tx1"/>
                  </w14:solidFill>
                </w14:textFill>
              </w:rPr>
            </w:pPr>
            <w:r>
              <w:rPr>
                <w:rStyle w:val="30"/>
                <w:rFonts w:hint="default"/>
                <w:color w:val="000000" w:themeColor="text1"/>
                <w:sz w:val="24"/>
                <w:szCs w:val="20"/>
                <w:highlight w:val="none"/>
                <w14:textFill>
                  <w14:solidFill>
                    <w14:schemeClr w14:val="tx1"/>
                  </w14:solidFill>
                </w14:textFill>
              </w:rPr>
              <w:t>国别产地</w:t>
            </w:r>
          </w:p>
        </w:tc>
        <w:tc>
          <w:tcPr>
            <w:tcW w:w="912" w:type="dxa"/>
            <w:tcBorders>
              <w:top w:val="single" w:color="auto" w:sz="4" w:space="0"/>
              <w:left w:val="single" w:color="auto" w:sz="4" w:space="0"/>
              <w:bottom w:val="nil"/>
              <w:right w:val="nil"/>
              <w:tl2br w:val="nil"/>
              <w:tr2bl w:val="nil"/>
            </w:tcBorders>
            <w:shd w:val="clear" w:color="auto" w:fill="FFFFFF"/>
            <w:noWrap w:val="0"/>
            <w:vAlign w:val="center"/>
          </w:tcPr>
          <w:p w14:paraId="02DD1ABE">
            <w:pPr>
              <w:pStyle w:val="97"/>
              <w:spacing w:beforeLines="0" w:afterLines="0" w:line="240" w:lineRule="auto"/>
              <w:ind w:firstLine="0"/>
              <w:jc w:val="center"/>
              <w:rPr>
                <w:rStyle w:val="30"/>
                <w:rFonts w:hint="default"/>
                <w:color w:val="000000" w:themeColor="text1"/>
                <w:sz w:val="24"/>
                <w:szCs w:val="20"/>
                <w:highlight w:val="none"/>
                <w14:textFill>
                  <w14:solidFill>
                    <w14:schemeClr w14:val="tx1"/>
                  </w14:solidFill>
                </w14:textFill>
              </w:rPr>
            </w:pPr>
            <w:r>
              <w:rPr>
                <w:rStyle w:val="30"/>
                <w:rFonts w:hint="default"/>
                <w:color w:val="000000" w:themeColor="text1"/>
                <w:sz w:val="24"/>
                <w:szCs w:val="20"/>
                <w:highlight w:val="none"/>
                <w14:textFill>
                  <w14:solidFill>
                    <w14:schemeClr w14:val="tx1"/>
                  </w14:solidFill>
                </w14:textFill>
              </w:rPr>
              <w:t>制造年份</w:t>
            </w:r>
          </w:p>
        </w:tc>
        <w:tc>
          <w:tcPr>
            <w:tcW w:w="902" w:type="dxa"/>
            <w:tcBorders>
              <w:top w:val="single" w:color="auto" w:sz="4" w:space="0"/>
              <w:left w:val="single" w:color="auto" w:sz="4" w:space="0"/>
              <w:bottom w:val="nil"/>
              <w:right w:val="nil"/>
              <w:tl2br w:val="nil"/>
              <w:tr2bl w:val="nil"/>
            </w:tcBorders>
            <w:shd w:val="clear" w:color="auto" w:fill="FFFFFF"/>
            <w:noWrap w:val="0"/>
            <w:vAlign w:val="center"/>
          </w:tcPr>
          <w:p w14:paraId="51F2342D">
            <w:pPr>
              <w:pStyle w:val="97"/>
              <w:spacing w:beforeLines="0" w:afterLines="0" w:line="264" w:lineRule="exact"/>
              <w:ind w:firstLine="0"/>
              <w:jc w:val="center"/>
              <w:rPr>
                <w:rStyle w:val="30"/>
                <w:rFonts w:hint="default"/>
                <w:color w:val="000000" w:themeColor="text1"/>
                <w:sz w:val="24"/>
                <w:szCs w:val="20"/>
                <w:highlight w:val="none"/>
                <w14:textFill>
                  <w14:solidFill>
                    <w14:schemeClr w14:val="tx1"/>
                  </w14:solidFill>
                </w14:textFill>
              </w:rPr>
            </w:pPr>
            <w:r>
              <w:rPr>
                <w:rStyle w:val="30"/>
                <w:rFonts w:hint="default"/>
                <w:color w:val="000000" w:themeColor="text1"/>
                <w:sz w:val="24"/>
                <w:szCs w:val="20"/>
                <w:highlight w:val="none"/>
                <w14:textFill>
                  <w14:solidFill>
                    <w14:schemeClr w14:val="tx1"/>
                  </w14:solidFill>
                </w14:textFill>
              </w:rPr>
              <w:t>己使用</w:t>
            </w:r>
          </w:p>
          <w:p w14:paraId="608F7CF8">
            <w:pPr>
              <w:pStyle w:val="97"/>
              <w:spacing w:beforeLines="0" w:afterLines="0" w:line="264" w:lineRule="exact"/>
              <w:ind w:firstLine="0"/>
              <w:jc w:val="center"/>
              <w:rPr>
                <w:rStyle w:val="30"/>
                <w:rFonts w:hint="default"/>
                <w:color w:val="000000" w:themeColor="text1"/>
                <w:sz w:val="24"/>
                <w:szCs w:val="20"/>
                <w:highlight w:val="none"/>
                <w14:textFill>
                  <w14:solidFill>
                    <w14:schemeClr w14:val="tx1"/>
                  </w14:solidFill>
                </w14:textFill>
              </w:rPr>
            </w:pPr>
            <w:r>
              <w:rPr>
                <w:rStyle w:val="30"/>
                <w:rFonts w:hint="default"/>
                <w:color w:val="000000" w:themeColor="text1"/>
                <w:sz w:val="24"/>
                <w:szCs w:val="20"/>
                <w:highlight w:val="none"/>
                <w14:textFill>
                  <w14:solidFill>
                    <w14:schemeClr w14:val="tx1"/>
                  </w14:solidFill>
                </w14:textFill>
              </w:rPr>
              <w:t>台时数</w:t>
            </w:r>
          </w:p>
        </w:tc>
        <w:tc>
          <w:tcPr>
            <w:tcW w:w="907" w:type="dxa"/>
            <w:tcBorders>
              <w:top w:val="single" w:color="auto" w:sz="4" w:space="0"/>
              <w:left w:val="single" w:color="auto" w:sz="4" w:space="0"/>
              <w:bottom w:val="nil"/>
              <w:right w:val="nil"/>
              <w:tl2br w:val="nil"/>
              <w:tr2bl w:val="nil"/>
            </w:tcBorders>
            <w:shd w:val="clear" w:color="auto" w:fill="FFFFFF"/>
            <w:noWrap w:val="0"/>
            <w:vAlign w:val="center"/>
          </w:tcPr>
          <w:p w14:paraId="3D9B4EA5">
            <w:pPr>
              <w:pStyle w:val="97"/>
              <w:spacing w:beforeLines="0" w:afterLines="0" w:line="240" w:lineRule="auto"/>
              <w:ind w:firstLine="0"/>
              <w:jc w:val="center"/>
              <w:rPr>
                <w:rStyle w:val="30"/>
                <w:rFonts w:hint="default"/>
                <w:color w:val="000000" w:themeColor="text1"/>
                <w:sz w:val="24"/>
                <w:szCs w:val="20"/>
                <w:highlight w:val="none"/>
                <w14:textFill>
                  <w14:solidFill>
                    <w14:schemeClr w14:val="tx1"/>
                  </w14:solidFill>
                </w14:textFill>
              </w:rPr>
            </w:pPr>
            <w:r>
              <w:rPr>
                <w:rStyle w:val="30"/>
                <w:rFonts w:hint="default"/>
                <w:color w:val="000000" w:themeColor="text1"/>
                <w:sz w:val="24"/>
                <w:szCs w:val="20"/>
                <w:highlight w:val="none"/>
                <w14:textFill>
                  <w14:solidFill>
                    <w14:schemeClr w14:val="tx1"/>
                  </w14:solidFill>
                </w14:textFill>
              </w:rPr>
              <w:t>用途</w:t>
            </w:r>
          </w:p>
        </w:tc>
        <w:tc>
          <w:tcPr>
            <w:tcW w:w="917" w:type="dxa"/>
            <w:tcBorders>
              <w:top w:val="single" w:color="auto" w:sz="4" w:space="0"/>
              <w:left w:val="single" w:color="auto" w:sz="4" w:space="0"/>
              <w:bottom w:val="nil"/>
              <w:right w:val="single" w:color="auto" w:sz="4" w:space="0"/>
              <w:tl2br w:val="nil"/>
              <w:tr2bl w:val="nil"/>
            </w:tcBorders>
            <w:shd w:val="clear" w:color="auto" w:fill="FFFFFF"/>
            <w:noWrap w:val="0"/>
            <w:vAlign w:val="center"/>
          </w:tcPr>
          <w:p w14:paraId="00C2CF67">
            <w:pPr>
              <w:pStyle w:val="97"/>
              <w:spacing w:beforeLines="0" w:afterLines="0" w:line="240" w:lineRule="auto"/>
              <w:ind w:firstLine="0"/>
              <w:jc w:val="center"/>
              <w:rPr>
                <w:rStyle w:val="30"/>
                <w:rFonts w:hint="default"/>
                <w:color w:val="000000" w:themeColor="text1"/>
                <w:sz w:val="24"/>
                <w:szCs w:val="20"/>
                <w:highlight w:val="none"/>
                <w14:textFill>
                  <w14:solidFill>
                    <w14:schemeClr w14:val="tx1"/>
                  </w14:solidFill>
                </w14:textFill>
              </w:rPr>
            </w:pPr>
            <w:r>
              <w:rPr>
                <w:rStyle w:val="30"/>
                <w:rFonts w:hint="default"/>
                <w:color w:val="000000" w:themeColor="text1"/>
                <w:sz w:val="24"/>
                <w:szCs w:val="20"/>
                <w:highlight w:val="none"/>
                <w14:textFill>
                  <w14:solidFill>
                    <w14:schemeClr w14:val="tx1"/>
                  </w14:solidFill>
                </w14:textFill>
              </w:rPr>
              <w:t>备注</w:t>
            </w:r>
          </w:p>
        </w:tc>
      </w:tr>
      <w:tr w14:paraId="7F8EDC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566" w:hRule="exact"/>
          <w:jc w:val="center"/>
        </w:trPr>
        <w:tc>
          <w:tcPr>
            <w:tcW w:w="576" w:type="dxa"/>
            <w:tcBorders>
              <w:top w:val="single" w:color="auto" w:sz="4" w:space="0"/>
              <w:left w:val="single" w:color="auto" w:sz="4" w:space="0"/>
              <w:bottom w:val="nil"/>
              <w:right w:val="nil"/>
              <w:tl2br w:val="nil"/>
              <w:tr2bl w:val="nil"/>
            </w:tcBorders>
            <w:shd w:val="clear" w:color="auto" w:fill="FFFFFF"/>
            <w:noWrap w:val="0"/>
            <w:vAlign w:val="top"/>
          </w:tcPr>
          <w:p w14:paraId="63FE8476">
            <w:pPr>
              <w:pStyle w:val="95"/>
              <w:spacing w:beforeLines="0" w:afterLines="0"/>
              <w:rPr>
                <w:rStyle w:val="30"/>
                <w:rFonts w:hint="default"/>
                <w:color w:val="000000" w:themeColor="text1"/>
                <w:sz w:val="24"/>
                <w:szCs w:val="24"/>
                <w:highlight w:val="none"/>
                <w14:textFill>
                  <w14:solidFill>
                    <w14:schemeClr w14:val="tx1"/>
                  </w14:solidFill>
                </w14:textFill>
              </w:rPr>
            </w:pPr>
          </w:p>
        </w:tc>
        <w:tc>
          <w:tcPr>
            <w:tcW w:w="1416" w:type="dxa"/>
            <w:tcBorders>
              <w:top w:val="single" w:color="auto" w:sz="4" w:space="0"/>
              <w:left w:val="single" w:color="auto" w:sz="4" w:space="0"/>
              <w:bottom w:val="nil"/>
              <w:right w:val="nil"/>
              <w:tl2br w:val="nil"/>
              <w:tr2bl w:val="nil"/>
            </w:tcBorders>
            <w:shd w:val="clear" w:color="auto" w:fill="FFFFFF"/>
            <w:noWrap w:val="0"/>
            <w:vAlign w:val="top"/>
          </w:tcPr>
          <w:p w14:paraId="3A223137">
            <w:pPr>
              <w:pStyle w:val="95"/>
              <w:spacing w:beforeLines="0" w:afterLines="0"/>
              <w:rPr>
                <w:rStyle w:val="30"/>
                <w:rFonts w:hint="default"/>
                <w:color w:val="000000" w:themeColor="text1"/>
                <w:sz w:val="24"/>
                <w:szCs w:val="24"/>
                <w:highlight w:val="none"/>
                <w14:textFill>
                  <w14:solidFill>
                    <w14:schemeClr w14:val="tx1"/>
                  </w14:solidFill>
                </w14:textFill>
              </w:rPr>
            </w:pPr>
          </w:p>
        </w:tc>
        <w:tc>
          <w:tcPr>
            <w:tcW w:w="907" w:type="dxa"/>
            <w:tcBorders>
              <w:top w:val="single" w:color="auto" w:sz="4" w:space="0"/>
              <w:left w:val="single" w:color="auto" w:sz="4" w:space="0"/>
              <w:bottom w:val="nil"/>
              <w:right w:val="nil"/>
              <w:tl2br w:val="nil"/>
              <w:tr2bl w:val="nil"/>
            </w:tcBorders>
            <w:shd w:val="clear" w:color="auto" w:fill="FFFFFF"/>
            <w:noWrap w:val="0"/>
            <w:vAlign w:val="top"/>
          </w:tcPr>
          <w:p w14:paraId="5AD93EC2">
            <w:pPr>
              <w:pStyle w:val="95"/>
              <w:spacing w:beforeLines="0" w:afterLines="0"/>
              <w:rPr>
                <w:rStyle w:val="30"/>
                <w:rFonts w:hint="default"/>
                <w:color w:val="000000" w:themeColor="text1"/>
                <w:sz w:val="24"/>
                <w:szCs w:val="24"/>
                <w:highlight w:val="none"/>
                <w14:textFill>
                  <w14:solidFill>
                    <w14:schemeClr w14:val="tx1"/>
                  </w14:solidFill>
                </w14:textFill>
              </w:rPr>
            </w:pPr>
          </w:p>
        </w:tc>
        <w:tc>
          <w:tcPr>
            <w:tcW w:w="907" w:type="dxa"/>
            <w:tcBorders>
              <w:top w:val="single" w:color="auto" w:sz="4" w:space="0"/>
              <w:left w:val="single" w:color="auto" w:sz="4" w:space="0"/>
              <w:bottom w:val="nil"/>
              <w:right w:val="nil"/>
              <w:tl2br w:val="nil"/>
              <w:tr2bl w:val="nil"/>
            </w:tcBorders>
            <w:shd w:val="clear" w:color="auto" w:fill="FFFFFF"/>
            <w:noWrap w:val="0"/>
            <w:vAlign w:val="top"/>
          </w:tcPr>
          <w:p w14:paraId="72F10AE1">
            <w:pPr>
              <w:pStyle w:val="95"/>
              <w:spacing w:beforeLines="0" w:afterLines="0"/>
              <w:rPr>
                <w:rStyle w:val="30"/>
                <w:rFonts w:hint="default"/>
                <w:color w:val="000000" w:themeColor="text1"/>
                <w:sz w:val="24"/>
                <w:szCs w:val="24"/>
                <w:highlight w:val="none"/>
                <w14:textFill>
                  <w14:solidFill>
                    <w14:schemeClr w14:val="tx1"/>
                  </w14:solidFill>
                </w14:textFill>
              </w:rPr>
            </w:pPr>
          </w:p>
        </w:tc>
        <w:tc>
          <w:tcPr>
            <w:tcW w:w="907" w:type="dxa"/>
            <w:tcBorders>
              <w:top w:val="single" w:color="auto" w:sz="4" w:space="0"/>
              <w:left w:val="single" w:color="auto" w:sz="4" w:space="0"/>
              <w:bottom w:val="nil"/>
              <w:right w:val="nil"/>
              <w:tl2br w:val="nil"/>
              <w:tr2bl w:val="nil"/>
            </w:tcBorders>
            <w:shd w:val="clear" w:color="auto" w:fill="FFFFFF"/>
            <w:noWrap w:val="0"/>
            <w:vAlign w:val="top"/>
          </w:tcPr>
          <w:p w14:paraId="7A1ADAAB">
            <w:pPr>
              <w:pStyle w:val="95"/>
              <w:spacing w:beforeLines="0" w:afterLines="0"/>
              <w:rPr>
                <w:rStyle w:val="30"/>
                <w:rFonts w:hint="default"/>
                <w:color w:val="000000" w:themeColor="text1"/>
                <w:sz w:val="24"/>
                <w:szCs w:val="24"/>
                <w:highlight w:val="none"/>
                <w14:textFill>
                  <w14:solidFill>
                    <w14:schemeClr w14:val="tx1"/>
                  </w14:solidFill>
                </w14:textFill>
              </w:rPr>
            </w:pPr>
          </w:p>
        </w:tc>
        <w:tc>
          <w:tcPr>
            <w:tcW w:w="912" w:type="dxa"/>
            <w:tcBorders>
              <w:top w:val="single" w:color="auto" w:sz="4" w:space="0"/>
              <w:left w:val="single" w:color="auto" w:sz="4" w:space="0"/>
              <w:bottom w:val="nil"/>
              <w:right w:val="nil"/>
              <w:tl2br w:val="nil"/>
              <w:tr2bl w:val="nil"/>
            </w:tcBorders>
            <w:shd w:val="clear" w:color="auto" w:fill="FFFFFF"/>
            <w:noWrap w:val="0"/>
            <w:vAlign w:val="top"/>
          </w:tcPr>
          <w:p w14:paraId="776CBD36">
            <w:pPr>
              <w:pStyle w:val="95"/>
              <w:spacing w:beforeLines="0" w:afterLines="0"/>
              <w:rPr>
                <w:rStyle w:val="30"/>
                <w:rFonts w:hint="default"/>
                <w:color w:val="000000" w:themeColor="text1"/>
                <w:sz w:val="24"/>
                <w:szCs w:val="24"/>
                <w:highlight w:val="none"/>
                <w14:textFill>
                  <w14:solidFill>
                    <w14:schemeClr w14:val="tx1"/>
                  </w14:solidFill>
                </w14:textFill>
              </w:rPr>
            </w:pPr>
          </w:p>
        </w:tc>
        <w:tc>
          <w:tcPr>
            <w:tcW w:w="902" w:type="dxa"/>
            <w:tcBorders>
              <w:top w:val="single" w:color="auto" w:sz="4" w:space="0"/>
              <w:left w:val="single" w:color="auto" w:sz="4" w:space="0"/>
              <w:bottom w:val="nil"/>
              <w:right w:val="nil"/>
              <w:tl2br w:val="nil"/>
              <w:tr2bl w:val="nil"/>
            </w:tcBorders>
            <w:shd w:val="clear" w:color="auto" w:fill="FFFFFF"/>
            <w:noWrap w:val="0"/>
            <w:vAlign w:val="top"/>
          </w:tcPr>
          <w:p w14:paraId="4091BADD">
            <w:pPr>
              <w:pStyle w:val="95"/>
              <w:spacing w:beforeLines="0" w:afterLines="0"/>
              <w:rPr>
                <w:rStyle w:val="30"/>
                <w:rFonts w:hint="default"/>
                <w:color w:val="000000" w:themeColor="text1"/>
                <w:sz w:val="24"/>
                <w:szCs w:val="24"/>
                <w:highlight w:val="none"/>
                <w14:textFill>
                  <w14:solidFill>
                    <w14:schemeClr w14:val="tx1"/>
                  </w14:solidFill>
                </w14:textFill>
              </w:rPr>
            </w:pPr>
          </w:p>
        </w:tc>
        <w:tc>
          <w:tcPr>
            <w:tcW w:w="907" w:type="dxa"/>
            <w:tcBorders>
              <w:top w:val="single" w:color="auto" w:sz="4" w:space="0"/>
              <w:left w:val="single" w:color="auto" w:sz="4" w:space="0"/>
              <w:bottom w:val="nil"/>
              <w:right w:val="nil"/>
              <w:tl2br w:val="nil"/>
              <w:tr2bl w:val="nil"/>
            </w:tcBorders>
            <w:shd w:val="clear" w:color="auto" w:fill="FFFFFF"/>
            <w:noWrap w:val="0"/>
            <w:vAlign w:val="top"/>
          </w:tcPr>
          <w:p w14:paraId="0D751171">
            <w:pPr>
              <w:pStyle w:val="95"/>
              <w:spacing w:beforeLines="0" w:afterLines="0"/>
              <w:rPr>
                <w:rStyle w:val="30"/>
                <w:rFonts w:hint="default"/>
                <w:color w:val="000000" w:themeColor="text1"/>
                <w:sz w:val="24"/>
                <w:szCs w:val="24"/>
                <w:highlight w:val="none"/>
                <w14:textFill>
                  <w14:solidFill>
                    <w14:schemeClr w14:val="tx1"/>
                  </w14:solidFill>
                </w14:textFill>
              </w:rPr>
            </w:pPr>
          </w:p>
        </w:tc>
        <w:tc>
          <w:tcPr>
            <w:tcW w:w="917" w:type="dxa"/>
            <w:tcBorders>
              <w:top w:val="single" w:color="auto" w:sz="4" w:space="0"/>
              <w:left w:val="single" w:color="auto" w:sz="4" w:space="0"/>
              <w:bottom w:val="nil"/>
              <w:right w:val="single" w:color="auto" w:sz="4" w:space="0"/>
              <w:tl2br w:val="nil"/>
              <w:tr2bl w:val="nil"/>
            </w:tcBorders>
            <w:shd w:val="clear" w:color="auto" w:fill="FFFFFF"/>
            <w:noWrap w:val="0"/>
            <w:vAlign w:val="top"/>
          </w:tcPr>
          <w:p w14:paraId="7BCA6BDD">
            <w:pPr>
              <w:pStyle w:val="95"/>
              <w:spacing w:beforeLines="0" w:afterLines="0"/>
              <w:rPr>
                <w:rStyle w:val="30"/>
                <w:rFonts w:hint="default"/>
                <w:color w:val="000000" w:themeColor="text1"/>
                <w:sz w:val="24"/>
                <w:szCs w:val="24"/>
                <w:highlight w:val="none"/>
                <w14:textFill>
                  <w14:solidFill>
                    <w14:schemeClr w14:val="tx1"/>
                  </w14:solidFill>
                </w14:textFill>
              </w:rPr>
            </w:pPr>
          </w:p>
        </w:tc>
      </w:tr>
      <w:tr w14:paraId="494420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566" w:hRule="exact"/>
          <w:jc w:val="center"/>
        </w:trPr>
        <w:tc>
          <w:tcPr>
            <w:tcW w:w="576" w:type="dxa"/>
            <w:tcBorders>
              <w:top w:val="single" w:color="auto" w:sz="4" w:space="0"/>
              <w:left w:val="single" w:color="auto" w:sz="4" w:space="0"/>
              <w:bottom w:val="nil"/>
              <w:right w:val="nil"/>
              <w:tl2br w:val="nil"/>
              <w:tr2bl w:val="nil"/>
            </w:tcBorders>
            <w:shd w:val="clear" w:color="auto" w:fill="FFFFFF"/>
            <w:noWrap w:val="0"/>
            <w:vAlign w:val="top"/>
          </w:tcPr>
          <w:p w14:paraId="1623DE28">
            <w:pPr>
              <w:pStyle w:val="95"/>
              <w:spacing w:beforeLines="0" w:afterLines="0"/>
              <w:rPr>
                <w:rStyle w:val="30"/>
                <w:rFonts w:hint="default"/>
                <w:color w:val="000000" w:themeColor="text1"/>
                <w:sz w:val="24"/>
                <w:szCs w:val="24"/>
                <w:highlight w:val="none"/>
                <w14:textFill>
                  <w14:solidFill>
                    <w14:schemeClr w14:val="tx1"/>
                  </w14:solidFill>
                </w14:textFill>
              </w:rPr>
            </w:pPr>
          </w:p>
        </w:tc>
        <w:tc>
          <w:tcPr>
            <w:tcW w:w="1416" w:type="dxa"/>
            <w:tcBorders>
              <w:top w:val="single" w:color="auto" w:sz="4" w:space="0"/>
              <w:left w:val="single" w:color="auto" w:sz="4" w:space="0"/>
              <w:bottom w:val="nil"/>
              <w:right w:val="nil"/>
              <w:tl2br w:val="nil"/>
              <w:tr2bl w:val="nil"/>
            </w:tcBorders>
            <w:shd w:val="clear" w:color="auto" w:fill="FFFFFF"/>
            <w:noWrap w:val="0"/>
            <w:vAlign w:val="top"/>
          </w:tcPr>
          <w:p w14:paraId="0EF5E732">
            <w:pPr>
              <w:pStyle w:val="95"/>
              <w:spacing w:beforeLines="0" w:afterLines="0"/>
              <w:rPr>
                <w:rStyle w:val="30"/>
                <w:rFonts w:hint="default"/>
                <w:color w:val="000000" w:themeColor="text1"/>
                <w:sz w:val="24"/>
                <w:szCs w:val="24"/>
                <w:highlight w:val="none"/>
                <w14:textFill>
                  <w14:solidFill>
                    <w14:schemeClr w14:val="tx1"/>
                  </w14:solidFill>
                </w14:textFill>
              </w:rPr>
            </w:pPr>
          </w:p>
        </w:tc>
        <w:tc>
          <w:tcPr>
            <w:tcW w:w="907" w:type="dxa"/>
            <w:tcBorders>
              <w:top w:val="single" w:color="auto" w:sz="4" w:space="0"/>
              <w:left w:val="single" w:color="auto" w:sz="4" w:space="0"/>
              <w:bottom w:val="nil"/>
              <w:right w:val="nil"/>
              <w:tl2br w:val="nil"/>
              <w:tr2bl w:val="nil"/>
            </w:tcBorders>
            <w:shd w:val="clear" w:color="auto" w:fill="FFFFFF"/>
            <w:noWrap w:val="0"/>
            <w:vAlign w:val="top"/>
          </w:tcPr>
          <w:p w14:paraId="5F2F52CD">
            <w:pPr>
              <w:pStyle w:val="95"/>
              <w:spacing w:beforeLines="0" w:afterLines="0"/>
              <w:rPr>
                <w:rStyle w:val="30"/>
                <w:rFonts w:hint="default"/>
                <w:color w:val="000000" w:themeColor="text1"/>
                <w:sz w:val="24"/>
                <w:szCs w:val="24"/>
                <w:highlight w:val="none"/>
                <w14:textFill>
                  <w14:solidFill>
                    <w14:schemeClr w14:val="tx1"/>
                  </w14:solidFill>
                </w14:textFill>
              </w:rPr>
            </w:pPr>
          </w:p>
        </w:tc>
        <w:tc>
          <w:tcPr>
            <w:tcW w:w="907" w:type="dxa"/>
            <w:tcBorders>
              <w:top w:val="single" w:color="auto" w:sz="4" w:space="0"/>
              <w:left w:val="single" w:color="auto" w:sz="4" w:space="0"/>
              <w:bottom w:val="nil"/>
              <w:right w:val="nil"/>
              <w:tl2br w:val="nil"/>
              <w:tr2bl w:val="nil"/>
            </w:tcBorders>
            <w:shd w:val="clear" w:color="auto" w:fill="FFFFFF"/>
            <w:noWrap w:val="0"/>
            <w:vAlign w:val="top"/>
          </w:tcPr>
          <w:p w14:paraId="25AA39DB">
            <w:pPr>
              <w:pStyle w:val="95"/>
              <w:spacing w:beforeLines="0" w:afterLines="0"/>
              <w:rPr>
                <w:rStyle w:val="30"/>
                <w:rFonts w:hint="default"/>
                <w:color w:val="000000" w:themeColor="text1"/>
                <w:sz w:val="24"/>
                <w:szCs w:val="24"/>
                <w:highlight w:val="none"/>
                <w14:textFill>
                  <w14:solidFill>
                    <w14:schemeClr w14:val="tx1"/>
                  </w14:solidFill>
                </w14:textFill>
              </w:rPr>
            </w:pPr>
          </w:p>
        </w:tc>
        <w:tc>
          <w:tcPr>
            <w:tcW w:w="907" w:type="dxa"/>
            <w:tcBorders>
              <w:top w:val="single" w:color="auto" w:sz="4" w:space="0"/>
              <w:left w:val="single" w:color="auto" w:sz="4" w:space="0"/>
              <w:bottom w:val="nil"/>
              <w:right w:val="nil"/>
              <w:tl2br w:val="nil"/>
              <w:tr2bl w:val="nil"/>
            </w:tcBorders>
            <w:shd w:val="clear" w:color="auto" w:fill="FFFFFF"/>
            <w:noWrap w:val="0"/>
            <w:vAlign w:val="top"/>
          </w:tcPr>
          <w:p w14:paraId="16C60C0C">
            <w:pPr>
              <w:pStyle w:val="95"/>
              <w:spacing w:beforeLines="0" w:afterLines="0"/>
              <w:rPr>
                <w:rStyle w:val="30"/>
                <w:rFonts w:hint="default"/>
                <w:color w:val="000000" w:themeColor="text1"/>
                <w:sz w:val="24"/>
                <w:szCs w:val="24"/>
                <w:highlight w:val="none"/>
                <w14:textFill>
                  <w14:solidFill>
                    <w14:schemeClr w14:val="tx1"/>
                  </w14:solidFill>
                </w14:textFill>
              </w:rPr>
            </w:pPr>
          </w:p>
        </w:tc>
        <w:tc>
          <w:tcPr>
            <w:tcW w:w="912" w:type="dxa"/>
            <w:tcBorders>
              <w:top w:val="single" w:color="auto" w:sz="4" w:space="0"/>
              <w:left w:val="single" w:color="auto" w:sz="4" w:space="0"/>
              <w:bottom w:val="nil"/>
              <w:right w:val="nil"/>
              <w:tl2br w:val="nil"/>
              <w:tr2bl w:val="nil"/>
            </w:tcBorders>
            <w:shd w:val="clear" w:color="auto" w:fill="FFFFFF"/>
            <w:noWrap w:val="0"/>
            <w:vAlign w:val="top"/>
          </w:tcPr>
          <w:p w14:paraId="13E3E5BD">
            <w:pPr>
              <w:pStyle w:val="95"/>
              <w:spacing w:beforeLines="0" w:afterLines="0"/>
              <w:rPr>
                <w:rStyle w:val="30"/>
                <w:rFonts w:hint="default"/>
                <w:color w:val="000000" w:themeColor="text1"/>
                <w:sz w:val="24"/>
                <w:szCs w:val="24"/>
                <w:highlight w:val="none"/>
                <w14:textFill>
                  <w14:solidFill>
                    <w14:schemeClr w14:val="tx1"/>
                  </w14:solidFill>
                </w14:textFill>
              </w:rPr>
            </w:pPr>
          </w:p>
        </w:tc>
        <w:tc>
          <w:tcPr>
            <w:tcW w:w="902" w:type="dxa"/>
            <w:tcBorders>
              <w:top w:val="single" w:color="auto" w:sz="4" w:space="0"/>
              <w:left w:val="single" w:color="auto" w:sz="4" w:space="0"/>
              <w:bottom w:val="nil"/>
              <w:right w:val="nil"/>
              <w:tl2br w:val="nil"/>
              <w:tr2bl w:val="nil"/>
            </w:tcBorders>
            <w:shd w:val="clear" w:color="auto" w:fill="FFFFFF"/>
            <w:noWrap w:val="0"/>
            <w:vAlign w:val="top"/>
          </w:tcPr>
          <w:p w14:paraId="03B81E62">
            <w:pPr>
              <w:pStyle w:val="95"/>
              <w:spacing w:beforeLines="0" w:afterLines="0"/>
              <w:rPr>
                <w:rStyle w:val="30"/>
                <w:rFonts w:hint="default"/>
                <w:color w:val="000000" w:themeColor="text1"/>
                <w:sz w:val="24"/>
                <w:szCs w:val="24"/>
                <w:highlight w:val="none"/>
                <w14:textFill>
                  <w14:solidFill>
                    <w14:schemeClr w14:val="tx1"/>
                  </w14:solidFill>
                </w14:textFill>
              </w:rPr>
            </w:pPr>
          </w:p>
        </w:tc>
        <w:tc>
          <w:tcPr>
            <w:tcW w:w="907" w:type="dxa"/>
            <w:tcBorders>
              <w:top w:val="single" w:color="auto" w:sz="4" w:space="0"/>
              <w:left w:val="single" w:color="auto" w:sz="4" w:space="0"/>
              <w:bottom w:val="nil"/>
              <w:right w:val="nil"/>
              <w:tl2br w:val="nil"/>
              <w:tr2bl w:val="nil"/>
            </w:tcBorders>
            <w:shd w:val="clear" w:color="auto" w:fill="FFFFFF"/>
            <w:noWrap w:val="0"/>
            <w:vAlign w:val="top"/>
          </w:tcPr>
          <w:p w14:paraId="70FA259E">
            <w:pPr>
              <w:pStyle w:val="95"/>
              <w:spacing w:beforeLines="0" w:afterLines="0"/>
              <w:rPr>
                <w:rStyle w:val="30"/>
                <w:rFonts w:hint="default"/>
                <w:color w:val="000000" w:themeColor="text1"/>
                <w:sz w:val="24"/>
                <w:szCs w:val="24"/>
                <w:highlight w:val="none"/>
                <w14:textFill>
                  <w14:solidFill>
                    <w14:schemeClr w14:val="tx1"/>
                  </w14:solidFill>
                </w14:textFill>
              </w:rPr>
            </w:pPr>
          </w:p>
        </w:tc>
        <w:tc>
          <w:tcPr>
            <w:tcW w:w="917" w:type="dxa"/>
            <w:tcBorders>
              <w:top w:val="single" w:color="auto" w:sz="4" w:space="0"/>
              <w:left w:val="single" w:color="auto" w:sz="4" w:space="0"/>
              <w:bottom w:val="nil"/>
              <w:right w:val="single" w:color="auto" w:sz="4" w:space="0"/>
              <w:tl2br w:val="nil"/>
              <w:tr2bl w:val="nil"/>
            </w:tcBorders>
            <w:shd w:val="clear" w:color="auto" w:fill="FFFFFF"/>
            <w:noWrap w:val="0"/>
            <w:vAlign w:val="top"/>
          </w:tcPr>
          <w:p w14:paraId="5634D05E">
            <w:pPr>
              <w:pStyle w:val="95"/>
              <w:spacing w:beforeLines="0" w:afterLines="0"/>
              <w:rPr>
                <w:rStyle w:val="30"/>
                <w:rFonts w:hint="default"/>
                <w:color w:val="000000" w:themeColor="text1"/>
                <w:sz w:val="24"/>
                <w:szCs w:val="24"/>
                <w:highlight w:val="none"/>
                <w14:textFill>
                  <w14:solidFill>
                    <w14:schemeClr w14:val="tx1"/>
                  </w14:solidFill>
                </w14:textFill>
              </w:rPr>
            </w:pPr>
          </w:p>
        </w:tc>
      </w:tr>
      <w:tr w14:paraId="071303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566" w:hRule="exact"/>
          <w:jc w:val="center"/>
        </w:trPr>
        <w:tc>
          <w:tcPr>
            <w:tcW w:w="576" w:type="dxa"/>
            <w:tcBorders>
              <w:top w:val="single" w:color="auto" w:sz="4" w:space="0"/>
              <w:left w:val="single" w:color="auto" w:sz="4" w:space="0"/>
              <w:bottom w:val="nil"/>
              <w:right w:val="nil"/>
              <w:tl2br w:val="nil"/>
              <w:tr2bl w:val="nil"/>
            </w:tcBorders>
            <w:shd w:val="clear" w:color="auto" w:fill="FFFFFF"/>
            <w:noWrap w:val="0"/>
            <w:vAlign w:val="top"/>
          </w:tcPr>
          <w:p w14:paraId="47980CDE">
            <w:pPr>
              <w:pStyle w:val="95"/>
              <w:spacing w:beforeLines="0" w:afterLines="0"/>
              <w:rPr>
                <w:rStyle w:val="30"/>
                <w:rFonts w:hint="default"/>
                <w:color w:val="000000" w:themeColor="text1"/>
                <w:sz w:val="24"/>
                <w:szCs w:val="24"/>
                <w:highlight w:val="none"/>
                <w14:textFill>
                  <w14:solidFill>
                    <w14:schemeClr w14:val="tx1"/>
                  </w14:solidFill>
                </w14:textFill>
              </w:rPr>
            </w:pPr>
          </w:p>
        </w:tc>
        <w:tc>
          <w:tcPr>
            <w:tcW w:w="1416" w:type="dxa"/>
            <w:tcBorders>
              <w:top w:val="single" w:color="auto" w:sz="4" w:space="0"/>
              <w:left w:val="single" w:color="auto" w:sz="4" w:space="0"/>
              <w:bottom w:val="nil"/>
              <w:right w:val="nil"/>
              <w:tl2br w:val="nil"/>
              <w:tr2bl w:val="nil"/>
            </w:tcBorders>
            <w:shd w:val="clear" w:color="auto" w:fill="FFFFFF"/>
            <w:noWrap w:val="0"/>
            <w:vAlign w:val="top"/>
          </w:tcPr>
          <w:p w14:paraId="05C20FED">
            <w:pPr>
              <w:pStyle w:val="95"/>
              <w:spacing w:beforeLines="0" w:afterLines="0"/>
              <w:rPr>
                <w:rStyle w:val="30"/>
                <w:rFonts w:hint="default"/>
                <w:color w:val="000000" w:themeColor="text1"/>
                <w:sz w:val="24"/>
                <w:szCs w:val="24"/>
                <w:highlight w:val="none"/>
                <w14:textFill>
                  <w14:solidFill>
                    <w14:schemeClr w14:val="tx1"/>
                  </w14:solidFill>
                </w14:textFill>
              </w:rPr>
            </w:pPr>
          </w:p>
        </w:tc>
        <w:tc>
          <w:tcPr>
            <w:tcW w:w="907" w:type="dxa"/>
            <w:tcBorders>
              <w:top w:val="single" w:color="auto" w:sz="4" w:space="0"/>
              <w:left w:val="single" w:color="auto" w:sz="4" w:space="0"/>
              <w:bottom w:val="nil"/>
              <w:right w:val="nil"/>
              <w:tl2br w:val="nil"/>
              <w:tr2bl w:val="nil"/>
            </w:tcBorders>
            <w:shd w:val="clear" w:color="auto" w:fill="FFFFFF"/>
            <w:noWrap w:val="0"/>
            <w:vAlign w:val="top"/>
          </w:tcPr>
          <w:p w14:paraId="5092573B">
            <w:pPr>
              <w:pStyle w:val="95"/>
              <w:spacing w:beforeLines="0" w:afterLines="0"/>
              <w:rPr>
                <w:rStyle w:val="30"/>
                <w:rFonts w:hint="default"/>
                <w:color w:val="000000" w:themeColor="text1"/>
                <w:sz w:val="24"/>
                <w:szCs w:val="24"/>
                <w:highlight w:val="none"/>
                <w14:textFill>
                  <w14:solidFill>
                    <w14:schemeClr w14:val="tx1"/>
                  </w14:solidFill>
                </w14:textFill>
              </w:rPr>
            </w:pPr>
          </w:p>
        </w:tc>
        <w:tc>
          <w:tcPr>
            <w:tcW w:w="907" w:type="dxa"/>
            <w:tcBorders>
              <w:top w:val="single" w:color="auto" w:sz="4" w:space="0"/>
              <w:left w:val="single" w:color="auto" w:sz="4" w:space="0"/>
              <w:bottom w:val="nil"/>
              <w:right w:val="nil"/>
              <w:tl2br w:val="nil"/>
              <w:tr2bl w:val="nil"/>
            </w:tcBorders>
            <w:shd w:val="clear" w:color="auto" w:fill="FFFFFF"/>
            <w:noWrap w:val="0"/>
            <w:vAlign w:val="top"/>
          </w:tcPr>
          <w:p w14:paraId="7BFF6177">
            <w:pPr>
              <w:pStyle w:val="95"/>
              <w:spacing w:beforeLines="0" w:afterLines="0"/>
              <w:rPr>
                <w:rStyle w:val="30"/>
                <w:rFonts w:hint="default"/>
                <w:color w:val="000000" w:themeColor="text1"/>
                <w:sz w:val="24"/>
                <w:szCs w:val="24"/>
                <w:highlight w:val="none"/>
                <w14:textFill>
                  <w14:solidFill>
                    <w14:schemeClr w14:val="tx1"/>
                  </w14:solidFill>
                </w14:textFill>
              </w:rPr>
            </w:pPr>
          </w:p>
        </w:tc>
        <w:tc>
          <w:tcPr>
            <w:tcW w:w="907" w:type="dxa"/>
            <w:tcBorders>
              <w:top w:val="single" w:color="auto" w:sz="4" w:space="0"/>
              <w:left w:val="single" w:color="auto" w:sz="4" w:space="0"/>
              <w:bottom w:val="nil"/>
              <w:right w:val="nil"/>
              <w:tl2br w:val="nil"/>
              <w:tr2bl w:val="nil"/>
            </w:tcBorders>
            <w:shd w:val="clear" w:color="auto" w:fill="FFFFFF"/>
            <w:noWrap w:val="0"/>
            <w:vAlign w:val="top"/>
          </w:tcPr>
          <w:p w14:paraId="2B1EAB97">
            <w:pPr>
              <w:pStyle w:val="95"/>
              <w:spacing w:beforeLines="0" w:afterLines="0"/>
              <w:rPr>
                <w:rStyle w:val="30"/>
                <w:rFonts w:hint="default"/>
                <w:color w:val="000000" w:themeColor="text1"/>
                <w:sz w:val="24"/>
                <w:szCs w:val="24"/>
                <w:highlight w:val="none"/>
                <w14:textFill>
                  <w14:solidFill>
                    <w14:schemeClr w14:val="tx1"/>
                  </w14:solidFill>
                </w14:textFill>
              </w:rPr>
            </w:pPr>
          </w:p>
        </w:tc>
        <w:tc>
          <w:tcPr>
            <w:tcW w:w="912" w:type="dxa"/>
            <w:tcBorders>
              <w:top w:val="single" w:color="auto" w:sz="4" w:space="0"/>
              <w:left w:val="single" w:color="auto" w:sz="4" w:space="0"/>
              <w:bottom w:val="nil"/>
              <w:right w:val="nil"/>
              <w:tl2br w:val="nil"/>
              <w:tr2bl w:val="nil"/>
            </w:tcBorders>
            <w:shd w:val="clear" w:color="auto" w:fill="FFFFFF"/>
            <w:noWrap w:val="0"/>
            <w:vAlign w:val="top"/>
          </w:tcPr>
          <w:p w14:paraId="4703C9D4">
            <w:pPr>
              <w:pStyle w:val="95"/>
              <w:spacing w:beforeLines="0" w:afterLines="0"/>
              <w:rPr>
                <w:rStyle w:val="30"/>
                <w:rFonts w:hint="default"/>
                <w:color w:val="000000" w:themeColor="text1"/>
                <w:sz w:val="24"/>
                <w:szCs w:val="24"/>
                <w:highlight w:val="none"/>
                <w14:textFill>
                  <w14:solidFill>
                    <w14:schemeClr w14:val="tx1"/>
                  </w14:solidFill>
                </w14:textFill>
              </w:rPr>
            </w:pPr>
          </w:p>
        </w:tc>
        <w:tc>
          <w:tcPr>
            <w:tcW w:w="902" w:type="dxa"/>
            <w:tcBorders>
              <w:top w:val="single" w:color="auto" w:sz="4" w:space="0"/>
              <w:left w:val="single" w:color="auto" w:sz="4" w:space="0"/>
              <w:bottom w:val="nil"/>
              <w:right w:val="nil"/>
              <w:tl2br w:val="nil"/>
              <w:tr2bl w:val="nil"/>
            </w:tcBorders>
            <w:shd w:val="clear" w:color="auto" w:fill="FFFFFF"/>
            <w:noWrap w:val="0"/>
            <w:vAlign w:val="top"/>
          </w:tcPr>
          <w:p w14:paraId="2BCE1083">
            <w:pPr>
              <w:pStyle w:val="95"/>
              <w:spacing w:beforeLines="0" w:afterLines="0"/>
              <w:rPr>
                <w:rStyle w:val="30"/>
                <w:rFonts w:hint="default"/>
                <w:color w:val="000000" w:themeColor="text1"/>
                <w:sz w:val="24"/>
                <w:szCs w:val="24"/>
                <w:highlight w:val="none"/>
                <w14:textFill>
                  <w14:solidFill>
                    <w14:schemeClr w14:val="tx1"/>
                  </w14:solidFill>
                </w14:textFill>
              </w:rPr>
            </w:pPr>
          </w:p>
        </w:tc>
        <w:tc>
          <w:tcPr>
            <w:tcW w:w="907" w:type="dxa"/>
            <w:tcBorders>
              <w:top w:val="single" w:color="auto" w:sz="4" w:space="0"/>
              <w:left w:val="single" w:color="auto" w:sz="4" w:space="0"/>
              <w:bottom w:val="nil"/>
              <w:right w:val="nil"/>
              <w:tl2br w:val="nil"/>
              <w:tr2bl w:val="nil"/>
            </w:tcBorders>
            <w:shd w:val="clear" w:color="auto" w:fill="FFFFFF"/>
            <w:noWrap w:val="0"/>
            <w:vAlign w:val="top"/>
          </w:tcPr>
          <w:p w14:paraId="057F6050">
            <w:pPr>
              <w:pStyle w:val="95"/>
              <w:spacing w:beforeLines="0" w:afterLines="0"/>
              <w:rPr>
                <w:rStyle w:val="30"/>
                <w:rFonts w:hint="default"/>
                <w:color w:val="000000" w:themeColor="text1"/>
                <w:sz w:val="24"/>
                <w:szCs w:val="24"/>
                <w:highlight w:val="none"/>
                <w14:textFill>
                  <w14:solidFill>
                    <w14:schemeClr w14:val="tx1"/>
                  </w14:solidFill>
                </w14:textFill>
              </w:rPr>
            </w:pPr>
          </w:p>
        </w:tc>
        <w:tc>
          <w:tcPr>
            <w:tcW w:w="917" w:type="dxa"/>
            <w:tcBorders>
              <w:top w:val="single" w:color="auto" w:sz="4" w:space="0"/>
              <w:left w:val="single" w:color="auto" w:sz="4" w:space="0"/>
              <w:bottom w:val="nil"/>
              <w:right w:val="single" w:color="auto" w:sz="4" w:space="0"/>
              <w:tl2br w:val="nil"/>
              <w:tr2bl w:val="nil"/>
            </w:tcBorders>
            <w:shd w:val="clear" w:color="auto" w:fill="FFFFFF"/>
            <w:noWrap w:val="0"/>
            <w:vAlign w:val="top"/>
          </w:tcPr>
          <w:p w14:paraId="3333797E">
            <w:pPr>
              <w:pStyle w:val="95"/>
              <w:spacing w:beforeLines="0" w:afterLines="0"/>
              <w:rPr>
                <w:rStyle w:val="30"/>
                <w:rFonts w:hint="default"/>
                <w:color w:val="000000" w:themeColor="text1"/>
                <w:sz w:val="24"/>
                <w:szCs w:val="24"/>
                <w:highlight w:val="none"/>
                <w14:textFill>
                  <w14:solidFill>
                    <w14:schemeClr w14:val="tx1"/>
                  </w14:solidFill>
                </w14:textFill>
              </w:rPr>
            </w:pPr>
          </w:p>
        </w:tc>
      </w:tr>
      <w:tr w14:paraId="55C42D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581" w:hRule="exact"/>
          <w:jc w:val="center"/>
        </w:trPr>
        <w:tc>
          <w:tcPr>
            <w:tcW w:w="576" w:type="dxa"/>
            <w:tcBorders>
              <w:top w:val="single" w:color="auto" w:sz="4" w:space="0"/>
              <w:left w:val="single" w:color="auto" w:sz="4" w:space="0"/>
              <w:bottom w:val="single" w:color="auto" w:sz="4" w:space="0"/>
              <w:right w:val="nil"/>
              <w:tl2br w:val="nil"/>
              <w:tr2bl w:val="nil"/>
            </w:tcBorders>
            <w:shd w:val="clear" w:color="auto" w:fill="FFFFFF"/>
            <w:noWrap w:val="0"/>
            <w:vAlign w:val="top"/>
          </w:tcPr>
          <w:p w14:paraId="6EB1BC5B">
            <w:pPr>
              <w:pStyle w:val="95"/>
              <w:spacing w:beforeLines="0" w:afterLines="0"/>
              <w:rPr>
                <w:rStyle w:val="30"/>
                <w:rFonts w:hint="default"/>
                <w:color w:val="000000" w:themeColor="text1"/>
                <w:sz w:val="24"/>
                <w:szCs w:val="24"/>
                <w:highlight w:val="none"/>
                <w14:textFill>
                  <w14:solidFill>
                    <w14:schemeClr w14:val="tx1"/>
                  </w14:solidFill>
                </w14:textFill>
              </w:rPr>
            </w:pPr>
          </w:p>
        </w:tc>
        <w:tc>
          <w:tcPr>
            <w:tcW w:w="1416" w:type="dxa"/>
            <w:tcBorders>
              <w:top w:val="single" w:color="auto" w:sz="4" w:space="0"/>
              <w:left w:val="single" w:color="auto" w:sz="4" w:space="0"/>
              <w:bottom w:val="single" w:color="auto" w:sz="4" w:space="0"/>
              <w:right w:val="nil"/>
              <w:tl2br w:val="nil"/>
              <w:tr2bl w:val="nil"/>
            </w:tcBorders>
            <w:shd w:val="clear" w:color="auto" w:fill="FFFFFF"/>
            <w:noWrap w:val="0"/>
            <w:vAlign w:val="top"/>
          </w:tcPr>
          <w:p w14:paraId="4565DF04">
            <w:pPr>
              <w:pStyle w:val="95"/>
              <w:spacing w:beforeLines="0" w:afterLines="0"/>
              <w:rPr>
                <w:rStyle w:val="30"/>
                <w:rFonts w:hint="default"/>
                <w:color w:val="000000" w:themeColor="text1"/>
                <w:sz w:val="24"/>
                <w:szCs w:val="24"/>
                <w:highlight w:val="none"/>
                <w14:textFill>
                  <w14:solidFill>
                    <w14:schemeClr w14:val="tx1"/>
                  </w14:solidFill>
                </w14:textFill>
              </w:rPr>
            </w:pPr>
          </w:p>
        </w:tc>
        <w:tc>
          <w:tcPr>
            <w:tcW w:w="907" w:type="dxa"/>
            <w:tcBorders>
              <w:top w:val="single" w:color="auto" w:sz="4" w:space="0"/>
              <w:left w:val="single" w:color="auto" w:sz="4" w:space="0"/>
              <w:bottom w:val="single" w:color="auto" w:sz="4" w:space="0"/>
              <w:right w:val="nil"/>
              <w:tl2br w:val="nil"/>
              <w:tr2bl w:val="nil"/>
            </w:tcBorders>
            <w:shd w:val="clear" w:color="auto" w:fill="FFFFFF"/>
            <w:noWrap w:val="0"/>
            <w:vAlign w:val="top"/>
          </w:tcPr>
          <w:p w14:paraId="1E684773">
            <w:pPr>
              <w:pStyle w:val="95"/>
              <w:spacing w:beforeLines="0" w:afterLines="0"/>
              <w:rPr>
                <w:rStyle w:val="30"/>
                <w:rFonts w:hint="default"/>
                <w:color w:val="000000" w:themeColor="text1"/>
                <w:sz w:val="24"/>
                <w:szCs w:val="24"/>
                <w:highlight w:val="none"/>
                <w14:textFill>
                  <w14:solidFill>
                    <w14:schemeClr w14:val="tx1"/>
                  </w14:solidFill>
                </w14:textFill>
              </w:rPr>
            </w:pPr>
          </w:p>
        </w:tc>
        <w:tc>
          <w:tcPr>
            <w:tcW w:w="907" w:type="dxa"/>
            <w:tcBorders>
              <w:top w:val="single" w:color="auto" w:sz="4" w:space="0"/>
              <w:left w:val="single" w:color="auto" w:sz="4" w:space="0"/>
              <w:bottom w:val="single" w:color="auto" w:sz="4" w:space="0"/>
              <w:right w:val="nil"/>
              <w:tl2br w:val="nil"/>
              <w:tr2bl w:val="nil"/>
            </w:tcBorders>
            <w:shd w:val="clear" w:color="auto" w:fill="FFFFFF"/>
            <w:noWrap w:val="0"/>
            <w:vAlign w:val="top"/>
          </w:tcPr>
          <w:p w14:paraId="381844CA">
            <w:pPr>
              <w:pStyle w:val="95"/>
              <w:spacing w:beforeLines="0" w:afterLines="0"/>
              <w:rPr>
                <w:rStyle w:val="30"/>
                <w:rFonts w:hint="default"/>
                <w:color w:val="000000" w:themeColor="text1"/>
                <w:sz w:val="24"/>
                <w:szCs w:val="24"/>
                <w:highlight w:val="none"/>
                <w14:textFill>
                  <w14:solidFill>
                    <w14:schemeClr w14:val="tx1"/>
                  </w14:solidFill>
                </w14:textFill>
              </w:rPr>
            </w:pPr>
          </w:p>
        </w:tc>
        <w:tc>
          <w:tcPr>
            <w:tcW w:w="907" w:type="dxa"/>
            <w:tcBorders>
              <w:top w:val="single" w:color="auto" w:sz="4" w:space="0"/>
              <w:left w:val="single" w:color="auto" w:sz="4" w:space="0"/>
              <w:bottom w:val="single" w:color="auto" w:sz="4" w:space="0"/>
              <w:right w:val="nil"/>
              <w:tl2br w:val="nil"/>
              <w:tr2bl w:val="nil"/>
            </w:tcBorders>
            <w:shd w:val="clear" w:color="auto" w:fill="FFFFFF"/>
            <w:noWrap w:val="0"/>
            <w:vAlign w:val="top"/>
          </w:tcPr>
          <w:p w14:paraId="0593F393">
            <w:pPr>
              <w:pStyle w:val="95"/>
              <w:spacing w:beforeLines="0" w:afterLines="0"/>
              <w:rPr>
                <w:rStyle w:val="30"/>
                <w:rFonts w:hint="default"/>
                <w:color w:val="000000" w:themeColor="text1"/>
                <w:sz w:val="24"/>
                <w:szCs w:val="24"/>
                <w:highlight w:val="none"/>
                <w14:textFill>
                  <w14:solidFill>
                    <w14:schemeClr w14:val="tx1"/>
                  </w14:solidFill>
                </w14:textFill>
              </w:rPr>
            </w:pPr>
          </w:p>
        </w:tc>
        <w:tc>
          <w:tcPr>
            <w:tcW w:w="912" w:type="dxa"/>
            <w:tcBorders>
              <w:top w:val="single" w:color="auto" w:sz="4" w:space="0"/>
              <w:left w:val="single" w:color="auto" w:sz="4" w:space="0"/>
              <w:bottom w:val="single" w:color="auto" w:sz="4" w:space="0"/>
              <w:right w:val="nil"/>
              <w:tl2br w:val="nil"/>
              <w:tr2bl w:val="nil"/>
            </w:tcBorders>
            <w:shd w:val="clear" w:color="auto" w:fill="FFFFFF"/>
            <w:noWrap w:val="0"/>
            <w:vAlign w:val="top"/>
          </w:tcPr>
          <w:p w14:paraId="0C683D1E">
            <w:pPr>
              <w:pStyle w:val="95"/>
              <w:spacing w:beforeLines="0" w:afterLines="0"/>
              <w:rPr>
                <w:rStyle w:val="30"/>
                <w:rFonts w:hint="default"/>
                <w:color w:val="000000" w:themeColor="text1"/>
                <w:sz w:val="24"/>
                <w:szCs w:val="24"/>
                <w:highlight w:val="none"/>
                <w14:textFill>
                  <w14:solidFill>
                    <w14:schemeClr w14:val="tx1"/>
                  </w14:solidFill>
                </w14:textFill>
              </w:rPr>
            </w:pPr>
          </w:p>
        </w:tc>
        <w:tc>
          <w:tcPr>
            <w:tcW w:w="902" w:type="dxa"/>
            <w:tcBorders>
              <w:top w:val="single" w:color="auto" w:sz="4" w:space="0"/>
              <w:left w:val="single" w:color="auto" w:sz="4" w:space="0"/>
              <w:bottom w:val="single" w:color="auto" w:sz="4" w:space="0"/>
              <w:right w:val="nil"/>
              <w:tl2br w:val="nil"/>
              <w:tr2bl w:val="nil"/>
            </w:tcBorders>
            <w:shd w:val="clear" w:color="auto" w:fill="FFFFFF"/>
            <w:noWrap w:val="0"/>
            <w:vAlign w:val="top"/>
          </w:tcPr>
          <w:p w14:paraId="031F3F3A">
            <w:pPr>
              <w:pStyle w:val="95"/>
              <w:spacing w:beforeLines="0" w:afterLines="0"/>
              <w:rPr>
                <w:rStyle w:val="30"/>
                <w:rFonts w:hint="default"/>
                <w:color w:val="000000" w:themeColor="text1"/>
                <w:sz w:val="24"/>
                <w:szCs w:val="24"/>
                <w:highlight w:val="none"/>
                <w14:textFill>
                  <w14:solidFill>
                    <w14:schemeClr w14:val="tx1"/>
                  </w14:solidFill>
                </w14:textFill>
              </w:rPr>
            </w:pPr>
          </w:p>
        </w:tc>
        <w:tc>
          <w:tcPr>
            <w:tcW w:w="907" w:type="dxa"/>
            <w:tcBorders>
              <w:top w:val="single" w:color="auto" w:sz="4" w:space="0"/>
              <w:left w:val="single" w:color="auto" w:sz="4" w:space="0"/>
              <w:bottom w:val="single" w:color="auto" w:sz="4" w:space="0"/>
              <w:right w:val="nil"/>
              <w:tl2br w:val="nil"/>
              <w:tr2bl w:val="nil"/>
            </w:tcBorders>
            <w:shd w:val="clear" w:color="auto" w:fill="FFFFFF"/>
            <w:noWrap w:val="0"/>
            <w:vAlign w:val="top"/>
          </w:tcPr>
          <w:p w14:paraId="69AC5F64">
            <w:pPr>
              <w:pStyle w:val="95"/>
              <w:spacing w:beforeLines="0" w:afterLines="0"/>
              <w:rPr>
                <w:rStyle w:val="30"/>
                <w:rFonts w:hint="default"/>
                <w:color w:val="000000" w:themeColor="text1"/>
                <w:sz w:val="24"/>
                <w:szCs w:val="24"/>
                <w:highlight w:val="none"/>
                <w14:textFill>
                  <w14:solidFill>
                    <w14:schemeClr w14:val="tx1"/>
                  </w14:solidFill>
                </w14:textFill>
              </w:rPr>
            </w:pPr>
          </w:p>
        </w:tc>
        <w:tc>
          <w:tcPr>
            <w:tcW w:w="917" w:type="dxa"/>
            <w:tcBorders>
              <w:top w:val="single" w:color="auto" w:sz="4" w:space="0"/>
              <w:left w:val="single" w:color="auto" w:sz="4" w:space="0"/>
              <w:bottom w:val="single" w:color="auto" w:sz="4" w:space="0"/>
              <w:right w:val="single" w:color="auto" w:sz="4" w:space="0"/>
              <w:tl2br w:val="nil"/>
              <w:tr2bl w:val="nil"/>
            </w:tcBorders>
            <w:shd w:val="clear" w:color="auto" w:fill="FFFFFF"/>
            <w:noWrap w:val="0"/>
            <w:vAlign w:val="top"/>
          </w:tcPr>
          <w:p w14:paraId="69EAA89F">
            <w:pPr>
              <w:pStyle w:val="95"/>
              <w:spacing w:beforeLines="0" w:afterLines="0"/>
              <w:rPr>
                <w:rStyle w:val="30"/>
                <w:rFonts w:hint="default"/>
                <w:color w:val="000000" w:themeColor="text1"/>
                <w:sz w:val="24"/>
                <w:szCs w:val="24"/>
                <w:highlight w:val="none"/>
                <w14:textFill>
                  <w14:solidFill>
                    <w14:schemeClr w14:val="tx1"/>
                  </w14:solidFill>
                </w14:textFill>
              </w:rPr>
            </w:pPr>
          </w:p>
        </w:tc>
      </w:tr>
    </w:tbl>
    <w:p w14:paraId="5A012834">
      <w:pPr>
        <w:pStyle w:val="95"/>
        <w:spacing w:beforeLines="0" w:afterLines="0"/>
        <w:rPr>
          <w:rStyle w:val="30"/>
          <w:rFonts w:hint="default"/>
          <w:color w:val="000000" w:themeColor="text1"/>
          <w:sz w:val="24"/>
          <w:szCs w:val="24"/>
          <w:highlight w:val="none"/>
          <w14:textFill>
            <w14:solidFill>
              <w14:schemeClr w14:val="tx1"/>
            </w14:solidFill>
          </w14:textFill>
        </w:rPr>
      </w:pPr>
    </w:p>
    <w:p w14:paraId="67DEF4C3">
      <w:pPr>
        <w:pStyle w:val="95"/>
        <w:spacing w:beforeLines="0" w:afterLines="0"/>
        <w:rPr>
          <w:rStyle w:val="30"/>
          <w:rFonts w:hint="default"/>
          <w:color w:val="000000" w:themeColor="text1"/>
          <w:sz w:val="24"/>
          <w:szCs w:val="24"/>
          <w:highlight w:val="none"/>
          <w14:textFill>
            <w14:solidFill>
              <w14:schemeClr w14:val="tx1"/>
            </w14:solidFill>
          </w14:textFill>
        </w:rPr>
      </w:pPr>
      <w:r>
        <w:rPr>
          <w:rStyle w:val="30"/>
          <w:rFonts w:hint="default"/>
          <w:color w:val="000000" w:themeColor="text1"/>
          <w:sz w:val="24"/>
          <w:szCs w:val="24"/>
          <w:highlight w:val="none"/>
          <w14:textFill>
            <w14:solidFill>
              <w14:schemeClr w14:val="tx1"/>
            </w14:solidFill>
          </w14:textFill>
        </w:rPr>
        <w:br w:type="page"/>
      </w:r>
    </w:p>
    <w:p w14:paraId="7BA7A163">
      <w:pPr>
        <w:pStyle w:val="95"/>
        <w:spacing w:beforeLines="0" w:afterLines="0"/>
        <w:rPr>
          <w:rStyle w:val="30"/>
          <w:rFonts w:hint="default" w:ascii="宋体" w:hAnsi="宋体" w:eastAsia="宋体" w:cs="宋体"/>
          <w:b/>
          <w:color w:val="000000" w:themeColor="text1"/>
          <w:sz w:val="28"/>
          <w:szCs w:val="28"/>
          <w:highlight w:val="none"/>
          <w:lang w:eastAsia="zh-CN"/>
          <w14:textFill>
            <w14:solidFill>
              <w14:schemeClr w14:val="tx1"/>
            </w14:solidFill>
          </w14:textFill>
        </w:rPr>
      </w:pPr>
      <w:bookmarkStart w:id="103" w:name="bookmark2237"/>
      <w:bookmarkStart w:id="104" w:name="bookmark2238"/>
      <w:bookmarkStart w:id="105" w:name="bookmark2239"/>
      <w:r>
        <w:rPr>
          <w:rStyle w:val="30"/>
          <w:rFonts w:hint="default" w:ascii="宋体" w:hAnsi="宋体" w:eastAsia="宋体" w:cs="宋体"/>
          <w:b/>
          <w:color w:val="000000" w:themeColor="text1"/>
          <w:sz w:val="28"/>
          <w:szCs w:val="28"/>
          <w:highlight w:val="none"/>
          <w:lang w:eastAsia="zh-CN"/>
          <w14:textFill>
            <w14:solidFill>
              <w14:schemeClr w14:val="tx1"/>
            </w14:solidFill>
          </w14:textFill>
        </w:rPr>
        <w:t>附件三：拟投入本合同工程的劳动力计划表</w:t>
      </w:r>
      <w:bookmarkEnd w:id="103"/>
      <w:bookmarkEnd w:id="104"/>
      <w:bookmarkEnd w:id="105"/>
    </w:p>
    <w:p w14:paraId="2F97C93F">
      <w:pPr>
        <w:pStyle w:val="95"/>
        <w:spacing w:beforeLines="0" w:afterLines="0"/>
        <w:rPr>
          <w:rStyle w:val="30"/>
          <w:rFonts w:hint="default" w:ascii="宋体" w:hAnsi="宋体" w:eastAsia="宋体" w:cs="宋体"/>
          <w:b/>
          <w:color w:val="000000" w:themeColor="text1"/>
          <w:sz w:val="20"/>
          <w:szCs w:val="20"/>
          <w:highlight w:val="none"/>
          <w:lang w:eastAsia="zh-CN"/>
          <w14:textFill>
            <w14:solidFill>
              <w14:schemeClr w14:val="tx1"/>
            </w14:solidFill>
          </w14:textFill>
        </w:rPr>
      </w:pPr>
    </w:p>
    <w:p w14:paraId="31F914C1">
      <w:pPr>
        <w:pStyle w:val="95"/>
        <w:spacing w:beforeLines="0" w:afterLines="0"/>
        <w:jc w:val="center"/>
        <w:rPr>
          <w:rStyle w:val="30"/>
          <w:rFonts w:hint="default" w:ascii="宋体" w:hAnsi="宋体" w:eastAsia="宋体" w:cs="宋体"/>
          <w:b/>
          <w:color w:val="000000" w:themeColor="text1"/>
          <w:sz w:val="24"/>
          <w:szCs w:val="24"/>
          <w:highlight w:val="none"/>
          <w:lang w:eastAsia="zh-CN"/>
          <w14:textFill>
            <w14:solidFill>
              <w14:schemeClr w14:val="tx1"/>
            </w14:solidFill>
          </w14:textFill>
        </w:rPr>
      </w:pPr>
      <w:bookmarkStart w:id="106" w:name="bookmark2240"/>
      <w:bookmarkStart w:id="107" w:name="_Toc26872"/>
      <w:bookmarkStart w:id="108" w:name="_Toc30824"/>
      <w:bookmarkStart w:id="109" w:name="bookmark2242"/>
      <w:bookmarkStart w:id="110" w:name="bookmark2241"/>
      <w:r>
        <w:rPr>
          <w:rStyle w:val="30"/>
          <w:rFonts w:hint="default" w:ascii="宋体" w:hAnsi="宋体" w:eastAsia="宋体" w:cs="宋体"/>
          <w:b/>
          <w:color w:val="000000" w:themeColor="text1"/>
          <w:sz w:val="24"/>
          <w:szCs w:val="24"/>
          <w:highlight w:val="none"/>
          <w:lang w:eastAsia="zh-CN"/>
          <w14:textFill>
            <w14:solidFill>
              <w14:schemeClr w14:val="tx1"/>
            </w14:solidFill>
          </w14:textFill>
        </w:rPr>
        <w:t>拟投入本合同工程的劳动力计划表</w:t>
      </w:r>
      <w:bookmarkEnd w:id="106"/>
      <w:bookmarkEnd w:id="107"/>
      <w:bookmarkEnd w:id="108"/>
      <w:bookmarkEnd w:id="109"/>
      <w:bookmarkEnd w:id="110"/>
    </w:p>
    <w:p w14:paraId="0D2C2F80">
      <w:pPr>
        <w:pStyle w:val="95"/>
        <w:spacing w:beforeLines="0" w:afterLines="0"/>
        <w:jc w:val="center"/>
        <w:rPr>
          <w:rStyle w:val="30"/>
          <w:rFonts w:hint="default"/>
          <w:b/>
          <w:color w:val="000000" w:themeColor="text1"/>
          <w:sz w:val="24"/>
          <w:szCs w:val="24"/>
          <w:highlight w:val="none"/>
          <w:lang w:eastAsia="zh-CN"/>
          <w14:textFill>
            <w14:solidFill>
              <w14:schemeClr w14:val="tx1"/>
            </w14:solidFill>
          </w14:textFill>
        </w:rPr>
      </w:pPr>
    </w:p>
    <w:tbl>
      <w:tblPr>
        <w:tblStyle w:val="28"/>
        <w:tblW w:w="0" w:type="auto"/>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 w:type="dxa"/>
          <w:bottom w:w="0" w:type="dxa"/>
          <w:right w:w="10" w:type="dxa"/>
        </w:tblCellMar>
      </w:tblPr>
      <w:tblGrid>
        <w:gridCol w:w="850"/>
        <w:gridCol w:w="1586"/>
        <w:gridCol w:w="737"/>
        <w:gridCol w:w="737"/>
        <w:gridCol w:w="737"/>
        <w:gridCol w:w="737"/>
        <w:gridCol w:w="737"/>
        <w:gridCol w:w="947"/>
        <w:gridCol w:w="1328"/>
      </w:tblGrid>
      <w:tr w14:paraId="321718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576" w:hRule="exact"/>
          <w:jc w:val="center"/>
        </w:trPr>
        <w:tc>
          <w:tcPr>
            <w:tcW w:w="2436" w:type="dxa"/>
            <w:gridSpan w:val="2"/>
            <w:vMerge w:val="restart"/>
            <w:tcBorders>
              <w:top w:val="single" w:color="auto" w:sz="4" w:space="0"/>
              <w:left w:val="single" w:color="auto" w:sz="4" w:space="0"/>
              <w:bottom w:val="nil"/>
              <w:right w:val="nil"/>
              <w:tl2br w:val="nil"/>
              <w:tr2bl w:val="nil"/>
            </w:tcBorders>
            <w:shd w:val="clear" w:color="auto" w:fill="FFFFFF"/>
            <w:noWrap w:val="0"/>
            <w:vAlign w:val="center"/>
          </w:tcPr>
          <w:p w14:paraId="77469F93">
            <w:pPr>
              <w:pStyle w:val="97"/>
              <w:spacing w:beforeLines="0" w:afterLines="0" w:line="266" w:lineRule="exact"/>
              <w:ind w:firstLine="1780" w:firstLineChars="989"/>
              <w:rPr>
                <w:rStyle w:val="30"/>
                <w:rFonts w:hint="default"/>
                <w:color w:val="000000" w:themeColor="text1"/>
                <w:sz w:val="24"/>
                <w:szCs w:val="20"/>
                <w:highlight w:val="none"/>
                <w14:textFill>
                  <w14:solidFill>
                    <w14:schemeClr w14:val="tx1"/>
                  </w14:solidFill>
                </w14:textFill>
              </w:rPr>
            </w:pPr>
            <w:r>
              <w:rPr>
                <w:rFonts w:hint="default"/>
                <w:color w:val="000000" w:themeColor="text1"/>
                <w:sz w:val="18"/>
                <w:szCs w:val="18"/>
                <w:highlight w:val="none"/>
                <w:lang w:bidi="mn-Mong-CN"/>
                <w14:textFill>
                  <w14:solidFill>
                    <w14:schemeClr w14:val="tx1"/>
                  </w14:solidFill>
                </w14:textFill>
              </w:rPr>
              <mc:AlternateContent>
                <mc:Choice Requires="wps">
                  <w:drawing>
                    <wp:anchor distT="0" distB="0" distL="114300" distR="114300" simplePos="0" relativeHeight="251659264" behindDoc="0" locked="0" layoutInCell="1" allowOverlap="1">
                      <wp:simplePos x="0" y="0"/>
                      <wp:positionH relativeFrom="column">
                        <wp:posOffset>52705</wp:posOffset>
                      </wp:positionH>
                      <wp:positionV relativeFrom="paragraph">
                        <wp:posOffset>1270</wp:posOffset>
                      </wp:positionV>
                      <wp:extent cx="1494790" cy="508000"/>
                      <wp:effectExtent l="1270" t="4445" r="8890" b="20955"/>
                      <wp:wrapNone/>
                      <wp:docPr id="12" name="直接箭头连接符 12"/>
                      <wp:cNvGraphicFramePr/>
                      <a:graphic xmlns:a="http://schemas.openxmlformats.org/drawingml/2006/main">
                        <a:graphicData uri="http://schemas.microsoft.com/office/word/2010/wordprocessingShape">
                          <wps:wsp>
                            <wps:cNvCnPr/>
                            <wps:spPr>
                              <a:xfrm>
                                <a:off x="0" y="0"/>
                                <a:ext cx="1494790" cy="508000"/>
                              </a:xfrm>
                              <a:prstGeom prst="straightConnector1">
                                <a:avLst/>
                              </a:prstGeom>
                              <a:ln w="9525" cap="flat" cmpd="sng">
                                <a:solidFill>
                                  <a:srgbClr val="000000"/>
                                </a:solidFill>
                                <a:prstDash val="solid"/>
                                <a:headEnd type="none" w="med" len="med"/>
                                <a:tailEnd type="none" w="med" len="med"/>
                              </a:ln>
                              <a:effectLst/>
                            </wps:spPr>
                            <wps:bodyPr/>
                          </wps:wsp>
                        </a:graphicData>
                      </a:graphic>
                    </wp:anchor>
                  </w:drawing>
                </mc:Choice>
                <mc:Fallback>
                  <w:pict>
                    <v:shape id="_x0000_s1026" o:spid="_x0000_s1026" o:spt="32" type="#_x0000_t32" style="position:absolute;left:0pt;margin-left:4.15pt;margin-top:0.1pt;height:40pt;width:117.7pt;z-index:251659264;mso-width-relative:page;mso-height-relative:page;" filled="f" stroked="t" coordsize="21600,21600" o:gfxdata="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LN0tKbUAAAABQEAAA8AAAAAAAAAAQAgAAAAIgAAAGRy&#10;cy9kb3ducmV2LnhtbFBLAQIUABQAAAAIAIdO4kBxmUz8CQIAAAEEAAAOAAAAAAAAAAEAIAAAACMB&#10;AABkcnMvZTJvRG9jLnhtbFBLBQYAAAAABgAGAFkBAACeBQAAAAA=&#10;">
                      <v:fill on="f" focussize="0,0"/>
                      <v:stroke color="#000000" joinstyle="round"/>
                      <v:imagedata o:title=""/>
                      <o:lock v:ext="edit" aspectratio="f"/>
                    </v:shape>
                  </w:pict>
                </mc:Fallback>
              </mc:AlternateContent>
            </w:r>
            <w:r>
              <w:rPr>
                <w:rFonts w:hint="default"/>
                <w:color w:val="000000" w:themeColor="text1"/>
                <w:sz w:val="24"/>
                <w:szCs w:val="24"/>
                <w:highlight w:val="none"/>
                <w:lang w:val="en-US" w:bidi="mn-Mong-CN"/>
                <w14:textFill>
                  <w14:solidFill>
                    <w14:schemeClr w14:val="tx1"/>
                  </w14:solidFill>
                </w14:textFill>
              </w:rPr>
              <mc:AlternateContent>
                <mc:Choice Requires="wps">
                  <w:drawing>
                    <wp:anchor distT="0" distB="0" distL="114300" distR="114300" simplePos="0" relativeHeight="251660288" behindDoc="0" locked="0" layoutInCell="1" allowOverlap="1">
                      <wp:simplePos x="0" y="0"/>
                      <wp:positionH relativeFrom="column">
                        <wp:posOffset>-13970</wp:posOffset>
                      </wp:positionH>
                      <wp:positionV relativeFrom="paragraph">
                        <wp:posOffset>-8255</wp:posOffset>
                      </wp:positionV>
                      <wp:extent cx="901065" cy="728345"/>
                      <wp:effectExtent l="3175" t="3810" r="10160" b="10795"/>
                      <wp:wrapNone/>
                      <wp:docPr id="13" name="直接箭头连接符 13"/>
                      <wp:cNvGraphicFramePr/>
                      <a:graphic xmlns:a="http://schemas.openxmlformats.org/drawingml/2006/main">
                        <a:graphicData uri="http://schemas.microsoft.com/office/word/2010/wordprocessingShape">
                          <wps:wsp>
                            <wps:cNvCnPr/>
                            <wps:spPr>
                              <a:xfrm>
                                <a:off x="0" y="0"/>
                                <a:ext cx="901065" cy="728345"/>
                              </a:xfrm>
                              <a:prstGeom prst="straightConnector1">
                                <a:avLst/>
                              </a:prstGeom>
                              <a:ln w="9525" cap="flat" cmpd="sng">
                                <a:solidFill>
                                  <a:srgbClr val="000000"/>
                                </a:solidFill>
                                <a:prstDash val="solid"/>
                                <a:headEnd type="none" w="med" len="med"/>
                                <a:tailEnd type="none" w="med" len="med"/>
                              </a:ln>
                              <a:effectLst/>
                            </wps:spPr>
                            <wps:bodyPr/>
                          </wps:wsp>
                        </a:graphicData>
                      </a:graphic>
                    </wp:anchor>
                  </w:drawing>
                </mc:Choice>
                <mc:Fallback>
                  <w:pict>
                    <v:shape id="_x0000_s1026" o:spid="_x0000_s1026" o:spt="32" type="#_x0000_t32" style="position:absolute;left:0pt;margin-left:-1.1pt;margin-top:-0.65pt;height:57.35pt;width:70.95pt;z-index:251660288;mso-width-relative:page;mso-height-relative:page;" filled="f" stroked="t" coordsize="21600,21600" o:gfxdata="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MJKRUvYAAAACQEAAA8AAAAAAAAAAQAgAAAAIgAAAGRy&#10;cy9kb3ducmV2LnhtbFBLAQIUABQAAAAIAIdO4kCVLE0fBQIAAAAEAAAOAAAAAAAAAAEAIAAAACcB&#10;AABkcnMvZTJvRG9jLnhtbFBLBQYAAAAABgAGAFkBAACeBQAAAAA=&#10;">
                      <v:fill on="f" focussize="0,0"/>
                      <v:stroke color="#000000" joinstyle="round"/>
                      <v:imagedata o:title=""/>
                      <o:lock v:ext="edit" aspectratio="f"/>
                    </v:shape>
                  </w:pict>
                </mc:Fallback>
              </mc:AlternateContent>
            </w:r>
            <w:r>
              <w:rPr>
                <w:rStyle w:val="30"/>
                <w:rFonts w:hint="default"/>
                <w:color w:val="000000" w:themeColor="text1"/>
                <w:sz w:val="24"/>
                <w:szCs w:val="20"/>
                <w:highlight w:val="none"/>
                <w14:textFill>
                  <w14:solidFill>
                    <w14:schemeClr w14:val="tx1"/>
                  </w14:solidFill>
                </w14:textFill>
              </w:rPr>
              <w:t xml:space="preserve">工种 </w:t>
            </w:r>
          </w:p>
          <w:p w14:paraId="64E5E317">
            <w:pPr>
              <w:pStyle w:val="97"/>
              <w:spacing w:beforeLines="0" w:afterLines="0" w:line="266" w:lineRule="exact"/>
              <w:ind w:firstLine="936" w:firstLineChars="390"/>
              <w:rPr>
                <w:rStyle w:val="30"/>
                <w:rFonts w:hint="default"/>
                <w:color w:val="000000" w:themeColor="text1"/>
                <w:sz w:val="24"/>
                <w:szCs w:val="20"/>
                <w:highlight w:val="none"/>
                <w14:textFill>
                  <w14:solidFill>
                    <w14:schemeClr w14:val="tx1"/>
                  </w14:solidFill>
                </w14:textFill>
              </w:rPr>
            </w:pPr>
          </w:p>
          <w:p w14:paraId="46032CEA">
            <w:pPr>
              <w:pStyle w:val="97"/>
              <w:spacing w:beforeLines="0" w:afterLines="0" w:line="266" w:lineRule="exact"/>
              <w:ind w:firstLine="1176" w:firstLineChars="490"/>
              <w:rPr>
                <w:rStyle w:val="30"/>
                <w:rFonts w:hint="default"/>
                <w:color w:val="000000" w:themeColor="text1"/>
                <w:sz w:val="24"/>
                <w:szCs w:val="20"/>
                <w:highlight w:val="none"/>
                <w14:textFill>
                  <w14:solidFill>
                    <w14:schemeClr w14:val="tx1"/>
                  </w14:solidFill>
                </w14:textFill>
              </w:rPr>
            </w:pPr>
            <w:r>
              <w:rPr>
                <w:rStyle w:val="30"/>
                <w:rFonts w:hint="default"/>
                <w:color w:val="000000" w:themeColor="text1"/>
                <w:sz w:val="24"/>
                <w:szCs w:val="20"/>
                <w:highlight w:val="none"/>
                <w14:textFill>
                  <w14:solidFill>
                    <w14:schemeClr w14:val="tx1"/>
                  </w14:solidFill>
                </w14:textFill>
              </w:rPr>
              <w:t>人数</w:t>
            </w:r>
          </w:p>
          <w:p w14:paraId="5D558540">
            <w:pPr>
              <w:pStyle w:val="97"/>
              <w:spacing w:beforeLines="0" w:afterLines="0" w:line="266" w:lineRule="exact"/>
              <w:ind w:firstLine="180"/>
              <w:rPr>
                <w:rStyle w:val="30"/>
                <w:rFonts w:hint="default"/>
                <w:color w:val="000000" w:themeColor="text1"/>
                <w:sz w:val="24"/>
                <w:szCs w:val="20"/>
                <w:highlight w:val="none"/>
                <w14:textFill>
                  <w14:solidFill>
                    <w14:schemeClr w14:val="tx1"/>
                  </w14:solidFill>
                </w14:textFill>
              </w:rPr>
            </w:pPr>
            <w:r>
              <w:rPr>
                <w:rStyle w:val="30"/>
                <w:rFonts w:hint="default"/>
                <w:color w:val="000000" w:themeColor="text1"/>
                <w:sz w:val="24"/>
                <w:szCs w:val="20"/>
                <w:highlight w:val="none"/>
                <w14:textFill>
                  <w14:solidFill>
                    <w14:schemeClr w14:val="tx1"/>
                  </w14:solidFill>
                </w14:textFill>
              </w:rPr>
              <w:t>时间</w:t>
            </w:r>
          </w:p>
        </w:tc>
        <w:tc>
          <w:tcPr>
            <w:tcW w:w="737" w:type="dxa"/>
            <w:vMerge w:val="restart"/>
            <w:tcBorders>
              <w:top w:val="single" w:color="auto" w:sz="4" w:space="0"/>
              <w:left w:val="single" w:color="auto" w:sz="4" w:space="0"/>
              <w:bottom w:val="nil"/>
              <w:right w:val="nil"/>
              <w:tl2br w:val="nil"/>
              <w:tr2bl w:val="nil"/>
            </w:tcBorders>
            <w:shd w:val="clear" w:color="auto" w:fill="FFFFFF"/>
            <w:noWrap w:val="0"/>
            <w:vAlign w:val="top"/>
          </w:tcPr>
          <w:p w14:paraId="09575A67">
            <w:pPr>
              <w:pStyle w:val="95"/>
              <w:spacing w:beforeLines="0" w:afterLines="0"/>
              <w:rPr>
                <w:rStyle w:val="30"/>
                <w:rFonts w:hint="default"/>
                <w:color w:val="000000" w:themeColor="text1"/>
                <w:sz w:val="24"/>
                <w:szCs w:val="24"/>
                <w:highlight w:val="none"/>
                <w14:textFill>
                  <w14:solidFill>
                    <w14:schemeClr w14:val="tx1"/>
                  </w14:solidFill>
                </w14:textFill>
              </w:rPr>
            </w:pPr>
          </w:p>
        </w:tc>
        <w:tc>
          <w:tcPr>
            <w:tcW w:w="737" w:type="dxa"/>
            <w:vMerge w:val="restart"/>
            <w:tcBorders>
              <w:top w:val="single" w:color="auto" w:sz="4" w:space="0"/>
              <w:left w:val="single" w:color="auto" w:sz="4" w:space="0"/>
              <w:bottom w:val="nil"/>
              <w:right w:val="nil"/>
              <w:tl2br w:val="nil"/>
              <w:tr2bl w:val="nil"/>
            </w:tcBorders>
            <w:shd w:val="clear" w:color="auto" w:fill="FFFFFF"/>
            <w:noWrap w:val="0"/>
            <w:vAlign w:val="top"/>
          </w:tcPr>
          <w:p w14:paraId="3D037F4F">
            <w:pPr>
              <w:pStyle w:val="95"/>
              <w:spacing w:beforeLines="0" w:afterLines="0"/>
              <w:rPr>
                <w:rStyle w:val="30"/>
                <w:rFonts w:hint="default"/>
                <w:color w:val="000000" w:themeColor="text1"/>
                <w:sz w:val="24"/>
                <w:szCs w:val="24"/>
                <w:highlight w:val="none"/>
                <w14:textFill>
                  <w14:solidFill>
                    <w14:schemeClr w14:val="tx1"/>
                  </w14:solidFill>
                </w14:textFill>
              </w:rPr>
            </w:pPr>
          </w:p>
        </w:tc>
        <w:tc>
          <w:tcPr>
            <w:tcW w:w="737" w:type="dxa"/>
            <w:vMerge w:val="restart"/>
            <w:tcBorders>
              <w:top w:val="single" w:color="auto" w:sz="4" w:space="0"/>
              <w:left w:val="single" w:color="auto" w:sz="4" w:space="0"/>
              <w:bottom w:val="nil"/>
              <w:right w:val="nil"/>
              <w:tl2br w:val="nil"/>
              <w:tr2bl w:val="nil"/>
            </w:tcBorders>
            <w:shd w:val="clear" w:color="auto" w:fill="FFFFFF"/>
            <w:noWrap w:val="0"/>
            <w:vAlign w:val="top"/>
          </w:tcPr>
          <w:p w14:paraId="3443ADAE">
            <w:pPr>
              <w:pStyle w:val="95"/>
              <w:spacing w:beforeLines="0" w:afterLines="0"/>
              <w:rPr>
                <w:rStyle w:val="30"/>
                <w:rFonts w:hint="default"/>
                <w:color w:val="000000" w:themeColor="text1"/>
                <w:sz w:val="24"/>
                <w:szCs w:val="24"/>
                <w:highlight w:val="none"/>
                <w14:textFill>
                  <w14:solidFill>
                    <w14:schemeClr w14:val="tx1"/>
                  </w14:solidFill>
                </w14:textFill>
              </w:rPr>
            </w:pPr>
          </w:p>
        </w:tc>
        <w:tc>
          <w:tcPr>
            <w:tcW w:w="737" w:type="dxa"/>
            <w:vMerge w:val="restart"/>
            <w:tcBorders>
              <w:top w:val="single" w:color="auto" w:sz="4" w:space="0"/>
              <w:left w:val="single" w:color="auto" w:sz="4" w:space="0"/>
              <w:bottom w:val="nil"/>
              <w:right w:val="nil"/>
              <w:tl2br w:val="nil"/>
              <w:tr2bl w:val="nil"/>
            </w:tcBorders>
            <w:shd w:val="clear" w:color="auto" w:fill="FFFFFF"/>
            <w:noWrap w:val="0"/>
            <w:vAlign w:val="top"/>
          </w:tcPr>
          <w:p w14:paraId="01E9E677">
            <w:pPr>
              <w:pStyle w:val="95"/>
              <w:spacing w:beforeLines="0" w:afterLines="0"/>
              <w:rPr>
                <w:rStyle w:val="30"/>
                <w:rFonts w:hint="default"/>
                <w:color w:val="000000" w:themeColor="text1"/>
                <w:sz w:val="24"/>
                <w:szCs w:val="24"/>
                <w:highlight w:val="none"/>
                <w14:textFill>
                  <w14:solidFill>
                    <w14:schemeClr w14:val="tx1"/>
                  </w14:solidFill>
                </w14:textFill>
              </w:rPr>
            </w:pPr>
          </w:p>
        </w:tc>
        <w:tc>
          <w:tcPr>
            <w:tcW w:w="737" w:type="dxa"/>
            <w:vMerge w:val="restart"/>
            <w:tcBorders>
              <w:top w:val="single" w:color="auto" w:sz="4" w:space="0"/>
              <w:left w:val="single" w:color="auto" w:sz="4" w:space="0"/>
              <w:bottom w:val="nil"/>
              <w:right w:val="nil"/>
              <w:tl2br w:val="nil"/>
              <w:tr2bl w:val="nil"/>
            </w:tcBorders>
            <w:shd w:val="clear" w:color="auto" w:fill="FFFFFF"/>
            <w:noWrap w:val="0"/>
            <w:vAlign w:val="top"/>
          </w:tcPr>
          <w:p w14:paraId="672AAB62">
            <w:pPr>
              <w:pStyle w:val="95"/>
              <w:spacing w:beforeLines="0" w:afterLines="0"/>
              <w:rPr>
                <w:rStyle w:val="30"/>
                <w:rFonts w:hint="default"/>
                <w:color w:val="000000" w:themeColor="text1"/>
                <w:sz w:val="24"/>
                <w:szCs w:val="24"/>
                <w:highlight w:val="none"/>
                <w14:textFill>
                  <w14:solidFill>
                    <w14:schemeClr w14:val="tx1"/>
                  </w14:solidFill>
                </w14:textFill>
              </w:rPr>
            </w:pPr>
          </w:p>
        </w:tc>
        <w:tc>
          <w:tcPr>
            <w:tcW w:w="2275" w:type="dxa"/>
            <w:gridSpan w:val="2"/>
            <w:tcBorders>
              <w:top w:val="single" w:color="auto" w:sz="4" w:space="0"/>
              <w:left w:val="single" w:color="auto" w:sz="4" w:space="0"/>
              <w:bottom w:val="nil"/>
              <w:right w:val="single" w:color="auto" w:sz="4" w:space="0"/>
              <w:tl2br w:val="nil"/>
              <w:tr2bl w:val="nil"/>
            </w:tcBorders>
            <w:shd w:val="clear" w:color="auto" w:fill="FFFFFF"/>
            <w:noWrap w:val="0"/>
            <w:vAlign w:val="center"/>
          </w:tcPr>
          <w:p w14:paraId="2D0285A1">
            <w:pPr>
              <w:pStyle w:val="97"/>
              <w:spacing w:beforeLines="0" w:afterLines="0" w:line="240" w:lineRule="auto"/>
              <w:ind w:firstLine="0"/>
              <w:jc w:val="center"/>
              <w:rPr>
                <w:rStyle w:val="30"/>
                <w:rFonts w:hint="default"/>
                <w:color w:val="000000" w:themeColor="text1"/>
                <w:sz w:val="24"/>
                <w:szCs w:val="20"/>
                <w:highlight w:val="none"/>
                <w14:textFill>
                  <w14:solidFill>
                    <w14:schemeClr w14:val="tx1"/>
                  </w14:solidFill>
                </w14:textFill>
              </w:rPr>
            </w:pPr>
            <w:r>
              <w:rPr>
                <w:rStyle w:val="30"/>
                <w:rFonts w:hint="default"/>
                <w:color w:val="000000" w:themeColor="text1"/>
                <w:sz w:val="24"/>
                <w:szCs w:val="20"/>
                <w:highlight w:val="none"/>
                <w14:textFill>
                  <w14:solidFill>
                    <w14:schemeClr w14:val="tx1"/>
                  </w14:solidFill>
                </w14:textFill>
              </w:rPr>
              <w:t>合 计</w:t>
            </w:r>
          </w:p>
        </w:tc>
      </w:tr>
      <w:tr w14:paraId="0F1B2B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566" w:hRule="exact"/>
          <w:jc w:val="center"/>
        </w:trPr>
        <w:tc>
          <w:tcPr>
            <w:tcW w:w="2436" w:type="dxa"/>
            <w:gridSpan w:val="2"/>
            <w:vMerge w:val="continue"/>
            <w:tcBorders>
              <w:top w:val="nil"/>
              <w:left w:val="single" w:color="auto" w:sz="4" w:space="0"/>
              <w:bottom w:val="nil"/>
              <w:right w:val="nil"/>
              <w:tl2br w:val="nil"/>
              <w:tr2bl w:val="nil"/>
            </w:tcBorders>
            <w:shd w:val="clear" w:color="auto" w:fill="FFFFFF"/>
            <w:noWrap w:val="0"/>
            <w:vAlign w:val="center"/>
          </w:tcPr>
          <w:p w14:paraId="6DD8C518">
            <w:pPr>
              <w:pStyle w:val="95"/>
              <w:spacing w:beforeLines="0" w:afterLines="0"/>
              <w:rPr>
                <w:rStyle w:val="30"/>
                <w:rFonts w:hint="default"/>
                <w:color w:val="000000" w:themeColor="text1"/>
                <w:sz w:val="24"/>
                <w:szCs w:val="24"/>
                <w:highlight w:val="none"/>
                <w14:textFill>
                  <w14:solidFill>
                    <w14:schemeClr w14:val="tx1"/>
                  </w14:solidFill>
                </w14:textFill>
              </w:rPr>
            </w:pPr>
          </w:p>
        </w:tc>
        <w:tc>
          <w:tcPr>
            <w:tcW w:w="737" w:type="dxa"/>
            <w:vMerge w:val="continue"/>
            <w:tcBorders>
              <w:top w:val="nil"/>
              <w:left w:val="single" w:color="auto" w:sz="4" w:space="0"/>
              <w:bottom w:val="nil"/>
              <w:right w:val="nil"/>
              <w:tl2br w:val="nil"/>
              <w:tr2bl w:val="nil"/>
            </w:tcBorders>
            <w:shd w:val="clear" w:color="auto" w:fill="FFFFFF"/>
            <w:noWrap w:val="0"/>
            <w:vAlign w:val="top"/>
          </w:tcPr>
          <w:p w14:paraId="4B4CA184">
            <w:pPr>
              <w:pStyle w:val="95"/>
              <w:spacing w:beforeLines="0" w:afterLines="0"/>
              <w:rPr>
                <w:rStyle w:val="30"/>
                <w:rFonts w:hint="default"/>
                <w:color w:val="000000" w:themeColor="text1"/>
                <w:sz w:val="24"/>
                <w:szCs w:val="24"/>
                <w:highlight w:val="none"/>
                <w14:textFill>
                  <w14:solidFill>
                    <w14:schemeClr w14:val="tx1"/>
                  </w14:solidFill>
                </w14:textFill>
              </w:rPr>
            </w:pPr>
          </w:p>
        </w:tc>
        <w:tc>
          <w:tcPr>
            <w:tcW w:w="737" w:type="dxa"/>
            <w:vMerge w:val="continue"/>
            <w:tcBorders>
              <w:top w:val="nil"/>
              <w:left w:val="single" w:color="auto" w:sz="4" w:space="0"/>
              <w:bottom w:val="nil"/>
              <w:right w:val="nil"/>
              <w:tl2br w:val="nil"/>
              <w:tr2bl w:val="nil"/>
            </w:tcBorders>
            <w:shd w:val="clear" w:color="auto" w:fill="FFFFFF"/>
            <w:noWrap w:val="0"/>
            <w:vAlign w:val="top"/>
          </w:tcPr>
          <w:p w14:paraId="37E9D062">
            <w:pPr>
              <w:pStyle w:val="95"/>
              <w:spacing w:beforeLines="0" w:afterLines="0"/>
              <w:rPr>
                <w:rStyle w:val="30"/>
                <w:rFonts w:hint="default"/>
                <w:color w:val="000000" w:themeColor="text1"/>
                <w:sz w:val="24"/>
                <w:szCs w:val="24"/>
                <w:highlight w:val="none"/>
                <w14:textFill>
                  <w14:solidFill>
                    <w14:schemeClr w14:val="tx1"/>
                  </w14:solidFill>
                </w14:textFill>
              </w:rPr>
            </w:pPr>
          </w:p>
        </w:tc>
        <w:tc>
          <w:tcPr>
            <w:tcW w:w="737" w:type="dxa"/>
            <w:vMerge w:val="continue"/>
            <w:tcBorders>
              <w:top w:val="nil"/>
              <w:left w:val="single" w:color="auto" w:sz="4" w:space="0"/>
              <w:bottom w:val="nil"/>
              <w:right w:val="nil"/>
              <w:tl2br w:val="nil"/>
              <w:tr2bl w:val="nil"/>
            </w:tcBorders>
            <w:shd w:val="clear" w:color="auto" w:fill="FFFFFF"/>
            <w:noWrap w:val="0"/>
            <w:vAlign w:val="top"/>
          </w:tcPr>
          <w:p w14:paraId="6A8AD284">
            <w:pPr>
              <w:pStyle w:val="95"/>
              <w:spacing w:beforeLines="0" w:afterLines="0"/>
              <w:rPr>
                <w:rStyle w:val="30"/>
                <w:rFonts w:hint="default"/>
                <w:color w:val="000000" w:themeColor="text1"/>
                <w:sz w:val="24"/>
                <w:szCs w:val="24"/>
                <w:highlight w:val="none"/>
                <w14:textFill>
                  <w14:solidFill>
                    <w14:schemeClr w14:val="tx1"/>
                  </w14:solidFill>
                </w14:textFill>
              </w:rPr>
            </w:pPr>
          </w:p>
        </w:tc>
        <w:tc>
          <w:tcPr>
            <w:tcW w:w="737" w:type="dxa"/>
            <w:vMerge w:val="continue"/>
            <w:tcBorders>
              <w:top w:val="nil"/>
              <w:left w:val="single" w:color="auto" w:sz="4" w:space="0"/>
              <w:bottom w:val="nil"/>
              <w:right w:val="nil"/>
              <w:tl2br w:val="nil"/>
              <w:tr2bl w:val="nil"/>
            </w:tcBorders>
            <w:shd w:val="clear" w:color="auto" w:fill="FFFFFF"/>
            <w:noWrap w:val="0"/>
            <w:vAlign w:val="top"/>
          </w:tcPr>
          <w:p w14:paraId="6C166B93">
            <w:pPr>
              <w:pStyle w:val="95"/>
              <w:spacing w:beforeLines="0" w:afterLines="0"/>
              <w:rPr>
                <w:rStyle w:val="30"/>
                <w:rFonts w:hint="default"/>
                <w:color w:val="000000" w:themeColor="text1"/>
                <w:sz w:val="24"/>
                <w:szCs w:val="24"/>
                <w:highlight w:val="none"/>
                <w14:textFill>
                  <w14:solidFill>
                    <w14:schemeClr w14:val="tx1"/>
                  </w14:solidFill>
                </w14:textFill>
              </w:rPr>
            </w:pPr>
          </w:p>
        </w:tc>
        <w:tc>
          <w:tcPr>
            <w:tcW w:w="737" w:type="dxa"/>
            <w:vMerge w:val="continue"/>
            <w:tcBorders>
              <w:top w:val="nil"/>
              <w:left w:val="single" w:color="auto" w:sz="4" w:space="0"/>
              <w:bottom w:val="nil"/>
              <w:right w:val="nil"/>
              <w:tl2br w:val="nil"/>
              <w:tr2bl w:val="nil"/>
            </w:tcBorders>
            <w:shd w:val="clear" w:color="auto" w:fill="FFFFFF"/>
            <w:noWrap w:val="0"/>
            <w:vAlign w:val="top"/>
          </w:tcPr>
          <w:p w14:paraId="7F7D6E9D">
            <w:pPr>
              <w:pStyle w:val="95"/>
              <w:spacing w:beforeLines="0" w:afterLines="0"/>
              <w:rPr>
                <w:rStyle w:val="30"/>
                <w:rFonts w:hint="default"/>
                <w:color w:val="000000" w:themeColor="text1"/>
                <w:sz w:val="24"/>
                <w:szCs w:val="24"/>
                <w:highlight w:val="none"/>
                <w14:textFill>
                  <w14:solidFill>
                    <w14:schemeClr w14:val="tx1"/>
                  </w14:solidFill>
                </w14:textFill>
              </w:rPr>
            </w:pPr>
          </w:p>
        </w:tc>
        <w:tc>
          <w:tcPr>
            <w:tcW w:w="947" w:type="dxa"/>
            <w:tcBorders>
              <w:top w:val="single" w:color="auto" w:sz="4" w:space="0"/>
              <w:left w:val="single" w:color="auto" w:sz="4" w:space="0"/>
              <w:bottom w:val="nil"/>
              <w:right w:val="nil"/>
              <w:tl2br w:val="nil"/>
              <w:tr2bl w:val="nil"/>
            </w:tcBorders>
            <w:shd w:val="clear" w:color="auto" w:fill="FFFFFF"/>
            <w:noWrap w:val="0"/>
            <w:vAlign w:val="center"/>
          </w:tcPr>
          <w:p w14:paraId="4F60A52D">
            <w:pPr>
              <w:pStyle w:val="97"/>
              <w:spacing w:beforeLines="0" w:afterLines="0" w:line="240" w:lineRule="auto"/>
              <w:ind w:firstLine="0"/>
              <w:jc w:val="center"/>
              <w:rPr>
                <w:rStyle w:val="30"/>
                <w:rFonts w:hint="default"/>
                <w:color w:val="000000" w:themeColor="text1"/>
                <w:sz w:val="24"/>
                <w:szCs w:val="20"/>
                <w:highlight w:val="none"/>
                <w14:textFill>
                  <w14:solidFill>
                    <w14:schemeClr w14:val="tx1"/>
                  </w14:solidFill>
                </w14:textFill>
              </w:rPr>
            </w:pPr>
            <w:r>
              <w:rPr>
                <w:rStyle w:val="30"/>
                <w:rFonts w:hint="default"/>
                <w:color w:val="000000" w:themeColor="text1"/>
                <w:sz w:val="24"/>
                <w:szCs w:val="20"/>
                <w:highlight w:val="none"/>
                <w14:textFill>
                  <w14:solidFill>
                    <w14:schemeClr w14:val="tx1"/>
                  </w14:solidFill>
                </w14:textFill>
              </w:rPr>
              <w:t>人数</w:t>
            </w:r>
          </w:p>
        </w:tc>
        <w:tc>
          <w:tcPr>
            <w:tcW w:w="1328" w:type="dxa"/>
            <w:tcBorders>
              <w:top w:val="single" w:color="auto" w:sz="4" w:space="0"/>
              <w:left w:val="single" w:color="auto" w:sz="4" w:space="0"/>
              <w:bottom w:val="nil"/>
              <w:right w:val="single" w:color="auto" w:sz="4" w:space="0"/>
              <w:tl2br w:val="nil"/>
              <w:tr2bl w:val="nil"/>
            </w:tcBorders>
            <w:shd w:val="clear" w:color="auto" w:fill="FFFFFF"/>
            <w:noWrap w:val="0"/>
            <w:vAlign w:val="center"/>
          </w:tcPr>
          <w:p w14:paraId="4FFD7DA9">
            <w:pPr>
              <w:pStyle w:val="97"/>
              <w:spacing w:beforeLines="0" w:afterLines="0" w:line="240" w:lineRule="auto"/>
              <w:ind w:firstLine="0"/>
              <w:jc w:val="center"/>
              <w:rPr>
                <w:rStyle w:val="30"/>
                <w:rFonts w:hint="default"/>
                <w:color w:val="000000" w:themeColor="text1"/>
                <w:sz w:val="24"/>
                <w:szCs w:val="20"/>
                <w:highlight w:val="none"/>
                <w14:textFill>
                  <w14:solidFill>
                    <w14:schemeClr w14:val="tx1"/>
                  </w14:solidFill>
                </w14:textFill>
              </w:rPr>
            </w:pPr>
            <w:r>
              <w:rPr>
                <w:rStyle w:val="30"/>
                <w:rFonts w:hint="default"/>
                <w:color w:val="000000" w:themeColor="text1"/>
                <w:sz w:val="24"/>
                <w:szCs w:val="20"/>
                <w:highlight w:val="none"/>
                <w14:textFill>
                  <w14:solidFill>
                    <w14:schemeClr w14:val="tx1"/>
                  </w14:solidFill>
                </w14:textFill>
              </w:rPr>
              <w:t>人工工日数</w:t>
            </w:r>
          </w:p>
        </w:tc>
      </w:tr>
      <w:tr w14:paraId="64DF59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566" w:hRule="exact"/>
          <w:jc w:val="center"/>
        </w:trPr>
        <w:tc>
          <w:tcPr>
            <w:tcW w:w="850" w:type="dxa"/>
            <w:vMerge w:val="restart"/>
            <w:tcBorders>
              <w:top w:val="single" w:color="auto" w:sz="4" w:space="0"/>
              <w:left w:val="single" w:color="auto" w:sz="4" w:space="0"/>
              <w:bottom w:val="nil"/>
              <w:right w:val="nil"/>
              <w:tl2br w:val="nil"/>
              <w:tr2bl w:val="nil"/>
            </w:tcBorders>
            <w:shd w:val="clear" w:color="auto" w:fill="FFFFFF"/>
            <w:noWrap w:val="0"/>
            <w:vAlign w:val="center"/>
          </w:tcPr>
          <w:p w14:paraId="76A109C6">
            <w:pPr>
              <w:pStyle w:val="97"/>
              <w:spacing w:beforeLines="0" w:afterLines="0" w:line="240" w:lineRule="auto"/>
              <w:rPr>
                <w:rStyle w:val="30"/>
                <w:rFonts w:hint="default"/>
                <w:color w:val="000000" w:themeColor="text1"/>
                <w:sz w:val="24"/>
                <w:szCs w:val="20"/>
                <w:highlight w:val="none"/>
                <w14:textFill>
                  <w14:solidFill>
                    <w14:schemeClr w14:val="tx1"/>
                  </w14:solidFill>
                </w14:textFill>
              </w:rPr>
            </w:pPr>
            <w:r>
              <w:rPr>
                <w:rStyle w:val="30"/>
                <w:rFonts w:hint="default"/>
                <w:color w:val="000000" w:themeColor="text1"/>
                <w:sz w:val="24"/>
                <w:szCs w:val="20"/>
                <w:highlight w:val="none"/>
                <w14:textFill>
                  <w14:solidFill>
                    <w14:schemeClr w14:val="tx1"/>
                  </w14:solidFill>
                </w14:textFill>
              </w:rPr>
              <w:t>年</w:t>
            </w:r>
          </w:p>
        </w:tc>
        <w:tc>
          <w:tcPr>
            <w:tcW w:w="1586" w:type="dxa"/>
            <w:tcBorders>
              <w:top w:val="single" w:color="auto" w:sz="4" w:space="0"/>
              <w:left w:val="single" w:color="auto" w:sz="4" w:space="0"/>
              <w:bottom w:val="nil"/>
              <w:right w:val="nil"/>
              <w:tl2br w:val="nil"/>
              <w:tr2bl w:val="nil"/>
            </w:tcBorders>
            <w:shd w:val="clear" w:color="auto" w:fill="FFFFFF"/>
            <w:noWrap w:val="0"/>
            <w:vAlign w:val="center"/>
          </w:tcPr>
          <w:p w14:paraId="5B2BE888">
            <w:pPr>
              <w:pStyle w:val="97"/>
              <w:spacing w:beforeLines="0" w:afterLines="0" w:line="240" w:lineRule="auto"/>
              <w:ind w:left="1120" w:firstLine="0"/>
              <w:rPr>
                <w:rStyle w:val="30"/>
                <w:rFonts w:hint="default"/>
                <w:color w:val="000000" w:themeColor="text1"/>
                <w:sz w:val="24"/>
                <w:szCs w:val="20"/>
                <w:highlight w:val="none"/>
                <w14:textFill>
                  <w14:solidFill>
                    <w14:schemeClr w14:val="tx1"/>
                  </w14:solidFill>
                </w14:textFill>
              </w:rPr>
            </w:pPr>
            <w:r>
              <w:rPr>
                <w:rStyle w:val="30"/>
                <w:rFonts w:hint="default"/>
                <w:color w:val="000000" w:themeColor="text1"/>
                <w:sz w:val="24"/>
                <w:szCs w:val="20"/>
                <w:highlight w:val="none"/>
                <w14:textFill>
                  <w14:solidFill>
                    <w14:schemeClr w14:val="tx1"/>
                  </w14:solidFill>
                </w14:textFill>
              </w:rPr>
              <w:t>月</w:t>
            </w:r>
          </w:p>
        </w:tc>
        <w:tc>
          <w:tcPr>
            <w:tcW w:w="737" w:type="dxa"/>
            <w:tcBorders>
              <w:top w:val="single" w:color="auto" w:sz="4" w:space="0"/>
              <w:left w:val="single" w:color="auto" w:sz="4" w:space="0"/>
              <w:bottom w:val="nil"/>
              <w:right w:val="nil"/>
              <w:tl2br w:val="nil"/>
              <w:tr2bl w:val="nil"/>
            </w:tcBorders>
            <w:shd w:val="clear" w:color="auto" w:fill="FFFFFF"/>
            <w:noWrap w:val="0"/>
            <w:vAlign w:val="top"/>
          </w:tcPr>
          <w:p w14:paraId="566BDD16">
            <w:pPr>
              <w:pStyle w:val="95"/>
              <w:spacing w:beforeLines="0" w:afterLines="0"/>
              <w:rPr>
                <w:rStyle w:val="30"/>
                <w:rFonts w:hint="default"/>
                <w:color w:val="000000" w:themeColor="text1"/>
                <w:sz w:val="24"/>
                <w:szCs w:val="24"/>
                <w:highlight w:val="none"/>
                <w14:textFill>
                  <w14:solidFill>
                    <w14:schemeClr w14:val="tx1"/>
                  </w14:solidFill>
                </w14:textFill>
              </w:rPr>
            </w:pPr>
          </w:p>
        </w:tc>
        <w:tc>
          <w:tcPr>
            <w:tcW w:w="737" w:type="dxa"/>
            <w:tcBorders>
              <w:top w:val="single" w:color="auto" w:sz="4" w:space="0"/>
              <w:left w:val="single" w:color="auto" w:sz="4" w:space="0"/>
              <w:bottom w:val="nil"/>
              <w:right w:val="nil"/>
              <w:tl2br w:val="nil"/>
              <w:tr2bl w:val="nil"/>
            </w:tcBorders>
            <w:shd w:val="clear" w:color="auto" w:fill="FFFFFF"/>
            <w:noWrap w:val="0"/>
            <w:vAlign w:val="top"/>
          </w:tcPr>
          <w:p w14:paraId="6E6AD40E">
            <w:pPr>
              <w:pStyle w:val="95"/>
              <w:spacing w:beforeLines="0" w:afterLines="0"/>
              <w:rPr>
                <w:rStyle w:val="30"/>
                <w:rFonts w:hint="default"/>
                <w:color w:val="000000" w:themeColor="text1"/>
                <w:sz w:val="24"/>
                <w:szCs w:val="24"/>
                <w:highlight w:val="none"/>
                <w14:textFill>
                  <w14:solidFill>
                    <w14:schemeClr w14:val="tx1"/>
                  </w14:solidFill>
                </w14:textFill>
              </w:rPr>
            </w:pPr>
          </w:p>
        </w:tc>
        <w:tc>
          <w:tcPr>
            <w:tcW w:w="737" w:type="dxa"/>
            <w:tcBorders>
              <w:top w:val="single" w:color="auto" w:sz="4" w:space="0"/>
              <w:left w:val="single" w:color="auto" w:sz="4" w:space="0"/>
              <w:bottom w:val="nil"/>
              <w:right w:val="nil"/>
              <w:tl2br w:val="nil"/>
              <w:tr2bl w:val="nil"/>
            </w:tcBorders>
            <w:shd w:val="clear" w:color="auto" w:fill="FFFFFF"/>
            <w:noWrap w:val="0"/>
            <w:vAlign w:val="top"/>
          </w:tcPr>
          <w:p w14:paraId="79985000">
            <w:pPr>
              <w:pStyle w:val="95"/>
              <w:spacing w:beforeLines="0" w:afterLines="0"/>
              <w:rPr>
                <w:rStyle w:val="30"/>
                <w:rFonts w:hint="default"/>
                <w:color w:val="000000" w:themeColor="text1"/>
                <w:sz w:val="24"/>
                <w:szCs w:val="24"/>
                <w:highlight w:val="none"/>
                <w14:textFill>
                  <w14:solidFill>
                    <w14:schemeClr w14:val="tx1"/>
                  </w14:solidFill>
                </w14:textFill>
              </w:rPr>
            </w:pPr>
          </w:p>
        </w:tc>
        <w:tc>
          <w:tcPr>
            <w:tcW w:w="737" w:type="dxa"/>
            <w:tcBorders>
              <w:top w:val="single" w:color="auto" w:sz="4" w:space="0"/>
              <w:left w:val="single" w:color="auto" w:sz="4" w:space="0"/>
              <w:bottom w:val="nil"/>
              <w:right w:val="nil"/>
              <w:tl2br w:val="nil"/>
              <w:tr2bl w:val="nil"/>
            </w:tcBorders>
            <w:shd w:val="clear" w:color="auto" w:fill="FFFFFF"/>
            <w:noWrap w:val="0"/>
            <w:vAlign w:val="top"/>
          </w:tcPr>
          <w:p w14:paraId="11BD2E71">
            <w:pPr>
              <w:pStyle w:val="95"/>
              <w:spacing w:beforeLines="0" w:afterLines="0"/>
              <w:rPr>
                <w:rStyle w:val="30"/>
                <w:rFonts w:hint="default"/>
                <w:color w:val="000000" w:themeColor="text1"/>
                <w:sz w:val="24"/>
                <w:szCs w:val="24"/>
                <w:highlight w:val="none"/>
                <w14:textFill>
                  <w14:solidFill>
                    <w14:schemeClr w14:val="tx1"/>
                  </w14:solidFill>
                </w14:textFill>
              </w:rPr>
            </w:pPr>
          </w:p>
        </w:tc>
        <w:tc>
          <w:tcPr>
            <w:tcW w:w="737" w:type="dxa"/>
            <w:tcBorders>
              <w:top w:val="single" w:color="auto" w:sz="4" w:space="0"/>
              <w:left w:val="single" w:color="auto" w:sz="4" w:space="0"/>
              <w:bottom w:val="nil"/>
              <w:right w:val="nil"/>
              <w:tl2br w:val="nil"/>
              <w:tr2bl w:val="nil"/>
            </w:tcBorders>
            <w:shd w:val="clear" w:color="auto" w:fill="FFFFFF"/>
            <w:noWrap w:val="0"/>
            <w:vAlign w:val="top"/>
          </w:tcPr>
          <w:p w14:paraId="7E066502">
            <w:pPr>
              <w:pStyle w:val="95"/>
              <w:spacing w:beforeLines="0" w:afterLines="0"/>
              <w:rPr>
                <w:rStyle w:val="30"/>
                <w:rFonts w:hint="default"/>
                <w:color w:val="000000" w:themeColor="text1"/>
                <w:sz w:val="24"/>
                <w:szCs w:val="24"/>
                <w:highlight w:val="none"/>
                <w14:textFill>
                  <w14:solidFill>
                    <w14:schemeClr w14:val="tx1"/>
                  </w14:solidFill>
                </w14:textFill>
              </w:rPr>
            </w:pPr>
          </w:p>
        </w:tc>
        <w:tc>
          <w:tcPr>
            <w:tcW w:w="947" w:type="dxa"/>
            <w:tcBorders>
              <w:top w:val="single" w:color="auto" w:sz="4" w:space="0"/>
              <w:left w:val="single" w:color="auto" w:sz="4" w:space="0"/>
              <w:bottom w:val="nil"/>
              <w:right w:val="nil"/>
              <w:tl2br w:val="nil"/>
              <w:tr2bl w:val="nil"/>
            </w:tcBorders>
            <w:shd w:val="clear" w:color="auto" w:fill="FFFFFF"/>
            <w:noWrap w:val="0"/>
            <w:vAlign w:val="top"/>
          </w:tcPr>
          <w:p w14:paraId="7A5C5EE2">
            <w:pPr>
              <w:pStyle w:val="95"/>
              <w:spacing w:beforeLines="0" w:afterLines="0"/>
              <w:rPr>
                <w:rStyle w:val="30"/>
                <w:rFonts w:hint="default"/>
                <w:color w:val="000000" w:themeColor="text1"/>
                <w:sz w:val="24"/>
                <w:szCs w:val="24"/>
                <w:highlight w:val="none"/>
                <w14:textFill>
                  <w14:solidFill>
                    <w14:schemeClr w14:val="tx1"/>
                  </w14:solidFill>
                </w14:textFill>
              </w:rPr>
            </w:pPr>
          </w:p>
        </w:tc>
        <w:tc>
          <w:tcPr>
            <w:tcW w:w="1328" w:type="dxa"/>
            <w:tcBorders>
              <w:top w:val="single" w:color="auto" w:sz="4" w:space="0"/>
              <w:left w:val="single" w:color="auto" w:sz="4" w:space="0"/>
              <w:bottom w:val="nil"/>
              <w:right w:val="single" w:color="auto" w:sz="4" w:space="0"/>
              <w:tl2br w:val="nil"/>
              <w:tr2bl w:val="nil"/>
            </w:tcBorders>
            <w:shd w:val="clear" w:color="auto" w:fill="FFFFFF"/>
            <w:noWrap w:val="0"/>
            <w:vAlign w:val="center"/>
          </w:tcPr>
          <w:p w14:paraId="69E963FC">
            <w:pPr>
              <w:pStyle w:val="95"/>
              <w:spacing w:beforeLines="0" w:afterLines="0"/>
              <w:jc w:val="center"/>
              <w:rPr>
                <w:rStyle w:val="30"/>
                <w:rFonts w:hint="default"/>
                <w:color w:val="000000" w:themeColor="text1"/>
                <w:sz w:val="24"/>
                <w:szCs w:val="24"/>
                <w:highlight w:val="none"/>
                <w14:textFill>
                  <w14:solidFill>
                    <w14:schemeClr w14:val="tx1"/>
                  </w14:solidFill>
                </w14:textFill>
              </w:rPr>
            </w:pPr>
          </w:p>
        </w:tc>
      </w:tr>
      <w:tr w14:paraId="54F652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566" w:hRule="exact"/>
          <w:jc w:val="center"/>
        </w:trPr>
        <w:tc>
          <w:tcPr>
            <w:tcW w:w="850" w:type="dxa"/>
            <w:vMerge w:val="continue"/>
            <w:tcBorders>
              <w:top w:val="nil"/>
              <w:left w:val="single" w:color="auto" w:sz="4" w:space="0"/>
              <w:bottom w:val="nil"/>
              <w:right w:val="nil"/>
              <w:tl2br w:val="nil"/>
              <w:tr2bl w:val="nil"/>
            </w:tcBorders>
            <w:shd w:val="clear" w:color="auto" w:fill="FFFFFF"/>
            <w:noWrap w:val="0"/>
            <w:vAlign w:val="center"/>
          </w:tcPr>
          <w:p w14:paraId="0C53A9D1">
            <w:pPr>
              <w:pStyle w:val="95"/>
              <w:spacing w:beforeLines="0" w:afterLines="0"/>
              <w:rPr>
                <w:rStyle w:val="30"/>
                <w:rFonts w:hint="default"/>
                <w:color w:val="000000" w:themeColor="text1"/>
                <w:sz w:val="24"/>
                <w:szCs w:val="24"/>
                <w:highlight w:val="none"/>
                <w14:textFill>
                  <w14:solidFill>
                    <w14:schemeClr w14:val="tx1"/>
                  </w14:solidFill>
                </w14:textFill>
              </w:rPr>
            </w:pPr>
          </w:p>
        </w:tc>
        <w:tc>
          <w:tcPr>
            <w:tcW w:w="1586" w:type="dxa"/>
            <w:tcBorders>
              <w:top w:val="single" w:color="auto" w:sz="4" w:space="0"/>
              <w:left w:val="single" w:color="auto" w:sz="4" w:space="0"/>
              <w:bottom w:val="nil"/>
              <w:right w:val="nil"/>
              <w:tl2br w:val="nil"/>
              <w:tr2bl w:val="nil"/>
            </w:tcBorders>
            <w:shd w:val="clear" w:color="auto" w:fill="FFFFFF"/>
            <w:noWrap w:val="0"/>
            <w:vAlign w:val="center"/>
          </w:tcPr>
          <w:p w14:paraId="264B5457">
            <w:pPr>
              <w:pStyle w:val="97"/>
              <w:spacing w:beforeLines="0" w:afterLines="0" w:line="240" w:lineRule="auto"/>
              <w:ind w:left="1120" w:firstLine="0"/>
              <w:rPr>
                <w:rStyle w:val="30"/>
                <w:rFonts w:hint="default"/>
                <w:color w:val="000000" w:themeColor="text1"/>
                <w:sz w:val="24"/>
                <w:szCs w:val="20"/>
                <w:highlight w:val="none"/>
                <w14:textFill>
                  <w14:solidFill>
                    <w14:schemeClr w14:val="tx1"/>
                  </w14:solidFill>
                </w14:textFill>
              </w:rPr>
            </w:pPr>
            <w:r>
              <w:rPr>
                <w:rStyle w:val="30"/>
                <w:rFonts w:hint="default"/>
                <w:color w:val="000000" w:themeColor="text1"/>
                <w:sz w:val="24"/>
                <w:szCs w:val="20"/>
                <w:highlight w:val="none"/>
                <w14:textFill>
                  <w14:solidFill>
                    <w14:schemeClr w14:val="tx1"/>
                  </w14:solidFill>
                </w14:textFill>
              </w:rPr>
              <w:t>月</w:t>
            </w:r>
          </w:p>
        </w:tc>
        <w:tc>
          <w:tcPr>
            <w:tcW w:w="737" w:type="dxa"/>
            <w:tcBorders>
              <w:top w:val="single" w:color="auto" w:sz="4" w:space="0"/>
              <w:left w:val="single" w:color="auto" w:sz="4" w:space="0"/>
              <w:bottom w:val="nil"/>
              <w:right w:val="nil"/>
              <w:tl2br w:val="nil"/>
              <w:tr2bl w:val="nil"/>
            </w:tcBorders>
            <w:shd w:val="clear" w:color="auto" w:fill="FFFFFF"/>
            <w:noWrap w:val="0"/>
            <w:vAlign w:val="top"/>
          </w:tcPr>
          <w:p w14:paraId="5B5B5FCF">
            <w:pPr>
              <w:pStyle w:val="95"/>
              <w:spacing w:beforeLines="0" w:afterLines="0"/>
              <w:rPr>
                <w:rStyle w:val="30"/>
                <w:rFonts w:hint="default"/>
                <w:color w:val="000000" w:themeColor="text1"/>
                <w:sz w:val="24"/>
                <w:szCs w:val="24"/>
                <w:highlight w:val="none"/>
                <w14:textFill>
                  <w14:solidFill>
                    <w14:schemeClr w14:val="tx1"/>
                  </w14:solidFill>
                </w14:textFill>
              </w:rPr>
            </w:pPr>
          </w:p>
        </w:tc>
        <w:tc>
          <w:tcPr>
            <w:tcW w:w="737" w:type="dxa"/>
            <w:tcBorders>
              <w:top w:val="single" w:color="auto" w:sz="4" w:space="0"/>
              <w:left w:val="single" w:color="auto" w:sz="4" w:space="0"/>
              <w:bottom w:val="nil"/>
              <w:right w:val="nil"/>
              <w:tl2br w:val="nil"/>
              <w:tr2bl w:val="nil"/>
            </w:tcBorders>
            <w:shd w:val="clear" w:color="auto" w:fill="FFFFFF"/>
            <w:noWrap w:val="0"/>
            <w:vAlign w:val="top"/>
          </w:tcPr>
          <w:p w14:paraId="7BD24803">
            <w:pPr>
              <w:pStyle w:val="95"/>
              <w:spacing w:beforeLines="0" w:afterLines="0"/>
              <w:rPr>
                <w:rStyle w:val="30"/>
                <w:rFonts w:hint="default"/>
                <w:color w:val="000000" w:themeColor="text1"/>
                <w:sz w:val="24"/>
                <w:szCs w:val="24"/>
                <w:highlight w:val="none"/>
                <w14:textFill>
                  <w14:solidFill>
                    <w14:schemeClr w14:val="tx1"/>
                  </w14:solidFill>
                </w14:textFill>
              </w:rPr>
            </w:pPr>
          </w:p>
        </w:tc>
        <w:tc>
          <w:tcPr>
            <w:tcW w:w="737" w:type="dxa"/>
            <w:tcBorders>
              <w:top w:val="single" w:color="auto" w:sz="4" w:space="0"/>
              <w:left w:val="single" w:color="auto" w:sz="4" w:space="0"/>
              <w:bottom w:val="nil"/>
              <w:right w:val="nil"/>
              <w:tl2br w:val="nil"/>
              <w:tr2bl w:val="nil"/>
            </w:tcBorders>
            <w:shd w:val="clear" w:color="auto" w:fill="FFFFFF"/>
            <w:noWrap w:val="0"/>
            <w:vAlign w:val="top"/>
          </w:tcPr>
          <w:p w14:paraId="1C7BC25D">
            <w:pPr>
              <w:pStyle w:val="95"/>
              <w:spacing w:beforeLines="0" w:afterLines="0"/>
              <w:rPr>
                <w:rStyle w:val="30"/>
                <w:rFonts w:hint="default"/>
                <w:color w:val="000000" w:themeColor="text1"/>
                <w:sz w:val="24"/>
                <w:szCs w:val="24"/>
                <w:highlight w:val="none"/>
                <w14:textFill>
                  <w14:solidFill>
                    <w14:schemeClr w14:val="tx1"/>
                  </w14:solidFill>
                </w14:textFill>
              </w:rPr>
            </w:pPr>
          </w:p>
        </w:tc>
        <w:tc>
          <w:tcPr>
            <w:tcW w:w="737" w:type="dxa"/>
            <w:tcBorders>
              <w:top w:val="single" w:color="auto" w:sz="4" w:space="0"/>
              <w:left w:val="single" w:color="auto" w:sz="4" w:space="0"/>
              <w:bottom w:val="nil"/>
              <w:right w:val="nil"/>
              <w:tl2br w:val="nil"/>
              <w:tr2bl w:val="nil"/>
            </w:tcBorders>
            <w:shd w:val="clear" w:color="auto" w:fill="FFFFFF"/>
            <w:noWrap w:val="0"/>
            <w:vAlign w:val="top"/>
          </w:tcPr>
          <w:p w14:paraId="571CCEAF">
            <w:pPr>
              <w:pStyle w:val="95"/>
              <w:spacing w:beforeLines="0" w:afterLines="0"/>
              <w:rPr>
                <w:rStyle w:val="30"/>
                <w:rFonts w:hint="default"/>
                <w:color w:val="000000" w:themeColor="text1"/>
                <w:sz w:val="24"/>
                <w:szCs w:val="24"/>
                <w:highlight w:val="none"/>
                <w14:textFill>
                  <w14:solidFill>
                    <w14:schemeClr w14:val="tx1"/>
                  </w14:solidFill>
                </w14:textFill>
              </w:rPr>
            </w:pPr>
          </w:p>
        </w:tc>
        <w:tc>
          <w:tcPr>
            <w:tcW w:w="737" w:type="dxa"/>
            <w:tcBorders>
              <w:top w:val="single" w:color="auto" w:sz="4" w:space="0"/>
              <w:left w:val="single" w:color="auto" w:sz="4" w:space="0"/>
              <w:bottom w:val="nil"/>
              <w:right w:val="nil"/>
              <w:tl2br w:val="nil"/>
              <w:tr2bl w:val="nil"/>
            </w:tcBorders>
            <w:shd w:val="clear" w:color="auto" w:fill="FFFFFF"/>
            <w:noWrap w:val="0"/>
            <w:vAlign w:val="top"/>
          </w:tcPr>
          <w:p w14:paraId="4765CB65">
            <w:pPr>
              <w:pStyle w:val="95"/>
              <w:spacing w:beforeLines="0" w:afterLines="0"/>
              <w:rPr>
                <w:rStyle w:val="30"/>
                <w:rFonts w:hint="default"/>
                <w:color w:val="000000" w:themeColor="text1"/>
                <w:sz w:val="24"/>
                <w:szCs w:val="24"/>
                <w:highlight w:val="none"/>
                <w14:textFill>
                  <w14:solidFill>
                    <w14:schemeClr w14:val="tx1"/>
                  </w14:solidFill>
                </w14:textFill>
              </w:rPr>
            </w:pPr>
          </w:p>
        </w:tc>
        <w:tc>
          <w:tcPr>
            <w:tcW w:w="947" w:type="dxa"/>
            <w:tcBorders>
              <w:top w:val="single" w:color="auto" w:sz="4" w:space="0"/>
              <w:left w:val="single" w:color="auto" w:sz="4" w:space="0"/>
              <w:bottom w:val="nil"/>
              <w:right w:val="nil"/>
              <w:tl2br w:val="nil"/>
              <w:tr2bl w:val="nil"/>
            </w:tcBorders>
            <w:shd w:val="clear" w:color="auto" w:fill="FFFFFF"/>
            <w:noWrap w:val="0"/>
            <w:vAlign w:val="top"/>
          </w:tcPr>
          <w:p w14:paraId="13606E0A">
            <w:pPr>
              <w:pStyle w:val="95"/>
              <w:spacing w:beforeLines="0" w:afterLines="0"/>
              <w:rPr>
                <w:rStyle w:val="30"/>
                <w:rFonts w:hint="default"/>
                <w:color w:val="000000" w:themeColor="text1"/>
                <w:sz w:val="24"/>
                <w:szCs w:val="24"/>
                <w:highlight w:val="none"/>
                <w14:textFill>
                  <w14:solidFill>
                    <w14:schemeClr w14:val="tx1"/>
                  </w14:solidFill>
                </w14:textFill>
              </w:rPr>
            </w:pPr>
          </w:p>
        </w:tc>
        <w:tc>
          <w:tcPr>
            <w:tcW w:w="1328" w:type="dxa"/>
            <w:tcBorders>
              <w:top w:val="single" w:color="auto" w:sz="4" w:space="0"/>
              <w:left w:val="single" w:color="auto" w:sz="4" w:space="0"/>
              <w:bottom w:val="nil"/>
              <w:right w:val="single" w:color="auto" w:sz="4" w:space="0"/>
              <w:tl2br w:val="nil"/>
              <w:tr2bl w:val="nil"/>
            </w:tcBorders>
            <w:shd w:val="clear" w:color="auto" w:fill="FFFFFF"/>
            <w:noWrap w:val="0"/>
            <w:vAlign w:val="center"/>
          </w:tcPr>
          <w:p w14:paraId="58A9DB37">
            <w:pPr>
              <w:pStyle w:val="95"/>
              <w:spacing w:beforeLines="0" w:afterLines="0"/>
              <w:jc w:val="center"/>
              <w:rPr>
                <w:rStyle w:val="30"/>
                <w:rFonts w:hint="default"/>
                <w:color w:val="000000" w:themeColor="text1"/>
                <w:sz w:val="24"/>
                <w:szCs w:val="24"/>
                <w:highlight w:val="none"/>
                <w14:textFill>
                  <w14:solidFill>
                    <w14:schemeClr w14:val="tx1"/>
                  </w14:solidFill>
                </w14:textFill>
              </w:rPr>
            </w:pPr>
          </w:p>
        </w:tc>
      </w:tr>
      <w:tr w14:paraId="2A7A75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566" w:hRule="exact"/>
          <w:jc w:val="center"/>
        </w:trPr>
        <w:tc>
          <w:tcPr>
            <w:tcW w:w="850" w:type="dxa"/>
            <w:vMerge w:val="continue"/>
            <w:tcBorders>
              <w:top w:val="nil"/>
              <w:left w:val="single" w:color="auto" w:sz="4" w:space="0"/>
              <w:bottom w:val="nil"/>
              <w:right w:val="nil"/>
              <w:tl2br w:val="nil"/>
              <w:tr2bl w:val="nil"/>
            </w:tcBorders>
            <w:shd w:val="clear" w:color="auto" w:fill="FFFFFF"/>
            <w:noWrap w:val="0"/>
            <w:vAlign w:val="center"/>
          </w:tcPr>
          <w:p w14:paraId="1AB6C4E2">
            <w:pPr>
              <w:pStyle w:val="95"/>
              <w:spacing w:beforeLines="0" w:afterLines="0"/>
              <w:rPr>
                <w:rStyle w:val="30"/>
                <w:rFonts w:hint="default"/>
                <w:color w:val="000000" w:themeColor="text1"/>
                <w:sz w:val="24"/>
                <w:szCs w:val="24"/>
                <w:highlight w:val="none"/>
                <w14:textFill>
                  <w14:solidFill>
                    <w14:schemeClr w14:val="tx1"/>
                  </w14:solidFill>
                </w14:textFill>
              </w:rPr>
            </w:pPr>
          </w:p>
        </w:tc>
        <w:tc>
          <w:tcPr>
            <w:tcW w:w="1586" w:type="dxa"/>
            <w:tcBorders>
              <w:top w:val="single" w:color="auto" w:sz="4" w:space="0"/>
              <w:left w:val="single" w:color="auto" w:sz="4" w:space="0"/>
              <w:bottom w:val="nil"/>
              <w:right w:val="nil"/>
              <w:tl2br w:val="nil"/>
              <w:tr2bl w:val="nil"/>
            </w:tcBorders>
            <w:shd w:val="clear" w:color="auto" w:fill="FFFFFF"/>
            <w:noWrap w:val="0"/>
            <w:vAlign w:val="center"/>
          </w:tcPr>
          <w:p w14:paraId="2D8FD3C0">
            <w:pPr>
              <w:pStyle w:val="97"/>
              <w:spacing w:beforeLines="0" w:afterLines="0" w:line="240" w:lineRule="auto"/>
              <w:ind w:left="1120" w:firstLine="0"/>
              <w:rPr>
                <w:rStyle w:val="30"/>
                <w:rFonts w:hint="default"/>
                <w:color w:val="000000" w:themeColor="text1"/>
                <w:sz w:val="24"/>
                <w:szCs w:val="20"/>
                <w:highlight w:val="none"/>
                <w14:textFill>
                  <w14:solidFill>
                    <w14:schemeClr w14:val="tx1"/>
                  </w14:solidFill>
                </w14:textFill>
              </w:rPr>
            </w:pPr>
            <w:r>
              <w:rPr>
                <w:rStyle w:val="30"/>
                <w:rFonts w:hint="default"/>
                <w:color w:val="000000" w:themeColor="text1"/>
                <w:sz w:val="24"/>
                <w:szCs w:val="20"/>
                <w:highlight w:val="none"/>
                <w14:textFill>
                  <w14:solidFill>
                    <w14:schemeClr w14:val="tx1"/>
                  </w14:solidFill>
                </w14:textFill>
              </w:rPr>
              <w:t>月</w:t>
            </w:r>
          </w:p>
        </w:tc>
        <w:tc>
          <w:tcPr>
            <w:tcW w:w="737" w:type="dxa"/>
            <w:tcBorders>
              <w:top w:val="single" w:color="auto" w:sz="4" w:space="0"/>
              <w:left w:val="single" w:color="auto" w:sz="4" w:space="0"/>
              <w:bottom w:val="nil"/>
              <w:right w:val="nil"/>
              <w:tl2br w:val="nil"/>
              <w:tr2bl w:val="nil"/>
            </w:tcBorders>
            <w:shd w:val="clear" w:color="auto" w:fill="FFFFFF"/>
            <w:noWrap w:val="0"/>
            <w:vAlign w:val="top"/>
          </w:tcPr>
          <w:p w14:paraId="5766EAD2">
            <w:pPr>
              <w:pStyle w:val="95"/>
              <w:spacing w:beforeLines="0" w:afterLines="0"/>
              <w:rPr>
                <w:rStyle w:val="30"/>
                <w:rFonts w:hint="default"/>
                <w:color w:val="000000" w:themeColor="text1"/>
                <w:sz w:val="24"/>
                <w:szCs w:val="24"/>
                <w:highlight w:val="none"/>
                <w14:textFill>
                  <w14:solidFill>
                    <w14:schemeClr w14:val="tx1"/>
                  </w14:solidFill>
                </w14:textFill>
              </w:rPr>
            </w:pPr>
          </w:p>
        </w:tc>
        <w:tc>
          <w:tcPr>
            <w:tcW w:w="737" w:type="dxa"/>
            <w:tcBorders>
              <w:top w:val="single" w:color="auto" w:sz="4" w:space="0"/>
              <w:left w:val="single" w:color="auto" w:sz="4" w:space="0"/>
              <w:bottom w:val="nil"/>
              <w:right w:val="nil"/>
              <w:tl2br w:val="nil"/>
              <w:tr2bl w:val="nil"/>
            </w:tcBorders>
            <w:shd w:val="clear" w:color="auto" w:fill="FFFFFF"/>
            <w:noWrap w:val="0"/>
            <w:vAlign w:val="top"/>
          </w:tcPr>
          <w:p w14:paraId="48FD021B">
            <w:pPr>
              <w:pStyle w:val="95"/>
              <w:spacing w:beforeLines="0" w:afterLines="0"/>
              <w:rPr>
                <w:rStyle w:val="30"/>
                <w:rFonts w:hint="default"/>
                <w:color w:val="000000" w:themeColor="text1"/>
                <w:sz w:val="24"/>
                <w:szCs w:val="24"/>
                <w:highlight w:val="none"/>
                <w14:textFill>
                  <w14:solidFill>
                    <w14:schemeClr w14:val="tx1"/>
                  </w14:solidFill>
                </w14:textFill>
              </w:rPr>
            </w:pPr>
          </w:p>
        </w:tc>
        <w:tc>
          <w:tcPr>
            <w:tcW w:w="737" w:type="dxa"/>
            <w:tcBorders>
              <w:top w:val="single" w:color="auto" w:sz="4" w:space="0"/>
              <w:left w:val="single" w:color="auto" w:sz="4" w:space="0"/>
              <w:bottom w:val="nil"/>
              <w:right w:val="nil"/>
              <w:tl2br w:val="nil"/>
              <w:tr2bl w:val="nil"/>
            </w:tcBorders>
            <w:shd w:val="clear" w:color="auto" w:fill="FFFFFF"/>
            <w:noWrap w:val="0"/>
            <w:vAlign w:val="top"/>
          </w:tcPr>
          <w:p w14:paraId="586D9D80">
            <w:pPr>
              <w:pStyle w:val="95"/>
              <w:spacing w:beforeLines="0" w:afterLines="0"/>
              <w:rPr>
                <w:rStyle w:val="30"/>
                <w:rFonts w:hint="default"/>
                <w:color w:val="000000" w:themeColor="text1"/>
                <w:sz w:val="24"/>
                <w:szCs w:val="24"/>
                <w:highlight w:val="none"/>
                <w14:textFill>
                  <w14:solidFill>
                    <w14:schemeClr w14:val="tx1"/>
                  </w14:solidFill>
                </w14:textFill>
              </w:rPr>
            </w:pPr>
          </w:p>
        </w:tc>
        <w:tc>
          <w:tcPr>
            <w:tcW w:w="737" w:type="dxa"/>
            <w:tcBorders>
              <w:top w:val="single" w:color="auto" w:sz="4" w:space="0"/>
              <w:left w:val="single" w:color="auto" w:sz="4" w:space="0"/>
              <w:bottom w:val="nil"/>
              <w:right w:val="nil"/>
              <w:tl2br w:val="nil"/>
              <w:tr2bl w:val="nil"/>
            </w:tcBorders>
            <w:shd w:val="clear" w:color="auto" w:fill="FFFFFF"/>
            <w:noWrap w:val="0"/>
            <w:vAlign w:val="top"/>
          </w:tcPr>
          <w:p w14:paraId="2DDC47B2">
            <w:pPr>
              <w:pStyle w:val="95"/>
              <w:spacing w:beforeLines="0" w:afterLines="0"/>
              <w:rPr>
                <w:rStyle w:val="30"/>
                <w:rFonts w:hint="default"/>
                <w:color w:val="000000" w:themeColor="text1"/>
                <w:sz w:val="24"/>
                <w:szCs w:val="24"/>
                <w:highlight w:val="none"/>
                <w14:textFill>
                  <w14:solidFill>
                    <w14:schemeClr w14:val="tx1"/>
                  </w14:solidFill>
                </w14:textFill>
              </w:rPr>
            </w:pPr>
          </w:p>
        </w:tc>
        <w:tc>
          <w:tcPr>
            <w:tcW w:w="737" w:type="dxa"/>
            <w:tcBorders>
              <w:top w:val="single" w:color="auto" w:sz="4" w:space="0"/>
              <w:left w:val="single" w:color="auto" w:sz="4" w:space="0"/>
              <w:bottom w:val="nil"/>
              <w:right w:val="nil"/>
              <w:tl2br w:val="nil"/>
              <w:tr2bl w:val="nil"/>
            </w:tcBorders>
            <w:shd w:val="clear" w:color="auto" w:fill="FFFFFF"/>
            <w:noWrap w:val="0"/>
            <w:vAlign w:val="top"/>
          </w:tcPr>
          <w:p w14:paraId="1F313EDE">
            <w:pPr>
              <w:pStyle w:val="95"/>
              <w:spacing w:beforeLines="0" w:afterLines="0"/>
              <w:rPr>
                <w:rStyle w:val="30"/>
                <w:rFonts w:hint="default"/>
                <w:color w:val="000000" w:themeColor="text1"/>
                <w:sz w:val="24"/>
                <w:szCs w:val="24"/>
                <w:highlight w:val="none"/>
                <w14:textFill>
                  <w14:solidFill>
                    <w14:schemeClr w14:val="tx1"/>
                  </w14:solidFill>
                </w14:textFill>
              </w:rPr>
            </w:pPr>
          </w:p>
        </w:tc>
        <w:tc>
          <w:tcPr>
            <w:tcW w:w="947" w:type="dxa"/>
            <w:tcBorders>
              <w:top w:val="single" w:color="auto" w:sz="4" w:space="0"/>
              <w:left w:val="single" w:color="auto" w:sz="4" w:space="0"/>
              <w:bottom w:val="nil"/>
              <w:right w:val="nil"/>
              <w:tl2br w:val="nil"/>
              <w:tr2bl w:val="nil"/>
            </w:tcBorders>
            <w:shd w:val="clear" w:color="auto" w:fill="FFFFFF"/>
            <w:noWrap w:val="0"/>
            <w:vAlign w:val="top"/>
          </w:tcPr>
          <w:p w14:paraId="5155ED62">
            <w:pPr>
              <w:pStyle w:val="95"/>
              <w:spacing w:beforeLines="0" w:afterLines="0"/>
              <w:rPr>
                <w:rStyle w:val="30"/>
                <w:rFonts w:hint="default"/>
                <w:color w:val="000000" w:themeColor="text1"/>
                <w:sz w:val="24"/>
                <w:szCs w:val="24"/>
                <w:highlight w:val="none"/>
                <w14:textFill>
                  <w14:solidFill>
                    <w14:schemeClr w14:val="tx1"/>
                  </w14:solidFill>
                </w14:textFill>
              </w:rPr>
            </w:pPr>
          </w:p>
        </w:tc>
        <w:tc>
          <w:tcPr>
            <w:tcW w:w="1328" w:type="dxa"/>
            <w:tcBorders>
              <w:top w:val="single" w:color="auto" w:sz="4" w:space="0"/>
              <w:left w:val="single" w:color="auto" w:sz="4" w:space="0"/>
              <w:bottom w:val="nil"/>
              <w:right w:val="single" w:color="auto" w:sz="4" w:space="0"/>
              <w:tl2br w:val="nil"/>
              <w:tr2bl w:val="nil"/>
            </w:tcBorders>
            <w:shd w:val="clear" w:color="auto" w:fill="FFFFFF"/>
            <w:noWrap w:val="0"/>
            <w:vAlign w:val="top"/>
          </w:tcPr>
          <w:p w14:paraId="702E2ABB">
            <w:pPr>
              <w:pStyle w:val="95"/>
              <w:spacing w:beforeLines="0" w:afterLines="0"/>
              <w:rPr>
                <w:rStyle w:val="30"/>
                <w:rFonts w:hint="default"/>
                <w:color w:val="000000" w:themeColor="text1"/>
                <w:sz w:val="24"/>
                <w:szCs w:val="24"/>
                <w:highlight w:val="none"/>
                <w14:textFill>
                  <w14:solidFill>
                    <w14:schemeClr w14:val="tx1"/>
                  </w14:solidFill>
                </w14:textFill>
              </w:rPr>
            </w:pPr>
          </w:p>
        </w:tc>
      </w:tr>
      <w:tr w14:paraId="6EED17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566" w:hRule="exact"/>
          <w:jc w:val="center"/>
        </w:trPr>
        <w:tc>
          <w:tcPr>
            <w:tcW w:w="850" w:type="dxa"/>
            <w:vMerge w:val="continue"/>
            <w:tcBorders>
              <w:top w:val="nil"/>
              <w:left w:val="single" w:color="auto" w:sz="4" w:space="0"/>
              <w:bottom w:val="nil"/>
              <w:right w:val="nil"/>
              <w:tl2br w:val="nil"/>
              <w:tr2bl w:val="nil"/>
            </w:tcBorders>
            <w:shd w:val="clear" w:color="auto" w:fill="FFFFFF"/>
            <w:noWrap w:val="0"/>
            <w:vAlign w:val="center"/>
          </w:tcPr>
          <w:p w14:paraId="419CDBB6">
            <w:pPr>
              <w:pStyle w:val="95"/>
              <w:spacing w:beforeLines="0" w:afterLines="0"/>
              <w:rPr>
                <w:rStyle w:val="30"/>
                <w:rFonts w:hint="default"/>
                <w:color w:val="000000" w:themeColor="text1"/>
                <w:sz w:val="24"/>
                <w:szCs w:val="24"/>
                <w:highlight w:val="none"/>
                <w14:textFill>
                  <w14:solidFill>
                    <w14:schemeClr w14:val="tx1"/>
                  </w14:solidFill>
                </w14:textFill>
              </w:rPr>
            </w:pPr>
          </w:p>
        </w:tc>
        <w:tc>
          <w:tcPr>
            <w:tcW w:w="1586" w:type="dxa"/>
            <w:tcBorders>
              <w:top w:val="single" w:color="auto" w:sz="4" w:space="0"/>
              <w:left w:val="single" w:color="auto" w:sz="4" w:space="0"/>
              <w:bottom w:val="nil"/>
              <w:right w:val="nil"/>
              <w:tl2br w:val="nil"/>
              <w:tr2bl w:val="nil"/>
            </w:tcBorders>
            <w:shd w:val="clear" w:color="auto" w:fill="FFFFFF"/>
            <w:noWrap w:val="0"/>
            <w:vAlign w:val="center"/>
          </w:tcPr>
          <w:p w14:paraId="630166ED">
            <w:pPr>
              <w:pStyle w:val="97"/>
              <w:spacing w:beforeLines="0" w:afterLines="0" w:line="240" w:lineRule="auto"/>
              <w:ind w:left="1120" w:firstLine="0"/>
              <w:rPr>
                <w:rStyle w:val="30"/>
                <w:rFonts w:hint="default"/>
                <w:color w:val="000000" w:themeColor="text1"/>
                <w:sz w:val="24"/>
                <w:szCs w:val="20"/>
                <w:highlight w:val="none"/>
                <w14:textFill>
                  <w14:solidFill>
                    <w14:schemeClr w14:val="tx1"/>
                  </w14:solidFill>
                </w14:textFill>
              </w:rPr>
            </w:pPr>
            <w:r>
              <w:rPr>
                <w:rStyle w:val="30"/>
                <w:rFonts w:hint="default"/>
                <w:color w:val="000000" w:themeColor="text1"/>
                <w:sz w:val="24"/>
                <w:szCs w:val="20"/>
                <w:highlight w:val="none"/>
                <w14:textFill>
                  <w14:solidFill>
                    <w14:schemeClr w14:val="tx1"/>
                  </w14:solidFill>
                </w14:textFill>
              </w:rPr>
              <w:t>月</w:t>
            </w:r>
          </w:p>
        </w:tc>
        <w:tc>
          <w:tcPr>
            <w:tcW w:w="737" w:type="dxa"/>
            <w:tcBorders>
              <w:top w:val="single" w:color="auto" w:sz="4" w:space="0"/>
              <w:left w:val="single" w:color="auto" w:sz="4" w:space="0"/>
              <w:bottom w:val="nil"/>
              <w:right w:val="nil"/>
              <w:tl2br w:val="nil"/>
              <w:tr2bl w:val="nil"/>
            </w:tcBorders>
            <w:shd w:val="clear" w:color="auto" w:fill="FFFFFF"/>
            <w:noWrap w:val="0"/>
            <w:vAlign w:val="top"/>
          </w:tcPr>
          <w:p w14:paraId="29F7F074">
            <w:pPr>
              <w:pStyle w:val="95"/>
              <w:spacing w:beforeLines="0" w:afterLines="0"/>
              <w:rPr>
                <w:rStyle w:val="30"/>
                <w:rFonts w:hint="default"/>
                <w:color w:val="000000" w:themeColor="text1"/>
                <w:sz w:val="24"/>
                <w:szCs w:val="24"/>
                <w:highlight w:val="none"/>
                <w14:textFill>
                  <w14:solidFill>
                    <w14:schemeClr w14:val="tx1"/>
                  </w14:solidFill>
                </w14:textFill>
              </w:rPr>
            </w:pPr>
          </w:p>
        </w:tc>
        <w:tc>
          <w:tcPr>
            <w:tcW w:w="737" w:type="dxa"/>
            <w:tcBorders>
              <w:top w:val="single" w:color="auto" w:sz="4" w:space="0"/>
              <w:left w:val="single" w:color="auto" w:sz="4" w:space="0"/>
              <w:bottom w:val="nil"/>
              <w:right w:val="nil"/>
              <w:tl2br w:val="nil"/>
              <w:tr2bl w:val="nil"/>
            </w:tcBorders>
            <w:shd w:val="clear" w:color="auto" w:fill="FFFFFF"/>
            <w:noWrap w:val="0"/>
            <w:vAlign w:val="top"/>
          </w:tcPr>
          <w:p w14:paraId="3FCC3B2A">
            <w:pPr>
              <w:pStyle w:val="95"/>
              <w:spacing w:beforeLines="0" w:afterLines="0"/>
              <w:rPr>
                <w:rStyle w:val="30"/>
                <w:rFonts w:hint="default"/>
                <w:color w:val="000000" w:themeColor="text1"/>
                <w:sz w:val="24"/>
                <w:szCs w:val="24"/>
                <w:highlight w:val="none"/>
                <w14:textFill>
                  <w14:solidFill>
                    <w14:schemeClr w14:val="tx1"/>
                  </w14:solidFill>
                </w14:textFill>
              </w:rPr>
            </w:pPr>
          </w:p>
        </w:tc>
        <w:tc>
          <w:tcPr>
            <w:tcW w:w="737" w:type="dxa"/>
            <w:tcBorders>
              <w:top w:val="single" w:color="auto" w:sz="4" w:space="0"/>
              <w:left w:val="single" w:color="auto" w:sz="4" w:space="0"/>
              <w:bottom w:val="nil"/>
              <w:right w:val="nil"/>
              <w:tl2br w:val="nil"/>
              <w:tr2bl w:val="nil"/>
            </w:tcBorders>
            <w:shd w:val="clear" w:color="auto" w:fill="FFFFFF"/>
            <w:noWrap w:val="0"/>
            <w:vAlign w:val="top"/>
          </w:tcPr>
          <w:p w14:paraId="6572DC63">
            <w:pPr>
              <w:pStyle w:val="95"/>
              <w:spacing w:beforeLines="0" w:afterLines="0"/>
              <w:rPr>
                <w:rStyle w:val="30"/>
                <w:rFonts w:hint="default"/>
                <w:color w:val="000000" w:themeColor="text1"/>
                <w:sz w:val="24"/>
                <w:szCs w:val="24"/>
                <w:highlight w:val="none"/>
                <w14:textFill>
                  <w14:solidFill>
                    <w14:schemeClr w14:val="tx1"/>
                  </w14:solidFill>
                </w14:textFill>
              </w:rPr>
            </w:pPr>
          </w:p>
        </w:tc>
        <w:tc>
          <w:tcPr>
            <w:tcW w:w="737" w:type="dxa"/>
            <w:tcBorders>
              <w:top w:val="single" w:color="auto" w:sz="4" w:space="0"/>
              <w:left w:val="single" w:color="auto" w:sz="4" w:space="0"/>
              <w:bottom w:val="nil"/>
              <w:right w:val="nil"/>
              <w:tl2br w:val="nil"/>
              <w:tr2bl w:val="nil"/>
            </w:tcBorders>
            <w:shd w:val="clear" w:color="auto" w:fill="FFFFFF"/>
            <w:noWrap w:val="0"/>
            <w:vAlign w:val="top"/>
          </w:tcPr>
          <w:p w14:paraId="319B2086">
            <w:pPr>
              <w:pStyle w:val="95"/>
              <w:spacing w:beforeLines="0" w:afterLines="0"/>
              <w:rPr>
                <w:rStyle w:val="30"/>
                <w:rFonts w:hint="default"/>
                <w:color w:val="000000" w:themeColor="text1"/>
                <w:sz w:val="24"/>
                <w:szCs w:val="24"/>
                <w:highlight w:val="none"/>
                <w14:textFill>
                  <w14:solidFill>
                    <w14:schemeClr w14:val="tx1"/>
                  </w14:solidFill>
                </w14:textFill>
              </w:rPr>
            </w:pPr>
          </w:p>
        </w:tc>
        <w:tc>
          <w:tcPr>
            <w:tcW w:w="737" w:type="dxa"/>
            <w:tcBorders>
              <w:top w:val="single" w:color="auto" w:sz="4" w:space="0"/>
              <w:left w:val="single" w:color="auto" w:sz="4" w:space="0"/>
              <w:bottom w:val="nil"/>
              <w:right w:val="nil"/>
              <w:tl2br w:val="nil"/>
              <w:tr2bl w:val="nil"/>
            </w:tcBorders>
            <w:shd w:val="clear" w:color="auto" w:fill="FFFFFF"/>
            <w:noWrap w:val="0"/>
            <w:vAlign w:val="top"/>
          </w:tcPr>
          <w:p w14:paraId="0B504A83">
            <w:pPr>
              <w:pStyle w:val="95"/>
              <w:spacing w:beforeLines="0" w:afterLines="0"/>
              <w:rPr>
                <w:rStyle w:val="30"/>
                <w:rFonts w:hint="default"/>
                <w:color w:val="000000" w:themeColor="text1"/>
                <w:sz w:val="24"/>
                <w:szCs w:val="24"/>
                <w:highlight w:val="none"/>
                <w14:textFill>
                  <w14:solidFill>
                    <w14:schemeClr w14:val="tx1"/>
                  </w14:solidFill>
                </w14:textFill>
              </w:rPr>
            </w:pPr>
          </w:p>
        </w:tc>
        <w:tc>
          <w:tcPr>
            <w:tcW w:w="947" w:type="dxa"/>
            <w:tcBorders>
              <w:top w:val="single" w:color="auto" w:sz="4" w:space="0"/>
              <w:left w:val="single" w:color="auto" w:sz="4" w:space="0"/>
              <w:bottom w:val="nil"/>
              <w:right w:val="nil"/>
              <w:tl2br w:val="nil"/>
              <w:tr2bl w:val="nil"/>
            </w:tcBorders>
            <w:shd w:val="clear" w:color="auto" w:fill="FFFFFF"/>
            <w:noWrap w:val="0"/>
            <w:vAlign w:val="top"/>
          </w:tcPr>
          <w:p w14:paraId="51E78893">
            <w:pPr>
              <w:pStyle w:val="95"/>
              <w:spacing w:beforeLines="0" w:afterLines="0"/>
              <w:rPr>
                <w:rStyle w:val="30"/>
                <w:rFonts w:hint="default"/>
                <w:color w:val="000000" w:themeColor="text1"/>
                <w:sz w:val="24"/>
                <w:szCs w:val="24"/>
                <w:highlight w:val="none"/>
                <w14:textFill>
                  <w14:solidFill>
                    <w14:schemeClr w14:val="tx1"/>
                  </w14:solidFill>
                </w14:textFill>
              </w:rPr>
            </w:pPr>
          </w:p>
        </w:tc>
        <w:tc>
          <w:tcPr>
            <w:tcW w:w="1328" w:type="dxa"/>
            <w:tcBorders>
              <w:top w:val="single" w:color="auto" w:sz="4" w:space="0"/>
              <w:left w:val="single" w:color="auto" w:sz="4" w:space="0"/>
              <w:bottom w:val="nil"/>
              <w:right w:val="single" w:color="auto" w:sz="4" w:space="0"/>
              <w:tl2br w:val="nil"/>
              <w:tr2bl w:val="nil"/>
            </w:tcBorders>
            <w:shd w:val="clear" w:color="auto" w:fill="FFFFFF"/>
            <w:noWrap w:val="0"/>
            <w:vAlign w:val="top"/>
          </w:tcPr>
          <w:p w14:paraId="2CC8F226">
            <w:pPr>
              <w:pStyle w:val="95"/>
              <w:spacing w:beforeLines="0" w:afterLines="0"/>
              <w:rPr>
                <w:rStyle w:val="30"/>
                <w:rFonts w:hint="default"/>
                <w:color w:val="000000" w:themeColor="text1"/>
                <w:sz w:val="24"/>
                <w:szCs w:val="24"/>
                <w:highlight w:val="none"/>
                <w14:textFill>
                  <w14:solidFill>
                    <w14:schemeClr w14:val="tx1"/>
                  </w14:solidFill>
                </w14:textFill>
              </w:rPr>
            </w:pPr>
          </w:p>
        </w:tc>
      </w:tr>
      <w:tr w14:paraId="2D9988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566" w:hRule="exact"/>
          <w:jc w:val="center"/>
        </w:trPr>
        <w:tc>
          <w:tcPr>
            <w:tcW w:w="850" w:type="dxa"/>
            <w:vMerge w:val="continue"/>
            <w:tcBorders>
              <w:top w:val="nil"/>
              <w:left w:val="single" w:color="auto" w:sz="4" w:space="0"/>
              <w:bottom w:val="nil"/>
              <w:right w:val="nil"/>
              <w:tl2br w:val="nil"/>
              <w:tr2bl w:val="nil"/>
            </w:tcBorders>
            <w:shd w:val="clear" w:color="auto" w:fill="FFFFFF"/>
            <w:noWrap w:val="0"/>
            <w:vAlign w:val="center"/>
          </w:tcPr>
          <w:p w14:paraId="00E33698">
            <w:pPr>
              <w:pStyle w:val="95"/>
              <w:spacing w:beforeLines="0" w:afterLines="0"/>
              <w:rPr>
                <w:rStyle w:val="30"/>
                <w:rFonts w:hint="default"/>
                <w:color w:val="000000" w:themeColor="text1"/>
                <w:sz w:val="24"/>
                <w:szCs w:val="24"/>
                <w:highlight w:val="none"/>
                <w14:textFill>
                  <w14:solidFill>
                    <w14:schemeClr w14:val="tx1"/>
                  </w14:solidFill>
                </w14:textFill>
              </w:rPr>
            </w:pPr>
          </w:p>
        </w:tc>
        <w:tc>
          <w:tcPr>
            <w:tcW w:w="1586" w:type="dxa"/>
            <w:tcBorders>
              <w:top w:val="single" w:color="auto" w:sz="4" w:space="0"/>
              <w:left w:val="single" w:color="auto" w:sz="4" w:space="0"/>
              <w:bottom w:val="nil"/>
              <w:right w:val="nil"/>
              <w:tl2br w:val="nil"/>
              <w:tr2bl w:val="nil"/>
            </w:tcBorders>
            <w:shd w:val="clear" w:color="auto" w:fill="FFFFFF"/>
            <w:noWrap w:val="0"/>
            <w:vAlign w:val="center"/>
          </w:tcPr>
          <w:p w14:paraId="5B08FE2B">
            <w:pPr>
              <w:pStyle w:val="97"/>
              <w:spacing w:beforeLines="0" w:afterLines="0" w:line="240" w:lineRule="auto"/>
              <w:ind w:left="1120" w:firstLine="0"/>
              <w:rPr>
                <w:rStyle w:val="30"/>
                <w:rFonts w:hint="default"/>
                <w:color w:val="000000" w:themeColor="text1"/>
                <w:sz w:val="24"/>
                <w:szCs w:val="20"/>
                <w:highlight w:val="none"/>
                <w14:textFill>
                  <w14:solidFill>
                    <w14:schemeClr w14:val="tx1"/>
                  </w14:solidFill>
                </w14:textFill>
              </w:rPr>
            </w:pPr>
            <w:r>
              <w:rPr>
                <w:rStyle w:val="30"/>
                <w:rFonts w:hint="default"/>
                <w:color w:val="000000" w:themeColor="text1"/>
                <w:sz w:val="24"/>
                <w:szCs w:val="20"/>
                <w:highlight w:val="none"/>
                <w14:textFill>
                  <w14:solidFill>
                    <w14:schemeClr w14:val="tx1"/>
                  </w14:solidFill>
                </w14:textFill>
              </w:rPr>
              <w:t>月</w:t>
            </w:r>
          </w:p>
        </w:tc>
        <w:tc>
          <w:tcPr>
            <w:tcW w:w="737" w:type="dxa"/>
            <w:tcBorders>
              <w:top w:val="single" w:color="auto" w:sz="4" w:space="0"/>
              <w:left w:val="single" w:color="auto" w:sz="4" w:space="0"/>
              <w:bottom w:val="nil"/>
              <w:right w:val="nil"/>
              <w:tl2br w:val="nil"/>
              <w:tr2bl w:val="nil"/>
            </w:tcBorders>
            <w:shd w:val="clear" w:color="auto" w:fill="FFFFFF"/>
            <w:noWrap w:val="0"/>
            <w:vAlign w:val="top"/>
          </w:tcPr>
          <w:p w14:paraId="20D31426">
            <w:pPr>
              <w:pStyle w:val="95"/>
              <w:spacing w:beforeLines="0" w:afterLines="0"/>
              <w:rPr>
                <w:rStyle w:val="30"/>
                <w:rFonts w:hint="default"/>
                <w:color w:val="000000" w:themeColor="text1"/>
                <w:sz w:val="24"/>
                <w:szCs w:val="24"/>
                <w:highlight w:val="none"/>
                <w14:textFill>
                  <w14:solidFill>
                    <w14:schemeClr w14:val="tx1"/>
                  </w14:solidFill>
                </w14:textFill>
              </w:rPr>
            </w:pPr>
          </w:p>
        </w:tc>
        <w:tc>
          <w:tcPr>
            <w:tcW w:w="737" w:type="dxa"/>
            <w:tcBorders>
              <w:top w:val="single" w:color="auto" w:sz="4" w:space="0"/>
              <w:left w:val="single" w:color="auto" w:sz="4" w:space="0"/>
              <w:bottom w:val="nil"/>
              <w:right w:val="nil"/>
              <w:tl2br w:val="nil"/>
              <w:tr2bl w:val="nil"/>
            </w:tcBorders>
            <w:shd w:val="clear" w:color="auto" w:fill="FFFFFF"/>
            <w:noWrap w:val="0"/>
            <w:vAlign w:val="top"/>
          </w:tcPr>
          <w:p w14:paraId="67B5F1C4">
            <w:pPr>
              <w:pStyle w:val="95"/>
              <w:spacing w:beforeLines="0" w:afterLines="0"/>
              <w:rPr>
                <w:rStyle w:val="30"/>
                <w:rFonts w:hint="default"/>
                <w:color w:val="000000" w:themeColor="text1"/>
                <w:sz w:val="24"/>
                <w:szCs w:val="24"/>
                <w:highlight w:val="none"/>
                <w14:textFill>
                  <w14:solidFill>
                    <w14:schemeClr w14:val="tx1"/>
                  </w14:solidFill>
                </w14:textFill>
              </w:rPr>
            </w:pPr>
          </w:p>
        </w:tc>
        <w:tc>
          <w:tcPr>
            <w:tcW w:w="737" w:type="dxa"/>
            <w:tcBorders>
              <w:top w:val="single" w:color="auto" w:sz="4" w:space="0"/>
              <w:left w:val="single" w:color="auto" w:sz="4" w:space="0"/>
              <w:bottom w:val="nil"/>
              <w:right w:val="nil"/>
              <w:tl2br w:val="nil"/>
              <w:tr2bl w:val="nil"/>
            </w:tcBorders>
            <w:shd w:val="clear" w:color="auto" w:fill="FFFFFF"/>
            <w:noWrap w:val="0"/>
            <w:vAlign w:val="top"/>
          </w:tcPr>
          <w:p w14:paraId="5F48FE5D">
            <w:pPr>
              <w:pStyle w:val="95"/>
              <w:spacing w:beforeLines="0" w:afterLines="0"/>
              <w:rPr>
                <w:rStyle w:val="30"/>
                <w:rFonts w:hint="default"/>
                <w:color w:val="000000" w:themeColor="text1"/>
                <w:sz w:val="24"/>
                <w:szCs w:val="24"/>
                <w:highlight w:val="none"/>
                <w14:textFill>
                  <w14:solidFill>
                    <w14:schemeClr w14:val="tx1"/>
                  </w14:solidFill>
                </w14:textFill>
              </w:rPr>
            </w:pPr>
          </w:p>
        </w:tc>
        <w:tc>
          <w:tcPr>
            <w:tcW w:w="737" w:type="dxa"/>
            <w:tcBorders>
              <w:top w:val="single" w:color="auto" w:sz="4" w:space="0"/>
              <w:left w:val="single" w:color="auto" w:sz="4" w:space="0"/>
              <w:bottom w:val="nil"/>
              <w:right w:val="nil"/>
              <w:tl2br w:val="nil"/>
              <w:tr2bl w:val="nil"/>
            </w:tcBorders>
            <w:shd w:val="clear" w:color="auto" w:fill="FFFFFF"/>
            <w:noWrap w:val="0"/>
            <w:vAlign w:val="top"/>
          </w:tcPr>
          <w:p w14:paraId="409AE76A">
            <w:pPr>
              <w:pStyle w:val="95"/>
              <w:spacing w:beforeLines="0" w:afterLines="0"/>
              <w:rPr>
                <w:rStyle w:val="30"/>
                <w:rFonts w:hint="default"/>
                <w:color w:val="000000" w:themeColor="text1"/>
                <w:sz w:val="24"/>
                <w:szCs w:val="24"/>
                <w:highlight w:val="none"/>
                <w14:textFill>
                  <w14:solidFill>
                    <w14:schemeClr w14:val="tx1"/>
                  </w14:solidFill>
                </w14:textFill>
              </w:rPr>
            </w:pPr>
          </w:p>
        </w:tc>
        <w:tc>
          <w:tcPr>
            <w:tcW w:w="737" w:type="dxa"/>
            <w:tcBorders>
              <w:top w:val="single" w:color="auto" w:sz="4" w:space="0"/>
              <w:left w:val="single" w:color="auto" w:sz="4" w:space="0"/>
              <w:bottom w:val="nil"/>
              <w:right w:val="nil"/>
              <w:tl2br w:val="nil"/>
              <w:tr2bl w:val="nil"/>
            </w:tcBorders>
            <w:shd w:val="clear" w:color="auto" w:fill="FFFFFF"/>
            <w:noWrap w:val="0"/>
            <w:vAlign w:val="top"/>
          </w:tcPr>
          <w:p w14:paraId="2E5A021E">
            <w:pPr>
              <w:pStyle w:val="95"/>
              <w:spacing w:beforeLines="0" w:afterLines="0"/>
              <w:rPr>
                <w:rStyle w:val="30"/>
                <w:rFonts w:hint="default"/>
                <w:color w:val="000000" w:themeColor="text1"/>
                <w:sz w:val="24"/>
                <w:szCs w:val="24"/>
                <w:highlight w:val="none"/>
                <w14:textFill>
                  <w14:solidFill>
                    <w14:schemeClr w14:val="tx1"/>
                  </w14:solidFill>
                </w14:textFill>
              </w:rPr>
            </w:pPr>
          </w:p>
        </w:tc>
        <w:tc>
          <w:tcPr>
            <w:tcW w:w="947" w:type="dxa"/>
            <w:tcBorders>
              <w:top w:val="single" w:color="auto" w:sz="4" w:space="0"/>
              <w:left w:val="single" w:color="auto" w:sz="4" w:space="0"/>
              <w:bottom w:val="nil"/>
              <w:right w:val="nil"/>
              <w:tl2br w:val="nil"/>
              <w:tr2bl w:val="nil"/>
            </w:tcBorders>
            <w:shd w:val="clear" w:color="auto" w:fill="FFFFFF"/>
            <w:noWrap w:val="0"/>
            <w:vAlign w:val="top"/>
          </w:tcPr>
          <w:p w14:paraId="354F2C95">
            <w:pPr>
              <w:pStyle w:val="95"/>
              <w:spacing w:beforeLines="0" w:afterLines="0"/>
              <w:rPr>
                <w:rStyle w:val="30"/>
                <w:rFonts w:hint="default"/>
                <w:color w:val="000000" w:themeColor="text1"/>
                <w:sz w:val="24"/>
                <w:szCs w:val="24"/>
                <w:highlight w:val="none"/>
                <w14:textFill>
                  <w14:solidFill>
                    <w14:schemeClr w14:val="tx1"/>
                  </w14:solidFill>
                </w14:textFill>
              </w:rPr>
            </w:pPr>
          </w:p>
        </w:tc>
        <w:tc>
          <w:tcPr>
            <w:tcW w:w="1328" w:type="dxa"/>
            <w:tcBorders>
              <w:top w:val="single" w:color="auto" w:sz="4" w:space="0"/>
              <w:left w:val="single" w:color="auto" w:sz="4" w:space="0"/>
              <w:bottom w:val="nil"/>
              <w:right w:val="single" w:color="auto" w:sz="4" w:space="0"/>
              <w:tl2br w:val="nil"/>
              <w:tr2bl w:val="nil"/>
            </w:tcBorders>
            <w:shd w:val="clear" w:color="auto" w:fill="FFFFFF"/>
            <w:noWrap w:val="0"/>
            <w:vAlign w:val="top"/>
          </w:tcPr>
          <w:p w14:paraId="55175420">
            <w:pPr>
              <w:pStyle w:val="95"/>
              <w:spacing w:beforeLines="0" w:afterLines="0"/>
              <w:rPr>
                <w:rStyle w:val="30"/>
                <w:rFonts w:hint="default"/>
                <w:color w:val="000000" w:themeColor="text1"/>
                <w:sz w:val="24"/>
                <w:szCs w:val="24"/>
                <w:highlight w:val="none"/>
                <w14:textFill>
                  <w14:solidFill>
                    <w14:schemeClr w14:val="tx1"/>
                  </w14:solidFill>
                </w14:textFill>
              </w:rPr>
            </w:pPr>
          </w:p>
        </w:tc>
      </w:tr>
      <w:tr w14:paraId="54D802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566" w:hRule="exact"/>
          <w:jc w:val="center"/>
        </w:trPr>
        <w:tc>
          <w:tcPr>
            <w:tcW w:w="850" w:type="dxa"/>
            <w:vMerge w:val="continue"/>
            <w:tcBorders>
              <w:top w:val="nil"/>
              <w:left w:val="single" w:color="auto" w:sz="4" w:space="0"/>
              <w:bottom w:val="nil"/>
              <w:right w:val="nil"/>
              <w:tl2br w:val="nil"/>
              <w:tr2bl w:val="nil"/>
            </w:tcBorders>
            <w:shd w:val="clear" w:color="auto" w:fill="FFFFFF"/>
            <w:noWrap w:val="0"/>
            <w:vAlign w:val="center"/>
          </w:tcPr>
          <w:p w14:paraId="40FD6AFF">
            <w:pPr>
              <w:pStyle w:val="95"/>
              <w:spacing w:beforeLines="0" w:afterLines="0"/>
              <w:rPr>
                <w:rStyle w:val="30"/>
                <w:rFonts w:hint="default"/>
                <w:color w:val="000000" w:themeColor="text1"/>
                <w:sz w:val="24"/>
                <w:szCs w:val="24"/>
                <w:highlight w:val="none"/>
                <w14:textFill>
                  <w14:solidFill>
                    <w14:schemeClr w14:val="tx1"/>
                  </w14:solidFill>
                </w14:textFill>
              </w:rPr>
            </w:pPr>
          </w:p>
        </w:tc>
        <w:tc>
          <w:tcPr>
            <w:tcW w:w="1586" w:type="dxa"/>
            <w:tcBorders>
              <w:top w:val="single" w:color="auto" w:sz="4" w:space="0"/>
              <w:left w:val="single" w:color="auto" w:sz="4" w:space="0"/>
              <w:bottom w:val="nil"/>
              <w:right w:val="nil"/>
              <w:tl2br w:val="nil"/>
              <w:tr2bl w:val="nil"/>
            </w:tcBorders>
            <w:shd w:val="clear" w:color="auto" w:fill="FFFFFF"/>
            <w:noWrap w:val="0"/>
            <w:vAlign w:val="center"/>
          </w:tcPr>
          <w:p w14:paraId="6A490E2E">
            <w:pPr>
              <w:pStyle w:val="97"/>
              <w:spacing w:beforeLines="0" w:afterLines="0" w:line="240" w:lineRule="auto"/>
              <w:ind w:left="1120" w:firstLine="0"/>
              <w:rPr>
                <w:rStyle w:val="30"/>
                <w:rFonts w:hint="default"/>
                <w:color w:val="000000" w:themeColor="text1"/>
                <w:sz w:val="24"/>
                <w:szCs w:val="20"/>
                <w:highlight w:val="none"/>
                <w14:textFill>
                  <w14:solidFill>
                    <w14:schemeClr w14:val="tx1"/>
                  </w14:solidFill>
                </w14:textFill>
              </w:rPr>
            </w:pPr>
            <w:r>
              <w:rPr>
                <w:rStyle w:val="30"/>
                <w:rFonts w:hint="default"/>
                <w:color w:val="000000" w:themeColor="text1"/>
                <w:sz w:val="24"/>
                <w:szCs w:val="20"/>
                <w:highlight w:val="none"/>
                <w14:textFill>
                  <w14:solidFill>
                    <w14:schemeClr w14:val="tx1"/>
                  </w14:solidFill>
                </w14:textFill>
              </w:rPr>
              <w:t>月</w:t>
            </w:r>
          </w:p>
        </w:tc>
        <w:tc>
          <w:tcPr>
            <w:tcW w:w="737" w:type="dxa"/>
            <w:tcBorders>
              <w:top w:val="single" w:color="auto" w:sz="4" w:space="0"/>
              <w:left w:val="single" w:color="auto" w:sz="4" w:space="0"/>
              <w:bottom w:val="nil"/>
              <w:right w:val="nil"/>
              <w:tl2br w:val="nil"/>
              <w:tr2bl w:val="nil"/>
            </w:tcBorders>
            <w:shd w:val="clear" w:color="auto" w:fill="FFFFFF"/>
            <w:noWrap w:val="0"/>
            <w:vAlign w:val="top"/>
          </w:tcPr>
          <w:p w14:paraId="6F3D8CDC">
            <w:pPr>
              <w:pStyle w:val="95"/>
              <w:spacing w:beforeLines="0" w:afterLines="0"/>
              <w:rPr>
                <w:rStyle w:val="30"/>
                <w:rFonts w:hint="default"/>
                <w:color w:val="000000" w:themeColor="text1"/>
                <w:sz w:val="24"/>
                <w:szCs w:val="24"/>
                <w:highlight w:val="none"/>
                <w14:textFill>
                  <w14:solidFill>
                    <w14:schemeClr w14:val="tx1"/>
                  </w14:solidFill>
                </w14:textFill>
              </w:rPr>
            </w:pPr>
          </w:p>
        </w:tc>
        <w:tc>
          <w:tcPr>
            <w:tcW w:w="737" w:type="dxa"/>
            <w:tcBorders>
              <w:top w:val="single" w:color="auto" w:sz="4" w:space="0"/>
              <w:left w:val="single" w:color="auto" w:sz="4" w:space="0"/>
              <w:bottom w:val="nil"/>
              <w:right w:val="nil"/>
              <w:tl2br w:val="nil"/>
              <w:tr2bl w:val="nil"/>
            </w:tcBorders>
            <w:shd w:val="clear" w:color="auto" w:fill="FFFFFF"/>
            <w:noWrap w:val="0"/>
            <w:vAlign w:val="top"/>
          </w:tcPr>
          <w:p w14:paraId="029D239F">
            <w:pPr>
              <w:pStyle w:val="95"/>
              <w:spacing w:beforeLines="0" w:afterLines="0"/>
              <w:rPr>
                <w:rStyle w:val="30"/>
                <w:rFonts w:hint="default"/>
                <w:color w:val="000000" w:themeColor="text1"/>
                <w:sz w:val="24"/>
                <w:szCs w:val="24"/>
                <w:highlight w:val="none"/>
                <w14:textFill>
                  <w14:solidFill>
                    <w14:schemeClr w14:val="tx1"/>
                  </w14:solidFill>
                </w14:textFill>
              </w:rPr>
            </w:pPr>
          </w:p>
        </w:tc>
        <w:tc>
          <w:tcPr>
            <w:tcW w:w="737" w:type="dxa"/>
            <w:tcBorders>
              <w:top w:val="single" w:color="auto" w:sz="4" w:space="0"/>
              <w:left w:val="single" w:color="auto" w:sz="4" w:space="0"/>
              <w:bottom w:val="nil"/>
              <w:right w:val="nil"/>
              <w:tl2br w:val="nil"/>
              <w:tr2bl w:val="nil"/>
            </w:tcBorders>
            <w:shd w:val="clear" w:color="auto" w:fill="FFFFFF"/>
            <w:noWrap w:val="0"/>
            <w:vAlign w:val="top"/>
          </w:tcPr>
          <w:p w14:paraId="40712C49">
            <w:pPr>
              <w:pStyle w:val="95"/>
              <w:spacing w:beforeLines="0" w:afterLines="0"/>
              <w:rPr>
                <w:rStyle w:val="30"/>
                <w:rFonts w:hint="default"/>
                <w:color w:val="000000" w:themeColor="text1"/>
                <w:sz w:val="24"/>
                <w:szCs w:val="24"/>
                <w:highlight w:val="none"/>
                <w14:textFill>
                  <w14:solidFill>
                    <w14:schemeClr w14:val="tx1"/>
                  </w14:solidFill>
                </w14:textFill>
              </w:rPr>
            </w:pPr>
          </w:p>
        </w:tc>
        <w:tc>
          <w:tcPr>
            <w:tcW w:w="737" w:type="dxa"/>
            <w:tcBorders>
              <w:top w:val="single" w:color="auto" w:sz="4" w:space="0"/>
              <w:left w:val="single" w:color="auto" w:sz="4" w:space="0"/>
              <w:bottom w:val="nil"/>
              <w:right w:val="nil"/>
              <w:tl2br w:val="nil"/>
              <w:tr2bl w:val="nil"/>
            </w:tcBorders>
            <w:shd w:val="clear" w:color="auto" w:fill="FFFFFF"/>
            <w:noWrap w:val="0"/>
            <w:vAlign w:val="top"/>
          </w:tcPr>
          <w:p w14:paraId="42308EBB">
            <w:pPr>
              <w:pStyle w:val="95"/>
              <w:spacing w:beforeLines="0" w:afterLines="0"/>
              <w:rPr>
                <w:rStyle w:val="30"/>
                <w:rFonts w:hint="default"/>
                <w:color w:val="000000" w:themeColor="text1"/>
                <w:sz w:val="24"/>
                <w:szCs w:val="24"/>
                <w:highlight w:val="none"/>
                <w14:textFill>
                  <w14:solidFill>
                    <w14:schemeClr w14:val="tx1"/>
                  </w14:solidFill>
                </w14:textFill>
              </w:rPr>
            </w:pPr>
          </w:p>
        </w:tc>
        <w:tc>
          <w:tcPr>
            <w:tcW w:w="737" w:type="dxa"/>
            <w:tcBorders>
              <w:top w:val="single" w:color="auto" w:sz="4" w:space="0"/>
              <w:left w:val="single" w:color="auto" w:sz="4" w:space="0"/>
              <w:bottom w:val="nil"/>
              <w:right w:val="nil"/>
              <w:tl2br w:val="nil"/>
              <w:tr2bl w:val="nil"/>
            </w:tcBorders>
            <w:shd w:val="clear" w:color="auto" w:fill="FFFFFF"/>
            <w:noWrap w:val="0"/>
            <w:vAlign w:val="top"/>
          </w:tcPr>
          <w:p w14:paraId="667B2563">
            <w:pPr>
              <w:pStyle w:val="95"/>
              <w:spacing w:beforeLines="0" w:afterLines="0"/>
              <w:rPr>
                <w:rStyle w:val="30"/>
                <w:rFonts w:hint="default"/>
                <w:color w:val="000000" w:themeColor="text1"/>
                <w:sz w:val="24"/>
                <w:szCs w:val="24"/>
                <w:highlight w:val="none"/>
                <w14:textFill>
                  <w14:solidFill>
                    <w14:schemeClr w14:val="tx1"/>
                  </w14:solidFill>
                </w14:textFill>
              </w:rPr>
            </w:pPr>
          </w:p>
        </w:tc>
        <w:tc>
          <w:tcPr>
            <w:tcW w:w="947" w:type="dxa"/>
            <w:tcBorders>
              <w:top w:val="single" w:color="auto" w:sz="4" w:space="0"/>
              <w:left w:val="single" w:color="auto" w:sz="4" w:space="0"/>
              <w:bottom w:val="nil"/>
              <w:right w:val="nil"/>
              <w:tl2br w:val="nil"/>
              <w:tr2bl w:val="nil"/>
            </w:tcBorders>
            <w:shd w:val="clear" w:color="auto" w:fill="FFFFFF"/>
            <w:noWrap w:val="0"/>
            <w:vAlign w:val="top"/>
          </w:tcPr>
          <w:p w14:paraId="6F7FA7C7">
            <w:pPr>
              <w:pStyle w:val="95"/>
              <w:spacing w:beforeLines="0" w:afterLines="0"/>
              <w:rPr>
                <w:rStyle w:val="30"/>
                <w:rFonts w:hint="default"/>
                <w:color w:val="000000" w:themeColor="text1"/>
                <w:sz w:val="24"/>
                <w:szCs w:val="24"/>
                <w:highlight w:val="none"/>
                <w14:textFill>
                  <w14:solidFill>
                    <w14:schemeClr w14:val="tx1"/>
                  </w14:solidFill>
                </w14:textFill>
              </w:rPr>
            </w:pPr>
          </w:p>
        </w:tc>
        <w:tc>
          <w:tcPr>
            <w:tcW w:w="1328" w:type="dxa"/>
            <w:tcBorders>
              <w:top w:val="single" w:color="auto" w:sz="4" w:space="0"/>
              <w:left w:val="single" w:color="auto" w:sz="4" w:space="0"/>
              <w:bottom w:val="nil"/>
              <w:right w:val="single" w:color="auto" w:sz="4" w:space="0"/>
              <w:tl2br w:val="nil"/>
              <w:tr2bl w:val="nil"/>
            </w:tcBorders>
            <w:shd w:val="clear" w:color="auto" w:fill="FFFFFF"/>
            <w:noWrap w:val="0"/>
            <w:vAlign w:val="top"/>
          </w:tcPr>
          <w:p w14:paraId="41FA484F">
            <w:pPr>
              <w:pStyle w:val="95"/>
              <w:spacing w:beforeLines="0" w:afterLines="0"/>
              <w:rPr>
                <w:rStyle w:val="30"/>
                <w:rFonts w:hint="default"/>
                <w:color w:val="000000" w:themeColor="text1"/>
                <w:sz w:val="24"/>
                <w:szCs w:val="24"/>
                <w:highlight w:val="none"/>
                <w14:textFill>
                  <w14:solidFill>
                    <w14:schemeClr w14:val="tx1"/>
                  </w14:solidFill>
                </w14:textFill>
              </w:rPr>
            </w:pPr>
          </w:p>
        </w:tc>
      </w:tr>
      <w:tr w14:paraId="2FCF3E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571" w:hRule="exact"/>
          <w:jc w:val="center"/>
        </w:trPr>
        <w:tc>
          <w:tcPr>
            <w:tcW w:w="850" w:type="dxa"/>
            <w:vMerge w:val="continue"/>
            <w:tcBorders>
              <w:top w:val="nil"/>
              <w:left w:val="single" w:color="auto" w:sz="4" w:space="0"/>
              <w:bottom w:val="nil"/>
              <w:right w:val="nil"/>
              <w:tl2br w:val="nil"/>
              <w:tr2bl w:val="nil"/>
            </w:tcBorders>
            <w:shd w:val="clear" w:color="auto" w:fill="FFFFFF"/>
            <w:noWrap w:val="0"/>
            <w:vAlign w:val="center"/>
          </w:tcPr>
          <w:p w14:paraId="52CED4A9">
            <w:pPr>
              <w:pStyle w:val="95"/>
              <w:spacing w:beforeLines="0" w:afterLines="0"/>
              <w:rPr>
                <w:rStyle w:val="30"/>
                <w:rFonts w:hint="default"/>
                <w:color w:val="000000" w:themeColor="text1"/>
                <w:sz w:val="24"/>
                <w:szCs w:val="24"/>
                <w:highlight w:val="none"/>
                <w14:textFill>
                  <w14:solidFill>
                    <w14:schemeClr w14:val="tx1"/>
                  </w14:solidFill>
                </w14:textFill>
              </w:rPr>
            </w:pPr>
          </w:p>
        </w:tc>
        <w:tc>
          <w:tcPr>
            <w:tcW w:w="1586" w:type="dxa"/>
            <w:tcBorders>
              <w:top w:val="single" w:color="auto" w:sz="4" w:space="0"/>
              <w:left w:val="single" w:color="auto" w:sz="4" w:space="0"/>
              <w:bottom w:val="nil"/>
              <w:right w:val="nil"/>
              <w:tl2br w:val="nil"/>
              <w:tr2bl w:val="nil"/>
            </w:tcBorders>
            <w:shd w:val="clear" w:color="auto" w:fill="FFFFFF"/>
            <w:noWrap w:val="0"/>
            <w:vAlign w:val="center"/>
          </w:tcPr>
          <w:p w14:paraId="531B7610">
            <w:pPr>
              <w:pStyle w:val="97"/>
              <w:tabs>
                <w:tab w:val="left" w:leader="dot" w:pos="326"/>
              </w:tabs>
              <w:spacing w:beforeLines="0" w:afterLines="0" w:line="240" w:lineRule="auto"/>
              <w:ind w:firstLine="0"/>
              <w:jc w:val="right"/>
              <w:rPr>
                <w:rStyle w:val="30"/>
                <w:rFonts w:hint="default"/>
                <w:color w:val="000000" w:themeColor="text1"/>
                <w:sz w:val="24"/>
                <w:szCs w:val="20"/>
                <w:highlight w:val="none"/>
                <w14:textFill>
                  <w14:solidFill>
                    <w14:schemeClr w14:val="tx1"/>
                  </w14:solidFill>
                </w14:textFill>
              </w:rPr>
            </w:pPr>
            <w:r>
              <w:rPr>
                <w:rStyle w:val="30"/>
                <w:rFonts w:hint="default" w:ascii="Arial" w:hAnsi="Arial" w:cs="Arial"/>
                <w:color w:val="000000" w:themeColor="text1"/>
                <w:sz w:val="24"/>
                <w:szCs w:val="24"/>
                <w:highlight w:val="none"/>
                <w:lang w:val="en-US" w:eastAsia="en-US" w:bidi="en-US"/>
                <w14:textFill>
                  <w14:solidFill>
                    <w14:schemeClr w14:val="tx1"/>
                  </w14:solidFill>
                </w14:textFill>
              </w:rPr>
              <w:tab/>
            </w:r>
          </w:p>
        </w:tc>
        <w:tc>
          <w:tcPr>
            <w:tcW w:w="737" w:type="dxa"/>
            <w:tcBorders>
              <w:top w:val="single" w:color="auto" w:sz="4" w:space="0"/>
              <w:left w:val="single" w:color="auto" w:sz="4" w:space="0"/>
              <w:bottom w:val="nil"/>
              <w:right w:val="nil"/>
              <w:tl2br w:val="nil"/>
              <w:tr2bl w:val="nil"/>
            </w:tcBorders>
            <w:shd w:val="clear" w:color="auto" w:fill="FFFFFF"/>
            <w:noWrap w:val="0"/>
            <w:vAlign w:val="top"/>
          </w:tcPr>
          <w:p w14:paraId="03EEF709">
            <w:pPr>
              <w:pStyle w:val="95"/>
              <w:spacing w:beforeLines="0" w:afterLines="0"/>
              <w:rPr>
                <w:rStyle w:val="30"/>
                <w:rFonts w:hint="default"/>
                <w:color w:val="000000" w:themeColor="text1"/>
                <w:sz w:val="24"/>
                <w:szCs w:val="24"/>
                <w:highlight w:val="none"/>
                <w14:textFill>
                  <w14:solidFill>
                    <w14:schemeClr w14:val="tx1"/>
                  </w14:solidFill>
                </w14:textFill>
              </w:rPr>
            </w:pPr>
          </w:p>
        </w:tc>
        <w:tc>
          <w:tcPr>
            <w:tcW w:w="737" w:type="dxa"/>
            <w:tcBorders>
              <w:top w:val="single" w:color="auto" w:sz="4" w:space="0"/>
              <w:left w:val="single" w:color="auto" w:sz="4" w:space="0"/>
              <w:bottom w:val="nil"/>
              <w:right w:val="nil"/>
              <w:tl2br w:val="nil"/>
              <w:tr2bl w:val="nil"/>
            </w:tcBorders>
            <w:shd w:val="clear" w:color="auto" w:fill="FFFFFF"/>
            <w:noWrap w:val="0"/>
            <w:vAlign w:val="top"/>
          </w:tcPr>
          <w:p w14:paraId="093D0117">
            <w:pPr>
              <w:pStyle w:val="95"/>
              <w:spacing w:beforeLines="0" w:afterLines="0"/>
              <w:rPr>
                <w:rStyle w:val="30"/>
                <w:rFonts w:hint="default"/>
                <w:color w:val="000000" w:themeColor="text1"/>
                <w:sz w:val="24"/>
                <w:szCs w:val="24"/>
                <w:highlight w:val="none"/>
                <w14:textFill>
                  <w14:solidFill>
                    <w14:schemeClr w14:val="tx1"/>
                  </w14:solidFill>
                </w14:textFill>
              </w:rPr>
            </w:pPr>
          </w:p>
        </w:tc>
        <w:tc>
          <w:tcPr>
            <w:tcW w:w="737" w:type="dxa"/>
            <w:tcBorders>
              <w:top w:val="single" w:color="auto" w:sz="4" w:space="0"/>
              <w:left w:val="single" w:color="auto" w:sz="4" w:space="0"/>
              <w:bottom w:val="nil"/>
              <w:right w:val="nil"/>
              <w:tl2br w:val="nil"/>
              <w:tr2bl w:val="nil"/>
            </w:tcBorders>
            <w:shd w:val="clear" w:color="auto" w:fill="FFFFFF"/>
            <w:noWrap w:val="0"/>
            <w:vAlign w:val="top"/>
          </w:tcPr>
          <w:p w14:paraId="3C9D4B47">
            <w:pPr>
              <w:pStyle w:val="95"/>
              <w:spacing w:beforeLines="0" w:afterLines="0"/>
              <w:rPr>
                <w:rStyle w:val="30"/>
                <w:rFonts w:hint="default"/>
                <w:color w:val="000000" w:themeColor="text1"/>
                <w:sz w:val="24"/>
                <w:szCs w:val="24"/>
                <w:highlight w:val="none"/>
                <w14:textFill>
                  <w14:solidFill>
                    <w14:schemeClr w14:val="tx1"/>
                  </w14:solidFill>
                </w14:textFill>
              </w:rPr>
            </w:pPr>
          </w:p>
        </w:tc>
        <w:tc>
          <w:tcPr>
            <w:tcW w:w="737" w:type="dxa"/>
            <w:tcBorders>
              <w:top w:val="single" w:color="auto" w:sz="4" w:space="0"/>
              <w:left w:val="single" w:color="auto" w:sz="4" w:space="0"/>
              <w:bottom w:val="nil"/>
              <w:right w:val="nil"/>
              <w:tl2br w:val="nil"/>
              <w:tr2bl w:val="nil"/>
            </w:tcBorders>
            <w:shd w:val="clear" w:color="auto" w:fill="FFFFFF"/>
            <w:noWrap w:val="0"/>
            <w:vAlign w:val="top"/>
          </w:tcPr>
          <w:p w14:paraId="5F2FB37A">
            <w:pPr>
              <w:pStyle w:val="95"/>
              <w:spacing w:beforeLines="0" w:afterLines="0"/>
              <w:rPr>
                <w:rStyle w:val="30"/>
                <w:rFonts w:hint="default"/>
                <w:color w:val="000000" w:themeColor="text1"/>
                <w:sz w:val="24"/>
                <w:szCs w:val="24"/>
                <w:highlight w:val="none"/>
                <w14:textFill>
                  <w14:solidFill>
                    <w14:schemeClr w14:val="tx1"/>
                  </w14:solidFill>
                </w14:textFill>
              </w:rPr>
            </w:pPr>
          </w:p>
        </w:tc>
        <w:tc>
          <w:tcPr>
            <w:tcW w:w="737" w:type="dxa"/>
            <w:tcBorders>
              <w:top w:val="single" w:color="auto" w:sz="4" w:space="0"/>
              <w:left w:val="single" w:color="auto" w:sz="4" w:space="0"/>
              <w:bottom w:val="nil"/>
              <w:right w:val="nil"/>
              <w:tl2br w:val="nil"/>
              <w:tr2bl w:val="nil"/>
            </w:tcBorders>
            <w:shd w:val="clear" w:color="auto" w:fill="FFFFFF"/>
            <w:noWrap w:val="0"/>
            <w:vAlign w:val="top"/>
          </w:tcPr>
          <w:p w14:paraId="6C17BADF">
            <w:pPr>
              <w:pStyle w:val="95"/>
              <w:spacing w:beforeLines="0" w:afterLines="0"/>
              <w:rPr>
                <w:rStyle w:val="30"/>
                <w:rFonts w:hint="default"/>
                <w:color w:val="000000" w:themeColor="text1"/>
                <w:sz w:val="24"/>
                <w:szCs w:val="24"/>
                <w:highlight w:val="none"/>
                <w14:textFill>
                  <w14:solidFill>
                    <w14:schemeClr w14:val="tx1"/>
                  </w14:solidFill>
                </w14:textFill>
              </w:rPr>
            </w:pPr>
          </w:p>
        </w:tc>
        <w:tc>
          <w:tcPr>
            <w:tcW w:w="947" w:type="dxa"/>
            <w:tcBorders>
              <w:top w:val="single" w:color="auto" w:sz="4" w:space="0"/>
              <w:left w:val="single" w:color="auto" w:sz="4" w:space="0"/>
              <w:bottom w:val="nil"/>
              <w:right w:val="nil"/>
              <w:tl2br w:val="nil"/>
              <w:tr2bl w:val="nil"/>
            </w:tcBorders>
            <w:shd w:val="clear" w:color="auto" w:fill="FFFFFF"/>
            <w:noWrap w:val="0"/>
            <w:vAlign w:val="top"/>
          </w:tcPr>
          <w:p w14:paraId="170F1516">
            <w:pPr>
              <w:pStyle w:val="95"/>
              <w:spacing w:beforeLines="0" w:afterLines="0"/>
              <w:rPr>
                <w:rStyle w:val="30"/>
                <w:rFonts w:hint="default"/>
                <w:color w:val="000000" w:themeColor="text1"/>
                <w:sz w:val="24"/>
                <w:szCs w:val="24"/>
                <w:highlight w:val="none"/>
                <w14:textFill>
                  <w14:solidFill>
                    <w14:schemeClr w14:val="tx1"/>
                  </w14:solidFill>
                </w14:textFill>
              </w:rPr>
            </w:pPr>
          </w:p>
        </w:tc>
        <w:tc>
          <w:tcPr>
            <w:tcW w:w="1328" w:type="dxa"/>
            <w:tcBorders>
              <w:top w:val="single" w:color="auto" w:sz="4" w:space="0"/>
              <w:left w:val="single" w:color="auto" w:sz="4" w:space="0"/>
              <w:bottom w:val="nil"/>
              <w:right w:val="single" w:color="auto" w:sz="4" w:space="0"/>
              <w:tl2br w:val="nil"/>
              <w:tr2bl w:val="nil"/>
            </w:tcBorders>
            <w:shd w:val="clear" w:color="auto" w:fill="FFFFFF"/>
            <w:noWrap w:val="0"/>
            <w:vAlign w:val="top"/>
          </w:tcPr>
          <w:p w14:paraId="55E22B52">
            <w:pPr>
              <w:pStyle w:val="95"/>
              <w:spacing w:beforeLines="0" w:afterLines="0"/>
              <w:rPr>
                <w:rStyle w:val="30"/>
                <w:rFonts w:hint="default"/>
                <w:color w:val="000000" w:themeColor="text1"/>
                <w:sz w:val="24"/>
                <w:szCs w:val="24"/>
                <w:highlight w:val="none"/>
                <w14:textFill>
                  <w14:solidFill>
                    <w14:schemeClr w14:val="tx1"/>
                  </w14:solidFill>
                </w14:textFill>
              </w:rPr>
            </w:pPr>
          </w:p>
        </w:tc>
      </w:tr>
      <w:tr w14:paraId="46BAD5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576" w:hRule="exact"/>
          <w:jc w:val="center"/>
        </w:trPr>
        <w:tc>
          <w:tcPr>
            <w:tcW w:w="6121" w:type="dxa"/>
            <w:gridSpan w:val="7"/>
            <w:tcBorders>
              <w:top w:val="single" w:color="auto" w:sz="4" w:space="0"/>
              <w:left w:val="single" w:color="auto" w:sz="4" w:space="0"/>
              <w:bottom w:val="single" w:color="auto" w:sz="4" w:space="0"/>
              <w:right w:val="nil"/>
              <w:tl2br w:val="nil"/>
              <w:tr2bl w:val="nil"/>
            </w:tcBorders>
            <w:shd w:val="clear" w:color="auto" w:fill="FFFFFF"/>
            <w:noWrap w:val="0"/>
            <w:vAlign w:val="center"/>
          </w:tcPr>
          <w:p w14:paraId="26425FAA">
            <w:pPr>
              <w:pStyle w:val="97"/>
              <w:spacing w:beforeLines="0" w:afterLines="0" w:line="240" w:lineRule="auto"/>
              <w:ind w:firstLine="0"/>
              <w:jc w:val="center"/>
              <w:rPr>
                <w:rStyle w:val="30"/>
                <w:rFonts w:hint="default"/>
                <w:color w:val="000000" w:themeColor="text1"/>
                <w:sz w:val="24"/>
                <w:szCs w:val="20"/>
                <w:highlight w:val="none"/>
                <w14:textFill>
                  <w14:solidFill>
                    <w14:schemeClr w14:val="tx1"/>
                  </w14:solidFill>
                </w14:textFill>
              </w:rPr>
            </w:pPr>
            <w:r>
              <w:rPr>
                <w:rStyle w:val="30"/>
                <w:rFonts w:hint="default"/>
                <w:color w:val="000000" w:themeColor="text1"/>
                <w:sz w:val="24"/>
                <w:szCs w:val="20"/>
                <w:highlight w:val="none"/>
                <w14:textFill>
                  <w14:solidFill>
                    <w14:schemeClr w14:val="tx1"/>
                  </w14:solidFill>
                </w14:textFill>
              </w:rPr>
              <w:t>总 计</w:t>
            </w:r>
          </w:p>
        </w:tc>
        <w:tc>
          <w:tcPr>
            <w:tcW w:w="947" w:type="dxa"/>
            <w:tcBorders>
              <w:top w:val="single" w:color="auto" w:sz="4" w:space="0"/>
              <w:left w:val="single" w:color="auto" w:sz="4" w:space="0"/>
              <w:bottom w:val="single" w:color="auto" w:sz="4" w:space="0"/>
              <w:right w:val="nil"/>
              <w:tl2br w:val="nil"/>
              <w:tr2bl w:val="nil"/>
            </w:tcBorders>
            <w:shd w:val="clear" w:color="auto" w:fill="FFFFFF"/>
            <w:noWrap w:val="0"/>
            <w:vAlign w:val="top"/>
          </w:tcPr>
          <w:p w14:paraId="0399A667">
            <w:pPr>
              <w:pStyle w:val="95"/>
              <w:spacing w:beforeLines="0" w:afterLines="0"/>
              <w:rPr>
                <w:rStyle w:val="30"/>
                <w:rFonts w:hint="default"/>
                <w:color w:val="000000" w:themeColor="text1"/>
                <w:sz w:val="24"/>
                <w:szCs w:val="24"/>
                <w:highlight w:val="none"/>
                <w14:textFill>
                  <w14:solidFill>
                    <w14:schemeClr w14:val="tx1"/>
                  </w14:solidFill>
                </w14:textFill>
              </w:rPr>
            </w:pPr>
          </w:p>
        </w:tc>
        <w:tc>
          <w:tcPr>
            <w:tcW w:w="1328" w:type="dxa"/>
            <w:tcBorders>
              <w:top w:val="single" w:color="auto" w:sz="4" w:space="0"/>
              <w:left w:val="single" w:color="auto" w:sz="4" w:space="0"/>
              <w:bottom w:val="single" w:color="auto" w:sz="4" w:space="0"/>
              <w:right w:val="single" w:color="auto" w:sz="4" w:space="0"/>
              <w:tl2br w:val="nil"/>
              <w:tr2bl w:val="nil"/>
            </w:tcBorders>
            <w:shd w:val="clear" w:color="auto" w:fill="FFFFFF"/>
            <w:noWrap w:val="0"/>
            <w:vAlign w:val="top"/>
          </w:tcPr>
          <w:p w14:paraId="4B6D79CF">
            <w:pPr>
              <w:pStyle w:val="95"/>
              <w:spacing w:beforeLines="0" w:afterLines="0"/>
              <w:rPr>
                <w:rStyle w:val="30"/>
                <w:rFonts w:hint="default"/>
                <w:color w:val="000000" w:themeColor="text1"/>
                <w:sz w:val="24"/>
                <w:szCs w:val="24"/>
                <w:highlight w:val="none"/>
                <w14:textFill>
                  <w14:solidFill>
                    <w14:schemeClr w14:val="tx1"/>
                  </w14:solidFill>
                </w14:textFill>
              </w:rPr>
            </w:pPr>
          </w:p>
        </w:tc>
      </w:tr>
    </w:tbl>
    <w:p w14:paraId="79DC203C">
      <w:pPr>
        <w:pStyle w:val="95"/>
        <w:spacing w:beforeLines="0" w:after="299" w:afterLines="0" w:line="1" w:lineRule="exact"/>
        <w:rPr>
          <w:rStyle w:val="30"/>
          <w:rFonts w:hint="default"/>
          <w:color w:val="000000" w:themeColor="text1"/>
          <w:sz w:val="24"/>
          <w:szCs w:val="24"/>
          <w:highlight w:val="none"/>
          <w14:textFill>
            <w14:solidFill>
              <w14:schemeClr w14:val="tx1"/>
            </w14:solidFill>
          </w14:textFill>
        </w:rPr>
      </w:pPr>
    </w:p>
    <w:p w14:paraId="6342CE8D">
      <w:pPr>
        <w:pStyle w:val="96"/>
        <w:tabs>
          <w:tab w:val="left" w:pos="847"/>
          <w:tab w:val="left" w:leader="underscore" w:pos="850"/>
          <w:tab w:val="left" w:leader="underscore" w:pos="1906"/>
          <w:tab w:val="left" w:pos="1908"/>
          <w:tab w:val="left" w:pos="2964"/>
        </w:tabs>
        <w:spacing w:beforeLines="0" w:after="420" w:afterLines="0" w:line="350" w:lineRule="exact"/>
        <w:ind w:firstLine="0"/>
        <w:rPr>
          <w:rStyle w:val="30"/>
          <w:rFonts w:hint="default"/>
          <w:b/>
          <w:color w:val="000000" w:themeColor="text1"/>
          <w:sz w:val="28"/>
          <w:szCs w:val="20"/>
          <w:highlight w:val="none"/>
          <w:lang w:val="en-US" w:bidi="en-US"/>
          <w14:textFill>
            <w14:solidFill>
              <w14:schemeClr w14:val="tx1"/>
            </w14:solidFill>
          </w14:textFill>
        </w:rPr>
      </w:pPr>
      <w:bookmarkStart w:id="111" w:name="bookmark2245"/>
      <w:bookmarkStart w:id="112" w:name="bookmark2244"/>
      <w:bookmarkStart w:id="113" w:name="bookmark2243"/>
    </w:p>
    <w:p w14:paraId="0F3F9752">
      <w:pPr>
        <w:pStyle w:val="96"/>
        <w:tabs>
          <w:tab w:val="left" w:pos="847"/>
          <w:tab w:val="left" w:leader="underscore" w:pos="850"/>
          <w:tab w:val="left" w:leader="underscore" w:pos="1906"/>
          <w:tab w:val="left" w:pos="1908"/>
          <w:tab w:val="left" w:pos="2964"/>
        </w:tabs>
        <w:spacing w:beforeLines="0" w:after="420" w:afterLines="0" w:line="350" w:lineRule="exact"/>
        <w:ind w:firstLine="0"/>
        <w:rPr>
          <w:rStyle w:val="30"/>
          <w:rFonts w:hint="default"/>
          <w:b/>
          <w:color w:val="000000" w:themeColor="text1"/>
          <w:sz w:val="28"/>
          <w:szCs w:val="20"/>
          <w:highlight w:val="none"/>
          <w:lang w:val="en-US" w:bidi="en-US"/>
          <w14:textFill>
            <w14:solidFill>
              <w14:schemeClr w14:val="tx1"/>
            </w14:solidFill>
          </w14:textFill>
        </w:rPr>
      </w:pPr>
    </w:p>
    <w:p w14:paraId="31DEB63C">
      <w:pPr>
        <w:pStyle w:val="96"/>
        <w:tabs>
          <w:tab w:val="left" w:pos="847"/>
          <w:tab w:val="left" w:leader="underscore" w:pos="850"/>
          <w:tab w:val="left" w:leader="underscore" w:pos="1906"/>
          <w:tab w:val="left" w:pos="1908"/>
          <w:tab w:val="left" w:pos="2964"/>
        </w:tabs>
        <w:spacing w:beforeLines="0" w:after="420" w:afterLines="0" w:line="350" w:lineRule="exact"/>
        <w:ind w:firstLine="0"/>
        <w:rPr>
          <w:rStyle w:val="30"/>
          <w:rFonts w:hint="default"/>
          <w:b/>
          <w:color w:val="000000" w:themeColor="text1"/>
          <w:sz w:val="28"/>
          <w:szCs w:val="20"/>
          <w:highlight w:val="none"/>
          <w14:textFill>
            <w14:solidFill>
              <w14:schemeClr w14:val="tx1"/>
            </w14:solidFill>
          </w14:textFill>
        </w:rPr>
      </w:pPr>
      <w:r>
        <w:rPr>
          <w:rStyle w:val="30"/>
          <w:rFonts w:hint="default"/>
          <w:b/>
          <w:color w:val="000000" w:themeColor="text1"/>
          <w:sz w:val="28"/>
          <w:szCs w:val="20"/>
          <w:highlight w:val="none"/>
          <w:lang w:val="en-US" w:bidi="en-US"/>
          <w14:textFill>
            <w14:solidFill>
              <w14:schemeClr w14:val="tx1"/>
            </w14:solidFill>
          </w14:textFill>
        </w:rPr>
        <w:t>附件四：拟投入本合同工程的材料进场计划表</w:t>
      </w:r>
      <w:bookmarkEnd w:id="111"/>
      <w:bookmarkEnd w:id="112"/>
      <w:bookmarkEnd w:id="113"/>
    </w:p>
    <w:p w14:paraId="39CB0D1F">
      <w:pPr>
        <w:pStyle w:val="95"/>
        <w:spacing w:beforeLines="0" w:afterLines="0"/>
        <w:jc w:val="center"/>
        <w:rPr>
          <w:rStyle w:val="30"/>
          <w:rFonts w:hint="default" w:ascii="宋体" w:hAnsi="宋体" w:eastAsia="宋体" w:cs="宋体"/>
          <w:b/>
          <w:color w:val="000000" w:themeColor="text1"/>
          <w:sz w:val="24"/>
          <w:szCs w:val="24"/>
          <w:highlight w:val="none"/>
          <w:lang w:eastAsia="zh-CN"/>
          <w14:textFill>
            <w14:solidFill>
              <w14:schemeClr w14:val="tx1"/>
            </w14:solidFill>
          </w14:textFill>
        </w:rPr>
      </w:pPr>
      <w:bookmarkStart w:id="114" w:name="bookmark2247"/>
      <w:bookmarkStart w:id="115" w:name="_Toc16708"/>
      <w:bookmarkStart w:id="116" w:name="_Toc16851"/>
      <w:bookmarkStart w:id="117" w:name="bookmark2246"/>
      <w:bookmarkStart w:id="118" w:name="bookmark2248"/>
      <w:r>
        <w:rPr>
          <w:rStyle w:val="30"/>
          <w:rFonts w:hint="default" w:ascii="宋体" w:hAnsi="宋体" w:eastAsia="宋体" w:cs="宋体"/>
          <w:b/>
          <w:color w:val="000000" w:themeColor="text1"/>
          <w:sz w:val="24"/>
          <w:szCs w:val="24"/>
          <w:highlight w:val="none"/>
          <w:lang w:eastAsia="zh-CN"/>
          <w14:textFill>
            <w14:solidFill>
              <w14:schemeClr w14:val="tx1"/>
            </w14:solidFill>
          </w14:textFill>
        </w:rPr>
        <w:t>拟投入本合同工程的材料进场计划表</w:t>
      </w:r>
      <w:bookmarkEnd w:id="114"/>
      <w:bookmarkEnd w:id="115"/>
      <w:bookmarkEnd w:id="116"/>
      <w:bookmarkEnd w:id="117"/>
      <w:bookmarkEnd w:id="118"/>
    </w:p>
    <w:tbl>
      <w:tblPr>
        <w:tblStyle w:val="28"/>
        <w:tblW w:w="0" w:type="auto"/>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 w:type="dxa"/>
          <w:bottom w:w="0" w:type="dxa"/>
          <w:right w:w="10" w:type="dxa"/>
        </w:tblCellMar>
      </w:tblPr>
      <w:tblGrid>
        <w:gridCol w:w="1090"/>
        <w:gridCol w:w="902"/>
        <w:gridCol w:w="907"/>
        <w:gridCol w:w="907"/>
        <w:gridCol w:w="907"/>
        <w:gridCol w:w="912"/>
        <w:gridCol w:w="902"/>
        <w:gridCol w:w="907"/>
        <w:gridCol w:w="917"/>
      </w:tblGrid>
      <w:tr w14:paraId="1ED74D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576" w:hRule="exact"/>
          <w:jc w:val="center"/>
        </w:trPr>
        <w:tc>
          <w:tcPr>
            <w:tcW w:w="1090" w:type="dxa"/>
            <w:vMerge w:val="restart"/>
            <w:tcBorders>
              <w:top w:val="single" w:color="auto" w:sz="4" w:space="0"/>
              <w:left w:val="single" w:color="auto" w:sz="4" w:space="0"/>
              <w:bottom w:val="nil"/>
              <w:right w:val="nil"/>
              <w:tl2br w:val="nil"/>
              <w:tr2bl w:val="nil"/>
            </w:tcBorders>
            <w:shd w:val="clear" w:color="auto" w:fill="FFFFFF"/>
            <w:noWrap w:val="0"/>
            <w:vAlign w:val="center"/>
          </w:tcPr>
          <w:p w14:paraId="3D72596C">
            <w:pPr>
              <w:pStyle w:val="97"/>
              <w:spacing w:beforeLines="0" w:afterLines="0" w:line="240" w:lineRule="auto"/>
              <w:ind w:firstLine="0"/>
              <w:jc w:val="center"/>
              <w:rPr>
                <w:rStyle w:val="30"/>
                <w:rFonts w:hint="default"/>
                <w:color w:val="000000" w:themeColor="text1"/>
                <w:sz w:val="24"/>
                <w:szCs w:val="24"/>
                <w:highlight w:val="none"/>
                <w14:textFill>
                  <w14:solidFill>
                    <w14:schemeClr w14:val="tx1"/>
                  </w14:solidFill>
                </w14:textFill>
              </w:rPr>
            </w:pPr>
            <w:r>
              <w:rPr>
                <w:rStyle w:val="30"/>
                <w:rFonts w:hint="default"/>
                <w:color w:val="000000" w:themeColor="text1"/>
                <w:sz w:val="24"/>
                <w:szCs w:val="24"/>
                <w:highlight w:val="none"/>
                <w14:textFill>
                  <w14:solidFill>
                    <w14:schemeClr w14:val="tx1"/>
                  </w14:solidFill>
                </w14:textFill>
              </w:rPr>
              <w:t>名称</w:t>
            </w:r>
          </w:p>
        </w:tc>
        <w:tc>
          <w:tcPr>
            <w:tcW w:w="902" w:type="dxa"/>
            <w:vMerge w:val="restart"/>
            <w:tcBorders>
              <w:top w:val="single" w:color="auto" w:sz="4" w:space="0"/>
              <w:left w:val="single" w:color="auto" w:sz="4" w:space="0"/>
              <w:bottom w:val="nil"/>
              <w:right w:val="nil"/>
              <w:tl2br w:val="nil"/>
              <w:tr2bl w:val="nil"/>
            </w:tcBorders>
            <w:shd w:val="clear" w:color="auto" w:fill="FFFFFF"/>
            <w:noWrap w:val="0"/>
            <w:vAlign w:val="center"/>
          </w:tcPr>
          <w:p w14:paraId="0C98C8C1">
            <w:pPr>
              <w:pStyle w:val="97"/>
              <w:spacing w:beforeLines="0" w:afterLines="0" w:line="240" w:lineRule="auto"/>
              <w:ind w:firstLine="0"/>
              <w:jc w:val="center"/>
              <w:rPr>
                <w:rStyle w:val="30"/>
                <w:rFonts w:hint="default"/>
                <w:color w:val="000000" w:themeColor="text1"/>
                <w:sz w:val="24"/>
                <w:szCs w:val="24"/>
                <w:highlight w:val="none"/>
                <w14:textFill>
                  <w14:solidFill>
                    <w14:schemeClr w14:val="tx1"/>
                  </w14:solidFill>
                </w14:textFill>
              </w:rPr>
            </w:pPr>
            <w:r>
              <w:rPr>
                <w:rStyle w:val="30"/>
                <w:rFonts w:hint="default"/>
                <w:color w:val="000000" w:themeColor="text1"/>
                <w:sz w:val="24"/>
                <w:szCs w:val="24"/>
                <w:highlight w:val="none"/>
                <w14:textFill>
                  <w14:solidFill>
                    <w14:schemeClr w14:val="tx1"/>
                  </w14:solidFill>
                </w14:textFill>
              </w:rPr>
              <w:t>规格</w:t>
            </w:r>
          </w:p>
        </w:tc>
        <w:tc>
          <w:tcPr>
            <w:tcW w:w="907" w:type="dxa"/>
            <w:vMerge w:val="restart"/>
            <w:tcBorders>
              <w:top w:val="single" w:color="auto" w:sz="4" w:space="0"/>
              <w:left w:val="single" w:color="auto" w:sz="4" w:space="0"/>
              <w:bottom w:val="nil"/>
              <w:right w:val="nil"/>
              <w:tl2br w:val="nil"/>
              <w:tr2bl w:val="nil"/>
            </w:tcBorders>
            <w:shd w:val="clear" w:color="auto" w:fill="FFFFFF"/>
            <w:noWrap w:val="0"/>
            <w:vAlign w:val="center"/>
          </w:tcPr>
          <w:p w14:paraId="7E406F7F">
            <w:pPr>
              <w:pStyle w:val="97"/>
              <w:spacing w:beforeLines="0" w:afterLines="0" w:line="269" w:lineRule="exact"/>
              <w:ind w:firstLine="0"/>
              <w:jc w:val="center"/>
              <w:rPr>
                <w:rStyle w:val="30"/>
                <w:rFonts w:hint="default"/>
                <w:color w:val="000000" w:themeColor="text1"/>
                <w:sz w:val="24"/>
                <w:szCs w:val="24"/>
                <w:highlight w:val="none"/>
                <w14:textFill>
                  <w14:solidFill>
                    <w14:schemeClr w14:val="tx1"/>
                  </w14:solidFill>
                </w14:textFill>
              </w:rPr>
            </w:pPr>
            <w:r>
              <w:rPr>
                <w:rStyle w:val="30"/>
                <w:rFonts w:hint="default"/>
                <w:color w:val="000000" w:themeColor="text1"/>
                <w:sz w:val="24"/>
                <w:szCs w:val="24"/>
                <w:highlight w:val="none"/>
                <w14:textFill>
                  <w14:solidFill>
                    <w14:schemeClr w14:val="tx1"/>
                  </w14:solidFill>
                </w14:textFill>
              </w:rPr>
              <w:t>计量</w:t>
            </w:r>
          </w:p>
          <w:p w14:paraId="0BD7CF40">
            <w:pPr>
              <w:pStyle w:val="97"/>
              <w:spacing w:beforeLines="0" w:afterLines="0" w:line="269" w:lineRule="exact"/>
              <w:ind w:firstLine="0"/>
              <w:jc w:val="center"/>
              <w:rPr>
                <w:rStyle w:val="30"/>
                <w:rFonts w:hint="default"/>
                <w:color w:val="000000" w:themeColor="text1"/>
                <w:sz w:val="24"/>
                <w:szCs w:val="24"/>
                <w:highlight w:val="none"/>
                <w14:textFill>
                  <w14:solidFill>
                    <w14:schemeClr w14:val="tx1"/>
                  </w14:solidFill>
                </w14:textFill>
              </w:rPr>
            </w:pPr>
            <w:r>
              <w:rPr>
                <w:rStyle w:val="30"/>
                <w:rFonts w:hint="default"/>
                <w:color w:val="000000" w:themeColor="text1"/>
                <w:sz w:val="24"/>
                <w:szCs w:val="24"/>
                <w:highlight w:val="none"/>
                <w14:textFill>
                  <w14:solidFill>
                    <w14:schemeClr w14:val="tx1"/>
                  </w14:solidFill>
                </w14:textFill>
              </w:rPr>
              <w:t>单位</w:t>
            </w:r>
          </w:p>
        </w:tc>
        <w:tc>
          <w:tcPr>
            <w:tcW w:w="4535" w:type="dxa"/>
            <w:gridSpan w:val="5"/>
            <w:tcBorders>
              <w:top w:val="single" w:color="auto" w:sz="4" w:space="0"/>
              <w:left w:val="single" w:color="auto" w:sz="4" w:space="0"/>
              <w:bottom w:val="nil"/>
              <w:right w:val="nil"/>
              <w:tl2br w:val="nil"/>
              <w:tr2bl w:val="nil"/>
            </w:tcBorders>
            <w:shd w:val="clear" w:color="auto" w:fill="FFFFFF"/>
            <w:noWrap w:val="0"/>
            <w:vAlign w:val="center"/>
          </w:tcPr>
          <w:p w14:paraId="7FD1F298">
            <w:pPr>
              <w:pStyle w:val="97"/>
              <w:spacing w:beforeLines="0" w:afterLines="0" w:line="240" w:lineRule="auto"/>
              <w:ind w:firstLine="0"/>
              <w:jc w:val="center"/>
              <w:rPr>
                <w:rStyle w:val="30"/>
                <w:rFonts w:hint="default"/>
                <w:color w:val="000000" w:themeColor="text1"/>
                <w:sz w:val="24"/>
                <w:szCs w:val="24"/>
                <w:highlight w:val="none"/>
                <w14:textFill>
                  <w14:solidFill>
                    <w14:schemeClr w14:val="tx1"/>
                  </w14:solidFill>
                </w14:textFill>
              </w:rPr>
            </w:pPr>
            <w:r>
              <w:rPr>
                <w:rStyle w:val="30"/>
                <w:rFonts w:hint="default"/>
                <w:color w:val="000000" w:themeColor="text1"/>
                <w:sz w:val="24"/>
                <w:szCs w:val="24"/>
                <w:highlight w:val="none"/>
                <w14:textFill>
                  <w14:solidFill>
                    <w14:schemeClr w14:val="tx1"/>
                  </w14:solidFill>
                </w14:textFill>
              </w:rPr>
              <w:t>数 量</w:t>
            </w:r>
          </w:p>
        </w:tc>
        <w:tc>
          <w:tcPr>
            <w:tcW w:w="917" w:type="dxa"/>
            <w:vMerge w:val="restart"/>
            <w:tcBorders>
              <w:top w:val="single" w:color="auto" w:sz="4" w:space="0"/>
              <w:left w:val="single" w:color="auto" w:sz="4" w:space="0"/>
              <w:bottom w:val="nil"/>
              <w:right w:val="single" w:color="auto" w:sz="4" w:space="0"/>
              <w:tl2br w:val="nil"/>
              <w:tr2bl w:val="nil"/>
            </w:tcBorders>
            <w:shd w:val="clear" w:color="auto" w:fill="FFFFFF"/>
            <w:noWrap w:val="0"/>
            <w:vAlign w:val="center"/>
          </w:tcPr>
          <w:p w14:paraId="337DD7FE">
            <w:pPr>
              <w:pStyle w:val="97"/>
              <w:spacing w:beforeLines="0" w:afterLines="0" w:line="240" w:lineRule="auto"/>
              <w:ind w:firstLine="0"/>
              <w:jc w:val="center"/>
              <w:rPr>
                <w:rStyle w:val="30"/>
                <w:rFonts w:hint="default"/>
                <w:color w:val="000000" w:themeColor="text1"/>
                <w:sz w:val="24"/>
                <w:szCs w:val="24"/>
                <w:highlight w:val="none"/>
                <w14:textFill>
                  <w14:solidFill>
                    <w14:schemeClr w14:val="tx1"/>
                  </w14:solidFill>
                </w14:textFill>
              </w:rPr>
            </w:pPr>
            <w:r>
              <w:rPr>
                <w:rStyle w:val="30"/>
                <w:rFonts w:hint="default"/>
                <w:color w:val="000000" w:themeColor="text1"/>
                <w:sz w:val="24"/>
                <w:szCs w:val="24"/>
                <w:highlight w:val="none"/>
                <w14:textFill>
                  <w14:solidFill>
                    <w14:schemeClr w14:val="tx1"/>
                  </w14:solidFill>
                </w14:textFill>
              </w:rPr>
              <w:t>备注</w:t>
            </w:r>
          </w:p>
        </w:tc>
      </w:tr>
      <w:tr w14:paraId="13CA1C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566" w:hRule="exact"/>
          <w:jc w:val="center"/>
        </w:trPr>
        <w:tc>
          <w:tcPr>
            <w:tcW w:w="1090" w:type="dxa"/>
            <w:vMerge w:val="continue"/>
            <w:tcBorders>
              <w:top w:val="nil"/>
              <w:left w:val="single" w:color="auto" w:sz="4" w:space="0"/>
              <w:bottom w:val="nil"/>
              <w:right w:val="nil"/>
              <w:tl2br w:val="nil"/>
              <w:tr2bl w:val="nil"/>
            </w:tcBorders>
            <w:shd w:val="clear" w:color="auto" w:fill="FFFFFF"/>
            <w:noWrap w:val="0"/>
            <w:vAlign w:val="center"/>
          </w:tcPr>
          <w:p w14:paraId="51E36028">
            <w:pPr>
              <w:pStyle w:val="95"/>
              <w:spacing w:beforeLines="0" w:afterLines="0"/>
              <w:jc w:val="center"/>
              <w:rPr>
                <w:rStyle w:val="30"/>
                <w:rFonts w:hint="default"/>
                <w:color w:val="000000" w:themeColor="text1"/>
                <w:sz w:val="24"/>
                <w:szCs w:val="24"/>
                <w:highlight w:val="none"/>
                <w14:textFill>
                  <w14:solidFill>
                    <w14:schemeClr w14:val="tx1"/>
                  </w14:solidFill>
                </w14:textFill>
              </w:rPr>
            </w:pPr>
          </w:p>
        </w:tc>
        <w:tc>
          <w:tcPr>
            <w:tcW w:w="902" w:type="dxa"/>
            <w:vMerge w:val="continue"/>
            <w:tcBorders>
              <w:top w:val="nil"/>
              <w:left w:val="single" w:color="auto" w:sz="4" w:space="0"/>
              <w:bottom w:val="nil"/>
              <w:right w:val="nil"/>
              <w:tl2br w:val="nil"/>
              <w:tr2bl w:val="nil"/>
            </w:tcBorders>
            <w:shd w:val="clear" w:color="auto" w:fill="FFFFFF"/>
            <w:noWrap w:val="0"/>
            <w:vAlign w:val="center"/>
          </w:tcPr>
          <w:p w14:paraId="30AA06E0">
            <w:pPr>
              <w:pStyle w:val="95"/>
              <w:spacing w:beforeLines="0" w:afterLines="0"/>
              <w:jc w:val="center"/>
              <w:rPr>
                <w:rStyle w:val="30"/>
                <w:rFonts w:hint="default"/>
                <w:color w:val="000000" w:themeColor="text1"/>
                <w:sz w:val="24"/>
                <w:szCs w:val="24"/>
                <w:highlight w:val="none"/>
                <w14:textFill>
                  <w14:solidFill>
                    <w14:schemeClr w14:val="tx1"/>
                  </w14:solidFill>
                </w14:textFill>
              </w:rPr>
            </w:pPr>
          </w:p>
        </w:tc>
        <w:tc>
          <w:tcPr>
            <w:tcW w:w="907" w:type="dxa"/>
            <w:vMerge w:val="continue"/>
            <w:tcBorders>
              <w:top w:val="nil"/>
              <w:left w:val="single" w:color="auto" w:sz="4" w:space="0"/>
              <w:bottom w:val="nil"/>
              <w:right w:val="nil"/>
              <w:tl2br w:val="nil"/>
              <w:tr2bl w:val="nil"/>
            </w:tcBorders>
            <w:shd w:val="clear" w:color="auto" w:fill="FFFFFF"/>
            <w:noWrap w:val="0"/>
            <w:vAlign w:val="center"/>
          </w:tcPr>
          <w:p w14:paraId="709A8208">
            <w:pPr>
              <w:pStyle w:val="95"/>
              <w:spacing w:beforeLines="0" w:afterLines="0"/>
              <w:jc w:val="center"/>
              <w:rPr>
                <w:rStyle w:val="30"/>
                <w:rFonts w:hint="default"/>
                <w:color w:val="000000" w:themeColor="text1"/>
                <w:sz w:val="24"/>
                <w:szCs w:val="24"/>
                <w:highlight w:val="none"/>
                <w14:textFill>
                  <w14:solidFill>
                    <w14:schemeClr w14:val="tx1"/>
                  </w14:solidFill>
                </w14:textFill>
              </w:rPr>
            </w:pPr>
          </w:p>
        </w:tc>
        <w:tc>
          <w:tcPr>
            <w:tcW w:w="907" w:type="dxa"/>
            <w:tcBorders>
              <w:top w:val="single" w:color="auto" w:sz="4" w:space="0"/>
              <w:left w:val="single" w:color="auto" w:sz="4" w:space="0"/>
              <w:bottom w:val="nil"/>
              <w:right w:val="nil"/>
              <w:tl2br w:val="nil"/>
              <w:tr2bl w:val="nil"/>
            </w:tcBorders>
            <w:shd w:val="clear" w:color="auto" w:fill="FFFFFF"/>
            <w:noWrap w:val="0"/>
            <w:vAlign w:val="center"/>
          </w:tcPr>
          <w:p w14:paraId="1FB48BC5">
            <w:pPr>
              <w:pStyle w:val="97"/>
              <w:spacing w:beforeLines="0" w:afterLines="0" w:line="240" w:lineRule="auto"/>
              <w:ind w:firstLine="0"/>
              <w:jc w:val="center"/>
              <w:rPr>
                <w:rStyle w:val="30"/>
                <w:rFonts w:hint="default"/>
                <w:color w:val="000000" w:themeColor="text1"/>
                <w:sz w:val="24"/>
                <w:szCs w:val="24"/>
                <w:highlight w:val="none"/>
                <w14:textFill>
                  <w14:solidFill>
                    <w14:schemeClr w14:val="tx1"/>
                  </w14:solidFill>
                </w14:textFill>
              </w:rPr>
            </w:pPr>
            <w:r>
              <w:rPr>
                <w:rStyle w:val="30"/>
                <w:rFonts w:hint="default"/>
                <w:color w:val="000000" w:themeColor="text1"/>
                <w:sz w:val="24"/>
                <w:szCs w:val="24"/>
                <w:highlight w:val="none"/>
                <w14:textFill>
                  <w14:solidFill>
                    <w14:schemeClr w14:val="tx1"/>
                  </w14:solidFill>
                </w14:textFill>
              </w:rPr>
              <w:t>总量</w:t>
            </w:r>
          </w:p>
        </w:tc>
        <w:tc>
          <w:tcPr>
            <w:tcW w:w="907" w:type="dxa"/>
            <w:tcBorders>
              <w:top w:val="single" w:color="auto" w:sz="4" w:space="0"/>
              <w:left w:val="single" w:color="auto" w:sz="4" w:space="0"/>
              <w:bottom w:val="nil"/>
              <w:right w:val="nil"/>
              <w:tl2br w:val="nil"/>
              <w:tr2bl w:val="nil"/>
            </w:tcBorders>
            <w:shd w:val="clear" w:color="auto" w:fill="FFFFFF"/>
            <w:noWrap w:val="0"/>
            <w:vAlign w:val="center"/>
          </w:tcPr>
          <w:p w14:paraId="4D132E86">
            <w:pPr>
              <w:pStyle w:val="97"/>
              <w:spacing w:beforeLines="0" w:afterLines="0" w:line="240" w:lineRule="auto"/>
              <w:ind w:firstLine="0"/>
              <w:jc w:val="center"/>
              <w:rPr>
                <w:rStyle w:val="30"/>
                <w:rFonts w:hint="default"/>
                <w:color w:val="000000" w:themeColor="text1"/>
                <w:sz w:val="24"/>
                <w:szCs w:val="24"/>
                <w:highlight w:val="none"/>
                <w14:textFill>
                  <w14:solidFill>
                    <w14:schemeClr w14:val="tx1"/>
                  </w14:solidFill>
                </w14:textFill>
              </w:rPr>
            </w:pPr>
            <w:r>
              <w:rPr>
                <w:rStyle w:val="30"/>
                <w:rFonts w:hint="default"/>
                <w:color w:val="000000" w:themeColor="text1"/>
                <w:sz w:val="24"/>
                <w:szCs w:val="24"/>
                <w:highlight w:val="none"/>
                <w14:textFill>
                  <w14:solidFill>
                    <w14:schemeClr w14:val="tx1"/>
                  </w14:solidFill>
                </w14:textFill>
              </w:rPr>
              <w:t>月</w:t>
            </w:r>
          </w:p>
        </w:tc>
        <w:tc>
          <w:tcPr>
            <w:tcW w:w="912" w:type="dxa"/>
            <w:tcBorders>
              <w:top w:val="single" w:color="auto" w:sz="4" w:space="0"/>
              <w:left w:val="single" w:color="auto" w:sz="4" w:space="0"/>
              <w:bottom w:val="nil"/>
              <w:right w:val="nil"/>
              <w:tl2br w:val="nil"/>
              <w:tr2bl w:val="nil"/>
            </w:tcBorders>
            <w:shd w:val="clear" w:color="auto" w:fill="FFFFFF"/>
            <w:noWrap w:val="0"/>
            <w:vAlign w:val="center"/>
          </w:tcPr>
          <w:p w14:paraId="6A72F5F4">
            <w:pPr>
              <w:pStyle w:val="97"/>
              <w:spacing w:beforeLines="0" w:afterLines="0" w:line="240" w:lineRule="auto"/>
              <w:ind w:firstLine="0"/>
              <w:jc w:val="center"/>
              <w:rPr>
                <w:rStyle w:val="30"/>
                <w:rFonts w:hint="default"/>
                <w:color w:val="000000" w:themeColor="text1"/>
                <w:sz w:val="24"/>
                <w:szCs w:val="24"/>
                <w:highlight w:val="none"/>
                <w14:textFill>
                  <w14:solidFill>
                    <w14:schemeClr w14:val="tx1"/>
                  </w14:solidFill>
                </w14:textFill>
              </w:rPr>
            </w:pPr>
            <w:r>
              <w:rPr>
                <w:rStyle w:val="30"/>
                <w:rFonts w:hint="default"/>
                <w:color w:val="000000" w:themeColor="text1"/>
                <w:sz w:val="24"/>
                <w:szCs w:val="24"/>
                <w:highlight w:val="none"/>
                <w14:textFill>
                  <w14:solidFill>
                    <w14:schemeClr w14:val="tx1"/>
                  </w14:solidFill>
                </w14:textFill>
              </w:rPr>
              <w:t>月</w:t>
            </w:r>
          </w:p>
        </w:tc>
        <w:tc>
          <w:tcPr>
            <w:tcW w:w="902" w:type="dxa"/>
            <w:tcBorders>
              <w:top w:val="single" w:color="auto" w:sz="4" w:space="0"/>
              <w:left w:val="single" w:color="auto" w:sz="4" w:space="0"/>
              <w:bottom w:val="nil"/>
              <w:right w:val="nil"/>
              <w:tl2br w:val="nil"/>
              <w:tr2bl w:val="nil"/>
            </w:tcBorders>
            <w:shd w:val="clear" w:color="auto" w:fill="FFFFFF"/>
            <w:noWrap w:val="0"/>
            <w:vAlign w:val="center"/>
          </w:tcPr>
          <w:p w14:paraId="3CD8A747">
            <w:pPr>
              <w:pStyle w:val="97"/>
              <w:spacing w:beforeLines="0" w:afterLines="0" w:line="240" w:lineRule="auto"/>
              <w:ind w:firstLine="0"/>
              <w:jc w:val="center"/>
              <w:rPr>
                <w:rStyle w:val="30"/>
                <w:rFonts w:hint="default"/>
                <w:color w:val="000000" w:themeColor="text1"/>
                <w:sz w:val="24"/>
                <w:szCs w:val="24"/>
                <w:highlight w:val="none"/>
                <w14:textFill>
                  <w14:solidFill>
                    <w14:schemeClr w14:val="tx1"/>
                  </w14:solidFill>
                </w14:textFill>
              </w:rPr>
            </w:pPr>
            <w:r>
              <w:rPr>
                <w:rStyle w:val="30"/>
                <w:rFonts w:hint="default"/>
                <w:color w:val="000000" w:themeColor="text1"/>
                <w:sz w:val="24"/>
                <w:szCs w:val="24"/>
                <w:highlight w:val="none"/>
                <w14:textFill>
                  <w14:solidFill>
                    <w14:schemeClr w14:val="tx1"/>
                  </w14:solidFill>
                </w14:textFill>
              </w:rPr>
              <w:t>月</w:t>
            </w:r>
          </w:p>
        </w:tc>
        <w:tc>
          <w:tcPr>
            <w:tcW w:w="907" w:type="dxa"/>
            <w:tcBorders>
              <w:top w:val="single" w:color="auto" w:sz="4" w:space="0"/>
              <w:left w:val="single" w:color="auto" w:sz="4" w:space="0"/>
              <w:bottom w:val="nil"/>
              <w:right w:val="nil"/>
              <w:tl2br w:val="nil"/>
              <w:tr2bl w:val="nil"/>
            </w:tcBorders>
            <w:shd w:val="clear" w:color="auto" w:fill="FFFFFF"/>
            <w:noWrap w:val="0"/>
            <w:vAlign w:val="center"/>
          </w:tcPr>
          <w:p w14:paraId="77521D0C">
            <w:pPr>
              <w:pStyle w:val="97"/>
              <w:spacing w:beforeLines="0" w:afterLines="0" w:line="240" w:lineRule="auto"/>
              <w:ind w:right="380" w:firstLine="0"/>
              <w:jc w:val="center"/>
              <w:rPr>
                <w:rStyle w:val="30"/>
                <w:rFonts w:hint="default"/>
                <w:color w:val="000000" w:themeColor="text1"/>
                <w:sz w:val="24"/>
                <w:szCs w:val="24"/>
                <w:highlight w:val="none"/>
                <w14:textFill>
                  <w14:solidFill>
                    <w14:schemeClr w14:val="tx1"/>
                  </w14:solidFill>
                </w14:textFill>
              </w:rPr>
            </w:pPr>
            <w:r>
              <w:rPr>
                <w:rStyle w:val="30"/>
                <w:rFonts w:hint="default"/>
                <w:color w:val="000000" w:themeColor="text1"/>
                <w:sz w:val="24"/>
                <w:szCs w:val="24"/>
                <w:highlight w:val="none"/>
                <w14:textFill>
                  <w14:solidFill>
                    <w14:schemeClr w14:val="tx1"/>
                  </w14:solidFill>
                </w14:textFill>
              </w:rPr>
              <w:t>月</w:t>
            </w:r>
          </w:p>
        </w:tc>
        <w:tc>
          <w:tcPr>
            <w:tcW w:w="917" w:type="dxa"/>
            <w:vMerge w:val="continue"/>
            <w:tcBorders>
              <w:top w:val="nil"/>
              <w:left w:val="single" w:color="auto" w:sz="4" w:space="0"/>
              <w:bottom w:val="nil"/>
              <w:right w:val="single" w:color="auto" w:sz="4" w:space="0"/>
              <w:tl2br w:val="nil"/>
              <w:tr2bl w:val="nil"/>
            </w:tcBorders>
            <w:shd w:val="clear" w:color="auto" w:fill="FFFFFF"/>
            <w:noWrap w:val="0"/>
            <w:vAlign w:val="center"/>
          </w:tcPr>
          <w:p w14:paraId="55B944B5">
            <w:pPr>
              <w:pStyle w:val="95"/>
              <w:spacing w:beforeLines="0" w:afterLines="0"/>
              <w:jc w:val="center"/>
              <w:rPr>
                <w:rStyle w:val="30"/>
                <w:rFonts w:hint="default"/>
                <w:color w:val="000000" w:themeColor="text1"/>
                <w:sz w:val="24"/>
                <w:szCs w:val="24"/>
                <w:highlight w:val="none"/>
                <w14:textFill>
                  <w14:solidFill>
                    <w14:schemeClr w14:val="tx1"/>
                  </w14:solidFill>
                </w14:textFill>
              </w:rPr>
            </w:pPr>
          </w:p>
        </w:tc>
      </w:tr>
      <w:tr w14:paraId="2058B5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566" w:hRule="exact"/>
          <w:jc w:val="center"/>
        </w:trPr>
        <w:tc>
          <w:tcPr>
            <w:tcW w:w="1090" w:type="dxa"/>
            <w:tcBorders>
              <w:top w:val="single" w:color="auto" w:sz="4" w:space="0"/>
              <w:left w:val="single" w:color="auto" w:sz="4" w:space="0"/>
              <w:bottom w:val="nil"/>
              <w:right w:val="nil"/>
              <w:tl2br w:val="nil"/>
              <w:tr2bl w:val="nil"/>
            </w:tcBorders>
            <w:shd w:val="clear" w:color="auto" w:fill="FFFFFF"/>
            <w:noWrap w:val="0"/>
            <w:vAlign w:val="center"/>
          </w:tcPr>
          <w:p w14:paraId="1F010F3B">
            <w:pPr>
              <w:pStyle w:val="95"/>
              <w:spacing w:beforeLines="0" w:afterLines="0"/>
              <w:jc w:val="center"/>
              <w:rPr>
                <w:rStyle w:val="30"/>
                <w:rFonts w:hint="default"/>
                <w:color w:val="000000" w:themeColor="text1"/>
                <w:sz w:val="24"/>
                <w:szCs w:val="24"/>
                <w:highlight w:val="none"/>
                <w14:textFill>
                  <w14:solidFill>
                    <w14:schemeClr w14:val="tx1"/>
                  </w14:solidFill>
                </w14:textFill>
              </w:rPr>
            </w:pPr>
          </w:p>
        </w:tc>
        <w:tc>
          <w:tcPr>
            <w:tcW w:w="902" w:type="dxa"/>
            <w:tcBorders>
              <w:top w:val="single" w:color="auto" w:sz="4" w:space="0"/>
              <w:left w:val="single" w:color="auto" w:sz="4" w:space="0"/>
              <w:bottom w:val="nil"/>
              <w:right w:val="nil"/>
              <w:tl2br w:val="nil"/>
              <w:tr2bl w:val="nil"/>
            </w:tcBorders>
            <w:shd w:val="clear" w:color="auto" w:fill="FFFFFF"/>
            <w:noWrap w:val="0"/>
            <w:vAlign w:val="center"/>
          </w:tcPr>
          <w:p w14:paraId="6E879FAD">
            <w:pPr>
              <w:pStyle w:val="95"/>
              <w:spacing w:beforeLines="0" w:afterLines="0"/>
              <w:jc w:val="center"/>
              <w:rPr>
                <w:rStyle w:val="30"/>
                <w:rFonts w:hint="default"/>
                <w:color w:val="000000" w:themeColor="text1"/>
                <w:sz w:val="24"/>
                <w:szCs w:val="24"/>
                <w:highlight w:val="none"/>
                <w14:textFill>
                  <w14:solidFill>
                    <w14:schemeClr w14:val="tx1"/>
                  </w14:solidFill>
                </w14:textFill>
              </w:rPr>
            </w:pPr>
          </w:p>
        </w:tc>
        <w:tc>
          <w:tcPr>
            <w:tcW w:w="907" w:type="dxa"/>
            <w:tcBorders>
              <w:top w:val="single" w:color="auto" w:sz="4" w:space="0"/>
              <w:left w:val="single" w:color="auto" w:sz="4" w:space="0"/>
              <w:bottom w:val="nil"/>
              <w:right w:val="nil"/>
              <w:tl2br w:val="nil"/>
              <w:tr2bl w:val="nil"/>
            </w:tcBorders>
            <w:shd w:val="clear" w:color="auto" w:fill="FFFFFF"/>
            <w:noWrap w:val="0"/>
            <w:vAlign w:val="center"/>
          </w:tcPr>
          <w:p w14:paraId="5BC623AF">
            <w:pPr>
              <w:pStyle w:val="95"/>
              <w:spacing w:beforeLines="0" w:afterLines="0"/>
              <w:jc w:val="center"/>
              <w:rPr>
                <w:rStyle w:val="30"/>
                <w:rFonts w:hint="default"/>
                <w:color w:val="000000" w:themeColor="text1"/>
                <w:sz w:val="24"/>
                <w:szCs w:val="24"/>
                <w:highlight w:val="none"/>
                <w14:textFill>
                  <w14:solidFill>
                    <w14:schemeClr w14:val="tx1"/>
                  </w14:solidFill>
                </w14:textFill>
              </w:rPr>
            </w:pPr>
          </w:p>
        </w:tc>
        <w:tc>
          <w:tcPr>
            <w:tcW w:w="907" w:type="dxa"/>
            <w:tcBorders>
              <w:top w:val="single" w:color="auto" w:sz="4" w:space="0"/>
              <w:left w:val="single" w:color="auto" w:sz="4" w:space="0"/>
              <w:bottom w:val="nil"/>
              <w:right w:val="nil"/>
              <w:tl2br w:val="nil"/>
              <w:tr2bl w:val="nil"/>
            </w:tcBorders>
            <w:shd w:val="clear" w:color="auto" w:fill="FFFFFF"/>
            <w:noWrap w:val="0"/>
            <w:vAlign w:val="center"/>
          </w:tcPr>
          <w:p w14:paraId="77A07397">
            <w:pPr>
              <w:pStyle w:val="95"/>
              <w:spacing w:beforeLines="0" w:afterLines="0"/>
              <w:jc w:val="center"/>
              <w:rPr>
                <w:rStyle w:val="30"/>
                <w:rFonts w:hint="default"/>
                <w:color w:val="000000" w:themeColor="text1"/>
                <w:sz w:val="24"/>
                <w:szCs w:val="24"/>
                <w:highlight w:val="none"/>
                <w14:textFill>
                  <w14:solidFill>
                    <w14:schemeClr w14:val="tx1"/>
                  </w14:solidFill>
                </w14:textFill>
              </w:rPr>
            </w:pPr>
          </w:p>
        </w:tc>
        <w:tc>
          <w:tcPr>
            <w:tcW w:w="907" w:type="dxa"/>
            <w:tcBorders>
              <w:top w:val="single" w:color="auto" w:sz="4" w:space="0"/>
              <w:left w:val="single" w:color="auto" w:sz="4" w:space="0"/>
              <w:bottom w:val="nil"/>
              <w:right w:val="nil"/>
              <w:tl2br w:val="nil"/>
              <w:tr2bl w:val="nil"/>
            </w:tcBorders>
            <w:shd w:val="clear" w:color="auto" w:fill="FFFFFF"/>
            <w:noWrap w:val="0"/>
            <w:vAlign w:val="center"/>
          </w:tcPr>
          <w:p w14:paraId="252ED1E3">
            <w:pPr>
              <w:pStyle w:val="95"/>
              <w:spacing w:beforeLines="0" w:afterLines="0"/>
              <w:jc w:val="center"/>
              <w:rPr>
                <w:rStyle w:val="30"/>
                <w:rFonts w:hint="default"/>
                <w:color w:val="000000" w:themeColor="text1"/>
                <w:sz w:val="24"/>
                <w:szCs w:val="24"/>
                <w:highlight w:val="none"/>
                <w14:textFill>
                  <w14:solidFill>
                    <w14:schemeClr w14:val="tx1"/>
                  </w14:solidFill>
                </w14:textFill>
              </w:rPr>
            </w:pPr>
          </w:p>
        </w:tc>
        <w:tc>
          <w:tcPr>
            <w:tcW w:w="912" w:type="dxa"/>
            <w:tcBorders>
              <w:top w:val="single" w:color="auto" w:sz="4" w:space="0"/>
              <w:left w:val="single" w:color="auto" w:sz="4" w:space="0"/>
              <w:bottom w:val="nil"/>
              <w:right w:val="nil"/>
              <w:tl2br w:val="nil"/>
              <w:tr2bl w:val="nil"/>
            </w:tcBorders>
            <w:shd w:val="clear" w:color="auto" w:fill="FFFFFF"/>
            <w:noWrap w:val="0"/>
            <w:vAlign w:val="center"/>
          </w:tcPr>
          <w:p w14:paraId="5A996987">
            <w:pPr>
              <w:pStyle w:val="95"/>
              <w:spacing w:beforeLines="0" w:afterLines="0"/>
              <w:jc w:val="center"/>
              <w:rPr>
                <w:rStyle w:val="30"/>
                <w:rFonts w:hint="default"/>
                <w:color w:val="000000" w:themeColor="text1"/>
                <w:sz w:val="24"/>
                <w:szCs w:val="24"/>
                <w:highlight w:val="none"/>
                <w14:textFill>
                  <w14:solidFill>
                    <w14:schemeClr w14:val="tx1"/>
                  </w14:solidFill>
                </w14:textFill>
              </w:rPr>
            </w:pPr>
          </w:p>
        </w:tc>
        <w:tc>
          <w:tcPr>
            <w:tcW w:w="902" w:type="dxa"/>
            <w:tcBorders>
              <w:top w:val="single" w:color="auto" w:sz="4" w:space="0"/>
              <w:left w:val="single" w:color="auto" w:sz="4" w:space="0"/>
              <w:bottom w:val="nil"/>
              <w:right w:val="nil"/>
              <w:tl2br w:val="nil"/>
              <w:tr2bl w:val="nil"/>
            </w:tcBorders>
            <w:shd w:val="clear" w:color="auto" w:fill="FFFFFF"/>
            <w:noWrap w:val="0"/>
            <w:vAlign w:val="center"/>
          </w:tcPr>
          <w:p w14:paraId="052955B1">
            <w:pPr>
              <w:pStyle w:val="95"/>
              <w:spacing w:beforeLines="0" w:afterLines="0"/>
              <w:jc w:val="center"/>
              <w:rPr>
                <w:rStyle w:val="30"/>
                <w:rFonts w:hint="default"/>
                <w:color w:val="000000" w:themeColor="text1"/>
                <w:sz w:val="24"/>
                <w:szCs w:val="24"/>
                <w:highlight w:val="none"/>
                <w14:textFill>
                  <w14:solidFill>
                    <w14:schemeClr w14:val="tx1"/>
                  </w14:solidFill>
                </w14:textFill>
              </w:rPr>
            </w:pPr>
          </w:p>
        </w:tc>
        <w:tc>
          <w:tcPr>
            <w:tcW w:w="907" w:type="dxa"/>
            <w:tcBorders>
              <w:top w:val="single" w:color="auto" w:sz="4" w:space="0"/>
              <w:left w:val="single" w:color="auto" w:sz="4" w:space="0"/>
              <w:bottom w:val="nil"/>
              <w:right w:val="nil"/>
              <w:tl2br w:val="nil"/>
              <w:tr2bl w:val="nil"/>
            </w:tcBorders>
            <w:shd w:val="clear" w:color="auto" w:fill="FFFFFF"/>
            <w:noWrap w:val="0"/>
            <w:vAlign w:val="center"/>
          </w:tcPr>
          <w:p w14:paraId="1E4121F6">
            <w:pPr>
              <w:pStyle w:val="95"/>
              <w:spacing w:beforeLines="0" w:afterLines="0"/>
              <w:jc w:val="center"/>
              <w:rPr>
                <w:rStyle w:val="30"/>
                <w:rFonts w:hint="default"/>
                <w:color w:val="000000" w:themeColor="text1"/>
                <w:sz w:val="24"/>
                <w:szCs w:val="24"/>
                <w:highlight w:val="none"/>
                <w14:textFill>
                  <w14:solidFill>
                    <w14:schemeClr w14:val="tx1"/>
                  </w14:solidFill>
                </w14:textFill>
              </w:rPr>
            </w:pPr>
          </w:p>
        </w:tc>
        <w:tc>
          <w:tcPr>
            <w:tcW w:w="917" w:type="dxa"/>
            <w:tcBorders>
              <w:top w:val="single" w:color="auto" w:sz="4" w:space="0"/>
              <w:left w:val="single" w:color="auto" w:sz="4" w:space="0"/>
              <w:bottom w:val="nil"/>
              <w:right w:val="single" w:color="auto" w:sz="4" w:space="0"/>
              <w:tl2br w:val="nil"/>
              <w:tr2bl w:val="nil"/>
            </w:tcBorders>
            <w:shd w:val="clear" w:color="auto" w:fill="FFFFFF"/>
            <w:noWrap w:val="0"/>
            <w:vAlign w:val="center"/>
          </w:tcPr>
          <w:p w14:paraId="0F304F4D">
            <w:pPr>
              <w:pStyle w:val="95"/>
              <w:spacing w:beforeLines="0" w:afterLines="0"/>
              <w:jc w:val="center"/>
              <w:rPr>
                <w:rStyle w:val="30"/>
                <w:rFonts w:hint="default"/>
                <w:color w:val="000000" w:themeColor="text1"/>
                <w:sz w:val="24"/>
                <w:szCs w:val="24"/>
                <w:highlight w:val="none"/>
                <w14:textFill>
                  <w14:solidFill>
                    <w14:schemeClr w14:val="tx1"/>
                  </w14:solidFill>
                </w14:textFill>
              </w:rPr>
            </w:pPr>
          </w:p>
        </w:tc>
      </w:tr>
      <w:tr w14:paraId="1FA8EC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566" w:hRule="exact"/>
          <w:jc w:val="center"/>
        </w:trPr>
        <w:tc>
          <w:tcPr>
            <w:tcW w:w="1090" w:type="dxa"/>
            <w:tcBorders>
              <w:top w:val="single" w:color="auto" w:sz="4" w:space="0"/>
              <w:left w:val="single" w:color="auto" w:sz="4" w:space="0"/>
              <w:bottom w:val="nil"/>
              <w:right w:val="nil"/>
              <w:tl2br w:val="nil"/>
              <w:tr2bl w:val="nil"/>
            </w:tcBorders>
            <w:shd w:val="clear" w:color="auto" w:fill="FFFFFF"/>
            <w:noWrap w:val="0"/>
            <w:vAlign w:val="center"/>
          </w:tcPr>
          <w:p w14:paraId="1ADBD06D">
            <w:pPr>
              <w:pStyle w:val="95"/>
              <w:spacing w:beforeLines="0" w:afterLines="0"/>
              <w:jc w:val="center"/>
              <w:rPr>
                <w:rStyle w:val="30"/>
                <w:rFonts w:hint="default"/>
                <w:color w:val="000000" w:themeColor="text1"/>
                <w:sz w:val="18"/>
                <w:szCs w:val="24"/>
                <w:highlight w:val="none"/>
                <w14:textFill>
                  <w14:solidFill>
                    <w14:schemeClr w14:val="tx1"/>
                  </w14:solidFill>
                </w14:textFill>
              </w:rPr>
            </w:pPr>
          </w:p>
        </w:tc>
        <w:tc>
          <w:tcPr>
            <w:tcW w:w="902" w:type="dxa"/>
            <w:tcBorders>
              <w:top w:val="single" w:color="auto" w:sz="4" w:space="0"/>
              <w:left w:val="single" w:color="auto" w:sz="4" w:space="0"/>
              <w:bottom w:val="nil"/>
              <w:right w:val="nil"/>
              <w:tl2br w:val="nil"/>
              <w:tr2bl w:val="nil"/>
            </w:tcBorders>
            <w:shd w:val="clear" w:color="auto" w:fill="FFFFFF"/>
            <w:noWrap w:val="0"/>
            <w:vAlign w:val="center"/>
          </w:tcPr>
          <w:p w14:paraId="41755E76">
            <w:pPr>
              <w:pStyle w:val="95"/>
              <w:spacing w:beforeLines="0" w:afterLines="0"/>
              <w:jc w:val="center"/>
              <w:rPr>
                <w:rStyle w:val="30"/>
                <w:rFonts w:hint="default"/>
                <w:color w:val="000000" w:themeColor="text1"/>
                <w:sz w:val="18"/>
                <w:szCs w:val="24"/>
                <w:highlight w:val="none"/>
                <w14:textFill>
                  <w14:solidFill>
                    <w14:schemeClr w14:val="tx1"/>
                  </w14:solidFill>
                </w14:textFill>
              </w:rPr>
            </w:pPr>
          </w:p>
        </w:tc>
        <w:tc>
          <w:tcPr>
            <w:tcW w:w="907" w:type="dxa"/>
            <w:tcBorders>
              <w:top w:val="single" w:color="auto" w:sz="4" w:space="0"/>
              <w:left w:val="single" w:color="auto" w:sz="4" w:space="0"/>
              <w:bottom w:val="nil"/>
              <w:right w:val="nil"/>
              <w:tl2br w:val="nil"/>
              <w:tr2bl w:val="nil"/>
            </w:tcBorders>
            <w:shd w:val="clear" w:color="auto" w:fill="FFFFFF"/>
            <w:noWrap w:val="0"/>
            <w:vAlign w:val="center"/>
          </w:tcPr>
          <w:p w14:paraId="5C12E8CB">
            <w:pPr>
              <w:pStyle w:val="95"/>
              <w:spacing w:beforeLines="0" w:afterLines="0"/>
              <w:jc w:val="center"/>
              <w:rPr>
                <w:rStyle w:val="30"/>
                <w:rFonts w:hint="default"/>
                <w:color w:val="000000" w:themeColor="text1"/>
                <w:sz w:val="18"/>
                <w:szCs w:val="24"/>
                <w:highlight w:val="none"/>
                <w14:textFill>
                  <w14:solidFill>
                    <w14:schemeClr w14:val="tx1"/>
                  </w14:solidFill>
                </w14:textFill>
              </w:rPr>
            </w:pPr>
          </w:p>
        </w:tc>
        <w:tc>
          <w:tcPr>
            <w:tcW w:w="907" w:type="dxa"/>
            <w:tcBorders>
              <w:top w:val="single" w:color="auto" w:sz="4" w:space="0"/>
              <w:left w:val="single" w:color="auto" w:sz="4" w:space="0"/>
              <w:bottom w:val="nil"/>
              <w:right w:val="nil"/>
              <w:tl2br w:val="nil"/>
              <w:tr2bl w:val="nil"/>
            </w:tcBorders>
            <w:shd w:val="clear" w:color="auto" w:fill="FFFFFF"/>
            <w:noWrap w:val="0"/>
            <w:vAlign w:val="center"/>
          </w:tcPr>
          <w:p w14:paraId="5D6F661D">
            <w:pPr>
              <w:pStyle w:val="95"/>
              <w:spacing w:beforeLines="0" w:afterLines="0"/>
              <w:jc w:val="center"/>
              <w:rPr>
                <w:rStyle w:val="30"/>
                <w:rFonts w:hint="default"/>
                <w:color w:val="000000" w:themeColor="text1"/>
                <w:sz w:val="18"/>
                <w:szCs w:val="24"/>
                <w:highlight w:val="none"/>
                <w14:textFill>
                  <w14:solidFill>
                    <w14:schemeClr w14:val="tx1"/>
                  </w14:solidFill>
                </w14:textFill>
              </w:rPr>
            </w:pPr>
          </w:p>
        </w:tc>
        <w:tc>
          <w:tcPr>
            <w:tcW w:w="907" w:type="dxa"/>
            <w:tcBorders>
              <w:top w:val="single" w:color="auto" w:sz="4" w:space="0"/>
              <w:left w:val="single" w:color="auto" w:sz="4" w:space="0"/>
              <w:bottom w:val="nil"/>
              <w:right w:val="nil"/>
              <w:tl2br w:val="nil"/>
              <w:tr2bl w:val="nil"/>
            </w:tcBorders>
            <w:shd w:val="clear" w:color="auto" w:fill="FFFFFF"/>
            <w:noWrap w:val="0"/>
            <w:vAlign w:val="center"/>
          </w:tcPr>
          <w:p w14:paraId="11D73651">
            <w:pPr>
              <w:pStyle w:val="95"/>
              <w:spacing w:beforeLines="0" w:afterLines="0"/>
              <w:jc w:val="center"/>
              <w:rPr>
                <w:rStyle w:val="30"/>
                <w:rFonts w:hint="default"/>
                <w:color w:val="000000" w:themeColor="text1"/>
                <w:sz w:val="18"/>
                <w:szCs w:val="24"/>
                <w:highlight w:val="none"/>
                <w14:textFill>
                  <w14:solidFill>
                    <w14:schemeClr w14:val="tx1"/>
                  </w14:solidFill>
                </w14:textFill>
              </w:rPr>
            </w:pPr>
          </w:p>
        </w:tc>
        <w:tc>
          <w:tcPr>
            <w:tcW w:w="912" w:type="dxa"/>
            <w:tcBorders>
              <w:top w:val="single" w:color="auto" w:sz="4" w:space="0"/>
              <w:left w:val="single" w:color="auto" w:sz="4" w:space="0"/>
              <w:bottom w:val="nil"/>
              <w:right w:val="nil"/>
              <w:tl2br w:val="nil"/>
              <w:tr2bl w:val="nil"/>
            </w:tcBorders>
            <w:shd w:val="clear" w:color="auto" w:fill="FFFFFF"/>
            <w:noWrap w:val="0"/>
            <w:vAlign w:val="center"/>
          </w:tcPr>
          <w:p w14:paraId="722043A3">
            <w:pPr>
              <w:pStyle w:val="95"/>
              <w:spacing w:beforeLines="0" w:afterLines="0"/>
              <w:jc w:val="center"/>
              <w:rPr>
                <w:rStyle w:val="30"/>
                <w:rFonts w:hint="default"/>
                <w:color w:val="000000" w:themeColor="text1"/>
                <w:sz w:val="18"/>
                <w:szCs w:val="24"/>
                <w:highlight w:val="none"/>
                <w14:textFill>
                  <w14:solidFill>
                    <w14:schemeClr w14:val="tx1"/>
                  </w14:solidFill>
                </w14:textFill>
              </w:rPr>
            </w:pPr>
          </w:p>
        </w:tc>
        <w:tc>
          <w:tcPr>
            <w:tcW w:w="902" w:type="dxa"/>
            <w:tcBorders>
              <w:top w:val="single" w:color="auto" w:sz="4" w:space="0"/>
              <w:left w:val="single" w:color="auto" w:sz="4" w:space="0"/>
              <w:bottom w:val="nil"/>
              <w:right w:val="nil"/>
              <w:tl2br w:val="nil"/>
              <w:tr2bl w:val="nil"/>
            </w:tcBorders>
            <w:shd w:val="clear" w:color="auto" w:fill="FFFFFF"/>
            <w:noWrap w:val="0"/>
            <w:vAlign w:val="center"/>
          </w:tcPr>
          <w:p w14:paraId="3FE00126">
            <w:pPr>
              <w:pStyle w:val="95"/>
              <w:spacing w:beforeLines="0" w:afterLines="0"/>
              <w:jc w:val="center"/>
              <w:rPr>
                <w:rStyle w:val="30"/>
                <w:rFonts w:hint="default"/>
                <w:color w:val="000000" w:themeColor="text1"/>
                <w:sz w:val="18"/>
                <w:szCs w:val="24"/>
                <w:highlight w:val="none"/>
                <w14:textFill>
                  <w14:solidFill>
                    <w14:schemeClr w14:val="tx1"/>
                  </w14:solidFill>
                </w14:textFill>
              </w:rPr>
            </w:pPr>
          </w:p>
        </w:tc>
        <w:tc>
          <w:tcPr>
            <w:tcW w:w="907" w:type="dxa"/>
            <w:tcBorders>
              <w:top w:val="single" w:color="auto" w:sz="4" w:space="0"/>
              <w:left w:val="single" w:color="auto" w:sz="4" w:space="0"/>
              <w:bottom w:val="nil"/>
              <w:right w:val="nil"/>
              <w:tl2br w:val="nil"/>
              <w:tr2bl w:val="nil"/>
            </w:tcBorders>
            <w:shd w:val="clear" w:color="auto" w:fill="FFFFFF"/>
            <w:noWrap w:val="0"/>
            <w:vAlign w:val="center"/>
          </w:tcPr>
          <w:p w14:paraId="5D345202">
            <w:pPr>
              <w:pStyle w:val="95"/>
              <w:spacing w:beforeLines="0" w:afterLines="0"/>
              <w:jc w:val="center"/>
              <w:rPr>
                <w:rStyle w:val="30"/>
                <w:rFonts w:hint="default"/>
                <w:color w:val="000000" w:themeColor="text1"/>
                <w:sz w:val="18"/>
                <w:szCs w:val="24"/>
                <w:highlight w:val="none"/>
                <w14:textFill>
                  <w14:solidFill>
                    <w14:schemeClr w14:val="tx1"/>
                  </w14:solidFill>
                </w14:textFill>
              </w:rPr>
            </w:pPr>
          </w:p>
        </w:tc>
        <w:tc>
          <w:tcPr>
            <w:tcW w:w="917" w:type="dxa"/>
            <w:tcBorders>
              <w:top w:val="single" w:color="auto" w:sz="4" w:space="0"/>
              <w:left w:val="single" w:color="auto" w:sz="4" w:space="0"/>
              <w:bottom w:val="nil"/>
              <w:right w:val="single" w:color="auto" w:sz="4" w:space="0"/>
              <w:tl2br w:val="nil"/>
              <w:tr2bl w:val="nil"/>
            </w:tcBorders>
            <w:shd w:val="clear" w:color="auto" w:fill="FFFFFF"/>
            <w:noWrap w:val="0"/>
            <w:vAlign w:val="center"/>
          </w:tcPr>
          <w:p w14:paraId="0EC8A5B1">
            <w:pPr>
              <w:pStyle w:val="95"/>
              <w:spacing w:beforeLines="0" w:afterLines="0"/>
              <w:jc w:val="center"/>
              <w:rPr>
                <w:rStyle w:val="30"/>
                <w:rFonts w:hint="default"/>
                <w:color w:val="000000" w:themeColor="text1"/>
                <w:sz w:val="18"/>
                <w:szCs w:val="24"/>
                <w:highlight w:val="none"/>
                <w14:textFill>
                  <w14:solidFill>
                    <w14:schemeClr w14:val="tx1"/>
                  </w14:solidFill>
                </w14:textFill>
              </w:rPr>
            </w:pPr>
          </w:p>
        </w:tc>
      </w:tr>
      <w:tr w14:paraId="6F4C0B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566" w:hRule="exact"/>
          <w:jc w:val="center"/>
        </w:trPr>
        <w:tc>
          <w:tcPr>
            <w:tcW w:w="1090" w:type="dxa"/>
            <w:tcBorders>
              <w:top w:val="single" w:color="auto" w:sz="4" w:space="0"/>
              <w:left w:val="single" w:color="auto" w:sz="4" w:space="0"/>
              <w:bottom w:val="nil"/>
              <w:right w:val="nil"/>
              <w:tl2br w:val="nil"/>
              <w:tr2bl w:val="nil"/>
            </w:tcBorders>
            <w:shd w:val="clear" w:color="auto" w:fill="FFFFFF"/>
            <w:noWrap w:val="0"/>
            <w:vAlign w:val="center"/>
          </w:tcPr>
          <w:p w14:paraId="24AA355C">
            <w:pPr>
              <w:pStyle w:val="95"/>
              <w:spacing w:beforeLines="0" w:afterLines="0"/>
              <w:jc w:val="center"/>
              <w:rPr>
                <w:rStyle w:val="30"/>
                <w:rFonts w:hint="default"/>
                <w:color w:val="000000" w:themeColor="text1"/>
                <w:sz w:val="18"/>
                <w:szCs w:val="24"/>
                <w:highlight w:val="none"/>
                <w14:textFill>
                  <w14:solidFill>
                    <w14:schemeClr w14:val="tx1"/>
                  </w14:solidFill>
                </w14:textFill>
              </w:rPr>
            </w:pPr>
          </w:p>
        </w:tc>
        <w:tc>
          <w:tcPr>
            <w:tcW w:w="902" w:type="dxa"/>
            <w:tcBorders>
              <w:top w:val="single" w:color="auto" w:sz="4" w:space="0"/>
              <w:left w:val="single" w:color="auto" w:sz="4" w:space="0"/>
              <w:bottom w:val="nil"/>
              <w:right w:val="nil"/>
              <w:tl2br w:val="nil"/>
              <w:tr2bl w:val="nil"/>
            </w:tcBorders>
            <w:shd w:val="clear" w:color="auto" w:fill="FFFFFF"/>
            <w:noWrap w:val="0"/>
            <w:vAlign w:val="center"/>
          </w:tcPr>
          <w:p w14:paraId="77AEAB6B">
            <w:pPr>
              <w:pStyle w:val="95"/>
              <w:spacing w:beforeLines="0" w:afterLines="0"/>
              <w:jc w:val="center"/>
              <w:rPr>
                <w:rStyle w:val="30"/>
                <w:rFonts w:hint="default"/>
                <w:color w:val="000000" w:themeColor="text1"/>
                <w:sz w:val="18"/>
                <w:szCs w:val="24"/>
                <w:highlight w:val="none"/>
                <w14:textFill>
                  <w14:solidFill>
                    <w14:schemeClr w14:val="tx1"/>
                  </w14:solidFill>
                </w14:textFill>
              </w:rPr>
            </w:pPr>
          </w:p>
        </w:tc>
        <w:tc>
          <w:tcPr>
            <w:tcW w:w="907" w:type="dxa"/>
            <w:tcBorders>
              <w:top w:val="single" w:color="auto" w:sz="4" w:space="0"/>
              <w:left w:val="single" w:color="auto" w:sz="4" w:space="0"/>
              <w:bottom w:val="nil"/>
              <w:right w:val="nil"/>
              <w:tl2br w:val="nil"/>
              <w:tr2bl w:val="nil"/>
            </w:tcBorders>
            <w:shd w:val="clear" w:color="auto" w:fill="FFFFFF"/>
            <w:noWrap w:val="0"/>
            <w:vAlign w:val="center"/>
          </w:tcPr>
          <w:p w14:paraId="571BEB3F">
            <w:pPr>
              <w:pStyle w:val="95"/>
              <w:spacing w:beforeLines="0" w:afterLines="0"/>
              <w:jc w:val="center"/>
              <w:rPr>
                <w:rStyle w:val="30"/>
                <w:rFonts w:hint="default"/>
                <w:color w:val="000000" w:themeColor="text1"/>
                <w:sz w:val="18"/>
                <w:szCs w:val="24"/>
                <w:highlight w:val="none"/>
                <w14:textFill>
                  <w14:solidFill>
                    <w14:schemeClr w14:val="tx1"/>
                  </w14:solidFill>
                </w14:textFill>
              </w:rPr>
            </w:pPr>
          </w:p>
        </w:tc>
        <w:tc>
          <w:tcPr>
            <w:tcW w:w="907" w:type="dxa"/>
            <w:tcBorders>
              <w:top w:val="single" w:color="auto" w:sz="4" w:space="0"/>
              <w:left w:val="single" w:color="auto" w:sz="4" w:space="0"/>
              <w:bottom w:val="nil"/>
              <w:right w:val="nil"/>
              <w:tl2br w:val="nil"/>
              <w:tr2bl w:val="nil"/>
            </w:tcBorders>
            <w:shd w:val="clear" w:color="auto" w:fill="FFFFFF"/>
            <w:noWrap w:val="0"/>
            <w:vAlign w:val="center"/>
          </w:tcPr>
          <w:p w14:paraId="2938915B">
            <w:pPr>
              <w:pStyle w:val="95"/>
              <w:spacing w:beforeLines="0" w:afterLines="0"/>
              <w:jc w:val="center"/>
              <w:rPr>
                <w:rStyle w:val="30"/>
                <w:rFonts w:hint="default"/>
                <w:color w:val="000000" w:themeColor="text1"/>
                <w:sz w:val="18"/>
                <w:szCs w:val="24"/>
                <w:highlight w:val="none"/>
                <w14:textFill>
                  <w14:solidFill>
                    <w14:schemeClr w14:val="tx1"/>
                  </w14:solidFill>
                </w14:textFill>
              </w:rPr>
            </w:pPr>
          </w:p>
        </w:tc>
        <w:tc>
          <w:tcPr>
            <w:tcW w:w="907" w:type="dxa"/>
            <w:tcBorders>
              <w:top w:val="single" w:color="auto" w:sz="4" w:space="0"/>
              <w:left w:val="single" w:color="auto" w:sz="4" w:space="0"/>
              <w:bottom w:val="nil"/>
              <w:right w:val="nil"/>
              <w:tl2br w:val="nil"/>
              <w:tr2bl w:val="nil"/>
            </w:tcBorders>
            <w:shd w:val="clear" w:color="auto" w:fill="FFFFFF"/>
            <w:noWrap w:val="0"/>
            <w:vAlign w:val="center"/>
          </w:tcPr>
          <w:p w14:paraId="025E69B8">
            <w:pPr>
              <w:pStyle w:val="95"/>
              <w:spacing w:beforeLines="0" w:afterLines="0"/>
              <w:jc w:val="center"/>
              <w:rPr>
                <w:rStyle w:val="30"/>
                <w:rFonts w:hint="default"/>
                <w:color w:val="000000" w:themeColor="text1"/>
                <w:sz w:val="18"/>
                <w:szCs w:val="24"/>
                <w:highlight w:val="none"/>
                <w14:textFill>
                  <w14:solidFill>
                    <w14:schemeClr w14:val="tx1"/>
                  </w14:solidFill>
                </w14:textFill>
              </w:rPr>
            </w:pPr>
          </w:p>
        </w:tc>
        <w:tc>
          <w:tcPr>
            <w:tcW w:w="912" w:type="dxa"/>
            <w:tcBorders>
              <w:top w:val="single" w:color="auto" w:sz="4" w:space="0"/>
              <w:left w:val="single" w:color="auto" w:sz="4" w:space="0"/>
              <w:bottom w:val="nil"/>
              <w:right w:val="nil"/>
              <w:tl2br w:val="nil"/>
              <w:tr2bl w:val="nil"/>
            </w:tcBorders>
            <w:shd w:val="clear" w:color="auto" w:fill="FFFFFF"/>
            <w:noWrap w:val="0"/>
            <w:vAlign w:val="center"/>
          </w:tcPr>
          <w:p w14:paraId="30A9861D">
            <w:pPr>
              <w:pStyle w:val="95"/>
              <w:spacing w:beforeLines="0" w:afterLines="0"/>
              <w:jc w:val="center"/>
              <w:rPr>
                <w:rStyle w:val="30"/>
                <w:rFonts w:hint="default"/>
                <w:color w:val="000000" w:themeColor="text1"/>
                <w:sz w:val="18"/>
                <w:szCs w:val="24"/>
                <w:highlight w:val="none"/>
                <w14:textFill>
                  <w14:solidFill>
                    <w14:schemeClr w14:val="tx1"/>
                  </w14:solidFill>
                </w14:textFill>
              </w:rPr>
            </w:pPr>
          </w:p>
        </w:tc>
        <w:tc>
          <w:tcPr>
            <w:tcW w:w="902" w:type="dxa"/>
            <w:tcBorders>
              <w:top w:val="single" w:color="auto" w:sz="4" w:space="0"/>
              <w:left w:val="single" w:color="auto" w:sz="4" w:space="0"/>
              <w:bottom w:val="nil"/>
              <w:right w:val="nil"/>
              <w:tl2br w:val="nil"/>
              <w:tr2bl w:val="nil"/>
            </w:tcBorders>
            <w:shd w:val="clear" w:color="auto" w:fill="FFFFFF"/>
            <w:noWrap w:val="0"/>
            <w:vAlign w:val="center"/>
          </w:tcPr>
          <w:p w14:paraId="23A8B52A">
            <w:pPr>
              <w:pStyle w:val="95"/>
              <w:spacing w:beforeLines="0" w:afterLines="0"/>
              <w:jc w:val="center"/>
              <w:rPr>
                <w:rStyle w:val="30"/>
                <w:rFonts w:hint="default"/>
                <w:color w:val="000000" w:themeColor="text1"/>
                <w:sz w:val="18"/>
                <w:szCs w:val="24"/>
                <w:highlight w:val="none"/>
                <w14:textFill>
                  <w14:solidFill>
                    <w14:schemeClr w14:val="tx1"/>
                  </w14:solidFill>
                </w14:textFill>
              </w:rPr>
            </w:pPr>
          </w:p>
        </w:tc>
        <w:tc>
          <w:tcPr>
            <w:tcW w:w="907" w:type="dxa"/>
            <w:tcBorders>
              <w:top w:val="single" w:color="auto" w:sz="4" w:space="0"/>
              <w:left w:val="single" w:color="auto" w:sz="4" w:space="0"/>
              <w:bottom w:val="nil"/>
              <w:right w:val="nil"/>
              <w:tl2br w:val="nil"/>
              <w:tr2bl w:val="nil"/>
            </w:tcBorders>
            <w:shd w:val="clear" w:color="auto" w:fill="FFFFFF"/>
            <w:noWrap w:val="0"/>
            <w:vAlign w:val="center"/>
          </w:tcPr>
          <w:p w14:paraId="214CD272">
            <w:pPr>
              <w:pStyle w:val="95"/>
              <w:spacing w:beforeLines="0" w:afterLines="0"/>
              <w:jc w:val="center"/>
              <w:rPr>
                <w:rStyle w:val="30"/>
                <w:rFonts w:hint="default"/>
                <w:color w:val="000000" w:themeColor="text1"/>
                <w:sz w:val="18"/>
                <w:szCs w:val="24"/>
                <w:highlight w:val="none"/>
                <w14:textFill>
                  <w14:solidFill>
                    <w14:schemeClr w14:val="tx1"/>
                  </w14:solidFill>
                </w14:textFill>
              </w:rPr>
            </w:pPr>
          </w:p>
        </w:tc>
        <w:tc>
          <w:tcPr>
            <w:tcW w:w="917" w:type="dxa"/>
            <w:tcBorders>
              <w:top w:val="single" w:color="auto" w:sz="4" w:space="0"/>
              <w:left w:val="single" w:color="auto" w:sz="4" w:space="0"/>
              <w:bottom w:val="nil"/>
              <w:right w:val="single" w:color="auto" w:sz="4" w:space="0"/>
              <w:tl2br w:val="nil"/>
              <w:tr2bl w:val="nil"/>
            </w:tcBorders>
            <w:shd w:val="clear" w:color="auto" w:fill="FFFFFF"/>
            <w:noWrap w:val="0"/>
            <w:vAlign w:val="center"/>
          </w:tcPr>
          <w:p w14:paraId="0B41EE83">
            <w:pPr>
              <w:pStyle w:val="95"/>
              <w:spacing w:beforeLines="0" w:afterLines="0"/>
              <w:jc w:val="center"/>
              <w:rPr>
                <w:rStyle w:val="30"/>
                <w:rFonts w:hint="default"/>
                <w:color w:val="000000" w:themeColor="text1"/>
                <w:sz w:val="18"/>
                <w:szCs w:val="24"/>
                <w:highlight w:val="none"/>
                <w14:textFill>
                  <w14:solidFill>
                    <w14:schemeClr w14:val="tx1"/>
                  </w14:solidFill>
                </w14:textFill>
              </w:rPr>
            </w:pPr>
          </w:p>
        </w:tc>
      </w:tr>
      <w:tr w14:paraId="08565F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581" w:hRule="exact"/>
          <w:jc w:val="center"/>
        </w:trPr>
        <w:tc>
          <w:tcPr>
            <w:tcW w:w="1090" w:type="dxa"/>
            <w:tcBorders>
              <w:top w:val="single" w:color="auto" w:sz="4" w:space="0"/>
              <w:left w:val="single" w:color="auto" w:sz="4" w:space="0"/>
              <w:bottom w:val="single" w:color="auto" w:sz="4" w:space="0"/>
              <w:right w:val="nil"/>
              <w:tl2br w:val="nil"/>
              <w:tr2bl w:val="nil"/>
            </w:tcBorders>
            <w:shd w:val="clear" w:color="auto" w:fill="FFFFFF"/>
            <w:noWrap w:val="0"/>
            <w:vAlign w:val="center"/>
          </w:tcPr>
          <w:p w14:paraId="131F3722">
            <w:pPr>
              <w:pStyle w:val="95"/>
              <w:spacing w:beforeLines="0" w:afterLines="0"/>
              <w:jc w:val="center"/>
              <w:rPr>
                <w:rStyle w:val="30"/>
                <w:rFonts w:hint="default"/>
                <w:color w:val="000000" w:themeColor="text1"/>
                <w:sz w:val="18"/>
                <w:szCs w:val="24"/>
                <w:highlight w:val="none"/>
                <w14:textFill>
                  <w14:solidFill>
                    <w14:schemeClr w14:val="tx1"/>
                  </w14:solidFill>
                </w14:textFill>
              </w:rPr>
            </w:pPr>
          </w:p>
        </w:tc>
        <w:tc>
          <w:tcPr>
            <w:tcW w:w="902" w:type="dxa"/>
            <w:tcBorders>
              <w:top w:val="single" w:color="auto" w:sz="4" w:space="0"/>
              <w:left w:val="single" w:color="auto" w:sz="4" w:space="0"/>
              <w:bottom w:val="single" w:color="auto" w:sz="4" w:space="0"/>
              <w:right w:val="nil"/>
              <w:tl2br w:val="nil"/>
              <w:tr2bl w:val="nil"/>
            </w:tcBorders>
            <w:shd w:val="clear" w:color="auto" w:fill="FFFFFF"/>
            <w:noWrap w:val="0"/>
            <w:vAlign w:val="center"/>
          </w:tcPr>
          <w:p w14:paraId="7E635D07">
            <w:pPr>
              <w:pStyle w:val="95"/>
              <w:spacing w:beforeLines="0" w:afterLines="0"/>
              <w:jc w:val="center"/>
              <w:rPr>
                <w:rStyle w:val="30"/>
                <w:rFonts w:hint="default"/>
                <w:color w:val="000000" w:themeColor="text1"/>
                <w:sz w:val="18"/>
                <w:szCs w:val="24"/>
                <w:highlight w:val="none"/>
                <w14:textFill>
                  <w14:solidFill>
                    <w14:schemeClr w14:val="tx1"/>
                  </w14:solidFill>
                </w14:textFill>
              </w:rPr>
            </w:pPr>
          </w:p>
        </w:tc>
        <w:tc>
          <w:tcPr>
            <w:tcW w:w="907" w:type="dxa"/>
            <w:tcBorders>
              <w:top w:val="single" w:color="auto" w:sz="4" w:space="0"/>
              <w:left w:val="single" w:color="auto" w:sz="4" w:space="0"/>
              <w:bottom w:val="single" w:color="auto" w:sz="4" w:space="0"/>
              <w:right w:val="nil"/>
              <w:tl2br w:val="nil"/>
              <w:tr2bl w:val="nil"/>
            </w:tcBorders>
            <w:shd w:val="clear" w:color="auto" w:fill="FFFFFF"/>
            <w:noWrap w:val="0"/>
            <w:vAlign w:val="center"/>
          </w:tcPr>
          <w:p w14:paraId="1733B601">
            <w:pPr>
              <w:pStyle w:val="95"/>
              <w:spacing w:beforeLines="0" w:afterLines="0"/>
              <w:jc w:val="center"/>
              <w:rPr>
                <w:rStyle w:val="30"/>
                <w:rFonts w:hint="default"/>
                <w:color w:val="000000" w:themeColor="text1"/>
                <w:sz w:val="18"/>
                <w:szCs w:val="24"/>
                <w:highlight w:val="none"/>
                <w14:textFill>
                  <w14:solidFill>
                    <w14:schemeClr w14:val="tx1"/>
                  </w14:solidFill>
                </w14:textFill>
              </w:rPr>
            </w:pPr>
          </w:p>
        </w:tc>
        <w:tc>
          <w:tcPr>
            <w:tcW w:w="907" w:type="dxa"/>
            <w:tcBorders>
              <w:top w:val="single" w:color="auto" w:sz="4" w:space="0"/>
              <w:left w:val="single" w:color="auto" w:sz="4" w:space="0"/>
              <w:bottom w:val="single" w:color="auto" w:sz="4" w:space="0"/>
              <w:right w:val="nil"/>
              <w:tl2br w:val="nil"/>
              <w:tr2bl w:val="nil"/>
            </w:tcBorders>
            <w:shd w:val="clear" w:color="auto" w:fill="FFFFFF"/>
            <w:noWrap w:val="0"/>
            <w:vAlign w:val="center"/>
          </w:tcPr>
          <w:p w14:paraId="351420F1">
            <w:pPr>
              <w:pStyle w:val="95"/>
              <w:spacing w:beforeLines="0" w:afterLines="0"/>
              <w:jc w:val="center"/>
              <w:rPr>
                <w:rStyle w:val="30"/>
                <w:rFonts w:hint="default"/>
                <w:color w:val="000000" w:themeColor="text1"/>
                <w:sz w:val="18"/>
                <w:szCs w:val="24"/>
                <w:highlight w:val="none"/>
                <w14:textFill>
                  <w14:solidFill>
                    <w14:schemeClr w14:val="tx1"/>
                  </w14:solidFill>
                </w14:textFill>
              </w:rPr>
            </w:pPr>
          </w:p>
        </w:tc>
        <w:tc>
          <w:tcPr>
            <w:tcW w:w="907" w:type="dxa"/>
            <w:tcBorders>
              <w:top w:val="single" w:color="auto" w:sz="4" w:space="0"/>
              <w:left w:val="single" w:color="auto" w:sz="4" w:space="0"/>
              <w:bottom w:val="single" w:color="auto" w:sz="4" w:space="0"/>
              <w:right w:val="nil"/>
              <w:tl2br w:val="nil"/>
              <w:tr2bl w:val="nil"/>
            </w:tcBorders>
            <w:shd w:val="clear" w:color="auto" w:fill="FFFFFF"/>
            <w:noWrap w:val="0"/>
            <w:vAlign w:val="center"/>
          </w:tcPr>
          <w:p w14:paraId="05C2FDEE">
            <w:pPr>
              <w:pStyle w:val="95"/>
              <w:spacing w:beforeLines="0" w:afterLines="0"/>
              <w:jc w:val="center"/>
              <w:rPr>
                <w:rStyle w:val="30"/>
                <w:rFonts w:hint="default"/>
                <w:color w:val="000000" w:themeColor="text1"/>
                <w:sz w:val="18"/>
                <w:szCs w:val="24"/>
                <w:highlight w:val="none"/>
                <w14:textFill>
                  <w14:solidFill>
                    <w14:schemeClr w14:val="tx1"/>
                  </w14:solidFill>
                </w14:textFill>
              </w:rPr>
            </w:pPr>
          </w:p>
        </w:tc>
        <w:tc>
          <w:tcPr>
            <w:tcW w:w="912" w:type="dxa"/>
            <w:tcBorders>
              <w:top w:val="single" w:color="auto" w:sz="4" w:space="0"/>
              <w:left w:val="single" w:color="auto" w:sz="4" w:space="0"/>
              <w:bottom w:val="single" w:color="auto" w:sz="4" w:space="0"/>
              <w:right w:val="nil"/>
              <w:tl2br w:val="nil"/>
              <w:tr2bl w:val="nil"/>
            </w:tcBorders>
            <w:shd w:val="clear" w:color="auto" w:fill="FFFFFF"/>
            <w:noWrap w:val="0"/>
            <w:vAlign w:val="center"/>
          </w:tcPr>
          <w:p w14:paraId="36416297">
            <w:pPr>
              <w:pStyle w:val="95"/>
              <w:spacing w:beforeLines="0" w:afterLines="0"/>
              <w:jc w:val="center"/>
              <w:rPr>
                <w:rStyle w:val="30"/>
                <w:rFonts w:hint="default"/>
                <w:color w:val="000000" w:themeColor="text1"/>
                <w:sz w:val="18"/>
                <w:szCs w:val="24"/>
                <w:highlight w:val="none"/>
                <w14:textFill>
                  <w14:solidFill>
                    <w14:schemeClr w14:val="tx1"/>
                  </w14:solidFill>
                </w14:textFill>
              </w:rPr>
            </w:pPr>
          </w:p>
        </w:tc>
        <w:tc>
          <w:tcPr>
            <w:tcW w:w="902" w:type="dxa"/>
            <w:tcBorders>
              <w:top w:val="single" w:color="auto" w:sz="4" w:space="0"/>
              <w:left w:val="single" w:color="auto" w:sz="4" w:space="0"/>
              <w:bottom w:val="single" w:color="auto" w:sz="4" w:space="0"/>
              <w:right w:val="nil"/>
              <w:tl2br w:val="nil"/>
              <w:tr2bl w:val="nil"/>
            </w:tcBorders>
            <w:shd w:val="clear" w:color="auto" w:fill="FFFFFF"/>
            <w:noWrap w:val="0"/>
            <w:vAlign w:val="center"/>
          </w:tcPr>
          <w:p w14:paraId="0CE7EDFE">
            <w:pPr>
              <w:pStyle w:val="95"/>
              <w:spacing w:beforeLines="0" w:afterLines="0"/>
              <w:jc w:val="center"/>
              <w:rPr>
                <w:rStyle w:val="30"/>
                <w:rFonts w:hint="default"/>
                <w:color w:val="000000" w:themeColor="text1"/>
                <w:sz w:val="18"/>
                <w:szCs w:val="24"/>
                <w:highlight w:val="none"/>
                <w14:textFill>
                  <w14:solidFill>
                    <w14:schemeClr w14:val="tx1"/>
                  </w14:solidFill>
                </w14:textFill>
              </w:rPr>
            </w:pPr>
          </w:p>
        </w:tc>
        <w:tc>
          <w:tcPr>
            <w:tcW w:w="907" w:type="dxa"/>
            <w:tcBorders>
              <w:top w:val="single" w:color="auto" w:sz="4" w:space="0"/>
              <w:left w:val="single" w:color="auto" w:sz="4" w:space="0"/>
              <w:bottom w:val="single" w:color="auto" w:sz="4" w:space="0"/>
              <w:right w:val="nil"/>
              <w:tl2br w:val="nil"/>
              <w:tr2bl w:val="nil"/>
            </w:tcBorders>
            <w:shd w:val="clear" w:color="auto" w:fill="FFFFFF"/>
            <w:noWrap w:val="0"/>
            <w:vAlign w:val="center"/>
          </w:tcPr>
          <w:p w14:paraId="16CE6530">
            <w:pPr>
              <w:pStyle w:val="95"/>
              <w:spacing w:beforeLines="0" w:afterLines="0"/>
              <w:jc w:val="center"/>
              <w:rPr>
                <w:rStyle w:val="30"/>
                <w:rFonts w:hint="default"/>
                <w:color w:val="000000" w:themeColor="text1"/>
                <w:sz w:val="18"/>
                <w:szCs w:val="24"/>
                <w:highlight w:val="none"/>
                <w14:textFill>
                  <w14:solidFill>
                    <w14:schemeClr w14:val="tx1"/>
                  </w14:solidFill>
                </w14:textFill>
              </w:rPr>
            </w:pPr>
          </w:p>
        </w:tc>
        <w:tc>
          <w:tcPr>
            <w:tcW w:w="917" w:type="dxa"/>
            <w:tcBorders>
              <w:top w:val="single" w:color="auto" w:sz="4" w:space="0"/>
              <w:left w:val="single" w:color="auto" w:sz="4" w:space="0"/>
              <w:bottom w:val="single" w:color="auto" w:sz="4" w:space="0"/>
              <w:right w:val="single" w:color="auto" w:sz="4" w:space="0"/>
              <w:tl2br w:val="nil"/>
              <w:tr2bl w:val="nil"/>
            </w:tcBorders>
            <w:shd w:val="clear" w:color="auto" w:fill="FFFFFF"/>
            <w:noWrap w:val="0"/>
            <w:vAlign w:val="center"/>
          </w:tcPr>
          <w:p w14:paraId="74DCC04B">
            <w:pPr>
              <w:pStyle w:val="95"/>
              <w:spacing w:beforeLines="0" w:afterLines="0"/>
              <w:jc w:val="center"/>
              <w:rPr>
                <w:rStyle w:val="30"/>
                <w:rFonts w:hint="default"/>
                <w:color w:val="000000" w:themeColor="text1"/>
                <w:sz w:val="18"/>
                <w:szCs w:val="24"/>
                <w:highlight w:val="none"/>
                <w14:textFill>
                  <w14:solidFill>
                    <w14:schemeClr w14:val="tx1"/>
                  </w14:solidFill>
                </w14:textFill>
              </w:rPr>
            </w:pPr>
          </w:p>
        </w:tc>
      </w:tr>
    </w:tbl>
    <w:p w14:paraId="63A31D82">
      <w:pPr>
        <w:pStyle w:val="95"/>
        <w:spacing w:beforeLines="0" w:afterLines="0"/>
        <w:rPr>
          <w:rStyle w:val="30"/>
          <w:rFonts w:hint="default"/>
          <w:color w:val="000000" w:themeColor="text1"/>
          <w:sz w:val="24"/>
          <w:szCs w:val="24"/>
          <w:highlight w:val="none"/>
          <w14:textFill>
            <w14:solidFill>
              <w14:schemeClr w14:val="tx1"/>
            </w14:solidFill>
          </w14:textFill>
        </w:rPr>
      </w:pPr>
    </w:p>
    <w:p w14:paraId="2614D96B">
      <w:pPr>
        <w:pStyle w:val="95"/>
        <w:spacing w:beforeLines="0" w:afterLines="0"/>
        <w:rPr>
          <w:rStyle w:val="30"/>
          <w:rFonts w:hint="default"/>
          <w:color w:val="000000" w:themeColor="text1"/>
          <w:sz w:val="24"/>
          <w:szCs w:val="24"/>
          <w:highlight w:val="none"/>
          <w14:textFill>
            <w14:solidFill>
              <w14:schemeClr w14:val="tx1"/>
            </w14:solidFill>
          </w14:textFill>
        </w:rPr>
      </w:pPr>
      <w:r>
        <w:rPr>
          <w:rStyle w:val="30"/>
          <w:rFonts w:hint="default"/>
          <w:color w:val="000000" w:themeColor="text1"/>
          <w:sz w:val="24"/>
          <w:szCs w:val="24"/>
          <w:highlight w:val="none"/>
          <w14:textFill>
            <w14:solidFill>
              <w14:schemeClr w14:val="tx1"/>
            </w14:solidFill>
          </w14:textFill>
        </w:rPr>
        <w:br w:type="page"/>
      </w:r>
    </w:p>
    <w:p w14:paraId="2CFAF4CF">
      <w:pPr>
        <w:pStyle w:val="96"/>
        <w:tabs>
          <w:tab w:val="left" w:pos="847"/>
          <w:tab w:val="left" w:leader="underscore" w:pos="850"/>
          <w:tab w:val="left" w:leader="underscore" w:pos="1906"/>
          <w:tab w:val="left" w:pos="1908"/>
          <w:tab w:val="left" w:pos="2964"/>
        </w:tabs>
        <w:spacing w:beforeLines="0" w:after="420" w:afterLines="0" w:line="350" w:lineRule="exact"/>
        <w:ind w:firstLine="0"/>
        <w:rPr>
          <w:rStyle w:val="30"/>
          <w:rFonts w:hint="default"/>
          <w:b/>
          <w:color w:val="000000" w:themeColor="text1"/>
          <w:sz w:val="28"/>
          <w:szCs w:val="20"/>
          <w:highlight w:val="none"/>
          <w:lang w:val="en-US" w:bidi="en-US"/>
          <w14:textFill>
            <w14:solidFill>
              <w14:schemeClr w14:val="tx1"/>
            </w14:solidFill>
          </w14:textFill>
        </w:rPr>
      </w:pPr>
      <w:bookmarkStart w:id="119" w:name="bookmark2250"/>
      <w:bookmarkStart w:id="120" w:name="bookmark2251"/>
      <w:bookmarkStart w:id="121" w:name="bookmark2249"/>
      <w:r>
        <w:rPr>
          <w:rStyle w:val="30"/>
          <w:rFonts w:hint="default"/>
          <w:b/>
          <w:color w:val="000000" w:themeColor="text1"/>
          <w:sz w:val="28"/>
          <w:szCs w:val="20"/>
          <w:highlight w:val="none"/>
          <w:lang w:val="en-US" w:bidi="en-US"/>
          <w14:textFill>
            <w14:solidFill>
              <w14:schemeClr w14:val="tx1"/>
            </w14:solidFill>
          </w14:textFill>
        </w:rPr>
        <w:t>附件五：计划开工日期、完工日期和施工进度网络图（或横道图）</w:t>
      </w:r>
      <w:bookmarkEnd w:id="119"/>
      <w:bookmarkEnd w:id="120"/>
      <w:bookmarkEnd w:id="121"/>
    </w:p>
    <w:p w14:paraId="6A116C0B">
      <w:pPr>
        <w:pStyle w:val="95"/>
        <w:spacing w:beforeLines="0" w:afterLines="0"/>
        <w:jc w:val="center"/>
        <w:rPr>
          <w:rStyle w:val="30"/>
          <w:rFonts w:hint="default" w:ascii="宋体" w:hAnsi="宋体" w:eastAsia="宋体" w:cs="宋体"/>
          <w:b/>
          <w:color w:val="000000" w:themeColor="text1"/>
          <w:sz w:val="24"/>
          <w:szCs w:val="24"/>
          <w:highlight w:val="none"/>
          <w:lang w:eastAsia="zh-CN"/>
          <w14:textFill>
            <w14:solidFill>
              <w14:schemeClr w14:val="tx1"/>
            </w14:solidFill>
          </w14:textFill>
        </w:rPr>
      </w:pPr>
      <w:bookmarkStart w:id="122" w:name="bookmark2252"/>
      <w:bookmarkStart w:id="123" w:name="bookmark2253"/>
      <w:bookmarkStart w:id="124" w:name="_Toc2597"/>
      <w:bookmarkStart w:id="125" w:name="_Toc24573"/>
      <w:bookmarkStart w:id="126" w:name="bookmark2254"/>
      <w:r>
        <w:rPr>
          <w:rStyle w:val="30"/>
          <w:rFonts w:hint="default" w:ascii="宋体" w:hAnsi="宋体" w:eastAsia="宋体" w:cs="宋体"/>
          <w:b/>
          <w:color w:val="000000" w:themeColor="text1"/>
          <w:sz w:val="24"/>
          <w:szCs w:val="24"/>
          <w:highlight w:val="none"/>
          <w:lang w:eastAsia="zh-CN"/>
          <w14:textFill>
            <w14:solidFill>
              <w14:schemeClr w14:val="tx1"/>
            </w14:solidFill>
          </w14:textFill>
        </w:rPr>
        <w:t>计划开工日期、完工日期和施工进度网络图（或横道图）</w:t>
      </w:r>
      <w:bookmarkEnd w:id="122"/>
      <w:bookmarkEnd w:id="123"/>
      <w:bookmarkEnd w:id="124"/>
      <w:bookmarkEnd w:id="125"/>
      <w:bookmarkEnd w:id="126"/>
    </w:p>
    <w:p w14:paraId="5ABB2B6E">
      <w:pPr>
        <w:pStyle w:val="95"/>
        <w:spacing w:beforeLines="0" w:afterLines="0"/>
        <w:jc w:val="center"/>
        <w:rPr>
          <w:rStyle w:val="30"/>
          <w:rFonts w:hint="default"/>
          <w:b/>
          <w:color w:val="000000" w:themeColor="text1"/>
          <w:sz w:val="24"/>
          <w:szCs w:val="24"/>
          <w:highlight w:val="none"/>
          <w:lang w:eastAsia="zh-CN"/>
          <w14:textFill>
            <w14:solidFill>
              <w14:schemeClr w14:val="tx1"/>
            </w14:solidFill>
          </w14:textFill>
        </w:rPr>
      </w:pPr>
    </w:p>
    <w:p w14:paraId="74BFD06D">
      <w:pPr>
        <w:pStyle w:val="96"/>
        <w:numPr>
          <w:ilvl w:val="0"/>
          <w:numId w:val="2"/>
        </w:numPr>
        <w:tabs>
          <w:tab w:val="left" w:pos="747"/>
        </w:tabs>
        <w:spacing w:beforeLines="0" w:after="120" w:afterLines="0" w:line="343" w:lineRule="exact"/>
        <w:ind w:firstLine="420"/>
        <w:jc w:val="both"/>
        <w:rPr>
          <w:rStyle w:val="30"/>
          <w:rFonts w:hint="default"/>
          <w:color w:val="000000" w:themeColor="text1"/>
          <w:sz w:val="24"/>
          <w:szCs w:val="20"/>
          <w:highlight w:val="none"/>
          <w14:textFill>
            <w14:solidFill>
              <w14:schemeClr w14:val="tx1"/>
            </w14:solidFill>
          </w14:textFill>
        </w:rPr>
      </w:pPr>
      <w:bookmarkStart w:id="127" w:name="bookmark2255"/>
      <w:bookmarkEnd w:id="127"/>
      <w:r>
        <w:rPr>
          <w:rStyle w:val="30"/>
          <w:rFonts w:hint="default"/>
          <w:color w:val="000000" w:themeColor="text1"/>
          <w:sz w:val="24"/>
          <w:szCs w:val="20"/>
          <w:highlight w:val="none"/>
          <w14:textFill>
            <w14:solidFill>
              <w14:schemeClr w14:val="tx1"/>
            </w14:solidFill>
          </w14:textFill>
        </w:rPr>
        <w:t>投标人应递交施工进度网络图或施工进度表，说明按招标文件要求的计划工期进行施工的各个关键日期。</w:t>
      </w:r>
    </w:p>
    <w:p w14:paraId="73FCC917">
      <w:pPr>
        <w:pStyle w:val="96"/>
        <w:tabs>
          <w:tab w:val="left" w:pos="754"/>
        </w:tabs>
        <w:spacing w:beforeLines="0" w:after="500" w:afterLines="0"/>
        <w:rPr>
          <w:rStyle w:val="30"/>
          <w:rFonts w:hint="default"/>
          <w:color w:val="000000" w:themeColor="text1"/>
          <w:sz w:val="24"/>
          <w:szCs w:val="20"/>
          <w:highlight w:val="none"/>
          <w14:textFill>
            <w14:solidFill>
              <w14:schemeClr w14:val="tx1"/>
            </w14:solidFill>
          </w14:textFill>
        </w:rPr>
      </w:pPr>
      <w:bookmarkStart w:id="128" w:name="bookmark2256"/>
      <w:bookmarkEnd w:id="128"/>
      <w:r>
        <w:rPr>
          <w:rStyle w:val="30"/>
          <w:rFonts w:hint="default"/>
          <w:color w:val="000000" w:themeColor="text1"/>
          <w:sz w:val="24"/>
          <w:szCs w:val="20"/>
          <w:highlight w:val="none"/>
          <w14:textFill>
            <w14:solidFill>
              <w14:schemeClr w14:val="tx1"/>
            </w14:solidFill>
          </w14:textFill>
        </w:rPr>
        <w:t>施工进度表可采用网络图（或横道图）表示。</w:t>
      </w:r>
      <w:bookmarkStart w:id="129" w:name="bookmark2258"/>
      <w:bookmarkStart w:id="130" w:name="bookmark2259"/>
      <w:bookmarkStart w:id="131" w:name="bookmark2257"/>
    </w:p>
    <w:p w14:paraId="595EFABB">
      <w:pPr>
        <w:pStyle w:val="96"/>
        <w:tabs>
          <w:tab w:val="left" w:pos="754"/>
        </w:tabs>
        <w:spacing w:beforeLines="0" w:after="500" w:afterLines="0"/>
        <w:ind w:firstLine="0"/>
        <w:rPr>
          <w:rStyle w:val="30"/>
          <w:rFonts w:hint="default"/>
          <w:b/>
          <w:color w:val="000000" w:themeColor="text1"/>
          <w:sz w:val="28"/>
          <w:szCs w:val="24"/>
          <w:highlight w:val="none"/>
          <w:lang w:eastAsia="zh-CN"/>
          <w14:textFill>
            <w14:solidFill>
              <w14:schemeClr w14:val="tx1"/>
            </w14:solidFill>
          </w14:textFill>
        </w:rPr>
      </w:pPr>
      <w:r>
        <w:rPr>
          <w:rStyle w:val="30"/>
          <w:rFonts w:hint="default" w:ascii="宋体" w:hAnsi="宋体" w:eastAsia="宋体" w:cs="宋体"/>
          <w:b/>
          <w:color w:val="000000" w:themeColor="text1"/>
          <w:sz w:val="28"/>
          <w:szCs w:val="28"/>
          <w:highlight w:val="none"/>
          <w:lang w:eastAsia="zh-CN"/>
          <w14:textFill>
            <w14:solidFill>
              <w14:schemeClr w14:val="tx1"/>
            </w14:solidFill>
          </w14:textFill>
        </w:rPr>
        <w:t>附件六：施工总平面图</w:t>
      </w:r>
      <w:bookmarkEnd w:id="129"/>
      <w:bookmarkEnd w:id="130"/>
      <w:bookmarkEnd w:id="131"/>
    </w:p>
    <w:p w14:paraId="1D800666">
      <w:pPr>
        <w:pStyle w:val="95"/>
        <w:spacing w:beforeLines="0" w:afterLines="0"/>
        <w:jc w:val="center"/>
        <w:rPr>
          <w:rStyle w:val="30"/>
          <w:rFonts w:hint="default" w:ascii="宋体" w:hAnsi="宋体" w:eastAsia="宋体" w:cs="宋体"/>
          <w:b/>
          <w:color w:val="000000" w:themeColor="text1"/>
          <w:sz w:val="24"/>
          <w:szCs w:val="24"/>
          <w:highlight w:val="none"/>
          <w:lang w:eastAsia="zh-CN"/>
          <w14:textFill>
            <w14:solidFill>
              <w14:schemeClr w14:val="tx1"/>
            </w14:solidFill>
          </w14:textFill>
        </w:rPr>
      </w:pPr>
      <w:bookmarkStart w:id="132" w:name="_Toc30163"/>
      <w:bookmarkStart w:id="133" w:name="bookmark2262"/>
      <w:bookmarkStart w:id="134" w:name="_Toc768"/>
      <w:bookmarkStart w:id="135" w:name="bookmark2261"/>
      <w:bookmarkStart w:id="136" w:name="bookmark2260"/>
      <w:r>
        <w:rPr>
          <w:rStyle w:val="30"/>
          <w:rFonts w:hint="default" w:ascii="宋体" w:hAnsi="宋体" w:eastAsia="宋体" w:cs="宋体"/>
          <w:b/>
          <w:color w:val="000000" w:themeColor="text1"/>
          <w:sz w:val="24"/>
          <w:szCs w:val="24"/>
          <w:highlight w:val="none"/>
          <w:lang w:eastAsia="zh-CN"/>
          <w14:textFill>
            <w14:solidFill>
              <w14:schemeClr w14:val="tx1"/>
            </w14:solidFill>
          </w14:textFill>
        </w:rPr>
        <w:t>施工总平面图</w:t>
      </w:r>
      <w:bookmarkEnd w:id="132"/>
      <w:bookmarkEnd w:id="133"/>
      <w:bookmarkEnd w:id="134"/>
      <w:bookmarkEnd w:id="135"/>
      <w:bookmarkEnd w:id="136"/>
    </w:p>
    <w:p w14:paraId="308FE042">
      <w:pPr>
        <w:pStyle w:val="95"/>
        <w:spacing w:beforeLines="0" w:afterLines="0"/>
        <w:jc w:val="center"/>
        <w:rPr>
          <w:rStyle w:val="30"/>
          <w:rFonts w:hint="default"/>
          <w:b/>
          <w:color w:val="000000" w:themeColor="text1"/>
          <w:sz w:val="24"/>
          <w:szCs w:val="24"/>
          <w:highlight w:val="none"/>
          <w:lang w:eastAsia="zh-CN"/>
          <w14:textFill>
            <w14:solidFill>
              <w14:schemeClr w14:val="tx1"/>
            </w14:solidFill>
          </w14:textFill>
        </w:rPr>
      </w:pPr>
    </w:p>
    <w:p w14:paraId="3DCC067A">
      <w:pPr>
        <w:pStyle w:val="96"/>
        <w:spacing w:beforeLines="0" w:after="560" w:afterLines="0" w:line="350" w:lineRule="exact"/>
        <w:ind w:firstLine="420"/>
        <w:jc w:val="both"/>
        <w:rPr>
          <w:rStyle w:val="30"/>
          <w:rFonts w:hint="default"/>
          <w:color w:val="000000" w:themeColor="text1"/>
          <w:sz w:val="24"/>
          <w:szCs w:val="24"/>
          <w:highlight w:val="none"/>
          <w14:textFill>
            <w14:solidFill>
              <w14:schemeClr w14:val="tx1"/>
            </w14:solidFill>
          </w14:textFill>
        </w:rPr>
      </w:pPr>
      <w:r>
        <w:rPr>
          <w:rStyle w:val="30"/>
          <w:rFonts w:hint="default"/>
          <w:color w:val="000000" w:themeColor="text1"/>
          <w:sz w:val="24"/>
          <w:szCs w:val="24"/>
          <w:highlight w:val="none"/>
          <w14:textFill>
            <w14:solidFill>
              <w14:schemeClr w14:val="tx1"/>
            </w14:solidFill>
          </w14:textFill>
        </w:rPr>
        <w:t>投标人应递交一份施工总平面图，绘出现场临时设施布置图及表并附文字说明，说明临时设施、加工车间、现场办公、设备及仓储、供电、供水、卫生、生活、道路、消防等设施的情况和布置。</w:t>
      </w:r>
    </w:p>
    <w:p w14:paraId="4525ED6D">
      <w:pPr>
        <w:pStyle w:val="96"/>
        <w:spacing w:beforeLines="0" w:after="560" w:afterLines="0" w:line="350" w:lineRule="exact"/>
        <w:ind w:firstLine="420"/>
        <w:jc w:val="both"/>
        <w:rPr>
          <w:rStyle w:val="30"/>
          <w:rFonts w:hint="default"/>
          <w:color w:val="000000" w:themeColor="text1"/>
          <w:sz w:val="24"/>
          <w:szCs w:val="24"/>
          <w:highlight w:val="none"/>
          <w14:textFill>
            <w14:solidFill>
              <w14:schemeClr w14:val="tx1"/>
            </w14:solidFill>
          </w14:textFill>
        </w:rPr>
      </w:pPr>
      <w:r>
        <w:rPr>
          <w:rStyle w:val="30"/>
          <w:rFonts w:hint="default"/>
          <w:color w:val="000000" w:themeColor="text1"/>
          <w:sz w:val="24"/>
          <w:szCs w:val="24"/>
          <w:highlight w:val="none"/>
          <w14:textFill>
            <w14:solidFill>
              <w14:schemeClr w14:val="tx1"/>
            </w14:solidFill>
          </w14:textFill>
        </w:rPr>
        <w:t>其他</w:t>
      </w:r>
      <w:bookmarkStart w:id="137" w:name="bookmark2263"/>
      <w:bookmarkStart w:id="138" w:name="bookmark2264"/>
      <w:bookmarkStart w:id="139" w:name="bookmark2265"/>
    </w:p>
    <w:p w14:paraId="1A42D051">
      <w:pPr>
        <w:pStyle w:val="96"/>
        <w:spacing w:beforeLines="0" w:after="560" w:afterLines="0" w:line="350" w:lineRule="exact"/>
        <w:ind w:firstLine="420"/>
        <w:jc w:val="both"/>
        <w:rPr>
          <w:rStyle w:val="30"/>
          <w:rFonts w:hint="default"/>
          <w:b/>
          <w:color w:val="000000" w:themeColor="text1"/>
          <w:sz w:val="28"/>
          <w:szCs w:val="20"/>
          <w:highlight w:val="none"/>
          <w14:textFill>
            <w14:solidFill>
              <w14:schemeClr w14:val="tx1"/>
            </w14:solidFill>
          </w14:textFill>
        </w:rPr>
      </w:pPr>
      <w:r>
        <w:rPr>
          <w:rStyle w:val="30"/>
          <w:rFonts w:hint="default"/>
          <w:b/>
          <w:color w:val="000000" w:themeColor="text1"/>
          <w:sz w:val="28"/>
          <w:szCs w:val="20"/>
          <w:highlight w:val="none"/>
          <w:lang w:val="en-US"/>
          <w14:textFill>
            <w14:solidFill>
              <w14:schemeClr w14:val="tx1"/>
            </w14:solidFill>
          </w14:textFill>
        </w:rPr>
        <w:t>附件七：</w:t>
      </w:r>
      <w:r>
        <w:rPr>
          <w:rStyle w:val="30"/>
          <w:rFonts w:hint="default"/>
          <w:b/>
          <w:color w:val="000000" w:themeColor="text1"/>
          <w:sz w:val="28"/>
          <w:szCs w:val="20"/>
          <w:highlight w:val="none"/>
          <w14:textFill>
            <w14:solidFill>
              <w14:schemeClr w14:val="tx1"/>
            </w14:solidFill>
          </w14:textFill>
        </w:rPr>
        <w:t>临时用地表</w:t>
      </w:r>
      <w:bookmarkEnd w:id="137"/>
      <w:bookmarkEnd w:id="138"/>
      <w:bookmarkEnd w:id="139"/>
    </w:p>
    <w:p w14:paraId="21241F78">
      <w:pPr>
        <w:pStyle w:val="95"/>
        <w:spacing w:beforeLines="0" w:afterLines="0"/>
        <w:jc w:val="center"/>
        <w:rPr>
          <w:rStyle w:val="30"/>
          <w:rFonts w:hint="default" w:ascii="宋体" w:hAnsi="宋体" w:eastAsia="宋体" w:cs="宋体"/>
          <w:b/>
          <w:color w:val="000000" w:themeColor="text1"/>
          <w:sz w:val="24"/>
          <w:szCs w:val="24"/>
          <w:highlight w:val="none"/>
          <w:lang w:eastAsia="zh-CN"/>
          <w14:textFill>
            <w14:solidFill>
              <w14:schemeClr w14:val="tx1"/>
            </w14:solidFill>
          </w14:textFill>
        </w:rPr>
      </w:pPr>
      <w:bookmarkStart w:id="140" w:name="_Toc31330"/>
      <w:bookmarkStart w:id="141" w:name="bookmark2267"/>
      <w:bookmarkStart w:id="142" w:name="bookmark2266"/>
      <w:bookmarkStart w:id="143" w:name="bookmark2268"/>
      <w:bookmarkStart w:id="144" w:name="_Toc3522"/>
      <w:r>
        <w:rPr>
          <w:rStyle w:val="30"/>
          <w:rFonts w:hint="default" w:ascii="宋体" w:hAnsi="宋体" w:eastAsia="宋体" w:cs="宋体"/>
          <w:b/>
          <w:color w:val="000000" w:themeColor="text1"/>
          <w:sz w:val="24"/>
          <w:szCs w:val="24"/>
          <w:highlight w:val="none"/>
          <w:lang w:eastAsia="zh-CN"/>
          <w14:textFill>
            <w14:solidFill>
              <w14:schemeClr w14:val="tx1"/>
            </w14:solidFill>
          </w14:textFill>
        </w:rPr>
        <w:t>临时用地表</w:t>
      </w:r>
      <w:bookmarkEnd w:id="140"/>
      <w:bookmarkEnd w:id="141"/>
      <w:bookmarkEnd w:id="142"/>
      <w:bookmarkEnd w:id="143"/>
      <w:bookmarkEnd w:id="144"/>
    </w:p>
    <w:p w14:paraId="6BF35E37">
      <w:pPr>
        <w:pStyle w:val="95"/>
        <w:spacing w:beforeLines="0" w:afterLines="0"/>
        <w:jc w:val="center"/>
        <w:rPr>
          <w:rStyle w:val="30"/>
          <w:rFonts w:hint="default"/>
          <w:b/>
          <w:color w:val="000000" w:themeColor="text1"/>
          <w:sz w:val="24"/>
          <w:szCs w:val="24"/>
          <w:highlight w:val="none"/>
          <w:lang w:eastAsia="zh-CN"/>
          <w14:textFill>
            <w14:solidFill>
              <w14:schemeClr w14:val="tx1"/>
            </w14:solidFill>
          </w14:textFill>
        </w:rPr>
      </w:pPr>
    </w:p>
    <w:tbl>
      <w:tblPr>
        <w:tblStyle w:val="28"/>
        <w:tblW w:w="0" w:type="auto"/>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 w:type="dxa"/>
          <w:bottom w:w="0" w:type="dxa"/>
          <w:right w:w="10" w:type="dxa"/>
        </w:tblCellMar>
      </w:tblPr>
      <w:tblGrid>
        <w:gridCol w:w="2093"/>
        <w:gridCol w:w="2083"/>
        <w:gridCol w:w="2083"/>
        <w:gridCol w:w="2093"/>
      </w:tblGrid>
      <w:tr w14:paraId="06C7B7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576" w:hRule="exact"/>
          <w:jc w:val="center"/>
        </w:trPr>
        <w:tc>
          <w:tcPr>
            <w:tcW w:w="2093" w:type="dxa"/>
            <w:tcBorders>
              <w:top w:val="single" w:color="auto" w:sz="4" w:space="0"/>
              <w:left w:val="single" w:color="auto" w:sz="4" w:space="0"/>
              <w:bottom w:val="nil"/>
              <w:right w:val="nil"/>
              <w:tl2br w:val="nil"/>
              <w:tr2bl w:val="nil"/>
            </w:tcBorders>
            <w:shd w:val="clear" w:color="auto" w:fill="FFFFFF"/>
            <w:noWrap w:val="0"/>
            <w:vAlign w:val="center"/>
          </w:tcPr>
          <w:p w14:paraId="3E428452">
            <w:pPr>
              <w:pStyle w:val="97"/>
              <w:spacing w:beforeLines="0" w:afterLines="0" w:line="240" w:lineRule="auto"/>
              <w:ind w:firstLine="0"/>
              <w:jc w:val="center"/>
              <w:rPr>
                <w:rStyle w:val="30"/>
                <w:rFonts w:hint="default"/>
                <w:color w:val="000000" w:themeColor="text1"/>
                <w:sz w:val="24"/>
                <w:szCs w:val="20"/>
                <w:highlight w:val="none"/>
                <w14:textFill>
                  <w14:solidFill>
                    <w14:schemeClr w14:val="tx1"/>
                  </w14:solidFill>
                </w14:textFill>
              </w:rPr>
            </w:pPr>
            <w:r>
              <w:rPr>
                <w:rStyle w:val="30"/>
                <w:rFonts w:hint="default"/>
                <w:color w:val="000000" w:themeColor="text1"/>
                <w:sz w:val="24"/>
                <w:szCs w:val="20"/>
                <w:highlight w:val="none"/>
                <w14:textFill>
                  <w14:solidFill>
                    <w14:schemeClr w14:val="tx1"/>
                  </w14:solidFill>
                </w14:textFill>
              </w:rPr>
              <w:t>用途</w:t>
            </w:r>
          </w:p>
        </w:tc>
        <w:tc>
          <w:tcPr>
            <w:tcW w:w="2083" w:type="dxa"/>
            <w:tcBorders>
              <w:top w:val="single" w:color="auto" w:sz="4" w:space="0"/>
              <w:left w:val="single" w:color="auto" w:sz="4" w:space="0"/>
              <w:bottom w:val="nil"/>
              <w:right w:val="nil"/>
              <w:tl2br w:val="nil"/>
              <w:tr2bl w:val="nil"/>
            </w:tcBorders>
            <w:shd w:val="clear" w:color="auto" w:fill="FFFFFF"/>
            <w:noWrap w:val="0"/>
            <w:vAlign w:val="center"/>
          </w:tcPr>
          <w:p w14:paraId="6A48AB0C">
            <w:pPr>
              <w:pStyle w:val="97"/>
              <w:spacing w:beforeLines="0" w:afterLines="0" w:line="240" w:lineRule="auto"/>
              <w:ind w:firstLine="0"/>
              <w:jc w:val="center"/>
              <w:rPr>
                <w:rStyle w:val="30"/>
                <w:rFonts w:hint="default"/>
                <w:color w:val="000000" w:themeColor="text1"/>
                <w:sz w:val="24"/>
                <w:szCs w:val="20"/>
                <w:highlight w:val="none"/>
                <w14:textFill>
                  <w14:solidFill>
                    <w14:schemeClr w14:val="tx1"/>
                  </w14:solidFill>
                </w14:textFill>
              </w:rPr>
            </w:pPr>
            <w:r>
              <w:rPr>
                <w:rStyle w:val="30"/>
                <w:rFonts w:hint="default"/>
                <w:color w:val="000000" w:themeColor="text1"/>
                <w:sz w:val="24"/>
                <w:szCs w:val="20"/>
                <w:highlight w:val="none"/>
                <w14:textFill>
                  <w14:solidFill>
                    <w14:schemeClr w14:val="tx1"/>
                  </w14:solidFill>
                </w14:textFill>
              </w:rPr>
              <w:t>面积（</w:t>
            </w:r>
            <w:r>
              <w:rPr>
                <w:rStyle w:val="30"/>
                <w:rFonts w:hint="default"/>
                <w:color w:val="000000" w:themeColor="text1"/>
                <w:sz w:val="24"/>
                <w:szCs w:val="20"/>
                <w:highlight w:val="none"/>
                <w:lang w:bidi="en-US"/>
                <w14:textFill>
                  <w14:solidFill>
                    <w14:schemeClr w14:val="tx1"/>
                  </w14:solidFill>
                </w14:textFill>
              </w:rPr>
              <w:t>m</w:t>
            </w:r>
            <w:r>
              <w:rPr>
                <w:rStyle w:val="30"/>
                <w:rFonts w:hint="default"/>
                <w:color w:val="000000" w:themeColor="text1"/>
                <w:sz w:val="24"/>
                <w:szCs w:val="20"/>
                <w:highlight w:val="none"/>
                <w:vertAlign w:val="superscript"/>
                <w:lang w:bidi="en-US"/>
                <w14:textFill>
                  <w14:solidFill>
                    <w14:schemeClr w14:val="tx1"/>
                  </w14:solidFill>
                </w14:textFill>
              </w:rPr>
              <w:t>2</w:t>
            </w:r>
            <w:r>
              <w:rPr>
                <w:rStyle w:val="30"/>
                <w:rFonts w:hint="default"/>
                <w:color w:val="000000" w:themeColor="text1"/>
                <w:sz w:val="24"/>
                <w:szCs w:val="20"/>
                <w:highlight w:val="none"/>
                <w14:textFill>
                  <w14:solidFill>
                    <w14:schemeClr w14:val="tx1"/>
                  </w14:solidFill>
                </w14:textFill>
              </w:rPr>
              <w:t>）</w:t>
            </w:r>
          </w:p>
        </w:tc>
        <w:tc>
          <w:tcPr>
            <w:tcW w:w="2083" w:type="dxa"/>
            <w:tcBorders>
              <w:top w:val="single" w:color="auto" w:sz="4" w:space="0"/>
              <w:left w:val="single" w:color="auto" w:sz="4" w:space="0"/>
              <w:bottom w:val="nil"/>
              <w:right w:val="nil"/>
              <w:tl2br w:val="nil"/>
              <w:tr2bl w:val="nil"/>
            </w:tcBorders>
            <w:shd w:val="clear" w:color="auto" w:fill="FFFFFF"/>
            <w:noWrap w:val="0"/>
            <w:vAlign w:val="center"/>
          </w:tcPr>
          <w:p w14:paraId="693CC2D3">
            <w:pPr>
              <w:pStyle w:val="97"/>
              <w:spacing w:beforeLines="0" w:afterLines="0" w:line="240" w:lineRule="auto"/>
              <w:ind w:firstLine="0"/>
              <w:jc w:val="center"/>
              <w:rPr>
                <w:rStyle w:val="30"/>
                <w:rFonts w:hint="default"/>
                <w:color w:val="000000" w:themeColor="text1"/>
                <w:sz w:val="24"/>
                <w:szCs w:val="20"/>
                <w:highlight w:val="none"/>
                <w14:textFill>
                  <w14:solidFill>
                    <w14:schemeClr w14:val="tx1"/>
                  </w14:solidFill>
                </w14:textFill>
              </w:rPr>
            </w:pPr>
            <w:r>
              <w:rPr>
                <w:rStyle w:val="30"/>
                <w:rFonts w:hint="default"/>
                <w:color w:val="000000" w:themeColor="text1"/>
                <w:sz w:val="24"/>
                <w:szCs w:val="20"/>
                <w:highlight w:val="none"/>
                <w14:textFill>
                  <w14:solidFill>
                    <w14:schemeClr w14:val="tx1"/>
                  </w14:solidFill>
                </w14:textFill>
              </w:rPr>
              <w:t>位置</w:t>
            </w:r>
          </w:p>
        </w:tc>
        <w:tc>
          <w:tcPr>
            <w:tcW w:w="2093" w:type="dxa"/>
            <w:tcBorders>
              <w:top w:val="single" w:color="auto" w:sz="4" w:space="0"/>
              <w:left w:val="single" w:color="auto" w:sz="4" w:space="0"/>
              <w:bottom w:val="nil"/>
              <w:right w:val="single" w:color="auto" w:sz="4" w:space="0"/>
              <w:tl2br w:val="nil"/>
              <w:tr2bl w:val="nil"/>
            </w:tcBorders>
            <w:shd w:val="clear" w:color="auto" w:fill="FFFFFF"/>
            <w:noWrap w:val="0"/>
            <w:vAlign w:val="center"/>
          </w:tcPr>
          <w:p w14:paraId="723F772B">
            <w:pPr>
              <w:pStyle w:val="97"/>
              <w:spacing w:beforeLines="0" w:afterLines="0" w:line="240" w:lineRule="auto"/>
              <w:ind w:firstLine="0"/>
              <w:jc w:val="center"/>
              <w:rPr>
                <w:rStyle w:val="30"/>
                <w:rFonts w:hint="default"/>
                <w:color w:val="000000" w:themeColor="text1"/>
                <w:sz w:val="24"/>
                <w:szCs w:val="20"/>
                <w:highlight w:val="none"/>
                <w14:textFill>
                  <w14:solidFill>
                    <w14:schemeClr w14:val="tx1"/>
                  </w14:solidFill>
                </w14:textFill>
              </w:rPr>
            </w:pPr>
            <w:r>
              <w:rPr>
                <w:rStyle w:val="30"/>
                <w:rFonts w:hint="default"/>
                <w:color w:val="000000" w:themeColor="text1"/>
                <w:sz w:val="24"/>
                <w:szCs w:val="20"/>
                <w:highlight w:val="none"/>
                <w14:textFill>
                  <w14:solidFill>
                    <w14:schemeClr w14:val="tx1"/>
                  </w14:solidFill>
                </w14:textFill>
              </w:rPr>
              <w:t>需用时间</w:t>
            </w:r>
          </w:p>
        </w:tc>
      </w:tr>
      <w:tr w14:paraId="4BB984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566" w:hRule="exact"/>
          <w:jc w:val="center"/>
        </w:trPr>
        <w:tc>
          <w:tcPr>
            <w:tcW w:w="2093" w:type="dxa"/>
            <w:tcBorders>
              <w:top w:val="single" w:color="auto" w:sz="4" w:space="0"/>
              <w:left w:val="single" w:color="auto" w:sz="4" w:space="0"/>
              <w:bottom w:val="nil"/>
              <w:right w:val="nil"/>
              <w:tl2br w:val="nil"/>
              <w:tr2bl w:val="nil"/>
            </w:tcBorders>
            <w:shd w:val="clear" w:color="auto" w:fill="FFFFFF"/>
            <w:noWrap w:val="0"/>
            <w:vAlign w:val="top"/>
          </w:tcPr>
          <w:p w14:paraId="10AA995B">
            <w:pPr>
              <w:pStyle w:val="95"/>
              <w:spacing w:beforeLines="0" w:afterLines="0"/>
              <w:rPr>
                <w:rStyle w:val="30"/>
                <w:rFonts w:hint="default"/>
                <w:color w:val="000000" w:themeColor="text1"/>
                <w:sz w:val="24"/>
                <w:szCs w:val="24"/>
                <w:highlight w:val="none"/>
                <w14:textFill>
                  <w14:solidFill>
                    <w14:schemeClr w14:val="tx1"/>
                  </w14:solidFill>
                </w14:textFill>
              </w:rPr>
            </w:pPr>
          </w:p>
        </w:tc>
        <w:tc>
          <w:tcPr>
            <w:tcW w:w="2083" w:type="dxa"/>
            <w:tcBorders>
              <w:top w:val="single" w:color="auto" w:sz="4" w:space="0"/>
              <w:left w:val="single" w:color="auto" w:sz="4" w:space="0"/>
              <w:bottom w:val="nil"/>
              <w:right w:val="nil"/>
              <w:tl2br w:val="nil"/>
              <w:tr2bl w:val="nil"/>
            </w:tcBorders>
            <w:shd w:val="clear" w:color="auto" w:fill="FFFFFF"/>
            <w:noWrap w:val="0"/>
            <w:vAlign w:val="top"/>
          </w:tcPr>
          <w:p w14:paraId="71E366EF">
            <w:pPr>
              <w:pStyle w:val="95"/>
              <w:spacing w:beforeLines="0" w:afterLines="0"/>
              <w:rPr>
                <w:rStyle w:val="30"/>
                <w:rFonts w:hint="default"/>
                <w:color w:val="000000" w:themeColor="text1"/>
                <w:sz w:val="24"/>
                <w:szCs w:val="24"/>
                <w:highlight w:val="none"/>
                <w14:textFill>
                  <w14:solidFill>
                    <w14:schemeClr w14:val="tx1"/>
                  </w14:solidFill>
                </w14:textFill>
              </w:rPr>
            </w:pPr>
          </w:p>
        </w:tc>
        <w:tc>
          <w:tcPr>
            <w:tcW w:w="2083" w:type="dxa"/>
            <w:tcBorders>
              <w:top w:val="single" w:color="auto" w:sz="4" w:space="0"/>
              <w:left w:val="single" w:color="auto" w:sz="4" w:space="0"/>
              <w:bottom w:val="nil"/>
              <w:right w:val="nil"/>
              <w:tl2br w:val="nil"/>
              <w:tr2bl w:val="nil"/>
            </w:tcBorders>
            <w:shd w:val="clear" w:color="auto" w:fill="FFFFFF"/>
            <w:noWrap w:val="0"/>
            <w:vAlign w:val="top"/>
          </w:tcPr>
          <w:p w14:paraId="48ABB8DE">
            <w:pPr>
              <w:pStyle w:val="95"/>
              <w:spacing w:beforeLines="0" w:afterLines="0"/>
              <w:rPr>
                <w:rStyle w:val="30"/>
                <w:rFonts w:hint="default"/>
                <w:color w:val="000000" w:themeColor="text1"/>
                <w:sz w:val="24"/>
                <w:szCs w:val="24"/>
                <w:highlight w:val="none"/>
                <w14:textFill>
                  <w14:solidFill>
                    <w14:schemeClr w14:val="tx1"/>
                  </w14:solidFill>
                </w14:textFill>
              </w:rPr>
            </w:pPr>
          </w:p>
        </w:tc>
        <w:tc>
          <w:tcPr>
            <w:tcW w:w="2093" w:type="dxa"/>
            <w:tcBorders>
              <w:top w:val="single" w:color="auto" w:sz="4" w:space="0"/>
              <w:left w:val="single" w:color="auto" w:sz="4" w:space="0"/>
              <w:bottom w:val="nil"/>
              <w:right w:val="single" w:color="auto" w:sz="4" w:space="0"/>
              <w:tl2br w:val="nil"/>
              <w:tr2bl w:val="nil"/>
            </w:tcBorders>
            <w:shd w:val="clear" w:color="auto" w:fill="FFFFFF"/>
            <w:noWrap w:val="0"/>
            <w:vAlign w:val="top"/>
          </w:tcPr>
          <w:p w14:paraId="24C8F237">
            <w:pPr>
              <w:pStyle w:val="95"/>
              <w:spacing w:beforeLines="0" w:afterLines="0"/>
              <w:rPr>
                <w:rStyle w:val="30"/>
                <w:rFonts w:hint="default"/>
                <w:color w:val="000000" w:themeColor="text1"/>
                <w:sz w:val="24"/>
                <w:szCs w:val="24"/>
                <w:highlight w:val="none"/>
                <w14:textFill>
                  <w14:solidFill>
                    <w14:schemeClr w14:val="tx1"/>
                  </w14:solidFill>
                </w14:textFill>
              </w:rPr>
            </w:pPr>
          </w:p>
        </w:tc>
      </w:tr>
      <w:tr w14:paraId="77D143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566" w:hRule="exact"/>
          <w:jc w:val="center"/>
        </w:trPr>
        <w:tc>
          <w:tcPr>
            <w:tcW w:w="2093" w:type="dxa"/>
            <w:tcBorders>
              <w:top w:val="single" w:color="auto" w:sz="4" w:space="0"/>
              <w:left w:val="single" w:color="auto" w:sz="4" w:space="0"/>
              <w:bottom w:val="nil"/>
              <w:right w:val="nil"/>
              <w:tl2br w:val="nil"/>
              <w:tr2bl w:val="nil"/>
            </w:tcBorders>
            <w:shd w:val="clear" w:color="auto" w:fill="FFFFFF"/>
            <w:noWrap w:val="0"/>
            <w:vAlign w:val="top"/>
          </w:tcPr>
          <w:p w14:paraId="40FAA3A3">
            <w:pPr>
              <w:pStyle w:val="95"/>
              <w:spacing w:beforeLines="0" w:afterLines="0"/>
              <w:rPr>
                <w:rStyle w:val="30"/>
                <w:rFonts w:hint="default"/>
                <w:color w:val="000000" w:themeColor="text1"/>
                <w:sz w:val="24"/>
                <w:szCs w:val="24"/>
                <w:highlight w:val="none"/>
                <w14:textFill>
                  <w14:solidFill>
                    <w14:schemeClr w14:val="tx1"/>
                  </w14:solidFill>
                </w14:textFill>
              </w:rPr>
            </w:pPr>
          </w:p>
        </w:tc>
        <w:tc>
          <w:tcPr>
            <w:tcW w:w="2083" w:type="dxa"/>
            <w:tcBorders>
              <w:top w:val="single" w:color="auto" w:sz="4" w:space="0"/>
              <w:left w:val="single" w:color="auto" w:sz="4" w:space="0"/>
              <w:bottom w:val="nil"/>
              <w:right w:val="nil"/>
              <w:tl2br w:val="nil"/>
              <w:tr2bl w:val="nil"/>
            </w:tcBorders>
            <w:shd w:val="clear" w:color="auto" w:fill="FFFFFF"/>
            <w:noWrap w:val="0"/>
            <w:vAlign w:val="top"/>
          </w:tcPr>
          <w:p w14:paraId="022A422D">
            <w:pPr>
              <w:pStyle w:val="95"/>
              <w:spacing w:beforeLines="0" w:afterLines="0"/>
              <w:rPr>
                <w:rStyle w:val="30"/>
                <w:rFonts w:hint="default"/>
                <w:color w:val="000000" w:themeColor="text1"/>
                <w:sz w:val="24"/>
                <w:szCs w:val="24"/>
                <w:highlight w:val="none"/>
                <w14:textFill>
                  <w14:solidFill>
                    <w14:schemeClr w14:val="tx1"/>
                  </w14:solidFill>
                </w14:textFill>
              </w:rPr>
            </w:pPr>
          </w:p>
        </w:tc>
        <w:tc>
          <w:tcPr>
            <w:tcW w:w="2083" w:type="dxa"/>
            <w:tcBorders>
              <w:top w:val="single" w:color="auto" w:sz="4" w:space="0"/>
              <w:left w:val="single" w:color="auto" w:sz="4" w:space="0"/>
              <w:bottom w:val="nil"/>
              <w:right w:val="nil"/>
              <w:tl2br w:val="nil"/>
              <w:tr2bl w:val="nil"/>
            </w:tcBorders>
            <w:shd w:val="clear" w:color="auto" w:fill="FFFFFF"/>
            <w:noWrap w:val="0"/>
            <w:vAlign w:val="top"/>
          </w:tcPr>
          <w:p w14:paraId="68E8E815">
            <w:pPr>
              <w:pStyle w:val="95"/>
              <w:spacing w:beforeLines="0" w:afterLines="0"/>
              <w:rPr>
                <w:rStyle w:val="30"/>
                <w:rFonts w:hint="default"/>
                <w:color w:val="000000" w:themeColor="text1"/>
                <w:sz w:val="24"/>
                <w:szCs w:val="24"/>
                <w:highlight w:val="none"/>
                <w14:textFill>
                  <w14:solidFill>
                    <w14:schemeClr w14:val="tx1"/>
                  </w14:solidFill>
                </w14:textFill>
              </w:rPr>
            </w:pPr>
          </w:p>
        </w:tc>
        <w:tc>
          <w:tcPr>
            <w:tcW w:w="2093" w:type="dxa"/>
            <w:tcBorders>
              <w:top w:val="single" w:color="auto" w:sz="4" w:space="0"/>
              <w:left w:val="single" w:color="auto" w:sz="4" w:space="0"/>
              <w:bottom w:val="nil"/>
              <w:right w:val="single" w:color="auto" w:sz="4" w:space="0"/>
              <w:tl2br w:val="nil"/>
              <w:tr2bl w:val="nil"/>
            </w:tcBorders>
            <w:shd w:val="clear" w:color="auto" w:fill="FFFFFF"/>
            <w:noWrap w:val="0"/>
            <w:vAlign w:val="top"/>
          </w:tcPr>
          <w:p w14:paraId="05A7BCF3">
            <w:pPr>
              <w:pStyle w:val="95"/>
              <w:spacing w:beforeLines="0" w:afterLines="0"/>
              <w:rPr>
                <w:rStyle w:val="30"/>
                <w:rFonts w:hint="default"/>
                <w:color w:val="000000" w:themeColor="text1"/>
                <w:sz w:val="24"/>
                <w:szCs w:val="24"/>
                <w:highlight w:val="none"/>
                <w14:textFill>
                  <w14:solidFill>
                    <w14:schemeClr w14:val="tx1"/>
                  </w14:solidFill>
                </w14:textFill>
              </w:rPr>
            </w:pPr>
          </w:p>
        </w:tc>
      </w:tr>
      <w:tr w14:paraId="5F650B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566" w:hRule="exact"/>
          <w:jc w:val="center"/>
        </w:trPr>
        <w:tc>
          <w:tcPr>
            <w:tcW w:w="2093" w:type="dxa"/>
            <w:tcBorders>
              <w:top w:val="single" w:color="auto" w:sz="4" w:space="0"/>
              <w:left w:val="single" w:color="auto" w:sz="4" w:space="0"/>
              <w:bottom w:val="nil"/>
              <w:right w:val="nil"/>
              <w:tl2br w:val="nil"/>
              <w:tr2bl w:val="nil"/>
            </w:tcBorders>
            <w:shd w:val="clear" w:color="auto" w:fill="FFFFFF"/>
            <w:noWrap w:val="0"/>
            <w:vAlign w:val="top"/>
          </w:tcPr>
          <w:p w14:paraId="54365377">
            <w:pPr>
              <w:pStyle w:val="95"/>
              <w:spacing w:beforeLines="0" w:afterLines="0"/>
              <w:rPr>
                <w:rStyle w:val="30"/>
                <w:rFonts w:hint="default"/>
                <w:color w:val="000000" w:themeColor="text1"/>
                <w:sz w:val="24"/>
                <w:szCs w:val="24"/>
                <w:highlight w:val="none"/>
                <w14:textFill>
                  <w14:solidFill>
                    <w14:schemeClr w14:val="tx1"/>
                  </w14:solidFill>
                </w14:textFill>
              </w:rPr>
            </w:pPr>
          </w:p>
        </w:tc>
        <w:tc>
          <w:tcPr>
            <w:tcW w:w="2083" w:type="dxa"/>
            <w:tcBorders>
              <w:top w:val="single" w:color="auto" w:sz="4" w:space="0"/>
              <w:left w:val="single" w:color="auto" w:sz="4" w:space="0"/>
              <w:bottom w:val="nil"/>
              <w:right w:val="nil"/>
              <w:tl2br w:val="nil"/>
              <w:tr2bl w:val="nil"/>
            </w:tcBorders>
            <w:shd w:val="clear" w:color="auto" w:fill="FFFFFF"/>
            <w:noWrap w:val="0"/>
            <w:vAlign w:val="top"/>
          </w:tcPr>
          <w:p w14:paraId="0DD4E4E5">
            <w:pPr>
              <w:pStyle w:val="95"/>
              <w:spacing w:beforeLines="0" w:afterLines="0"/>
              <w:rPr>
                <w:rStyle w:val="30"/>
                <w:rFonts w:hint="default"/>
                <w:color w:val="000000" w:themeColor="text1"/>
                <w:sz w:val="24"/>
                <w:szCs w:val="24"/>
                <w:highlight w:val="none"/>
                <w14:textFill>
                  <w14:solidFill>
                    <w14:schemeClr w14:val="tx1"/>
                  </w14:solidFill>
                </w14:textFill>
              </w:rPr>
            </w:pPr>
          </w:p>
        </w:tc>
        <w:tc>
          <w:tcPr>
            <w:tcW w:w="2083" w:type="dxa"/>
            <w:tcBorders>
              <w:top w:val="single" w:color="auto" w:sz="4" w:space="0"/>
              <w:left w:val="single" w:color="auto" w:sz="4" w:space="0"/>
              <w:bottom w:val="nil"/>
              <w:right w:val="nil"/>
              <w:tl2br w:val="nil"/>
              <w:tr2bl w:val="nil"/>
            </w:tcBorders>
            <w:shd w:val="clear" w:color="auto" w:fill="FFFFFF"/>
            <w:noWrap w:val="0"/>
            <w:vAlign w:val="top"/>
          </w:tcPr>
          <w:p w14:paraId="32318DB5">
            <w:pPr>
              <w:pStyle w:val="95"/>
              <w:spacing w:beforeLines="0" w:afterLines="0"/>
              <w:rPr>
                <w:rStyle w:val="30"/>
                <w:rFonts w:hint="default"/>
                <w:color w:val="000000" w:themeColor="text1"/>
                <w:sz w:val="24"/>
                <w:szCs w:val="24"/>
                <w:highlight w:val="none"/>
                <w14:textFill>
                  <w14:solidFill>
                    <w14:schemeClr w14:val="tx1"/>
                  </w14:solidFill>
                </w14:textFill>
              </w:rPr>
            </w:pPr>
          </w:p>
        </w:tc>
        <w:tc>
          <w:tcPr>
            <w:tcW w:w="2093" w:type="dxa"/>
            <w:tcBorders>
              <w:top w:val="single" w:color="auto" w:sz="4" w:space="0"/>
              <w:left w:val="single" w:color="auto" w:sz="4" w:space="0"/>
              <w:bottom w:val="nil"/>
              <w:right w:val="single" w:color="auto" w:sz="4" w:space="0"/>
              <w:tl2br w:val="nil"/>
              <w:tr2bl w:val="nil"/>
            </w:tcBorders>
            <w:shd w:val="clear" w:color="auto" w:fill="FFFFFF"/>
            <w:noWrap w:val="0"/>
            <w:vAlign w:val="top"/>
          </w:tcPr>
          <w:p w14:paraId="3703D390">
            <w:pPr>
              <w:pStyle w:val="95"/>
              <w:spacing w:beforeLines="0" w:afterLines="0"/>
              <w:rPr>
                <w:rStyle w:val="30"/>
                <w:rFonts w:hint="default"/>
                <w:color w:val="000000" w:themeColor="text1"/>
                <w:sz w:val="24"/>
                <w:szCs w:val="24"/>
                <w:highlight w:val="none"/>
                <w14:textFill>
                  <w14:solidFill>
                    <w14:schemeClr w14:val="tx1"/>
                  </w14:solidFill>
                </w14:textFill>
              </w:rPr>
            </w:pPr>
          </w:p>
        </w:tc>
      </w:tr>
      <w:tr w14:paraId="63ED70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566" w:hRule="exact"/>
          <w:jc w:val="center"/>
        </w:trPr>
        <w:tc>
          <w:tcPr>
            <w:tcW w:w="2093" w:type="dxa"/>
            <w:tcBorders>
              <w:top w:val="single" w:color="auto" w:sz="4" w:space="0"/>
              <w:left w:val="single" w:color="auto" w:sz="4" w:space="0"/>
              <w:bottom w:val="nil"/>
              <w:right w:val="nil"/>
              <w:tl2br w:val="nil"/>
              <w:tr2bl w:val="nil"/>
            </w:tcBorders>
            <w:shd w:val="clear" w:color="auto" w:fill="FFFFFF"/>
            <w:noWrap w:val="0"/>
            <w:vAlign w:val="top"/>
          </w:tcPr>
          <w:p w14:paraId="42971485">
            <w:pPr>
              <w:pStyle w:val="95"/>
              <w:spacing w:beforeLines="0" w:afterLines="0"/>
              <w:rPr>
                <w:rStyle w:val="30"/>
                <w:rFonts w:hint="default"/>
                <w:color w:val="000000" w:themeColor="text1"/>
                <w:sz w:val="24"/>
                <w:szCs w:val="24"/>
                <w:highlight w:val="none"/>
                <w14:textFill>
                  <w14:solidFill>
                    <w14:schemeClr w14:val="tx1"/>
                  </w14:solidFill>
                </w14:textFill>
              </w:rPr>
            </w:pPr>
          </w:p>
        </w:tc>
        <w:tc>
          <w:tcPr>
            <w:tcW w:w="2083" w:type="dxa"/>
            <w:tcBorders>
              <w:top w:val="single" w:color="auto" w:sz="4" w:space="0"/>
              <w:left w:val="single" w:color="auto" w:sz="4" w:space="0"/>
              <w:bottom w:val="nil"/>
              <w:right w:val="nil"/>
              <w:tl2br w:val="nil"/>
              <w:tr2bl w:val="nil"/>
            </w:tcBorders>
            <w:shd w:val="clear" w:color="auto" w:fill="FFFFFF"/>
            <w:noWrap w:val="0"/>
            <w:vAlign w:val="top"/>
          </w:tcPr>
          <w:p w14:paraId="35F2947A">
            <w:pPr>
              <w:pStyle w:val="95"/>
              <w:spacing w:beforeLines="0" w:afterLines="0"/>
              <w:rPr>
                <w:rStyle w:val="30"/>
                <w:rFonts w:hint="default"/>
                <w:color w:val="000000" w:themeColor="text1"/>
                <w:sz w:val="24"/>
                <w:szCs w:val="24"/>
                <w:highlight w:val="none"/>
                <w14:textFill>
                  <w14:solidFill>
                    <w14:schemeClr w14:val="tx1"/>
                  </w14:solidFill>
                </w14:textFill>
              </w:rPr>
            </w:pPr>
          </w:p>
        </w:tc>
        <w:tc>
          <w:tcPr>
            <w:tcW w:w="2083" w:type="dxa"/>
            <w:tcBorders>
              <w:top w:val="single" w:color="auto" w:sz="4" w:space="0"/>
              <w:left w:val="single" w:color="auto" w:sz="4" w:space="0"/>
              <w:bottom w:val="nil"/>
              <w:right w:val="nil"/>
              <w:tl2br w:val="nil"/>
              <w:tr2bl w:val="nil"/>
            </w:tcBorders>
            <w:shd w:val="clear" w:color="auto" w:fill="FFFFFF"/>
            <w:noWrap w:val="0"/>
            <w:vAlign w:val="top"/>
          </w:tcPr>
          <w:p w14:paraId="09E3B394">
            <w:pPr>
              <w:pStyle w:val="95"/>
              <w:spacing w:beforeLines="0" w:afterLines="0"/>
              <w:rPr>
                <w:rStyle w:val="30"/>
                <w:rFonts w:hint="default"/>
                <w:color w:val="000000" w:themeColor="text1"/>
                <w:sz w:val="24"/>
                <w:szCs w:val="24"/>
                <w:highlight w:val="none"/>
                <w14:textFill>
                  <w14:solidFill>
                    <w14:schemeClr w14:val="tx1"/>
                  </w14:solidFill>
                </w14:textFill>
              </w:rPr>
            </w:pPr>
          </w:p>
        </w:tc>
        <w:tc>
          <w:tcPr>
            <w:tcW w:w="2093" w:type="dxa"/>
            <w:tcBorders>
              <w:top w:val="single" w:color="auto" w:sz="4" w:space="0"/>
              <w:left w:val="single" w:color="auto" w:sz="4" w:space="0"/>
              <w:bottom w:val="nil"/>
              <w:right w:val="single" w:color="auto" w:sz="4" w:space="0"/>
              <w:tl2br w:val="nil"/>
              <w:tr2bl w:val="nil"/>
            </w:tcBorders>
            <w:shd w:val="clear" w:color="auto" w:fill="FFFFFF"/>
            <w:noWrap w:val="0"/>
            <w:vAlign w:val="top"/>
          </w:tcPr>
          <w:p w14:paraId="1F6D369D">
            <w:pPr>
              <w:pStyle w:val="95"/>
              <w:spacing w:beforeLines="0" w:afterLines="0"/>
              <w:rPr>
                <w:rStyle w:val="30"/>
                <w:rFonts w:hint="default"/>
                <w:color w:val="000000" w:themeColor="text1"/>
                <w:sz w:val="24"/>
                <w:szCs w:val="24"/>
                <w:highlight w:val="none"/>
                <w14:textFill>
                  <w14:solidFill>
                    <w14:schemeClr w14:val="tx1"/>
                  </w14:solidFill>
                </w14:textFill>
              </w:rPr>
            </w:pPr>
          </w:p>
        </w:tc>
      </w:tr>
      <w:tr w14:paraId="1B966E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566" w:hRule="exact"/>
          <w:jc w:val="center"/>
        </w:trPr>
        <w:tc>
          <w:tcPr>
            <w:tcW w:w="2093" w:type="dxa"/>
            <w:tcBorders>
              <w:top w:val="single" w:color="auto" w:sz="4" w:space="0"/>
              <w:left w:val="single" w:color="auto" w:sz="4" w:space="0"/>
              <w:bottom w:val="nil"/>
              <w:right w:val="nil"/>
              <w:tl2br w:val="nil"/>
              <w:tr2bl w:val="nil"/>
            </w:tcBorders>
            <w:shd w:val="clear" w:color="auto" w:fill="FFFFFF"/>
            <w:noWrap w:val="0"/>
            <w:vAlign w:val="top"/>
          </w:tcPr>
          <w:p w14:paraId="60CD8D26">
            <w:pPr>
              <w:pStyle w:val="95"/>
              <w:spacing w:beforeLines="0" w:afterLines="0"/>
              <w:rPr>
                <w:rStyle w:val="30"/>
                <w:rFonts w:hint="default"/>
                <w:color w:val="000000" w:themeColor="text1"/>
                <w:sz w:val="24"/>
                <w:szCs w:val="24"/>
                <w:highlight w:val="none"/>
                <w14:textFill>
                  <w14:solidFill>
                    <w14:schemeClr w14:val="tx1"/>
                  </w14:solidFill>
                </w14:textFill>
              </w:rPr>
            </w:pPr>
          </w:p>
        </w:tc>
        <w:tc>
          <w:tcPr>
            <w:tcW w:w="2083" w:type="dxa"/>
            <w:tcBorders>
              <w:top w:val="single" w:color="auto" w:sz="4" w:space="0"/>
              <w:left w:val="single" w:color="auto" w:sz="4" w:space="0"/>
              <w:bottom w:val="nil"/>
              <w:right w:val="nil"/>
              <w:tl2br w:val="nil"/>
              <w:tr2bl w:val="nil"/>
            </w:tcBorders>
            <w:shd w:val="clear" w:color="auto" w:fill="FFFFFF"/>
            <w:noWrap w:val="0"/>
            <w:vAlign w:val="top"/>
          </w:tcPr>
          <w:p w14:paraId="2F46E02D">
            <w:pPr>
              <w:pStyle w:val="95"/>
              <w:spacing w:beforeLines="0" w:afterLines="0"/>
              <w:rPr>
                <w:rStyle w:val="30"/>
                <w:rFonts w:hint="default"/>
                <w:color w:val="000000" w:themeColor="text1"/>
                <w:sz w:val="24"/>
                <w:szCs w:val="24"/>
                <w:highlight w:val="none"/>
                <w14:textFill>
                  <w14:solidFill>
                    <w14:schemeClr w14:val="tx1"/>
                  </w14:solidFill>
                </w14:textFill>
              </w:rPr>
            </w:pPr>
          </w:p>
        </w:tc>
        <w:tc>
          <w:tcPr>
            <w:tcW w:w="2083" w:type="dxa"/>
            <w:tcBorders>
              <w:top w:val="single" w:color="auto" w:sz="4" w:space="0"/>
              <w:left w:val="single" w:color="auto" w:sz="4" w:space="0"/>
              <w:bottom w:val="nil"/>
              <w:right w:val="nil"/>
              <w:tl2br w:val="nil"/>
              <w:tr2bl w:val="nil"/>
            </w:tcBorders>
            <w:shd w:val="clear" w:color="auto" w:fill="FFFFFF"/>
            <w:noWrap w:val="0"/>
            <w:vAlign w:val="top"/>
          </w:tcPr>
          <w:p w14:paraId="60DD9625">
            <w:pPr>
              <w:pStyle w:val="95"/>
              <w:spacing w:beforeLines="0" w:afterLines="0"/>
              <w:rPr>
                <w:rStyle w:val="30"/>
                <w:rFonts w:hint="default"/>
                <w:color w:val="000000" w:themeColor="text1"/>
                <w:sz w:val="24"/>
                <w:szCs w:val="24"/>
                <w:highlight w:val="none"/>
                <w14:textFill>
                  <w14:solidFill>
                    <w14:schemeClr w14:val="tx1"/>
                  </w14:solidFill>
                </w14:textFill>
              </w:rPr>
            </w:pPr>
          </w:p>
        </w:tc>
        <w:tc>
          <w:tcPr>
            <w:tcW w:w="2093" w:type="dxa"/>
            <w:tcBorders>
              <w:top w:val="single" w:color="auto" w:sz="4" w:space="0"/>
              <w:left w:val="single" w:color="auto" w:sz="4" w:space="0"/>
              <w:bottom w:val="nil"/>
              <w:right w:val="single" w:color="auto" w:sz="4" w:space="0"/>
              <w:tl2br w:val="nil"/>
              <w:tr2bl w:val="nil"/>
            </w:tcBorders>
            <w:shd w:val="clear" w:color="auto" w:fill="FFFFFF"/>
            <w:noWrap w:val="0"/>
            <w:vAlign w:val="top"/>
          </w:tcPr>
          <w:p w14:paraId="58F22EE1">
            <w:pPr>
              <w:pStyle w:val="95"/>
              <w:spacing w:beforeLines="0" w:afterLines="0"/>
              <w:rPr>
                <w:rStyle w:val="30"/>
                <w:rFonts w:hint="default"/>
                <w:color w:val="000000" w:themeColor="text1"/>
                <w:sz w:val="24"/>
                <w:szCs w:val="24"/>
                <w:highlight w:val="none"/>
                <w14:textFill>
                  <w14:solidFill>
                    <w14:schemeClr w14:val="tx1"/>
                  </w14:solidFill>
                </w14:textFill>
              </w:rPr>
            </w:pPr>
          </w:p>
        </w:tc>
      </w:tr>
      <w:tr w14:paraId="13D7E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576" w:hRule="exact"/>
          <w:jc w:val="center"/>
        </w:trPr>
        <w:tc>
          <w:tcPr>
            <w:tcW w:w="2093" w:type="dxa"/>
            <w:tcBorders>
              <w:top w:val="single" w:color="auto" w:sz="4" w:space="0"/>
              <w:left w:val="single" w:color="auto" w:sz="4" w:space="0"/>
              <w:bottom w:val="single" w:color="auto" w:sz="4" w:space="0"/>
              <w:right w:val="nil"/>
              <w:tl2br w:val="nil"/>
              <w:tr2bl w:val="nil"/>
            </w:tcBorders>
            <w:shd w:val="clear" w:color="auto" w:fill="FFFFFF"/>
            <w:noWrap w:val="0"/>
            <w:vAlign w:val="top"/>
          </w:tcPr>
          <w:p w14:paraId="54FCE526">
            <w:pPr>
              <w:pStyle w:val="95"/>
              <w:spacing w:beforeLines="0" w:afterLines="0"/>
              <w:rPr>
                <w:rStyle w:val="30"/>
                <w:rFonts w:hint="default"/>
                <w:color w:val="000000" w:themeColor="text1"/>
                <w:sz w:val="24"/>
                <w:szCs w:val="24"/>
                <w:highlight w:val="none"/>
                <w14:textFill>
                  <w14:solidFill>
                    <w14:schemeClr w14:val="tx1"/>
                  </w14:solidFill>
                </w14:textFill>
              </w:rPr>
            </w:pPr>
          </w:p>
        </w:tc>
        <w:tc>
          <w:tcPr>
            <w:tcW w:w="2083" w:type="dxa"/>
            <w:tcBorders>
              <w:top w:val="single" w:color="auto" w:sz="4" w:space="0"/>
              <w:left w:val="single" w:color="auto" w:sz="4" w:space="0"/>
              <w:bottom w:val="single" w:color="auto" w:sz="4" w:space="0"/>
              <w:right w:val="nil"/>
              <w:tl2br w:val="nil"/>
              <w:tr2bl w:val="nil"/>
            </w:tcBorders>
            <w:shd w:val="clear" w:color="auto" w:fill="FFFFFF"/>
            <w:noWrap w:val="0"/>
            <w:vAlign w:val="top"/>
          </w:tcPr>
          <w:p w14:paraId="4CCEA467">
            <w:pPr>
              <w:pStyle w:val="95"/>
              <w:spacing w:beforeLines="0" w:afterLines="0"/>
              <w:rPr>
                <w:rStyle w:val="30"/>
                <w:rFonts w:hint="default"/>
                <w:color w:val="000000" w:themeColor="text1"/>
                <w:sz w:val="24"/>
                <w:szCs w:val="24"/>
                <w:highlight w:val="none"/>
                <w14:textFill>
                  <w14:solidFill>
                    <w14:schemeClr w14:val="tx1"/>
                  </w14:solidFill>
                </w14:textFill>
              </w:rPr>
            </w:pPr>
          </w:p>
        </w:tc>
        <w:tc>
          <w:tcPr>
            <w:tcW w:w="2083" w:type="dxa"/>
            <w:tcBorders>
              <w:top w:val="single" w:color="auto" w:sz="4" w:space="0"/>
              <w:left w:val="single" w:color="auto" w:sz="4" w:space="0"/>
              <w:bottom w:val="single" w:color="auto" w:sz="4" w:space="0"/>
              <w:right w:val="nil"/>
              <w:tl2br w:val="nil"/>
              <w:tr2bl w:val="nil"/>
            </w:tcBorders>
            <w:shd w:val="clear" w:color="auto" w:fill="FFFFFF"/>
            <w:noWrap w:val="0"/>
            <w:vAlign w:val="top"/>
          </w:tcPr>
          <w:p w14:paraId="34E94CB7">
            <w:pPr>
              <w:pStyle w:val="95"/>
              <w:spacing w:beforeLines="0" w:afterLines="0"/>
              <w:rPr>
                <w:rStyle w:val="30"/>
                <w:rFonts w:hint="default"/>
                <w:color w:val="000000" w:themeColor="text1"/>
                <w:sz w:val="24"/>
                <w:szCs w:val="24"/>
                <w:highlight w:val="none"/>
                <w14:textFill>
                  <w14:solidFill>
                    <w14:schemeClr w14:val="tx1"/>
                  </w14:solidFill>
                </w14:textFill>
              </w:rPr>
            </w:pPr>
          </w:p>
        </w:tc>
        <w:tc>
          <w:tcPr>
            <w:tcW w:w="2093" w:type="dxa"/>
            <w:tcBorders>
              <w:top w:val="single" w:color="auto" w:sz="4" w:space="0"/>
              <w:left w:val="single" w:color="auto" w:sz="4" w:space="0"/>
              <w:bottom w:val="single" w:color="auto" w:sz="4" w:space="0"/>
              <w:right w:val="single" w:color="auto" w:sz="4" w:space="0"/>
              <w:tl2br w:val="nil"/>
              <w:tr2bl w:val="nil"/>
            </w:tcBorders>
            <w:shd w:val="clear" w:color="auto" w:fill="FFFFFF"/>
            <w:noWrap w:val="0"/>
            <w:vAlign w:val="top"/>
          </w:tcPr>
          <w:p w14:paraId="1ECE6BF4">
            <w:pPr>
              <w:pStyle w:val="95"/>
              <w:spacing w:beforeLines="0" w:afterLines="0"/>
              <w:rPr>
                <w:rStyle w:val="30"/>
                <w:rFonts w:hint="default"/>
                <w:color w:val="000000" w:themeColor="text1"/>
                <w:sz w:val="24"/>
                <w:szCs w:val="24"/>
                <w:highlight w:val="none"/>
                <w14:textFill>
                  <w14:solidFill>
                    <w14:schemeClr w14:val="tx1"/>
                  </w14:solidFill>
                </w14:textFill>
              </w:rPr>
            </w:pPr>
          </w:p>
        </w:tc>
      </w:tr>
    </w:tbl>
    <w:p w14:paraId="5AFD50CB">
      <w:pPr>
        <w:pageBreakBefore/>
        <w:spacing w:line="440" w:lineRule="exact"/>
        <w:jc w:val="left"/>
        <w:rPr>
          <w:rFonts w:hint="default" w:ascii="宋体" w:hAnsi="宋体" w:eastAsia="宋体" w:cs="宋体"/>
          <w:b/>
          <w:color w:val="000000" w:themeColor="text1"/>
          <w:sz w:val="36"/>
          <w:szCs w:val="24"/>
          <w:highlight w:val="none"/>
          <w14:textFill>
            <w14:solidFill>
              <w14:schemeClr w14:val="tx1"/>
            </w14:solidFill>
          </w14:textFill>
        </w:rPr>
      </w:pPr>
      <w:r>
        <w:rPr>
          <w:rFonts w:hint="default" w:ascii="宋体" w:hAnsi="宋体" w:eastAsia="宋体" w:cs="宋体"/>
          <w:b/>
          <w:color w:val="000000" w:themeColor="text1"/>
          <w:sz w:val="36"/>
          <w:szCs w:val="24"/>
          <w:highlight w:val="none"/>
          <w14:textFill>
            <w14:solidFill>
              <w14:schemeClr w14:val="tx1"/>
            </w14:solidFill>
          </w14:textFill>
        </w:rPr>
        <w:t>十四、按本竞争性磋商文件规定提交的其它资料。</w:t>
      </w:r>
    </w:p>
    <w:p w14:paraId="3B8EA77D">
      <w:pPr>
        <w:spacing w:line="440" w:lineRule="exact"/>
        <w:jc w:val="center"/>
        <w:rPr>
          <w:rFonts w:hint="default" w:ascii="宋体" w:hAnsi="宋体" w:eastAsia="宋体" w:cs="宋体"/>
          <w:b/>
          <w:color w:val="000000" w:themeColor="text1"/>
          <w:sz w:val="48"/>
          <w:szCs w:val="24"/>
          <w:highlight w:val="none"/>
          <w14:textFill>
            <w14:solidFill>
              <w14:schemeClr w14:val="tx1"/>
            </w14:solidFill>
          </w14:textFill>
        </w:rPr>
      </w:pPr>
    </w:p>
    <w:p w14:paraId="595E7FC0">
      <w:pPr>
        <w:spacing w:line="520" w:lineRule="exact"/>
        <w:ind w:firstLine="602" w:firstLineChars="200"/>
        <w:jc w:val="left"/>
        <w:rPr>
          <w:rFonts w:hint="default" w:ascii="宋体" w:hAnsi="宋体" w:eastAsia="宋体" w:cs="宋体"/>
          <w:b/>
          <w:color w:val="000000" w:themeColor="text1"/>
          <w:sz w:val="30"/>
          <w:szCs w:val="30"/>
          <w:highlight w:val="none"/>
          <w14:textFill>
            <w14:solidFill>
              <w14:schemeClr w14:val="tx1"/>
            </w14:solidFill>
          </w14:textFill>
        </w:rPr>
      </w:pPr>
    </w:p>
    <w:p w14:paraId="005DB3FE">
      <w:pPr>
        <w:autoSpaceDE w:val="0"/>
        <w:autoSpaceDN w:val="0"/>
        <w:spacing w:line="360" w:lineRule="auto"/>
        <w:ind w:left="4335" w:leftChars="1950" w:hanging="240" w:hangingChars="100"/>
        <w:rPr>
          <w:rFonts w:hint="default" w:ascii="宋体" w:hAnsi="宋体" w:eastAsia="宋体" w:cs="宋体"/>
          <w:color w:val="000000" w:themeColor="text1"/>
          <w:kern w:val="0"/>
          <w:sz w:val="24"/>
          <w:szCs w:val="24"/>
          <w:highlight w:val="none"/>
          <w14:textFill>
            <w14:solidFill>
              <w14:schemeClr w14:val="tx1"/>
            </w14:solidFill>
          </w14:textFill>
        </w:rPr>
      </w:pPr>
    </w:p>
    <w:p w14:paraId="45A4044F">
      <w:pPr>
        <w:autoSpaceDE w:val="0"/>
        <w:autoSpaceDN w:val="0"/>
        <w:spacing w:line="360" w:lineRule="auto"/>
        <w:ind w:left="4335" w:leftChars="1950" w:hanging="240" w:hangingChars="100"/>
        <w:rPr>
          <w:rFonts w:hint="default" w:ascii="宋体" w:hAnsi="宋体" w:eastAsia="宋体" w:cs="宋体"/>
          <w:color w:val="000000" w:themeColor="text1"/>
          <w:kern w:val="0"/>
          <w:sz w:val="24"/>
          <w:szCs w:val="24"/>
          <w:highlight w:val="none"/>
          <w14:textFill>
            <w14:solidFill>
              <w14:schemeClr w14:val="tx1"/>
            </w14:solidFill>
          </w14:textFill>
        </w:rPr>
      </w:pPr>
      <w:r>
        <w:rPr>
          <w:rFonts w:hint="default" w:ascii="宋体" w:hAnsi="宋体" w:eastAsia="宋体" w:cs="宋体"/>
          <w:color w:val="000000" w:themeColor="text1"/>
          <w:kern w:val="0"/>
          <w:sz w:val="24"/>
          <w:szCs w:val="24"/>
          <w:highlight w:val="none"/>
          <w14:textFill>
            <w14:solidFill>
              <w14:schemeClr w14:val="tx1"/>
            </w14:solidFill>
          </w14:textFill>
        </w:rPr>
        <w:t>供应商名称（电子签章）：</w:t>
      </w:r>
    </w:p>
    <w:p w14:paraId="3439AAEB">
      <w:pPr>
        <w:autoSpaceDE w:val="0"/>
        <w:autoSpaceDN w:val="0"/>
        <w:spacing w:line="360" w:lineRule="auto"/>
        <w:ind w:firstLine="6480" w:firstLineChars="2700"/>
        <w:rPr>
          <w:rFonts w:hint="default" w:ascii="宋体" w:hAnsi="宋体" w:eastAsia="宋体" w:cs="宋体"/>
          <w:color w:val="000000" w:themeColor="text1"/>
          <w:kern w:val="0"/>
          <w:sz w:val="24"/>
          <w:szCs w:val="24"/>
          <w:highlight w:val="none"/>
          <w:lang w:val="zh-CN"/>
          <w14:textFill>
            <w14:solidFill>
              <w14:schemeClr w14:val="tx1"/>
            </w14:solidFill>
          </w14:textFill>
        </w:rPr>
      </w:pPr>
      <w:r>
        <w:rPr>
          <w:rFonts w:hint="default" w:ascii="宋体" w:hAnsi="宋体" w:eastAsia="宋体" w:cs="宋体"/>
          <w:color w:val="000000" w:themeColor="text1"/>
          <w:kern w:val="0"/>
          <w:sz w:val="24"/>
          <w:szCs w:val="24"/>
          <w:highlight w:val="none"/>
          <w:lang w:val="zh-CN"/>
          <w14:textFill>
            <w14:solidFill>
              <w14:schemeClr w14:val="tx1"/>
            </w14:solidFill>
          </w14:textFill>
        </w:rPr>
        <w:t>日期：  年  月   日</w:t>
      </w:r>
    </w:p>
    <w:p w14:paraId="1A4CF91C">
      <w:pPr>
        <w:snapToGrid w:val="0"/>
        <w:spacing w:line="360" w:lineRule="auto"/>
        <w:ind w:firstLine="482" w:firstLineChars="200"/>
        <w:rPr>
          <w:rFonts w:hint="default" w:ascii="宋体" w:hAnsi="宋体" w:eastAsia="宋体" w:cs="宋体"/>
          <w:b/>
          <w:color w:val="000000" w:themeColor="text1"/>
          <w:sz w:val="24"/>
          <w:szCs w:val="24"/>
          <w:highlight w:val="none"/>
          <w14:textFill>
            <w14:solidFill>
              <w14:schemeClr w14:val="tx1"/>
            </w14:solidFill>
          </w14:textFill>
        </w:rPr>
        <w:sectPr>
          <w:headerReference r:id="rId8" w:type="default"/>
          <w:footerReference r:id="rId9" w:type="default"/>
          <w:pgSz w:w="11905" w:h="16838"/>
          <w:pgMar w:top="1417" w:right="1417" w:bottom="1417" w:left="1417" w:header="850" w:footer="992" w:gutter="0"/>
          <w:lnNumType w:countBy="0" w:distance="360"/>
          <w:cols w:space="0" w:num="1"/>
          <w:titlePg/>
          <w:rtlGutter w:val="0"/>
          <w:docGrid w:type="lines" w:linePitch="318" w:charSpace="0"/>
        </w:sectPr>
      </w:pPr>
    </w:p>
    <w:p w14:paraId="3D4019E8">
      <w:pPr>
        <w:autoSpaceDE w:val="0"/>
        <w:autoSpaceDN w:val="0"/>
        <w:spacing w:line="360" w:lineRule="auto"/>
        <w:ind w:firstLine="6505" w:firstLineChars="2700"/>
        <w:rPr>
          <w:rFonts w:hint="default" w:ascii="宋体" w:hAnsi="宋体" w:eastAsia="宋体" w:cs="宋体"/>
          <w:b/>
          <w:color w:val="000000" w:themeColor="text1"/>
          <w:sz w:val="24"/>
          <w:szCs w:val="24"/>
          <w:highlight w:val="none"/>
          <w14:textFill>
            <w14:solidFill>
              <w14:schemeClr w14:val="tx1"/>
            </w14:solidFill>
          </w14:textFill>
        </w:rPr>
      </w:pPr>
    </w:p>
    <w:p w14:paraId="29B5A1E7">
      <w:pPr>
        <w:keepNext/>
        <w:keepLines/>
        <w:spacing w:before="260" w:after="260" w:line="416" w:lineRule="auto"/>
        <w:jc w:val="center"/>
        <w:outlineLvl w:val="1"/>
        <w:rPr>
          <w:rFonts w:hint="default" w:ascii="宋体" w:hAnsi="宋体" w:eastAsia="宋体" w:cs="宋体"/>
          <w:b/>
          <w:color w:val="000000" w:themeColor="text1"/>
          <w:sz w:val="32"/>
          <w:szCs w:val="32"/>
          <w:highlight w:val="none"/>
          <w14:textFill>
            <w14:solidFill>
              <w14:schemeClr w14:val="tx1"/>
            </w14:solidFill>
          </w14:textFill>
        </w:rPr>
      </w:pPr>
      <w:bookmarkStart w:id="145" w:name="_Toc27859"/>
      <w:bookmarkStart w:id="146" w:name="_Toc80205941"/>
      <w:r>
        <w:rPr>
          <w:rFonts w:hint="default" w:ascii="宋体" w:hAnsi="宋体" w:eastAsia="宋体" w:cs="宋体"/>
          <w:b/>
          <w:color w:val="000000" w:themeColor="text1"/>
          <w:sz w:val="32"/>
          <w:szCs w:val="32"/>
          <w:highlight w:val="none"/>
          <w14:textFill>
            <w14:solidFill>
              <w14:schemeClr w14:val="tx1"/>
            </w14:solidFill>
          </w14:textFill>
        </w:rPr>
        <w:t>第四节 报价文件格式</w:t>
      </w:r>
      <w:bookmarkEnd w:id="145"/>
      <w:bookmarkEnd w:id="146"/>
    </w:p>
    <w:p w14:paraId="15FA70F3">
      <w:pPr>
        <w:snapToGrid w:val="0"/>
        <w:spacing w:before="120" w:beforeLines="50" w:after="50"/>
        <w:rPr>
          <w:rFonts w:hint="default" w:ascii="宋体" w:hAnsi="宋体" w:eastAsia="宋体" w:cs="宋体"/>
          <w:color w:val="000000" w:themeColor="text1"/>
          <w:sz w:val="32"/>
          <w:szCs w:val="20"/>
          <w:highlight w:val="none"/>
          <w14:textFill>
            <w14:solidFill>
              <w14:schemeClr w14:val="tx1"/>
            </w14:solidFill>
          </w14:textFill>
        </w:rPr>
      </w:pPr>
      <w:r>
        <w:rPr>
          <w:rFonts w:hint="default" w:ascii="宋体" w:hAnsi="宋体" w:eastAsia="宋体" w:cs="宋体"/>
          <w:color w:val="000000" w:themeColor="text1"/>
          <w:sz w:val="24"/>
          <w:szCs w:val="24"/>
          <w:highlight w:val="none"/>
          <w14:textFill>
            <w14:solidFill>
              <w14:schemeClr w14:val="tx1"/>
            </w14:solidFill>
          </w14:textFill>
        </w:rPr>
        <w:t xml:space="preserve">                                                    </w:t>
      </w:r>
      <w:r>
        <w:rPr>
          <w:rFonts w:hint="default" w:ascii="宋体" w:hAnsi="宋体" w:eastAsia="宋体" w:cs="宋体"/>
          <w:color w:val="000000" w:themeColor="text1"/>
          <w:sz w:val="21"/>
          <w:szCs w:val="24"/>
          <w:highlight w:val="none"/>
          <w14:textFill>
            <w14:solidFill>
              <w14:schemeClr w14:val="tx1"/>
            </w14:solidFill>
          </w14:textFill>
        </w:rPr>
        <w:t>全流程电子文件</w:t>
      </w:r>
    </w:p>
    <w:p w14:paraId="375186C2">
      <w:pPr>
        <w:snapToGrid w:val="0"/>
        <w:spacing w:before="120" w:beforeLines="50" w:after="50"/>
        <w:rPr>
          <w:rFonts w:hint="default" w:ascii="宋体" w:hAnsi="宋体" w:eastAsia="宋体" w:cs="宋体"/>
          <w:color w:val="000000" w:themeColor="text1"/>
          <w:sz w:val="24"/>
          <w:szCs w:val="20"/>
          <w:highlight w:val="none"/>
          <w14:textFill>
            <w14:solidFill>
              <w14:schemeClr w14:val="tx1"/>
            </w14:solidFill>
          </w14:textFill>
        </w:rPr>
      </w:pPr>
    </w:p>
    <w:p w14:paraId="6109FA7B">
      <w:pPr>
        <w:snapToGrid w:val="0"/>
        <w:spacing w:before="120" w:beforeLines="50" w:after="50"/>
        <w:rPr>
          <w:rFonts w:hint="default" w:ascii="宋体" w:hAnsi="宋体" w:eastAsia="宋体" w:cs="宋体"/>
          <w:color w:val="000000" w:themeColor="text1"/>
          <w:sz w:val="24"/>
          <w:szCs w:val="20"/>
          <w:highlight w:val="none"/>
          <w14:textFill>
            <w14:solidFill>
              <w14:schemeClr w14:val="tx1"/>
            </w14:solidFill>
          </w14:textFill>
        </w:rPr>
      </w:pPr>
    </w:p>
    <w:p w14:paraId="383CBD6F">
      <w:pPr>
        <w:snapToGrid w:val="0"/>
        <w:spacing w:before="120" w:beforeLines="50" w:after="50"/>
        <w:rPr>
          <w:rFonts w:hint="default" w:ascii="宋体" w:hAnsi="宋体" w:eastAsia="宋体" w:cs="宋体"/>
          <w:color w:val="000000" w:themeColor="text1"/>
          <w:sz w:val="24"/>
          <w:szCs w:val="20"/>
          <w:highlight w:val="none"/>
          <w14:textFill>
            <w14:solidFill>
              <w14:schemeClr w14:val="tx1"/>
            </w14:solidFill>
          </w14:textFill>
        </w:rPr>
      </w:pPr>
    </w:p>
    <w:p w14:paraId="45052E34">
      <w:pPr>
        <w:snapToGrid w:val="0"/>
        <w:spacing w:before="120" w:beforeLines="50" w:after="50"/>
        <w:jc w:val="center"/>
        <w:rPr>
          <w:rFonts w:hint="default" w:ascii="宋体" w:hAnsi="宋体" w:eastAsia="宋体" w:cs="宋体"/>
          <w:color w:val="000000" w:themeColor="text1"/>
          <w:sz w:val="44"/>
          <w:szCs w:val="44"/>
          <w:highlight w:val="none"/>
          <w14:textFill>
            <w14:solidFill>
              <w14:schemeClr w14:val="tx1"/>
            </w14:solidFill>
          </w14:textFill>
        </w:rPr>
      </w:pPr>
      <w:r>
        <w:rPr>
          <w:rFonts w:hint="default" w:ascii="宋体" w:hAnsi="宋体" w:eastAsia="宋体" w:cs="宋体"/>
          <w:color w:val="000000" w:themeColor="text1"/>
          <w:sz w:val="44"/>
          <w:szCs w:val="44"/>
          <w:highlight w:val="none"/>
          <w14:textFill>
            <w14:solidFill>
              <w14:schemeClr w14:val="tx1"/>
            </w14:solidFill>
          </w14:textFill>
        </w:rPr>
        <w:t>报  价  文  件（封面）</w:t>
      </w:r>
    </w:p>
    <w:p w14:paraId="5402DE63">
      <w:pPr>
        <w:snapToGrid w:val="0"/>
        <w:spacing w:before="120" w:beforeLines="50" w:after="50"/>
        <w:rPr>
          <w:rFonts w:hint="default" w:ascii="宋体" w:hAnsi="宋体" w:eastAsia="宋体" w:cs="宋体"/>
          <w:color w:val="000000" w:themeColor="text1"/>
          <w:sz w:val="24"/>
          <w:szCs w:val="20"/>
          <w:highlight w:val="none"/>
          <w14:textFill>
            <w14:solidFill>
              <w14:schemeClr w14:val="tx1"/>
            </w14:solidFill>
          </w14:textFill>
        </w:rPr>
      </w:pPr>
    </w:p>
    <w:p w14:paraId="2BB421EB">
      <w:pPr>
        <w:snapToGrid w:val="0"/>
        <w:spacing w:before="120" w:beforeLines="50" w:after="50"/>
        <w:rPr>
          <w:rFonts w:hint="default" w:ascii="宋体" w:hAnsi="宋体" w:eastAsia="宋体" w:cs="宋体"/>
          <w:color w:val="000000" w:themeColor="text1"/>
          <w:sz w:val="24"/>
          <w:szCs w:val="20"/>
          <w:highlight w:val="none"/>
          <w14:textFill>
            <w14:solidFill>
              <w14:schemeClr w14:val="tx1"/>
            </w14:solidFill>
          </w14:textFill>
        </w:rPr>
      </w:pPr>
    </w:p>
    <w:p w14:paraId="75085D2E">
      <w:pPr>
        <w:snapToGrid w:val="0"/>
        <w:spacing w:before="120" w:beforeLines="50" w:after="50"/>
        <w:rPr>
          <w:rFonts w:hint="default" w:ascii="宋体" w:hAnsi="宋体" w:eastAsia="宋体" w:cs="宋体"/>
          <w:color w:val="000000" w:themeColor="text1"/>
          <w:sz w:val="24"/>
          <w:szCs w:val="20"/>
          <w:highlight w:val="none"/>
          <w14:textFill>
            <w14:solidFill>
              <w14:schemeClr w14:val="tx1"/>
            </w14:solidFill>
          </w14:textFill>
        </w:rPr>
      </w:pPr>
    </w:p>
    <w:p w14:paraId="65E377EA">
      <w:pPr>
        <w:snapToGrid w:val="0"/>
        <w:spacing w:before="120" w:beforeLines="50" w:after="50"/>
        <w:rPr>
          <w:rFonts w:hint="default" w:ascii="宋体" w:hAnsi="宋体" w:eastAsia="宋体" w:cs="宋体"/>
          <w:color w:val="000000" w:themeColor="text1"/>
          <w:sz w:val="24"/>
          <w:szCs w:val="20"/>
          <w:highlight w:val="none"/>
          <w14:textFill>
            <w14:solidFill>
              <w14:schemeClr w14:val="tx1"/>
            </w14:solidFill>
          </w14:textFill>
        </w:rPr>
      </w:pPr>
    </w:p>
    <w:p w14:paraId="32CDA387">
      <w:pPr>
        <w:snapToGrid w:val="0"/>
        <w:spacing w:before="120" w:beforeLines="50" w:after="50"/>
        <w:rPr>
          <w:rFonts w:hint="default" w:ascii="宋体" w:hAnsi="宋体" w:eastAsia="宋体" w:cs="宋体"/>
          <w:color w:val="000000" w:themeColor="text1"/>
          <w:sz w:val="24"/>
          <w:szCs w:val="20"/>
          <w:highlight w:val="none"/>
          <w14:textFill>
            <w14:solidFill>
              <w14:schemeClr w14:val="tx1"/>
            </w14:solidFill>
          </w14:textFill>
        </w:rPr>
      </w:pPr>
    </w:p>
    <w:p w14:paraId="6429D409">
      <w:pPr>
        <w:snapToGrid w:val="0"/>
        <w:spacing w:before="120" w:beforeLines="50" w:after="50"/>
        <w:ind w:firstLine="640" w:firstLineChars="200"/>
        <w:rPr>
          <w:rFonts w:hint="default" w:ascii="宋体" w:hAnsi="宋体" w:eastAsia="宋体" w:cs="宋体"/>
          <w:color w:val="000000" w:themeColor="text1"/>
          <w:sz w:val="32"/>
          <w:szCs w:val="32"/>
          <w:highlight w:val="none"/>
          <w14:textFill>
            <w14:solidFill>
              <w14:schemeClr w14:val="tx1"/>
            </w14:solidFill>
          </w14:textFill>
        </w:rPr>
      </w:pPr>
      <w:r>
        <w:rPr>
          <w:rFonts w:hint="default" w:ascii="宋体" w:hAnsi="宋体" w:eastAsia="宋体" w:cs="宋体"/>
          <w:color w:val="000000" w:themeColor="text1"/>
          <w:sz w:val="32"/>
          <w:szCs w:val="32"/>
          <w:highlight w:val="none"/>
          <w14:textFill>
            <w14:solidFill>
              <w14:schemeClr w14:val="tx1"/>
            </w14:solidFill>
          </w14:textFill>
        </w:rPr>
        <w:t>项目名称：　</w:t>
      </w:r>
    </w:p>
    <w:p w14:paraId="67EDE3C2">
      <w:pPr>
        <w:snapToGrid w:val="0"/>
        <w:spacing w:before="120" w:beforeLines="50" w:after="50"/>
        <w:ind w:firstLine="720" w:firstLineChars="225"/>
        <w:rPr>
          <w:rFonts w:hint="default" w:ascii="宋体" w:hAnsi="宋体" w:eastAsia="宋体" w:cs="宋体"/>
          <w:color w:val="000000" w:themeColor="text1"/>
          <w:sz w:val="32"/>
          <w:szCs w:val="32"/>
          <w:highlight w:val="none"/>
          <w14:textFill>
            <w14:solidFill>
              <w14:schemeClr w14:val="tx1"/>
            </w14:solidFill>
          </w14:textFill>
        </w:rPr>
      </w:pPr>
    </w:p>
    <w:p w14:paraId="28E1B6CF">
      <w:pPr>
        <w:snapToGrid w:val="0"/>
        <w:spacing w:before="120" w:beforeLines="50" w:after="50"/>
        <w:ind w:firstLine="640" w:firstLineChars="200"/>
        <w:rPr>
          <w:rFonts w:hint="default" w:ascii="宋体" w:hAnsi="宋体" w:eastAsia="宋体" w:cs="宋体"/>
          <w:color w:val="000000" w:themeColor="text1"/>
          <w:sz w:val="32"/>
          <w:szCs w:val="32"/>
          <w:highlight w:val="none"/>
          <w14:textFill>
            <w14:solidFill>
              <w14:schemeClr w14:val="tx1"/>
            </w14:solidFill>
          </w14:textFill>
        </w:rPr>
      </w:pPr>
      <w:r>
        <w:rPr>
          <w:rFonts w:hint="default" w:ascii="宋体" w:hAnsi="宋体" w:eastAsia="宋体" w:cs="宋体"/>
          <w:color w:val="000000" w:themeColor="text1"/>
          <w:sz w:val="32"/>
          <w:szCs w:val="32"/>
          <w:highlight w:val="none"/>
          <w14:textFill>
            <w14:solidFill>
              <w14:schemeClr w14:val="tx1"/>
            </w14:solidFill>
          </w14:textFill>
        </w:rPr>
        <w:t>项目编号：　</w:t>
      </w:r>
    </w:p>
    <w:p w14:paraId="1B40C9DA">
      <w:pPr>
        <w:snapToGrid w:val="0"/>
        <w:spacing w:before="120" w:beforeLines="50" w:after="50"/>
        <w:ind w:firstLine="720" w:firstLineChars="225"/>
        <w:rPr>
          <w:rFonts w:hint="default" w:ascii="宋体" w:hAnsi="宋体" w:eastAsia="宋体" w:cs="宋体"/>
          <w:color w:val="000000" w:themeColor="text1"/>
          <w:sz w:val="32"/>
          <w:szCs w:val="32"/>
          <w:highlight w:val="none"/>
          <w14:textFill>
            <w14:solidFill>
              <w14:schemeClr w14:val="tx1"/>
            </w14:solidFill>
          </w14:textFill>
        </w:rPr>
      </w:pPr>
      <w:r>
        <w:rPr>
          <w:rFonts w:hint="default" w:ascii="宋体" w:hAnsi="宋体" w:eastAsia="宋体" w:cs="宋体"/>
          <w:color w:val="000000" w:themeColor="text1"/>
          <w:sz w:val="32"/>
          <w:szCs w:val="32"/>
          <w:highlight w:val="none"/>
          <w14:textFill>
            <w14:solidFill>
              <w14:schemeClr w14:val="tx1"/>
            </w14:solidFill>
          </w14:textFill>
        </w:rPr>
        <w:t xml:space="preserve"> </w:t>
      </w:r>
    </w:p>
    <w:p w14:paraId="3A99BB67">
      <w:pPr>
        <w:snapToGrid w:val="0"/>
        <w:spacing w:before="120" w:beforeLines="50" w:after="50"/>
        <w:ind w:firstLine="640" w:firstLineChars="200"/>
        <w:rPr>
          <w:rFonts w:hint="default" w:ascii="宋体" w:hAnsi="宋体" w:eastAsia="宋体" w:cs="宋体"/>
          <w:color w:val="000000" w:themeColor="text1"/>
          <w:sz w:val="32"/>
          <w:szCs w:val="32"/>
          <w:highlight w:val="none"/>
          <w14:textFill>
            <w14:solidFill>
              <w14:schemeClr w14:val="tx1"/>
            </w14:solidFill>
          </w14:textFill>
        </w:rPr>
      </w:pPr>
      <w:r>
        <w:rPr>
          <w:rFonts w:hint="default" w:ascii="宋体" w:hAnsi="宋体" w:eastAsia="宋体" w:cs="宋体"/>
          <w:color w:val="000000" w:themeColor="text1"/>
          <w:sz w:val="32"/>
          <w:szCs w:val="32"/>
          <w:highlight w:val="none"/>
          <w14:textFill>
            <w14:solidFill>
              <w14:schemeClr w14:val="tx1"/>
            </w14:solidFill>
          </w14:textFill>
        </w:rPr>
        <w:t>所竞分标（如有则填写，无分标时填写“无”或者留空）：</w:t>
      </w:r>
    </w:p>
    <w:p w14:paraId="39902D16">
      <w:pPr>
        <w:snapToGrid w:val="0"/>
        <w:spacing w:before="120" w:beforeLines="50" w:after="50"/>
        <w:ind w:firstLine="720" w:firstLineChars="225"/>
        <w:rPr>
          <w:rFonts w:hint="default" w:ascii="宋体" w:hAnsi="宋体" w:eastAsia="宋体" w:cs="宋体"/>
          <w:color w:val="000000" w:themeColor="text1"/>
          <w:sz w:val="32"/>
          <w:szCs w:val="32"/>
          <w:highlight w:val="none"/>
          <w14:textFill>
            <w14:solidFill>
              <w14:schemeClr w14:val="tx1"/>
            </w14:solidFill>
          </w14:textFill>
        </w:rPr>
      </w:pPr>
    </w:p>
    <w:p w14:paraId="42036BCE">
      <w:pPr>
        <w:snapToGrid w:val="0"/>
        <w:spacing w:before="50" w:after="50"/>
        <w:ind w:firstLine="640" w:firstLineChars="200"/>
        <w:rPr>
          <w:rFonts w:hint="default" w:ascii="宋体" w:hAnsi="宋体" w:eastAsia="宋体" w:cs="宋体"/>
          <w:color w:val="000000" w:themeColor="text1"/>
          <w:sz w:val="32"/>
          <w:szCs w:val="32"/>
          <w:highlight w:val="none"/>
          <w14:textFill>
            <w14:solidFill>
              <w14:schemeClr w14:val="tx1"/>
            </w14:solidFill>
          </w14:textFill>
        </w:rPr>
      </w:pPr>
      <w:r>
        <w:rPr>
          <w:rFonts w:hint="default" w:ascii="宋体" w:hAnsi="宋体" w:eastAsia="宋体" w:cs="宋体"/>
          <w:color w:val="000000" w:themeColor="text1"/>
          <w:sz w:val="32"/>
          <w:szCs w:val="32"/>
          <w:highlight w:val="none"/>
          <w14:textFill>
            <w14:solidFill>
              <w14:schemeClr w14:val="tx1"/>
            </w14:solidFill>
          </w14:textFill>
        </w:rPr>
        <w:t>供应商名称：</w:t>
      </w:r>
    </w:p>
    <w:p w14:paraId="1141D051">
      <w:pPr>
        <w:snapToGrid w:val="0"/>
        <w:spacing w:before="50" w:after="50"/>
        <w:ind w:firstLine="720" w:firstLineChars="225"/>
        <w:rPr>
          <w:rFonts w:hint="default" w:ascii="宋体" w:hAnsi="宋体" w:eastAsia="宋体" w:cs="宋体"/>
          <w:color w:val="000000" w:themeColor="text1"/>
          <w:sz w:val="32"/>
          <w:szCs w:val="32"/>
          <w:highlight w:val="none"/>
          <w14:textFill>
            <w14:solidFill>
              <w14:schemeClr w14:val="tx1"/>
            </w14:solidFill>
          </w14:textFill>
        </w:rPr>
      </w:pPr>
    </w:p>
    <w:p w14:paraId="7253A561">
      <w:pPr>
        <w:snapToGrid w:val="0"/>
        <w:spacing w:before="50" w:after="50"/>
        <w:ind w:firstLine="720" w:firstLineChars="225"/>
        <w:rPr>
          <w:rFonts w:hint="default" w:ascii="宋体" w:hAnsi="宋体" w:eastAsia="宋体" w:cs="宋体"/>
          <w:color w:val="000000" w:themeColor="text1"/>
          <w:sz w:val="32"/>
          <w:szCs w:val="32"/>
          <w:highlight w:val="none"/>
          <w14:textFill>
            <w14:solidFill>
              <w14:schemeClr w14:val="tx1"/>
            </w14:solidFill>
          </w14:textFill>
        </w:rPr>
      </w:pPr>
    </w:p>
    <w:p w14:paraId="288A7BD1">
      <w:pPr>
        <w:snapToGrid w:val="0"/>
        <w:spacing w:before="50" w:after="50"/>
        <w:ind w:firstLine="1280" w:firstLineChars="400"/>
        <w:rPr>
          <w:rFonts w:hint="default" w:ascii="宋体" w:hAnsi="宋体" w:eastAsia="宋体" w:cs="宋体"/>
          <w:color w:val="000000" w:themeColor="text1"/>
          <w:sz w:val="32"/>
          <w:szCs w:val="32"/>
          <w:highlight w:val="none"/>
          <w14:textFill>
            <w14:solidFill>
              <w14:schemeClr w14:val="tx1"/>
            </w14:solidFill>
          </w14:textFill>
        </w:rPr>
      </w:pPr>
    </w:p>
    <w:p w14:paraId="2369DDEA">
      <w:pPr>
        <w:snapToGrid w:val="0"/>
        <w:spacing w:before="120" w:beforeLines="50" w:after="50"/>
        <w:jc w:val="center"/>
        <w:rPr>
          <w:rFonts w:hint="default" w:ascii="宋体" w:hAnsi="宋体" w:eastAsia="宋体" w:cs="宋体"/>
          <w:color w:val="000000" w:themeColor="text1"/>
          <w:sz w:val="32"/>
          <w:szCs w:val="32"/>
          <w:highlight w:val="none"/>
          <w14:textFill>
            <w14:solidFill>
              <w14:schemeClr w14:val="tx1"/>
            </w14:solidFill>
          </w14:textFill>
        </w:rPr>
      </w:pPr>
      <w:r>
        <w:rPr>
          <w:rFonts w:hint="default" w:ascii="宋体" w:hAnsi="宋体" w:eastAsia="宋体" w:cs="宋体"/>
          <w:color w:val="000000" w:themeColor="text1"/>
          <w:sz w:val="32"/>
          <w:szCs w:val="32"/>
          <w:highlight w:val="none"/>
          <w14:textFill>
            <w14:solidFill>
              <w14:schemeClr w14:val="tx1"/>
            </w14:solidFill>
          </w14:textFill>
        </w:rPr>
        <w:t>年    月    日</w:t>
      </w:r>
    </w:p>
    <w:p w14:paraId="43CB9227">
      <w:pPr>
        <w:snapToGrid w:val="0"/>
        <w:spacing w:before="120" w:beforeLines="50" w:after="50" w:line="400" w:lineRule="exact"/>
        <w:jc w:val="center"/>
        <w:rPr>
          <w:rFonts w:hint="default" w:ascii="宋体" w:hAnsi="宋体" w:eastAsia="宋体" w:cs="宋体"/>
          <w:b/>
          <w:color w:val="000000" w:themeColor="text1"/>
          <w:sz w:val="32"/>
          <w:szCs w:val="32"/>
          <w:highlight w:val="none"/>
          <w14:textFill>
            <w14:solidFill>
              <w14:schemeClr w14:val="tx1"/>
            </w14:solidFill>
          </w14:textFill>
        </w:rPr>
      </w:pPr>
      <w:r>
        <w:rPr>
          <w:rFonts w:hint="default" w:ascii="宋体" w:hAnsi="宋体" w:eastAsia="宋体" w:cs="宋体"/>
          <w:color w:val="000000" w:themeColor="text1"/>
          <w:sz w:val="24"/>
          <w:szCs w:val="24"/>
          <w:highlight w:val="none"/>
          <w14:textFill>
            <w14:solidFill>
              <w14:schemeClr w14:val="tx1"/>
            </w14:solidFill>
          </w14:textFill>
        </w:rPr>
        <w:br w:type="page"/>
      </w:r>
      <w:r>
        <w:rPr>
          <w:rFonts w:hint="default" w:ascii="宋体" w:hAnsi="宋体" w:eastAsia="宋体" w:cs="宋体"/>
          <w:b/>
          <w:color w:val="000000" w:themeColor="text1"/>
          <w:sz w:val="32"/>
          <w:szCs w:val="32"/>
          <w:highlight w:val="none"/>
          <w14:textFill>
            <w14:solidFill>
              <w14:schemeClr w14:val="tx1"/>
            </w14:solidFill>
          </w14:textFill>
        </w:rPr>
        <w:t>报价文件目录</w:t>
      </w:r>
    </w:p>
    <w:p w14:paraId="5745ED3E">
      <w:pPr>
        <w:spacing w:line="480" w:lineRule="exact"/>
        <w:rPr>
          <w:rFonts w:hint="default" w:ascii="宋体" w:hAnsi="宋体" w:eastAsia="宋体" w:cs="宋体"/>
          <w:color w:val="000000" w:themeColor="text1"/>
          <w:sz w:val="21"/>
          <w:szCs w:val="24"/>
          <w:highlight w:val="none"/>
          <w14:textFill>
            <w14:solidFill>
              <w14:schemeClr w14:val="tx1"/>
            </w14:solidFill>
          </w14:textFill>
        </w:rPr>
      </w:pPr>
    </w:p>
    <w:p w14:paraId="070755DD">
      <w:pPr>
        <w:spacing w:line="480" w:lineRule="exact"/>
        <w:rPr>
          <w:rFonts w:hint="default" w:ascii="宋体" w:hAnsi="宋体" w:eastAsia="宋体" w:cs="宋体"/>
          <w:color w:val="000000" w:themeColor="text1"/>
          <w:kern w:val="0"/>
          <w:sz w:val="24"/>
          <w:szCs w:val="24"/>
          <w:highlight w:val="none"/>
          <w14:textFill>
            <w14:solidFill>
              <w14:schemeClr w14:val="tx1"/>
            </w14:solidFill>
          </w14:textFill>
        </w:rPr>
      </w:pPr>
      <w:r>
        <w:rPr>
          <w:rFonts w:hint="default" w:ascii="宋体" w:hAnsi="宋体" w:eastAsia="宋体" w:cs="宋体"/>
          <w:color w:val="000000" w:themeColor="text1"/>
          <w:kern w:val="0"/>
          <w:sz w:val="24"/>
          <w:szCs w:val="24"/>
          <w:highlight w:val="none"/>
          <w14:textFill>
            <w14:solidFill>
              <w14:schemeClr w14:val="tx1"/>
            </w14:solidFill>
          </w14:textFill>
        </w:rPr>
        <w:t>一、响应函……………………………………………………………………（页码）</w:t>
      </w:r>
    </w:p>
    <w:p w14:paraId="2A555A2B">
      <w:pPr>
        <w:spacing w:line="480" w:lineRule="exact"/>
        <w:rPr>
          <w:rFonts w:hint="default" w:ascii="宋体" w:hAnsi="宋体" w:eastAsia="宋体" w:cs="宋体"/>
          <w:color w:val="000000" w:themeColor="text1"/>
          <w:kern w:val="0"/>
          <w:sz w:val="24"/>
          <w:szCs w:val="24"/>
          <w:highlight w:val="none"/>
          <w14:textFill>
            <w14:solidFill>
              <w14:schemeClr w14:val="tx1"/>
            </w14:solidFill>
          </w14:textFill>
        </w:rPr>
      </w:pPr>
      <w:r>
        <w:rPr>
          <w:rFonts w:hint="default" w:ascii="宋体" w:hAnsi="宋体" w:eastAsia="宋体" w:cs="宋体"/>
          <w:color w:val="000000" w:themeColor="text1"/>
          <w:kern w:val="0"/>
          <w:sz w:val="24"/>
          <w:szCs w:val="24"/>
          <w:highlight w:val="none"/>
          <w14:textFill>
            <w14:solidFill>
              <w14:schemeClr w14:val="tx1"/>
            </w14:solidFill>
          </w14:textFill>
        </w:rPr>
        <w:t>二、响应报价表………………………………………………………………（页码）</w:t>
      </w:r>
    </w:p>
    <w:p w14:paraId="349A7B01">
      <w:pPr>
        <w:spacing w:line="480" w:lineRule="exact"/>
        <w:rPr>
          <w:rFonts w:hint="default" w:ascii="宋体" w:hAnsi="宋体" w:eastAsia="宋体" w:cs="宋体"/>
          <w:color w:val="000000" w:themeColor="text1"/>
          <w:sz w:val="24"/>
          <w:szCs w:val="24"/>
          <w:highlight w:val="none"/>
          <w14:textFill>
            <w14:solidFill>
              <w14:schemeClr w14:val="tx1"/>
            </w14:solidFill>
          </w14:textFill>
        </w:rPr>
      </w:pPr>
      <w:r>
        <w:rPr>
          <w:rFonts w:hint="default" w:ascii="宋体" w:hAnsi="宋体" w:eastAsia="宋体" w:cs="宋体"/>
          <w:color w:val="000000" w:themeColor="text1"/>
          <w:kern w:val="0"/>
          <w:sz w:val="24"/>
          <w:szCs w:val="24"/>
          <w:highlight w:val="none"/>
          <w14:textFill>
            <w14:solidFill>
              <w14:schemeClr w14:val="tx1"/>
            </w14:solidFill>
          </w14:textFill>
        </w:rPr>
        <w:t>三、工程量清单报价有关资料………………………………………………（页码）</w:t>
      </w:r>
    </w:p>
    <w:p w14:paraId="6D408EC2">
      <w:pPr>
        <w:snapToGrid w:val="0"/>
        <w:spacing w:before="120" w:beforeLines="50" w:after="50" w:line="360" w:lineRule="auto"/>
        <w:ind w:left="142" w:firstLine="640" w:firstLineChars="200"/>
        <w:jc w:val="left"/>
        <w:rPr>
          <w:rFonts w:hint="default" w:ascii="宋体" w:hAnsi="宋体" w:eastAsia="宋体" w:cs="宋体"/>
          <w:color w:val="000000" w:themeColor="text1"/>
          <w:sz w:val="32"/>
          <w:szCs w:val="32"/>
          <w:highlight w:val="none"/>
          <w14:textFill>
            <w14:solidFill>
              <w14:schemeClr w14:val="tx1"/>
            </w14:solidFill>
          </w14:textFill>
        </w:rPr>
      </w:pPr>
    </w:p>
    <w:p w14:paraId="3969AB53">
      <w:pPr>
        <w:snapToGrid w:val="0"/>
        <w:spacing w:before="120" w:beforeLines="50" w:after="50" w:line="360" w:lineRule="auto"/>
        <w:ind w:left="142" w:firstLine="480" w:firstLineChars="200"/>
        <w:jc w:val="left"/>
        <w:rPr>
          <w:rFonts w:hint="default" w:ascii="宋体" w:hAnsi="宋体" w:eastAsia="宋体" w:cs="宋体"/>
          <w:color w:val="000000" w:themeColor="text1"/>
          <w:sz w:val="24"/>
          <w:szCs w:val="24"/>
          <w:highlight w:val="none"/>
          <w14:textFill>
            <w14:solidFill>
              <w14:schemeClr w14:val="tx1"/>
            </w14:solidFill>
          </w14:textFill>
        </w:rPr>
      </w:pPr>
      <w:r>
        <w:rPr>
          <w:rFonts w:hint="default" w:ascii="宋体" w:hAnsi="宋体" w:eastAsia="宋体" w:cs="宋体"/>
          <w:color w:val="000000" w:themeColor="text1"/>
          <w:sz w:val="24"/>
          <w:szCs w:val="24"/>
          <w:highlight w:val="none"/>
          <w14:textFill>
            <w14:solidFill>
              <w14:schemeClr w14:val="tx1"/>
            </w14:solidFill>
          </w14:textFill>
        </w:rPr>
        <w:br w:type="page"/>
      </w:r>
      <w:r>
        <w:rPr>
          <w:rFonts w:hint="default" w:ascii="宋体" w:hAnsi="宋体" w:eastAsia="宋体" w:cs="宋体"/>
          <w:b/>
          <w:color w:val="000000" w:themeColor="text1"/>
          <w:sz w:val="32"/>
          <w:szCs w:val="32"/>
          <w:highlight w:val="none"/>
          <w14:textFill>
            <w14:solidFill>
              <w14:schemeClr w14:val="tx1"/>
            </w14:solidFill>
          </w14:textFill>
        </w:rPr>
        <w:t>一、响应函</w:t>
      </w:r>
    </w:p>
    <w:p w14:paraId="193E3498">
      <w:pPr>
        <w:spacing w:line="500" w:lineRule="exact"/>
        <w:jc w:val="center"/>
        <w:rPr>
          <w:rFonts w:hint="default" w:ascii="宋体" w:hAnsi="宋体" w:eastAsia="宋体" w:cs="宋体"/>
          <w:b/>
          <w:color w:val="000000" w:themeColor="text1"/>
          <w:kern w:val="0"/>
          <w:sz w:val="30"/>
          <w:szCs w:val="30"/>
          <w:highlight w:val="none"/>
          <w14:textFill>
            <w14:solidFill>
              <w14:schemeClr w14:val="tx1"/>
            </w14:solidFill>
          </w14:textFill>
        </w:rPr>
      </w:pPr>
      <w:r>
        <w:rPr>
          <w:rFonts w:hint="default" w:ascii="宋体" w:hAnsi="宋体" w:eastAsia="宋体" w:cs="宋体"/>
          <w:b/>
          <w:color w:val="000000" w:themeColor="text1"/>
          <w:kern w:val="0"/>
          <w:sz w:val="30"/>
          <w:szCs w:val="30"/>
          <w:highlight w:val="none"/>
          <w14:textFill>
            <w14:solidFill>
              <w14:schemeClr w14:val="tx1"/>
            </w14:solidFill>
          </w14:textFill>
        </w:rPr>
        <w:t>响应函</w:t>
      </w:r>
    </w:p>
    <w:p w14:paraId="6220DB8F">
      <w:pPr>
        <w:spacing w:line="360" w:lineRule="auto"/>
        <w:jc w:val="left"/>
        <w:rPr>
          <w:rFonts w:hint="default" w:ascii="宋体" w:hAnsi="宋体" w:eastAsia="宋体" w:cs="宋体"/>
          <w:color w:val="000000" w:themeColor="text1"/>
          <w:kern w:val="0"/>
          <w:sz w:val="24"/>
          <w:szCs w:val="24"/>
          <w:highlight w:val="none"/>
          <w14:textFill>
            <w14:solidFill>
              <w14:schemeClr w14:val="tx1"/>
            </w14:solidFill>
          </w14:textFill>
        </w:rPr>
      </w:pPr>
      <w:r>
        <w:rPr>
          <w:rFonts w:hint="default" w:ascii="宋体" w:hAnsi="宋体" w:eastAsia="宋体" w:cs="宋体"/>
          <w:color w:val="000000" w:themeColor="text1"/>
          <w:kern w:val="0"/>
          <w:sz w:val="24"/>
          <w:szCs w:val="24"/>
          <w:highlight w:val="none"/>
          <w14:textFill>
            <w14:solidFill>
              <w14:schemeClr w14:val="tx1"/>
            </w14:solidFill>
          </w14:textFill>
        </w:rPr>
        <w:t>致：</w:t>
      </w:r>
      <w:r>
        <w:rPr>
          <w:rFonts w:hint="default" w:ascii="宋体" w:hAnsi="宋体" w:eastAsia="宋体" w:cs="宋体"/>
          <w:color w:val="000000" w:themeColor="text1"/>
          <w:kern w:val="0"/>
          <w:sz w:val="24"/>
          <w:szCs w:val="24"/>
          <w:highlight w:val="none"/>
          <w:u w:val="single"/>
          <w14:textFill>
            <w14:solidFill>
              <w14:schemeClr w14:val="tx1"/>
            </w14:solidFill>
          </w14:textFill>
        </w:rPr>
        <w:t xml:space="preserve"> 采购人 </w:t>
      </w:r>
    </w:p>
    <w:p w14:paraId="3D34A37D">
      <w:pPr>
        <w:spacing w:line="360" w:lineRule="auto"/>
        <w:ind w:firstLine="480" w:firstLineChars="200"/>
        <w:jc w:val="left"/>
        <w:rPr>
          <w:rFonts w:hint="default" w:ascii="宋体" w:hAnsi="宋体" w:eastAsia="宋体" w:cs="宋体"/>
          <w:color w:val="000000" w:themeColor="text1"/>
          <w:kern w:val="0"/>
          <w:sz w:val="24"/>
          <w:szCs w:val="24"/>
          <w:highlight w:val="none"/>
          <w14:textFill>
            <w14:solidFill>
              <w14:schemeClr w14:val="tx1"/>
            </w14:solidFill>
          </w14:textFill>
        </w:rPr>
      </w:pPr>
      <w:r>
        <w:rPr>
          <w:rFonts w:hint="default" w:ascii="宋体" w:hAnsi="宋体" w:eastAsia="宋体" w:cs="宋体"/>
          <w:color w:val="000000" w:themeColor="text1"/>
          <w:kern w:val="0"/>
          <w:sz w:val="24"/>
          <w:szCs w:val="24"/>
          <w:highlight w:val="none"/>
          <w14:textFill>
            <w14:solidFill>
              <w14:schemeClr w14:val="tx1"/>
            </w14:solidFill>
          </w14:textFill>
        </w:rPr>
        <w:t>我方已仔细阅读了贵方组织的</w:t>
      </w:r>
      <w:r>
        <w:rPr>
          <w:rFonts w:hint="default" w:ascii="宋体" w:hAnsi="宋体" w:eastAsia="宋体" w:cs="宋体"/>
          <w:color w:val="000000" w:themeColor="text1"/>
          <w:kern w:val="0"/>
          <w:sz w:val="24"/>
          <w:szCs w:val="24"/>
          <w:highlight w:val="none"/>
          <w:u w:val="single"/>
          <w14:textFill>
            <w14:solidFill>
              <w14:schemeClr w14:val="tx1"/>
            </w14:solidFill>
          </w14:textFill>
        </w:rPr>
        <w:t xml:space="preserve"> 　　　　 </w:t>
      </w:r>
      <w:r>
        <w:rPr>
          <w:rFonts w:hint="default" w:ascii="宋体" w:hAnsi="宋体" w:eastAsia="宋体" w:cs="宋体"/>
          <w:color w:val="000000" w:themeColor="text1"/>
          <w:kern w:val="0"/>
          <w:sz w:val="24"/>
          <w:szCs w:val="24"/>
          <w:highlight w:val="none"/>
          <w14:textFill>
            <w14:solidFill>
              <w14:schemeClr w14:val="tx1"/>
            </w14:solidFill>
          </w14:textFill>
        </w:rPr>
        <w:t>项目（项目编号：</w:t>
      </w:r>
      <w:r>
        <w:rPr>
          <w:rFonts w:hint="default" w:ascii="宋体" w:hAnsi="宋体" w:eastAsia="宋体" w:cs="宋体"/>
          <w:color w:val="000000" w:themeColor="text1"/>
          <w:kern w:val="0"/>
          <w:sz w:val="24"/>
          <w:szCs w:val="24"/>
          <w:highlight w:val="none"/>
          <w:u w:val="single"/>
          <w14:textFill>
            <w14:solidFill>
              <w14:schemeClr w14:val="tx1"/>
            </w14:solidFill>
          </w14:textFill>
        </w:rPr>
        <w:t xml:space="preserve"> 　　　　　</w:t>
      </w:r>
      <w:r>
        <w:rPr>
          <w:rFonts w:hint="default" w:ascii="宋体" w:hAnsi="宋体" w:eastAsia="宋体" w:cs="宋体"/>
          <w:color w:val="000000" w:themeColor="text1"/>
          <w:kern w:val="0"/>
          <w:sz w:val="24"/>
          <w:szCs w:val="24"/>
          <w:highlight w:val="none"/>
          <w14:textFill>
            <w14:solidFill>
              <w14:schemeClr w14:val="tx1"/>
            </w14:solidFill>
          </w14:textFill>
        </w:rPr>
        <w:t xml:space="preserve">）的竞争性磋商采购文件的全部内容，现正式递交下述文件参加贵方组织的本次政府采购活动： </w:t>
      </w:r>
    </w:p>
    <w:p w14:paraId="10730429">
      <w:pPr>
        <w:spacing w:line="360" w:lineRule="auto"/>
        <w:ind w:firstLine="480" w:firstLineChars="200"/>
        <w:jc w:val="left"/>
        <w:rPr>
          <w:rFonts w:hint="default" w:ascii="宋体" w:hAnsi="宋体" w:eastAsia="宋体" w:cs="宋体"/>
          <w:color w:val="000000" w:themeColor="text1"/>
          <w:kern w:val="0"/>
          <w:sz w:val="24"/>
          <w:szCs w:val="24"/>
          <w:highlight w:val="none"/>
          <w14:textFill>
            <w14:solidFill>
              <w14:schemeClr w14:val="tx1"/>
            </w14:solidFill>
          </w14:textFill>
        </w:rPr>
      </w:pPr>
      <w:r>
        <w:rPr>
          <w:rFonts w:hint="default" w:ascii="宋体" w:hAnsi="宋体" w:eastAsia="宋体" w:cs="宋体"/>
          <w:color w:val="000000" w:themeColor="text1"/>
          <w:kern w:val="0"/>
          <w:sz w:val="24"/>
          <w:szCs w:val="24"/>
          <w:highlight w:val="none"/>
          <w14:textFill>
            <w14:solidFill>
              <w14:schemeClr w14:val="tx1"/>
            </w14:solidFill>
          </w14:textFill>
        </w:rPr>
        <w:t>一、首次报价文件电子版</w:t>
      </w:r>
      <w:r>
        <w:rPr>
          <w:rFonts w:hint="default" w:ascii="宋体" w:hAnsi="宋体" w:eastAsia="宋体" w:cs="宋体"/>
          <w:color w:val="000000" w:themeColor="text1"/>
          <w:kern w:val="0"/>
          <w:sz w:val="24"/>
          <w:szCs w:val="24"/>
          <w:highlight w:val="none"/>
          <w:u w:val="single"/>
          <w14:textFill>
            <w14:solidFill>
              <w14:schemeClr w14:val="tx1"/>
            </w14:solidFill>
          </w14:textFill>
        </w:rPr>
        <w:t xml:space="preserve">   </w:t>
      </w:r>
      <w:r>
        <w:rPr>
          <w:rFonts w:hint="default" w:ascii="宋体" w:hAnsi="宋体" w:eastAsia="宋体" w:cs="宋体"/>
          <w:color w:val="000000" w:themeColor="text1"/>
          <w:kern w:val="0"/>
          <w:sz w:val="24"/>
          <w:szCs w:val="24"/>
          <w:highlight w:val="none"/>
          <w14:textFill>
            <w14:solidFill>
              <w14:schemeClr w14:val="tx1"/>
            </w14:solidFill>
          </w14:textFill>
        </w:rPr>
        <w:t>份（包含按“第三章 供应商须知”提交的全部文件）；</w:t>
      </w:r>
    </w:p>
    <w:p w14:paraId="18EBC0EB">
      <w:pPr>
        <w:spacing w:line="360" w:lineRule="auto"/>
        <w:ind w:firstLine="480" w:firstLineChars="200"/>
        <w:jc w:val="left"/>
        <w:rPr>
          <w:rFonts w:hint="default" w:ascii="宋体" w:hAnsi="宋体" w:eastAsia="宋体" w:cs="宋体"/>
          <w:color w:val="000000" w:themeColor="text1"/>
          <w:kern w:val="0"/>
          <w:sz w:val="24"/>
          <w:szCs w:val="24"/>
          <w:highlight w:val="none"/>
          <w14:textFill>
            <w14:solidFill>
              <w14:schemeClr w14:val="tx1"/>
            </w14:solidFill>
          </w14:textFill>
        </w:rPr>
      </w:pPr>
      <w:r>
        <w:rPr>
          <w:rFonts w:hint="default" w:ascii="宋体" w:hAnsi="宋体" w:eastAsia="宋体" w:cs="宋体"/>
          <w:color w:val="000000" w:themeColor="text1"/>
          <w:kern w:val="0"/>
          <w:sz w:val="24"/>
          <w:szCs w:val="24"/>
          <w:highlight w:val="none"/>
          <w14:textFill>
            <w14:solidFill>
              <w14:schemeClr w14:val="tx1"/>
            </w14:solidFill>
          </w14:textFill>
        </w:rPr>
        <w:t>二、技术文件电子版</w:t>
      </w:r>
      <w:r>
        <w:rPr>
          <w:rFonts w:hint="default" w:ascii="宋体" w:hAnsi="宋体" w:eastAsia="宋体" w:cs="宋体"/>
          <w:color w:val="000000" w:themeColor="text1"/>
          <w:kern w:val="0"/>
          <w:sz w:val="24"/>
          <w:szCs w:val="24"/>
          <w:highlight w:val="none"/>
          <w:u w:val="single"/>
          <w14:textFill>
            <w14:solidFill>
              <w14:schemeClr w14:val="tx1"/>
            </w14:solidFill>
          </w14:textFill>
        </w:rPr>
        <w:t xml:space="preserve">   </w:t>
      </w:r>
      <w:r>
        <w:rPr>
          <w:rFonts w:hint="default" w:ascii="宋体" w:hAnsi="宋体" w:eastAsia="宋体" w:cs="宋体"/>
          <w:color w:val="000000" w:themeColor="text1"/>
          <w:kern w:val="0"/>
          <w:sz w:val="24"/>
          <w:szCs w:val="24"/>
          <w:highlight w:val="none"/>
          <w14:textFill>
            <w14:solidFill>
              <w14:schemeClr w14:val="tx1"/>
            </w14:solidFill>
          </w14:textFill>
        </w:rPr>
        <w:t>份（包含按“第三章 供应商须知”提交的全部文件）；商务文件电子版</w:t>
      </w:r>
      <w:r>
        <w:rPr>
          <w:rFonts w:hint="default" w:ascii="宋体" w:hAnsi="宋体" w:eastAsia="宋体" w:cs="宋体"/>
          <w:color w:val="000000" w:themeColor="text1"/>
          <w:kern w:val="0"/>
          <w:sz w:val="24"/>
          <w:szCs w:val="24"/>
          <w:highlight w:val="none"/>
          <w:u w:val="single"/>
          <w14:textFill>
            <w14:solidFill>
              <w14:schemeClr w14:val="tx1"/>
            </w14:solidFill>
          </w14:textFill>
        </w:rPr>
        <w:t xml:space="preserve">   </w:t>
      </w:r>
      <w:r>
        <w:rPr>
          <w:rFonts w:hint="default" w:ascii="宋体" w:hAnsi="宋体" w:eastAsia="宋体" w:cs="宋体"/>
          <w:color w:val="000000" w:themeColor="text1"/>
          <w:kern w:val="0"/>
          <w:sz w:val="24"/>
          <w:szCs w:val="24"/>
          <w:highlight w:val="none"/>
          <w14:textFill>
            <w14:solidFill>
              <w14:schemeClr w14:val="tx1"/>
            </w14:solidFill>
          </w14:textFill>
        </w:rPr>
        <w:t>份（包含按“第三章 供应商须知”提交的全部文件）；（商务技术文件已合并装订成册）；</w:t>
      </w:r>
    </w:p>
    <w:p w14:paraId="2A9F7EE1">
      <w:pPr>
        <w:spacing w:line="360" w:lineRule="auto"/>
        <w:ind w:firstLine="480" w:firstLineChars="200"/>
        <w:jc w:val="left"/>
        <w:rPr>
          <w:rFonts w:hint="default" w:ascii="宋体" w:hAnsi="宋体" w:eastAsia="宋体" w:cs="宋体"/>
          <w:color w:val="000000" w:themeColor="text1"/>
          <w:kern w:val="0"/>
          <w:sz w:val="24"/>
          <w:szCs w:val="24"/>
          <w:highlight w:val="none"/>
          <w14:textFill>
            <w14:solidFill>
              <w14:schemeClr w14:val="tx1"/>
            </w14:solidFill>
          </w14:textFill>
        </w:rPr>
      </w:pPr>
      <w:r>
        <w:rPr>
          <w:rFonts w:hint="default" w:ascii="宋体" w:hAnsi="宋体" w:eastAsia="宋体" w:cs="宋体"/>
          <w:color w:val="000000" w:themeColor="text1"/>
          <w:kern w:val="0"/>
          <w:sz w:val="24"/>
          <w:szCs w:val="24"/>
          <w:highlight w:val="none"/>
          <w14:textFill>
            <w14:solidFill>
              <w14:schemeClr w14:val="tx1"/>
            </w14:solidFill>
          </w14:textFill>
        </w:rPr>
        <w:t>三、资格证明文件电子版（包含按“第三章供应商须知”提交的全部文件）；</w:t>
      </w:r>
    </w:p>
    <w:p w14:paraId="32ED57B0">
      <w:pPr>
        <w:spacing w:line="360" w:lineRule="auto"/>
        <w:ind w:firstLine="480" w:firstLineChars="200"/>
        <w:jc w:val="left"/>
        <w:rPr>
          <w:rFonts w:hint="default" w:ascii="宋体" w:hAnsi="宋体" w:eastAsia="宋体" w:cs="宋体"/>
          <w:color w:val="000000" w:themeColor="text1"/>
          <w:kern w:val="0"/>
          <w:sz w:val="24"/>
          <w:szCs w:val="24"/>
          <w:highlight w:val="none"/>
          <w14:textFill>
            <w14:solidFill>
              <w14:schemeClr w14:val="tx1"/>
            </w14:solidFill>
          </w14:textFill>
        </w:rPr>
      </w:pPr>
      <w:r>
        <w:rPr>
          <w:rFonts w:hint="default" w:ascii="宋体" w:hAnsi="宋体" w:eastAsia="宋体" w:cs="宋体"/>
          <w:color w:val="000000" w:themeColor="text1"/>
          <w:kern w:val="0"/>
          <w:sz w:val="24"/>
          <w:szCs w:val="24"/>
          <w:highlight w:val="none"/>
          <w14:textFill>
            <w14:solidFill>
              <w14:schemeClr w14:val="tx1"/>
            </w14:solidFill>
          </w14:textFill>
        </w:rPr>
        <w:t>据此函，签字人兹宣布：</w:t>
      </w:r>
    </w:p>
    <w:p w14:paraId="7A7ACD80">
      <w:pPr>
        <w:spacing w:line="360" w:lineRule="auto"/>
        <w:ind w:firstLine="482"/>
        <w:jc w:val="left"/>
        <w:rPr>
          <w:rFonts w:hint="default" w:ascii="宋体" w:hAnsi="宋体" w:eastAsia="宋体" w:cs="宋体"/>
          <w:color w:val="000000" w:themeColor="text1"/>
          <w:kern w:val="0"/>
          <w:sz w:val="24"/>
          <w:szCs w:val="24"/>
          <w:highlight w:val="none"/>
          <w14:textFill>
            <w14:solidFill>
              <w14:schemeClr w14:val="tx1"/>
            </w14:solidFill>
          </w14:textFill>
        </w:rPr>
      </w:pPr>
      <w:r>
        <w:rPr>
          <w:rFonts w:hint="default" w:ascii="宋体" w:hAnsi="宋体" w:eastAsia="宋体" w:cs="宋体"/>
          <w:color w:val="000000" w:themeColor="text1"/>
          <w:kern w:val="0"/>
          <w:sz w:val="24"/>
          <w:szCs w:val="24"/>
          <w:highlight w:val="none"/>
          <w14:textFill>
            <w14:solidFill>
              <w14:schemeClr w14:val="tx1"/>
            </w14:solidFill>
          </w14:textFill>
        </w:rPr>
        <w:t>1、我方愿意以（大写）人民币</w:t>
      </w:r>
      <w:r>
        <w:rPr>
          <w:rFonts w:hint="default" w:ascii="宋体" w:hAnsi="宋体" w:eastAsia="宋体" w:cs="宋体"/>
          <w:color w:val="000000" w:themeColor="text1"/>
          <w:kern w:val="0"/>
          <w:sz w:val="24"/>
          <w:szCs w:val="24"/>
          <w:highlight w:val="none"/>
          <w:u w:val="single"/>
          <w14:textFill>
            <w14:solidFill>
              <w14:schemeClr w14:val="tx1"/>
            </w14:solidFill>
          </w14:textFill>
        </w:rPr>
        <w:t xml:space="preserve">             </w:t>
      </w:r>
      <w:r>
        <w:rPr>
          <w:rFonts w:hint="default" w:ascii="宋体" w:hAnsi="宋体" w:eastAsia="宋体" w:cs="宋体"/>
          <w:color w:val="000000" w:themeColor="text1"/>
          <w:kern w:val="0"/>
          <w:sz w:val="24"/>
          <w:szCs w:val="24"/>
          <w:highlight w:val="none"/>
          <w14:textFill>
            <w14:solidFill>
              <w14:schemeClr w14:val="tx1"/>
            </w14:solidFill>
          </w14:textFill>
        </w:rPr>
        <w:t>（¥</w:t>
      </w:r>
      <w:r>
        <w:rPr>
          <w:rFonts w:hint="default" w:ascii="宋体" w:hAnsi="宋体" w:eastAsia="宋体" w:cs="宋体"/>
          <w:color w:val="000000" w:themeColor="text1"/>
          <w:kern w:val="0"/>
          <w:sz w:val="24"/>
          <w:szCs w:val="24"/>
          <w:highlight w:val="none"/>
          <w:u w:val="single"/>
          <w14:textFill>
            <w14:solidFill>
              <w14:schemeClr w14:val="tx1"/>
            </w14:solidFill>
          </w14:textFill>
        </w:rPr>
        <w:t xml:space="preserve">          </w:t>
      </w:r>
      <w:r>
        <w:rPr>
          <w:rFonts w:hint="default" w:ascii="宋体" w:hAnsi="宋体" w:eastAsia="宋体" w:cs="宋体"/>
          <w:color w:val="000000" w:themeColor="text1"/>
          <w:kern w:val="0"/>
          <w:sz w:val="24"/>
          <w:szCs w:val="24"/>
          <w:highlight w:val="none"/>
          <w14:textFill>
            <w14:solidFill>
              <w14:schemeClr w14:val="tx1"/>
            </w14:solidFill>
          </w14:textFill>
        </w:rPr>
        <w:t>元)的竞标总报价，工期（无分标时填写）：</w:t>
      </w:r>
      <w:r>
        <w:rPr>
          <w:rFonts w:hint="default" w:ascii="宋体" w:hAnsi="宋体" w:eastAsia="宋体" w:cs="宋体"/>
          <w:color w:val="000000" w:themeColor="text1"/>
          <w:kern w:val="0"/>
          <w:sz w:val="24"/>
          <w:szCs w:val="24"/>
          <w:highlight w:val="none"/>
          <w:u w:val="single"/>
          <w14:textFill>
            <w14:solidFill>
              <w14:schemeClr w14:val="tx1"/>
            </w14:solidFill>
          </w14:textFill>
        </w:rPr>
        <w:t xml:space="preserve">           </w:t>
      </w:r>
      <w:r>
        <w:rPr>
          <w:rFonts w:hint="default" w:ascii="宋体" w:hAnsi="宋体" w:eastAsia="宋体" w:cs="宋体"/>
          <w:color w:val="000000" w:themeColor="text1"/>
          <w:kern w:val="0"/>
          <w:sz w:val="24"/>
          <w:szCs w:val="24"/>
          <w:highlight w:val="none"/>
          <w14:textFill>
            <w14:solidFill>
              <w14:schemeClr w14:val="tx1"/>
            </w14:solidFill>
          </w14:textFill>
        </w:rPr>
        <w:t>，我方保证工程质量达到</w:t>
      </w:r>
      <w:r>
        <w:rPr>
          <w:rFonts w:hint="default" w:ascii="宋体" w:hAnsi="宋体" w:eastAsia="宋体" w:cs="宋体"/>
          <w:color w:val="000000" w:themeColor="text1"/>
          <w:kern w:val="0"/>
          <w:sz w:val="24"/>
          <w:szCs w:val="24"/>
          <w:highlight w:val="none"/>
          <w:u w:val="single"/>
          <w14:textFill>
            <w14:solidFill>
              <w14:schemeClr w14:val="tx1"/>
            </w14:solidFill>
          </w14:textFill>
        </w:rPr>
        <w:t xml:space="preserve">       </w:t>
      </w:r>
      <w:r>
        <w:rPr>
          <w:rFonts w:hint="default" w:ascii="宋体" w:hAnsi="宋体" w:eastAsia="宋体" w:cs="宋体"/>
          <w:color w:val="000000" w:themeColor="text1"/>
          <w:kern w:val="0"/>
          <w:sz w:val="24"/>
          <w:szCs w:val="24"/>
          <w:highlight w:val="none"/>
          <w14:textFill>
            <w14:solidFill>
              <w14:schemeClr w14:val="tx1"/>
            </w14:solidFill>
          </w14:textFill>
        </w:rPr>
        <w:t>等级，提供本项目竞争性磋商采购文件第二章“需求一览表”中相应的采购内容。</w:t>
      </w:r>
    </w:p>
    <w:p w14:paraId="447F8A53">
      <w:pPr>
        <w:spacing w:line="360" w:lineRule="auto"/>
        <w:ind w:firstLine="482"/>
        <w:jc w:val="left"/>
        <w:rPr>
          <w:rFonts w:hint="default" w:ascii="宋体" w:hAnsi="宋体" w:eastAsia="宋体" w:cs="宋体"/>
          <w:color w:val="000000" w:themeColor="text1"/>
          <w:kern w:val="0"/>
          <w:sz w:val="24"/>
          <w:szCs w:val="24"/>
          <w:highlight w:val="none"/>
          <w14:textFill>
            <w14:solidFill>
              <w14:schemeClr w14:val="tx1"/>
            </w14:solidFill>
          </w14:textFill>
        </w:rPr>
      </w:pPr>
      <w:r>
        <w:rPr>
          <w:rFonts w:hint="default" w:ascii="宋体" w:hAnsi="宋体" w:eastAsia="宋体" w:cs="宋体"/>
          <w:color w:val="000000" w:themeColor="text1"/>
          <w:kern w:val="0"/>
          <w:sz w:val="24"/>
          <w:szCs w:val="24"/>
          <w:highlight w:val="none"/>
          <w14:textFill>
            <w14:solidFill>
              <w14:schemeClr w14:val="tx1"/>
            </w14:solidFill>
          </w14:textFill>
        </w:rPr>
        <w:t>其中（有分标时填写）：</w:t>
      </w:r>
    </w:p>
    <w:p w14:paraId="37A9C1ED">
      <w:pPr>
        <w:spacing w:line="360" w:lineRule="auto"/>
        <w:ind w:firstLine="482"/>
        <w:jc w:val="left"/>
        <w:rPr>
          <w:rFonts w:hint="default" w:ascii="宋体" w:hAnsi="宋体" w:eastAsia="宋体" w:cs="宋体"/>
          <w:color w:val="000000" w:themeColor="text1"/>
          <w:kern w:val="0"/>
          <w:sz w:val="24"/>
          <w:szCs w:val="24"/>
          <w:highlight w:val="none"/>
          <w14:textFill>
            <w14:solidFill>
              <w14:schemeClr w14:val="tx1"/>
            </w14:solidFill>
          </w14:textFill>
        </w:rPr>
      </w:pPr>
      <w:r>
        <w:rPr>
          <w:rFonts w:hint="default" w:ascii="宋体" w:hAnsi="宋体" w:eastAsia="宋体" w:cs="宋体"/>
          <w:color w:val="000000" w:themeColor="text1"/>
          <w:kern w:val="0"/>
          <w:sz w:val="24"/>
          <w:szCs w:val="24"/>
          <w:highlight w:val="none"/>
          <w:u w:val="single"/>
          <w14:textFill>
            <w14:solidFill>
              <w14:schemeClr w14:val="tx1"/>
            </w14:solidFill>
          </w14:textFill>
        </w:rPr>
        <w:t xml:space="preserve">    </w:t>
      </w:r>
      <w:r>
        <w:rPr>
          <w:rFonts w:hint="default" w:ascii="宋体" w:hAnsi="宋体" w:eastAsia="宋体" w:cs="宋体"/>
          <w:color w:val="000000" w:themeColor="text1"/>
          <w:kern w:val="0"/>
          <w:sz w:val="24"/>
          <w:szCs w:val="24"/>
          <w:highlight w:val="none"/>
          <w14:textFill>
            <w14:solidFill>
              <w14:schemeClr w14:val="tx1"/>
            </w14:solidFill>
          </w14:textFill>
        </w:rPr>
        <w:t>分标报价为（大写）人民币</w:t>
      </w:r>
      <w:r>
        <w:rPr>
          <w:rFonts w:hint="default" w:ascii="宋体" w:hAnsi="宋体" w:eastAsia="宋体" w:cs="宋体"/>
          <w:color w:val="000000" w:themeColor="text1"/>
          <w:kern w:val="0"/>
          <w:sz w:val="24"/>
          <w:szCs w:val="24"/>
          <w:highlight w:val="none"/>
          <w:u w:val="single"/>
          <w14:textFill>
            <w14:solidFill>
              <w14:schemeClr w14:val="tx1"/>
            </w14:solidFill>
          </w14:textFill>
        </w:rPr>
        <w:t xml:space="preserve">               </w:t>
      </w:r>
      <w:r>
        <w:rPr>
          <w:rFonts w:hint="default" w:ascii="宋体" w:hAnsi="宋体" w:eastAsia="宋体" w:cs="宋体"/>
          <w:color w:val="000000" w:themeColor="text1"/>
          <w:kern w:val="0"/>
          <w:sz w:val="24"/>
          <w:szCs w:val="24"/>
          <w:highlight w:val="none"/>
          <w14:textFill>
            <w14:solidFill>
              <w14:schemeClr w14:val="tx1"/>
            </w14:solidFill>
          </w14:textFill>
        </w:rPr>
        <w:t xml:space="preserve"> (¥</w:t>
      </w:r>
      <w:r>
        <w:rPr>
          <w:rFonts w:hint="default" w:ascii="宋体" w:hAnsi="宋体" w:eastAsia="宋体" w:cs="宋体"/>
          <w:color w:val="000000" w:themeColor="text1"/>
          <w:kern w:val="0"/>
          <w:sz w:val="24"/>
          <w:szCs w:val="24"/>
          <w:highlight w:val="none"/>
          <w:u w:val="single"/>
          <w14:textFill>
            <w14:solidFill>
              <w14:schemeClr w14:val="tx1"/>
            </w14:solidFill>
          </w14:textFill>
        </w:rPr>
        <w:t xml:space="preserve">           </w:t>
      </w:r>
      <w:r>
        <w:rPr>
          <w:rFonts w:hint="default" w:ascii="宋体" w:hAnsi="宋体" w:eastAsia="宋体" w:cs="宋体"/>
          <w:color w:val="000000" w:themeColor="text1"/>
          <w:kern w:val="0"/>
          <w:sz w:val="24"/>
          <w:szCs w:val="24"/>
          <w:highlight w:val="none"/>
          <w14:textFill>
            <w14:solidFill>
              <w14:schemeClr w14:val="tx1"/>
            </w14:solidFill>
          </w14:textFill>
        </w:rPr>
        <w:t>元)，工期：</w:t>
      </w:r>
      <w:r>
        <w:rPr>
          <w:rFonts w:hint="default" w:ascii="宋体" w:hAnsi="宋体" w:eastAsia="宋体" w:cs="宋体"/>
          <w:color w:val="000000" w:themeColor="text1"/>
          <w:kern w:val="0"/>
          <w:sz w:val="24"/>
          <w:szCs w:val="24"/>
          <w:highlight w:val="none"/>
          <w:u w:val="single"/>
          <w14:textFill>
            <w14:solidFill>
              <w14:schemeClr w14:val="tx1"/>
            </w14:solidFill>
          </w14:textFill>
        </w:rPr>
        <w:t xml:space="preserve">     </w:t>
      </w:r>
      <w:r>
        <w:rPr>
          <w:rFonts w:hint="default" w:ascii="宋体" w:hAnsi="宋体" w:eastAsia="宋体" w:cs="宋体"/>
          <w:color w:val="000000" w:themeColor="text1"/>
          <w:kern w:val="0"/>
          <w:sz w:val="24"/>
          <w:szCs w:val="24"/>
          <w:highlight w:val="none"/>
          <w14:textFill>
            <w14:solidFill>
              <w14:schemeClr w14:val="tx1"/>
            </w14:solidFill>
          </w14:textFill>
        </w:rPr>
        <w:t>；</w:t>
      </w:r>
    </w:p>
    <w:p w14:paraId="5BE44070">
      <w:pPr>
        <w:spacing w:line="360" w:lineRule="auto"/>
        <w:ind w:firstLine="482"/>
        <w:jc w:val="left"/>
        <w:rPr>
          <w:rFonts w:hint="default" w:ascii="宋体" w:hAnsi="宋体" w:eastAsia="宋体" w:cs="宋体"/>
          <w:color w:val="000000" w:themeColor="text1"/>
          <w:kern w:val="0"/>
          <w:sz w:val="24"/>
          <w:szCs w:val="24"/>
          <w:highlight w:val="none"/>
          <w14:textFill>
            <w14:solidFill>
              <w14:schemeClr w14:val="tx1"/>
            </w14:solidFill>
          </w14:textFill>
        </w:rPr>
      </w:pPr>
      <w:r>
        <w:rPr>
          <w:rFonts w:hint="default" w:ascii="宋体" w:hAnsi="宋体" w:eastAsia="宋体" w:cs="宋体"/>
          <w:color w:val="000000" w:themeColor="text1"/>
          <w:kern w:val="0"/>
          <w:sz w:val="24"/>
          <w:szCs w:val="24"/>
          <w:highlight w:val="none"/>
          <w:u w:val="single"/>
          <w14:textFill>
            <w14:solidFill>
              <w14:schemeClr w14:val="tx1"/>
            </w14:solidFill>
          </w14:textFill>
        </w:rPr>
        <w:t xml:space="preserve">    </w:t>
      </w:r>
      <w:r>
        <w:rPr>
          <w:rFonts w:hint="default" w:ascii="宋体" w:hAnsi="宋体" w:eastAsia="宋体" w:cs="宋体"/>
          <w:color w:val="000000" w:themeColor="text1"/>
          <w:kern w:val="0"/>
          <w:sz w:val="24"/>
          <w:szCs w:val="24"/>
          <w:highlight w:val="none"/>
          <w14:textFill>
            <w14:solidFill>
              <w14:schemeClr w14:val="tx1"/>
            </w14:solidFill>
          </w14:textFill>
        </w:rPr>
        <w:t>分标报价为（大写）人民币</w:t>
      </w:r>
      <w:r>
        <w:rPr>
          <w:rFonts w:hint="default" w:ascii="宋体" w:hAnsi="宋体" w:eastAsia="宋体" w:cs="宋体"/>
          <w:color w:val="000000" w:themeColor="text1"/>
          <w:kern w:val="0"/>
          <w:sz w:val="24"/>
          <w:szCs w:val="24"/>
          <w:highlight w:val="none"/>
          <w:u w:val="single"/>
          <w14:textFill>
            <w14:solidFill>
              <w14:schemeClr w14:val="tx1"/>
            </w14:solidFill>
          </w14:textFill>
        </w:rPr>
        <w:t xml:space="preserve">               </w:t>
      </w:r>
      <w:r>
        <w:rPr>
          <w:rFonts w:hint="default" w:ascii="宋体" w:hAnsi="宋体" w:eastAsia="宋体" w:cs="宋体"/>
          <w:color w:val="000000" w:themeColor="text1"/>
          <w:kern w:val="0"/>
          <w:sz w:val="24"/>
          <w:szCs w:val="24"/>
          <w:highlight w:val="none"/>
          <w14:textFill>
            <w14:solidFill>
              <w14:schemeClr w14:val="tx1"/>
            </w14:solidFill>
          </w14:textFill>
        </w:rPr>
        <w:t xml:space="preserve"> (¥</w:t>
      </w:r>
      <w:r>
        <w:rPr>
          <w:rFonts w:hint="default" w:ascii="宋体" w:hAnsi="宋体" w:eastAsia="宋体" w:cs="宋体"/>
          <w:color w:val="000000" w:themeColor="text1"/>
          <w:kern w:val="0"/>
          <w:sz w:val="24"/>
          <w:szCs w:val="24"/>
          <w:highlight w:val="none"/>
          <w:u w:val="single"/>
          <w14:textFill>
            <w14:solidFill>
              <w14:schemeClr w14:val="tx1"/>
            </w14:solidFill>
          </w14:textFill>
        </w:rPr>
        <w:t xml:space="preserve">           </w:t>
      </w:r>
      <w:r>
        <w:rPr>
          <w:rFonts w:hint="default" w:ascii="宋体" w:hAnsi="宋体" w:eastAsia="宋体" w:cs="宋体"/>
          <w:color w:val="000000" w:themeColor="text1"/>
          <w:kern w:val="0"/>
          <w:sz w:val="24"/>
          <w:szCs w:val="24"/>
          <w:highlight w:val="none"/>
          <w14:textFill>
            <w14:solidFill>
              <w14:schemeClr w14:val="tx1"/>
            </w14:solidFill>
          </w14:textFill>
        </w:rPr>
        <w:t>元)，工期：</w:t>
      </w:r>
      <w:r>
        <w:rPr>
          <w:rFonts w:hint="default" w:ascii="宋体" w:hAnsi="宋体" w:eastAsia="宋体" w:cs="宋体"/>
          <w:color w:val="000000" w:themeColor="text1"/>
          <w:kern w:val="0"/>
          <w:sz w:val="24"/>
          <w:szCs w:val="24"/>
          <w:highlight w:val="none"/>
          <w:u w:val="single"/>
          <w14:textFill>
            <w14:solidFill>
              <w14:schemeClr w14:val="tx1"/>
            </w14:solidFill>
          </w14:textFill>
        </w:rPr>
        <w:t xml:space="preserve">      </w:t>
      </w:r>
      <w:r>
        <w:rPr>
          <w:rFonts w:hint="default" w:ascii="宋体" w:hAnsi="宋体" w:eastAsia="宋体" w:cs="宋体"/>
          <w:color w:val="000000" w:themeColor="text1"/>
          <w:kern w:val="0"/>
          <w:sz w:val="24"/>
          <w:szCs w:val="24"/>
          <w:highlight w:val="none"/>
          <w14:textFill>
            <w14:solidFill>
              <w14:schemeClr w14:val="tx1"/>
            </w14:solidFill>
          </w14:textFill>
        </w:rPr>
        <w:t>；</w:t>
      </w:r>
    </w:p>
    <w:p w14:paraId="3790E3E6">
      <w:pPr>
        <w:spacing w:line="360" w:lineRule="auto"/>
        <w:ind w:firstLine="482"/>
        <w:jc w:val="left"/>
        <w:rPr>
          <w:rFonts w:hint="default" w:ascii="宋体" w:hAnsi="宋体" w:eastAsia="宋体" w:cs="宋体"/>
          <w:color w:val="000000" w:themeColor="text1"/>
          <w:kern w:val="0"/>
          <w:sz w:val="24"/>
          <w:szCs w:val="24"/>
          <w:highlight w:val="none"/>
          <w14:textFill>
            <w14:solidFill>
              <w14:schemeClr w14:val="tx1"/>
            </w14:solidFill>
          </w14:textFill>
        </w:rPr>
      </w:pPr>
      <w:r>
        <w:rPr>
          <w:rFonts w:hint="default" w:ascii="宋体" w:hAnsi="宋体" w:eastAsia="宋体" w:cs="宋体"/>
          <w:color w:val="000000" w:themeColor="text1"/>
          <w:kern w:val="0"/>
          <w:sz w:val="24"/>
          <w:szCs w:val="24"/>
          <w:highlight w:val="none"/>
          <w14:textFill>
            <w14:solidFill>
              <w14:schemeClr w14:val="tx1"/>
            </w14:solidFill>
          </w14:textFill>
        </w:rPr>
        <w:t>......</w:t>
      </w:r>
    </w:p>
    <w:p w14:paraId="41B88AC7">
      <w:pPr>
        <w:spacing w:line="360" w:lineRule="auto"/>
        <w:ind w:firstLine="482"/>
        <w:jc w:val="left"/>
        <w:rPr>
          <w:rFonts w:hint="default" w:ascii="宋体" w:hAnsi="宋体" w:eastAsia="宋体" w:cs="宋体"/>
          <w:color w:val="000000" w:themeColor="text1"/>
          <w:kern w:val="0"/>
          <w:sz w:val="24"/>
          <w:szCs w:val="24"/>
          <w:highlight w:val="none"/>
          <w14:textFill>
            <w14:solidFill>
              <w14:schemeClr w14:val="tx1"/>
            </w14:solidFill>
          </w14:textFill>
        </w:rPr>
      </w:pPr>
      <w:r>
        <w:rPr>
          <w:rFonts w:hint="default" w:ascii="宋体" w:hAnsi="宋体" w:eastAsia="宋体" w:cs="宋体"/>
          <w:color w:val="000000" w:themeColor="text1"/>
          <w:kern w:val="0"/>
          <w:sz w:val="24"/>
          <w:szCs w:val="24"/>
          <w:highlight w:val="none"/>
          <w14:textFill>
            <w14:solidFill>
              <w14:schemeClr w14:val="tx1"/>
            </w14:solidFill>
          </w14:textFill>
        </w:rPr>
        <w:t>2、我方同意自本项目竞争性磋商采购文件采购公告规定的递交响应文件截止时间起遵循本响应函，并承诺在“第三章 供应商须知”规定的响应有效期内不修改、撤销响应文件。</w:t>
      </w:r>
    </w:p>
    <w:p w14:paraId="4E8C60A6">
      <w:pPr>
        <w:spacing w:line="360" w:lineRule="auto"/>
        <w:ind w:firstLine="482"/>
        <w:jc w:val="left"/>
        <w:rPr>
          <w:rFonts w:hint="default" w:ascii="宋体" w:hAnsi="宋体" w:eastAsia="宋体" w:cs="宋体"/>
          <w:color w:val="000000" w:themeColor="text1"/>
          <w:kern w:val="0"/>
          <w:sz w:val="24"/>
          <w:szCs w:val="24"/>
          <w:highlight w:val="none"/>
          <w14:textFill>
            <w14:solidFill>
              <w14:schemeClr w14:val="tx1"/>
            </w14:solidFill>
          </w14:textFill>
        </w:rPr>
      </w:pPr>
      <w:r>
        <w:rPr>
          <w:rFonts w:hint="default" w:ascii="宋体" w:hAnsi="宋体" w:eastAsia="宋体" w:cs="宋体"/>
          <w:color w:val="000000" w:themeColor="text1"/>
          <w:kern w:val="0"/>
          <w:sz w:val="24"/>
          <w:szCs w:val="24"/>
          <w:highlight w:val="none"/>
          <w14:textFill>
            <w14:solidFill>
              <w14:schemeClr w14:val="tx1"/>
            </w14:solidFill>
          </w14:textFill>
        </w:rPr>
        <w:t>3、我方在此声明，所递交的响应文件及有关资料内容完整、真实和准确。</w:t>
      </w:r>
    </w:p>
    <w:p w14:paraId="5DDD2768">
      <w:pPr>
        <w:spacing w:line="360" w:lineRule="auto"/>
        <w:ind w:firstLine="482"/>
        <w:jc w:val="left"/>
        <w:rPr>
          <w:rFonts w:hint="default" w:ascii="宋体" w:hAnsi="宋体" w:eastAsia="宋体" w:cs="宋体"/>
          <w:color w:val="000000" w:themeColor="text1"/>
          <w:kern w:val="0"/>
          <w:sz w:val="24"/>
          <w:szCs w:val="24"/>
          <w:highlight w:val="none"/>
          <w14:textFill>
            <w14:solidFill>
              <w14:schemeClr w14:val="tx1"/>
            </w14:solidFill>
          </w14:textFill>
        </w:rPr>
      </w:pPr>
      <w:r>
        <w:rPr>
          <w:rFonts w:hint="default" w:ascii="宋体" w:hAnsi="宋体" w:eastAsia="宋体" w:cs="宋体"/>
          <w:color w:val="000000" w:themeColor="text1"/>
          <w:kern w:val="0"/>
          <w:sz w:val="24"/>
          <w:szCs w:val="24"/>
          <w:highlight w:val="none"/>
          <w14:textFill>
            <w14:solidFill>
              <w14:schemeClr w14:val="tx1"/>
            </w14:solidFill>
          </w14:textFill>
        </w:rPr>
        <w:t>4、如本项目采购内容涉及须符合国家强制规定的，我方承诺我方本次竞标均符合国家有关强制规定。</w:t>
      </w:r>
    </w:p>
    <w:p w14:paraId="03740058">
      <w:pPr>
        <w:spacing w:line="360" w:lineRule="auto"/>
        <w:ind w:firstLine="482"/>
        <w:jc w:val="left"/>
        <w:rPr>
          <w:rFonts w:hint="default" w:ascii="宋体" w:hAnsi="宋体" w:eastAsia="宋体" w:cs="宋体"/>
          <w:color w:val="000000" w:themeColor="text1"/>
          <w:kern w:val="0"/>
          <w:sz w:val="24"/>
          <w:szCs w:val="24"/>
          <w:highlight w:val="none"/>
          <w14:textFill>
            <w14:solidFill>
              <w14:schemeClr w14:val="tx1"/>
            </w14:solidFill>
          </w14:textFill>
        </w:rPr>
      </w:pPr>
      <w:r>
        <w:rPr>
          <w:rFonts w:hint="default" w:ascii="宋体" w:hAnsi="宋体" w:eastAsia="宋体" w:cs="宋体"/>
          <w:color w:val="000000" w:themeColor="text1"/>
          <w:kern w:val="0"/>
          <w:sz w:val="24"/>
          <w:szCs w:val="24"/>
          <w:highlight w:val="none"/>
          <w14:textFill>
            <w14:solidFill>
              <w14:schemeClr w14:val="tx1"/>
            </w14:solidFill>
          </w14:textFill>
        </w:rPr>
        <w:t>5、如我方成交，我方承诺在收到成交通知书后，在成交通知书规定的期限内，根据竞争性磋商采购文件、我方的响应文件及有关澄清承诺书的要求按第七章“合同文本”与采购人订立书面合同，并按照合同约定承担完成合同的责任和义务。</w:t>
      </w:r>
    </w:p>
    <w:p w14:paraId="6FB3E0FB">
      <w:pPr>
        <w:spacing w:line="360" w:lineRule="auto"/>
        <w:ind w:firstLine="482"/>
        <w:jc w:val="left"/>
        <w:rPr>
          <w:rFonts w:hint="default" w:ascii="宋体" w:hAnsi="宋体" w:eastAsia="宋体" w:cs="宋体"/>
          <w:color w:val="000000" w:themeColor="text1"/>
          <w:kern w:val="0"/>
          <w:sz w:val="24"/>
          <w:szCs w:val="24"/>
          <w:highlight w:val="none"/>
          <w14:textFill>
            <w14:solidFill>
              <w14:schemeClr w14:val="tx1"/>
            </w14:solidFill>
          </w14:textFill>
        </w:rPr>
      </w:pPr>
      <w:r>
        <w:rPr>
          <w:rFonts w:hint="default" w:ascii="宋体" w:hAnsi="宋体" w:eastAsia="宋体" w:cs="宋体"/>
          <w:color w:val="000000" w:themeColor="text1"/>
          <w:kern w:val="0"/>
          <w:sz w:val="24"/>
          <w:szCs w:val="24"/>
          <w:highlight w:val="none"/>
          <w14:textFill>
            <w14:solidFill>
              <w14:schemeClr w14:val="tx1"/>
            </w14:solidFill>
          </w14:textFill>
        </w:rPr>
        <w:t>6、我方已详细审核竞争性磋商采购文件，我方知道必须放弃提出含糊不清或误解问题的权利。</w:t>
      </w:r>
    </w:p>
    <w:p w14:paraId="18DE7542">
      <w:pPr>
        <w:spacing w:line="360" w:lineRule="auto"/>
        <w:ind w:firstLine="482"/>
        <w:jc w:val="left"/>
        <w:rPr>
          <w:rFonts w:hint="default" w:ascii="宋体" w:hAnsi="宋体" w:eastAsia="宋体" w:cs="宋体"/>
          <w:color w:val="000000" w:themeColor="text1"/>
          <w:kern w:val="0"/>
          <w:sz w:val="24"/>
          <w:szCs w:val="24"/>
          <w:highlight w:val="none"/>
          <w14:textFill>
            <w14:solidFill>
              <w14:schemeClr w14:val="tx1"/>
            </w14:solidFill>
          </w14:textFill>
        </w:rPr>
      </w:pPr>
      <w:r>
        <w:rPr>
          <w:rFonts w:hint="default" w:ascii="宋体" w:hAnsi="宋体" w:eastAsia="宋体" w:cs="宋体"/>
          <w:color w:val="000000" w:themeColor="text1"/>
          <w:kern w:val="0"/>
          <w:sz w:val="24"/>
          <w:szCs w:val="24"/>
          <w:highlight w:val="none"/>
          <w14:textFill>
            <w14:solidFill>
              <w14:schemeClr w14:val="tx1"/>
            </w14:solidFill>
          </w14:textFill>
        </w:rPr>
        <w:t>7、我方承诺满足竞争性磋商采购文件第七章“合同文本”的条款，承担完成合同的责任和义务。</w:t>
      </w:r>
    </w:p>
    <w:p w14:paraId="213ACD39">
      <w:pPr>
        <w:spacing w:line="360" w:lineRule="auto"/>
        <w:ind w:firstLine="482"/>
        <w:jc w:val="left"/>
        <w:rPr>
          <w:rFonts w:hint="default" w:ascii="宋体" w:hAnsi="宋体" w:eastAsia="宋体" w:cs="宋体"/>
          <w:color w:val="000000" w:themeColor="text1"/>
          <w:kern w:val="0"/>
          <w:sz w:val="24"/>
          <w:szCs w:val="24"/>
          <w:highlight w:val="none"/>
          <w14:textFill>
            <w14:solidFill>
              <w14:schemeClr w14:val="tx1"/>
            </w14:solidFill>
          </w14:textFill>
        </w:rPr>
      </w:pPr>
      <w:r>
        <w:rPr>
          <w:rFonts w:hint="default" w:ascii="宋体" w:hAnsi="宋体" w:eastAsia="宋体" w:cs="宋体"/>
          <w:color w:val="000000" w:themeColor="text1"/>
          <w:kern w:val="0"/>
          <w:sz w:val="24"/>
          <w:szCs w:val="24"/>
          <w:highlight w:val="none"/>
          <w14:textFill>
            <w14:solidFill>
              <w14:schemeClr w14:val="tx1"/>
            </w14:solidFill>
          </w14:textFill>
        </w:rPr>
        <w:t>8、我方同意应贵方要求提供与本竞标有关的任何数据或资料。若贵方需要，我方愿意提供我方作出的一切承诺的证明材料。</w:t>
      </w:r>
    </w:p>
    <w:p w14:paraId="0FB99018">
      <w:pPr>
        <w:spacing w:line="360" w:lineRule="auto"/>
        <w:ind w:firstLine="482"/>
        <w:jc w:val="left"/>
        <w:rPr>
          <w:rFonts w:hint="default" w:ascii="宋体" w:hAnsi="宋体" w:eastAsia="宋体" w:cs="宋体"/>
          <w:color w:val="000000" w:themeColor="text1"/>
          <w:kern w:val="0"/>
          <w:sz w:val="24"/>
          <w:szCs w:val="24"/>
          <w:highlight w:val="none"/>
          <w14:textFill>
            <w14:solidFill>
              <w14:schemeClr w14:val="tx1"/>
            </w14:solidFill>
          </w14:textFill>
        </w:rPr>
      </w:pPr>
      <w:r>
        <w:rPr>
          <w:rFonts w:hint="default" w:ascii="宋体" w:hAnsi="宋体" w:eastAsia="宋体" w:cs="宋体"/>
          <w:color w:val="000000" w:themeColor="text1"/>
          <w:kern w:val="0"/>
          <w:sz w:val="24"/>
          <w:szCs w:val="24"/>
          <w:highlight w:val="none"/>
          <w14:textFill>
            <w14:solidFill>
              <w14:schemeClr w14:val="tx1"/>
            </w14:solidFill>
          </w14:textFill>
        </w:rPr>
        <w:t>9、我方完全理解贵方不一定接受响应报价最低的竞标人为成交供应商的行为。</w:t>
      </w:r>
    </w:p>
    <w:p w14:paraId="52127EAE">
      <w:pPr>
        <w:spacing w:line="360" w:lineRule="auto"/>
        <w:ind w:firstLine="482"/>
        <w:jc w:val="left"/>
        <w:rPr>
          <w:rFonts w:hint="default" w:ascii="宋体" w:hAnsi="宋体" w:eastAsia="宋体" w:cs="宋体"/>
          <w:color w:val="000000" w:themeColor="text1"/>
          <w:kern w:val="0"/>
          <w:sz w:val="24"/>
          <w:szCs w:val="24"/>
          <w:highlight w:val="none"/>
          <w14:textFill>
            <w14:solidFill>
              <w14:schemeClr w14:val="tx1"/>
            </w14:solidFill>
          </w14:textFill>
        </w:rPr>
      </w:pPr>
      <w:r>
        <w:rPr>
          <w:rFonts w:hint="default" w:ascii="宋体" w:hAnsi="宋体" w:eastAsia="宋体" w:cs="宋体"/>
          <w:color w:val="000000" w:themeColor="text1"/>
          <w:kern w:val="0"/>
          <w:sz w:val="24"/>
          <w:szCs w:val="24"/>
          <w:highlight w:val="none"/>
          <w14:textFill>
            <w14:solidFill>
              <w14:schemeClr w14:val="tx1"/>
            </w14:solidFill>
          </w14:textFill>
        </w:rPr>
        <w:t>10、我方将严格遵守《中华人民共和国政府采购法》第七十七条的规定，即供应商有下列情形之一的，处以采购金额千分之五以上千分之十以下的罚款，列入不良行为记录名单，在一至三年内禁止参加政府采购活动，有违法所得的，并处没收违法所得，情节严重的，由工商行政管理机关吊销营业执照；构成犯罪的，依法追究刑事责任：</w:t>
      </w:r>
    </w:p>
    <w:p w14:paraId="6A3F0980">
      <w:pPr>
        <w:numPr>
          <w:ilvl w:val="0"/>
          <w:numId w:val="3"/>
        </w:numPr>
        <w:tabs>
          <w:tab w:val="left" w:pos="945"/>
        </w:tabs>
        <w:spacing w:line="360" w:lineRule="auto"/>
        <w:jc w:val="left"/>
        <w:rPr>
          <w:rFonts w:hint="default" w:ascii="宋体" w:hAnsi="宋体" w:eastAsia="宋体" w:cs="宋体"/>
          <w:color w:val="000000" w:themeColor="text1"/>
          <w:kern w:val="0"/>
          <w:sz w:val="24"/>
          <w:szCs w:val="24"/>
          <w:highlight w:val="none"/>
          <w14:textFill>
            <w14:solidFill>
              <w14:schemeClr w14:val="tx1"/>
            </w14:solidFill>
          </w14:textFill>
        </w:rPr>
      </w:pPr>
      <w:r>
        <w:rPr>
          <w:rFonts w:hint="default" w:ascii="宋体" w:hAnsi="宋体" w:eastAsia="宋体" w:cs="宋体"/>
          <w:color w:val="000000" w:themeColor="text1"/>
          <w:kern w:val="0"/>
          <w:sz w:val="24"/>
          <w:szCs w:val="24"/>
          <w:highlight w:val="none"/>
          <w14:textFill>
            <w14:solidFill>
              <w14:schemeClr w14:val="tx1"/>
            </w14:solidFill>
          </w14:textFill>
        </w:rPr>
        <w:t>提供虚假材料谋取中标、成交的；</w:t>
      </w:r>
    </w:p>
    <w:p w14:paraId="614242E3">
      <w:pPr>
        <w:numPr>
          <w:ilvl w:val="0"/>
          <w:numId w:val="3"/>
        </w:numPr>
        <w:tabs>
          <w:tab w:val="left" w:pos="945"/>
        </w:tabs>
        <w:spacing w:line="360" w:lineRule="auto"/>
        <w:jc w:val="left"/>
        <w:rPr>
          <w:rFonts w:hint="default" w:ascii="宋体" w:hAnsi="宋体" w:eastAsia="宋体" w:cs="宋体"/>
          <w:color w:val="000000" w:themeColor="text1"/>
          <w:kern w:val="0"/>
          <w:sz w:val="24"/>
          <w:szCs w:val="24"/>
          <w:highlight w:val="none"/>
          <w14:textFill>
            <w14:solidFill>
              <w14:schemeClr w14:val="tx1"/>
            </w14:solidFill>
          </w14:textFill>
        </w:rPr>
      </w:pPr>
      <w:r>
        <w:rPr>
          <w:rFonts w:hint="default" w:ascii="宋体" w:hAnsi="宋体" w:eastAsia="宋体" w:cs="宋体"/>
          <w:color w:val="000000" w:themeColor="text1"/>
          <w:kern w:val="0"/>
          <w:sz w:val="24"/>
          <w:szCs w:val="24"/>
          <w:highlight w:val="none"/>
          <w14:textFill>
            <w14:solidFill>
              <w14:schemeClr w14:val="tx1"/>
            </w14:solidFill>
          </w14:textFill>
        </w:rPr>
        <w:t>采取不正当手段诋毁、排挤其他供应商的；</w:t>
      </w:r>
    </w:p>
    <w:p w14:paraId="422EBB57">
      <w:pPr>
        <w:numPr>
          <w:ilvl w:val="0"/>
          <w:numId w:val="3"/>
        </w:numPr>
        <w:tabs>
          <w:tab w:val="left" w:pos="945"/>
        </w:tabs>
        <w:spacing w:line="360" w:lineRule="auto"/>
        <w:jc w:val="left"/>
        <w:rPr>
          <w:rFonts w:hint="default" w:ascii="宋体" w:hAnsi="宋体" w:eastAsia="宋体" w:cs="宋体"/>
          <w:color w:val="000000" w:themeColor="text1"/>
          <w:kern w:val="0"/>
          <w:sz w:val="24"/>
          <w:szCs w:val="24"/>
          <w:highlight w:val="none"/>
          <w14:textFill>
            <w14:solidFill>
              <w14:schemeClr w14:val="tx1"/>
            </w14:solidFill>
          </w14:textFill>
        </w:rPr>
      </w:pPr>
      <w:r>
        <w:rPr>
          <w:rFonts w:hint="default" w:ascii="宋体" w:hAnsi="宋体" w:eastAsia="宋体" w:cs="宋体"/>
          <w:color w:val="000000" w:themeColor="text1"/>
          <w:kern w:val="0"/>
          <w:sz w:val="24"/>
          <w:szCs w:val="24"/>
          <w:highlight w:val="none"/>
          <w14:textFill>
            <w14:solidFill>
              <w14:schemeClr w14:val="tx1"/>
            </w14:solidFill>
          </w14:textFill>
        </w:rPr>
        <w:t>与采购人、其他供应商或者采购代理机构恶意串通的；</w:t>
      </w:r>
    </w:p>
    <w:p w14:paraId="52C9DAEA">
      <w:pPr>
        <w:numPr>
          <w:ilvl w:val="0"/>
          <w:numId w:val="3"/>
        </w:numPr>
        <w:tabs>
          <w:tab w:val="left" w:pos="945"/>
        </w:tabs>
        <w:spacing w:line="360" w:lineRule="auto"/>
        <w:jc w:val="left"/>
        <w:rPr>
          <w:rFonts w:hint="default" w:ascii="宋体" w:hAnsi="宋体" w:eastAsia="宋体" w:cs="宋体"/>
          <w:color w:val="000000" w:themeColor="text1"/>
          <w:kern w:val="0"/>
          <w:sz w:val="24"/>
          <w:szCs w:val="24"/>
          <w:highlight w:val="none"/>
          <w14:textFill>
            <w14:solidFill>
              <w14:schemeClr w14:val="tx1"/>
            </w14:solidFill>
          </w14:textFill>
        </w:rPr>
      </w:pPr>
      <w:r>
        <w:rPr>
          <w:rFonts w:hint="default" w:ascii="宋体" w:hAnsi="宋体" w:eastAsia="宋体" w:cs="宋体"/>
          <w:color w:val="000000" w:themeColor="text1"/>
          <w:kern w:val="0"/>
          <w:sz w:val="24"/>
          <w:szCs w:val="24"/>
          <w:highlight w:val="none"/>
          <w14:textFill>
            <w14:solidFill>
              <w14:schemeClr w14:val="tx1"/>
            </w14:solidFill>
          </w14:textFill>
        </w:rPr>
        <w:t>向采购人、采购代理机构行贿或者提供其他不正当利益的；</w:t>
      </w:r>
    </w:p>
    <w:p w14:paraId="3AB4222A">
      <w:pPr>
        <w:numPr>
          <w:ilvl w:val="0"/>
          <w:numId w:val="3"/>
        </w:numPr>
        <w:tabs>
          <w:tab w:val="left" w:pos="945"/>
        </w:tabs>
        <w:spacing w:line="360" w:lineRule="auto"/>
        <w:jc w:val="left"/>
        <w:rPr>
          <w:rFonts w:hint="default" w:ascii="宋体" w:hAnsi="宋体" w:eastAsia="宋体" w:cs="宋体"/>
          <w:color w:val="000000" w:themeColor="text1"/>
          <w:kern w:val="0"/>
          <w:sz w:val="24"/>
          <w:szCs w:val="24"/>
          <w:highlight w:val="none"/>
          <w14:textFill>
            <w14:solidFill>
              <w14:schemeClr w14:val="tx1"/>
            </w14:solidFill>
          </w14:textFill>
        </w:rPr>
      </w:pPr>
      <w:r>
        <w:rPr>
          <w:rFonts w:hint="default" w:ascii="宋体" w:hAnsi="宋体" w:eastAsia="宋体" w:cs="宋体"/>
          <w:color w:val="000000" w:themeColor="text1"/>
          <w:kern w:val="0"/>
          <w:sz w:val="24"/>
          <w:szCs w:val="24"/>
          <w:highlight w:val="none"/>
          <w14:textFill>
            <w14:solidFill>
              <w14:schemeClr w14:val="tx1"/>
            </w14:solidFill>
          </w14:textFill>
        </w:rPr>
        <w:t>在采购过程中与采购人进行协商谈判的；</w:t>
      </w:r>
    </w:p>
    <w:p w14:paraId="3485B913">
      <w:pPr>
        <w:numPr>
          <w:ilvl w:val="0"/>
          <w:numId w:val="3"/>
        </w:numPr>
        <w:tabs>
          <w:tab w:val="left" w:pos="945"/>
        </w:tabs>
        <w:spacing w:line="360" w:lineRule="auto"/>
        <w:jc w:val="left"/>
        <w:rPr>
          <w:rFonts w:hint="default" w:ascii="宋体" w:hAnsi="宋体" w:eastAsia="宋体" w:cs="宋体"/>
          <w:color w:val="000000" w:themeColor="text1"/>
          <w:kern w:val="0"/>
          <w:sz w:val="24"/>
          <w:szCs w:val="24"/>
          <w:highlight w:val="none"/>
          <w14:textFill>
            <w14:solidFill>
              <w14:schemeClr w14:val="tx1"/>
            </w14:solidFill>
          </w14:textFill>
        </w:rPr>
      </w:pPr>
      <w:r>
        <w:rPr>
          <w:rFonts w:hint="default" w:ascii="宋体" w:hAnsi="宋体" w:eastAsia="宋体" w:cs="宋体"/>
          <w:color w:val="000000" w:themeColor="text1"/>
          <w:kern w:val="0"/>
          <w:sz w:val="24"/>
          <w:szCs w:val="24"/>
          <w:highlight w:val="none"/>
          <w14:textFill>
            <w14:solidFill>
              <w14:schemeClr w14:val="tx1"/>
            </w14:solidFill>
          </w14:textFill>
        </w:rPr>
        <w:t>拒绝有关部门监督检查或提供虚假情况的。</w:t>
      </w:r>
    </w:p>
    <w:p w14:paraId="25C9AA4C">
      <w:pPr>
        <w:spacing w:line="360" w:lineRule="auto"/>
        <w:ind w:firstLine="420"/>
        <w:jc w:val="left"/>
        <w:rPr>
          <w:rFonts w:hint="default" w:ascii="宋体" w:hAnsi="宋体" w:eastAsia="宋体" w:cs="宋体"/>
          <w:color w:val="000000" w:themeColor="text1"/>
          <w:kern w:val="0"/>
          <w:sz w:val="24"/>
          <w:szCs w:val="24"/>
          <w:highlight w:val="none"/>
          <w14:textFill>
            <w14:solidFill>
              <w14:schemeClr w14:val="tx1"/>
            </w14:solidFill>
          </w14:textFill>
        </w:rPr>
      </w:pPr>
      <w:r>
        <w:rPr>
          <w:rFonts w:hint="default" w:ascii="宋体" w:hAnsi="宋体" w:eastAsia="宋体" w:cs="宋体"/>
          <w:color w:val="000000" w:themeColor="text1"/>
          <w:kern w:val="0"/>
          <w:sz w:val="24"/>
          <w:szCs w:val="24"/>
          <w:highlight w:val="none"/>
          <w14:textFill>
            <w14:solidFill>
              <w14:schemeClr w14:val="tx1"/>
            </w14:solidFill>
          </w14:textFill>
        </w:rPr>
        <w:t>11.与本磋商有关的一切正式往来信函请寄：</w:t>
      </w:r>
      <w:r>
        <w:rPr>
          <w:rFonts w:hint="default" w:ascii="宋体" w:hAnsi="宋体" w:eastAsia="宋体" w:cs="宋体"/>
          <w:color w:val="000000" w:themeColor="text1"/>
          <w:kern w:val="0"/>
          <w:sz w:val="24"/>
          <w:szCs w:val="24"/>
          <w:highlight w:val="none"/>
          <w:u w:val="single"/>
          <w14:textFill>
            <w14:solidFill>
              <w14:schemeClr w14:val="tx1"/>
            </w14:solidFill>
          </w14:textFill>
        </w:rPr>
        <w:t xml:space="preserve"> </w:t>
      </w:r>
    </w:p>
    <w:p w14:paraId="458B5941">
      <w:pPr>
        <w:spacing w:line="360" w:lineRule="auto"/>
        <w:ind w:firstLine="420"/>
        <w:jc w:val="left"/>
        <w:rPr>
          <w:rFonts w:hint="default" w:ascii="宋体" w:hAnsi="宋体" w:eastAsia="宋体" w:cs="宋体"/>
          <w:color w:val="000000" w:themeColor="text1"/>
          <w:kern w:val="0"/>
          <w:sz w:val="24"/>
          <w:szCs w:val="24"/>
          <w:highlight w:val="none"/>
          <w14:textFill>
            <w14:solidFill>
              <w14:schemeClr w14:val="tx1"/>
            </w14:solidFill>
          </w14:textFill>
        </w:rPr>
      </w:pPr>
      <w:r>
        <w:rPr>
          <w:rFonts w:hint="default" w:ascii="宋体" w:hAnsi="宋体" w:eastAsia="宋体" w:cs="宋体"/>
          <w:color w:val="000000" w:themeColor="text1"/>
          <w:kern w:val="0"/>
          <w:sz w:val="24"/>
          <w:szCs w:val="24"/>
          <w:highlight w:val="none"/>
          <w14:textFill>
            <w14:solidFill>
              <w14:schemeClr w14:val="tx1"/>
            </w14:solidFill>
          </w14:textFill>
        </w:rPr>
        <w:t>地址：</w:t>
      </w:r>
      <w:r>
        <w:rPr>
          <w:rFonts w:hint="default" w:ascii="宋体" w:hAnsi="宋体" w:eastAsia="宋体" w:cs="宋体"/>
          <w:color w:val="000000" w:themeColor="text1"/>
          <w:kern w:val="0"/>
          <w:sz w:val="24"/>
          <w:szCs w:val="24"/>
          <w:highlight w:val="none"/>
          <w:u w:val="single"/>
          <w14:textFill>
            <w14:solidFill>
              <w14:schemeClr w14:val="tx1"/>
            </w14:solidFill>
          </w14:textFill>
        </w:rPr>
        <w:t xml:space="preserve">                                                        </w:t>
      </w:r>
      <w:r>
        <w:rPr>
          <w:rFonts w:hint="default" w:ascii="宋体" w:hAnsi="宋体" w:eastAsia="宋体" w:cs="宋体"/>
          <w:color w:val="000000" w:themeColor="text1"/>
          <w:kern w:val="0"/>
          <w:sz w:val="24"/>
          <w:szCs w:val="24"/>
          <w:highlight w:val="none"/>
          <w14:textFill>
            <w14:solidFill>
              <w14:schemeClr w14:val="tx1"/>
            </w14:solidFill>
          </w14:textFill>
        </w:rPr>
        <w:t xml:space="preserve"> </w:t>
      </w:r>
    </w:p>
    <w:p w14:paraId="593565B6">
      <w:pPr>
        <w:spacing w:line="360" w:lineRule="auto"/>
        <w:ind w:firstLine="420"/>
        <w:jc w:val="left"/>
        <w:rPr>
          <w:rFonts w:hint="default" w:ascii="宋体" w:hAnsi="宋体" w:eastAsia="宋体" w:cs="宋体"/>
          <w:color w:val="000000" w:themeColor="text1"/>
          <w:kern w:val="0"/>
          <w:sz w:val="24"/>
          <w:szCs w:val="24"/>
          <w:highlight w:val="none"/>
          <w:u w:val="single"/>
          <w14:textFill>
            <w14:solidFill>
              <w14:schemeClr w14:val="tx1"/>
            </w14:solidFill>
          </w14:textFill>
        </w:rPr>
      </w:pPr>
      <w:r>
        <w:rPr>
          <w:rFonts w:hint="default" w:ascii="宋体" w:hAnsi="宋体" w:eastAsia="宋体" w:cs="宋体"/>
          <w:color w:val="000000" w:themeColor="text1"/>
          <w:kern w:val="0"/>
          <w:sz w:val="24"/>
          <w:szCs w:val="24"/>
          <w:highlight w:val="none"/>
          <w14:textFill>
            <w14:solidFill>
              <w14:schemeClr w14:val="tx1"/>
            </w14:solidFill>
          </w14:textFill>
        </w:rPr>
        <w:t>电话：</w:t>
      </w:r>
      <w:r>
        <w:rPr>
          <w:rFonts w:hint="default" w:ascii="宋体" w:hAnsi="宋体" w:eastAsia="宋体" w:cs="宋体"/>
          <w:color w:val="000000" w:themeColor="text1"/>
          <w:kern w:val="0"/>
          <w:sz w:val="24"/>
          <w:szCs w:val="24"/>
          <w:highlight w:val="none"/>
          <w:u w:val="single"/>
          <w14:textFill>
            <w14:solidFill>
              <w14:schemeClr w14:val="tx1"/>
            </w14:solidFill>
          </w14:textFill>
        </w:rPr>
        <w:t xml:space="preserve">                                      　　　　　　　　　</w:t>
      </w:r>
    </w:p>
    <w:p w14:paraId="7F38083B">
      <w:pPr>
        <w:spacing w:line="360" w:lineRule="auto"/>
        <w:ind w:firstLine="420"/>
        <w:jc w:val="left"/>
        <w:rPr>
          <w:rFonts w:hint="default" w:ascii="宋体" w:hAnsi="宋体" w:eastAsia="宋体" w:cs="宋体"/>
          <w:color w:val="000000" w:themeColor="text1"/>
          <w:kern w:val="0"/>
          <w:sz w:val="24"/>
          <w:szCs w:val="24"/>
          <w:highlight w:val="none"/>
          <w14:textFill>
            <w14:solidFill>
              <w14:schemeClr w14:val="tx1"/>
            </w14:solidFill>
          </w14:textFill>
        </w:rPr>
      </w:pPr>
      <w:r>
        <w:rPr>
          <w:rFonts w:hint="default" w:ascii="宋体" w:hAnsi="宋体" w:eastAsia="宋体" w:cs="宋体"/>
          <w:color w:val="000000" w:themeColor="text1"/>
          <w:kern w:val="0"/>
          <w:sz w:val="24"/>
          <w:szCs w:val="24"/>
          <w:highlight w:val="none"/>
          <w14:textFill>
            <w14:solidFill>
              <w14:schemeClr w14:val="tx1"/>
            </w14:solidFill>
          </w14:textFill>
        </w:rPr>
        <w:t>传真：</w:t>
      </w:r>
      <w:r>
        <w:rPr>
          <w:rFonts w:hint="default" w:ascii="宋体" w:hAnsi="宋体" w:eastAsia="宋体" w:cs="宋体"/>
          <w:color w:val="000000" w:themeColor="text1"/>
          <w:kern w:val="0"/>
          <w:sz w:val="24"/>
          <w:szCs w:val="24"/>
          <w:highlight w:val="none"/>
          <w:u w:val="single"/>
          <w14:textFill>
            <w14:solidFill>
              <w14:schemeClr w14:val="tx1"/>
            </w14:solidFill>
          </w14:textFill>
        </w:rPr>
        <w:t>　　　　　　　　　　　　　　　　　　　　　　　　　　　　</w:t>
      </w:r>
    </w:p>
    <w:p w14:paraId="6DF49D96">
      <w:pPr>
        <w:spacing w:line="360" w:lineRule="auto"/>
        <w:ind w:firstLine="420"/>
        <w:jc w:val="left"/>
        <w:rPr>
          <w:rFonts w:hint="default" w:ascii="宋体" w:hAnsi="宋体" w:eastAsia="宋体" w:cs="宋体"/>
          <w:color w:val="000000" w:themeColor="text1"/>
          <w:kern w:val="0"/>
          <w:sz w:val="24"/>
          <w:szCs w:val="24"/>
          <w:highlight w:val="none"/>
          <w:u w:val="single"/>
          <w14:textFill>
            <w14:solidFill>
              <w14:schemeClr w14:val="tx1"/>
            </w14:solidFill>
          </w14:textFill>
        </w:rPr>
      </w:pPr>
      <w:r>
        <w:rPr>
          <w:rFonts w:hint="default" w:ascii="宋体" w:hAnsi="宋体" w:eastAsia="宋体" w:cs="宋体"/>
          <w:color w:val="000000" w:themeColor="text1"/>
          <w:kern w:val="0"/>
          <w:sz w:val="24"/>
          <w:szCs w:val="24"/>
          <w:highlight w:val="none"/>
          <w14:textFill>
            <w14:solidFill>
              <w14:schemeClr w14:val="tx1"/>
            </w14:solidFill>
          </w14:textFill>
        </w:rPr>
        <w:t>邮政编码：</w:t>
      </w:r>
      <w:r>
        <w:rPr>
          <w:rFonts w:hint="default" w:ascii="宋体" w:hAnsi="宋体" w:eastAsia="宋体" w:cs="宋体"/>
          <w:color w:val="000000" w:themeColor="text1"/>
          <w:kern w:val="0"/>
          <w:sz w:val="24"/>
          <w:szCs w:val="24"/>
          <w:highlight w:val="none"/>
          <w:u w:val="single"/>
          <w14:textFill>
            <w14:solidFill>
              <w14:schemeClr w14:val="tx1"/>
            </w14:solidFill>
          </w14:textFill>
        </w:rPr>
        <w:t xml:space="preserve">                                                    </w:t>
      </w:r>
    </w:p>
    <w:p w14:paraId="1FD60DEE">
      <w:pPr>
        <w:spacing w:line="360" w:lineRule="auto"/>
        <w:ind w:firstLine="420"/>
        <w:jc w:val="left"/>
        <w:rPr>
          <w:rFonts w:hint="default" w:ascii="宋体" w:hAnsi="宋体" w:eastAsia="宋体" w:cs="宋体"/>
          <w:color w:val="000000" w:themeColor="text1"/>
          <w:kern w:val="0"/>
          <w:sz w:val="24"/>
          <w:szCs w:val="24"/>
          <w:highlight w:val="none"/>
          <w:u w:val="single"/>
          <w14:textFill>
            <w14:solidFill>
              <w14:schemeClr w14:val="tx1"/>
            </w14:solidFill>
          </w14:textFill>
        </w:rPr>
      </w:pPr>
      <w:r>
        <w:rPr>
          <w:rFonts w:hint="default" w:ascii="宋体" w:hAnsi="宋体" w:eastAsia="宋体" w:cs="宋体"/>
          <w:color w:val="000000" w:themeColor="text1"/>
          <w:kern w:val="0"/>
          <w:sz w:val="24"/>
          <w:szCs w:val="24"/>
          <w:highlight w:val="none"/>
          <w14:textFill>
            <w14:solidFill>
              <w14:schemeClr w14:val="tx1"/>
            </w14:solidFill>
          </w14:textFill>
        </w:rPr>
        <w:t>开户名称：</w:t>
      </w:r>
      <w:r>
        <w:rPr>
          <w:rFonts w:hint="default" w:ascii="宋体" w:hAnsi="宋体" w:eastAsia="宋体" w:cs="宋体"/>
          <w:color w:val="000000" w:themeColor="text1"/>
          <w:kern w:val="0"/>
          <w:sz w:val="24"/>
          <w:szCs w:val="24"/>
          <w:highlight w:val="none"/>
          <w:u w:val="single"/>
          <w14:textFill>
            <w14:solidFill>
              <w14:schemeClr w14:val="tx1"/>
            </w14:solidFill>
          </w14:textFill>
        </w:rPr>
        <w:t xml:space="preserve">                                                    </w:t>
      </w:r>
    </w:p>
    <w:p w14:paraId="7141D1A4">
      <w:pPr>
        <w:spacing w:line="360" w:lineRule="auto"/>
        <w:ind w:firstLine="420"/>
        <w:jc w:val="left"/>
        <w:rPr>
          <w:rFonts w:hint="default" w:ascii="宋体" w:hAnsi="宋体" w:eastAsia="宋体" w:cs="宋体"/>
          <w:color w:val="000000" w:themeColor="text1"/>
          <w:kern w:val="0"/>
          <w:sz w:val="24"/>
          <w:szCs w:val="24"/>
          <w:highlight w:val="none"/>
          <w:u w:val="single"/>
          <w14:textFill>
            <w14:solidFill>
              <w14:schemeClr w14:val="tx1"/>
            </w14:solidFill>
          </w14:textFill>
        </w:rPr>
      </w:pPr>
      <w:r>
        <w:rPr>
          <w:rFonts w:hint="default" w:ascii="宋体" w:hAnsi="宋体" w:eastAsia="宋体" w:cs="宋体"/>
          <w:color w:val="000000" w:themeColor="text1"/>
          <w:kern w:val="0"/>
          <w:sz w:val="24"/>
          <w:szCs w:val="24"/>
          <w:highlight w:val="none"/>
          <w14:textFill>
            <w14:solidFill>
              <w14:schemeClr w14:val="tx1"/>
            </w14:solidFill>
          </w14:textFill>
        </w:rPr>
        <w:t>开户银行：</w:t>
      </w:r>
      <w:r>
        <w:rPr>
          <w:rFonts w:hint="default" w:ascii="宋体" w:hAnsi="宋体" w:eastAsia="宋体" w:cs="宋体"/>
          <w:color w:val="000000" w:themeColor="text1"/>
          <w:kern w:val="0"/>
          <w:sz w:val="24"/>
          <w:szCs w:val="24"/>
          <w:highlight w:val="none"/>
          <w:u w:val="single"/>
          <w14:textFill>
            <w14:solidFill>
              <w14:schemeClr w14:val="tx1"/>
            </w14:solidFill>
          </w14:textFill>
        </w:rPr>
        <w:t xml:space="preserve">                                                    </w:t>
      </w:r>
    </w:p>
    <w:p w14:paraId="2AC39A23">
      <w:pPr>
        <w:spacing w:line="360" w:lineRule="auto"/>
        <w:ind w:firstLine="420"/>
        <w:jc w:val="left"/>
        <w:rPr>
          <w:rFonts w:hint="default" w:ascii="宋体" w:hAnsi="宋体" w:eastAsia="宋体" w:cs="宋体"/>
          <w:color w:val="000000" w:themeColor="text1"/>
          <w:kern w:val="0"/>
          <w:sz w:val="24"/>
          <w:szCs w:val="24"/>
          <w:highlight w:val="none"/>
          <w:u w:val="single"/>
          <w14:textFill>
            <w14:solidFill>
              <w14:schemeClr w14:val="tx1"/>
            </w14:solidFill>
          </w14:textFill>
        </w:rPr>
      </w:pPr>
      <w:r>
        <w:rPr>
          <w:rFonts w:hint="default" w:ascii="宋体" w:hAnsi="宋体" w:eastAsia="宋体" w:cs="宋体"/>
          <w:color w:val="000000" w:themeColor="text1"/>
          <w:kern w:val="0"/>
          <w:sz w:val="24"/>
          <w:szCs w:val="24"/>
          <w:highlight w:val="none"/>
          <w14:textFill>
            <w14:solidFill>
              <w14:schemeClr w14:val="tx1"/>
            </w14:solidFill>
          </w14:textFill>
        </w:rPr>
        <w:t>银行账号：</w:t>
      </w:r>
      <w:r>
        <w:rPr>
          <w:rFonts w:hint="default" w:ascii="宋体" w:hAnsi="宋体" w:eastAsia="宋体" w:cs="宋体"/>
          <w:color w:val="000000" w:themeColor="text1"/>
          <w:kern w:val="0"/>
          <w:sz w:val="24"/>
          <w:szCs w:val="24"/>
          <w:highlight w:val="none"/>
          <w:u w:val="single"/>
          <w14:textFill>
            <w14:solidFill>
              <w14:schemeClr w14:val="tx1"/>
            </w14:solidFill>
          </w14:textFill>
        </w:rPr>
        <w:t xml:space="preserve">                                                    </w:t>
      </w:r>
    </w:p>
    <w:p w14:paraId="42E4F32E">
      <w:pPr>
        <w:tabs>
          <w:tab w:val="left" w:pos="939"/>
        </w:tabs>
        <w:spacing w:line="360" w:lineRule="auto"/>
        <w:ind w:left="141" w:leftChars="67" w:firstLine="360" w:firstLineChars="150"/>
        <w:jc w:val="left"/>
        <w:rPr>
          <w:rFonts w:hint="default" w:ascii="宋体" w:hAnsi="宋体" w:eastAsia="宋体" w:cs="宋体"/>
          <w:color w:val="000000" w:themeColor="text1"/>
          <w:sz w:val="24"/>
          <w:szCs w:val="24"/>
          <w:highlight w:val="none"/>
          <w14:textFill>
            <w14:solidFill>
              <w14:schemeClr w14:val="tx1"/>
            </w14:solidFill>
          </w14:textFill>
        </w:rPr>
      </w:pPr>
      <w:r>
        <w:rPr>
          <w:rFonts w:hint="default" w:ascii="宋体" w:hAnsi="宋体" w:eastAsia="宋体" w:cs="宋体"/>
          <w:color w:val="000000" w:themeColor="text1"/>
          <w:sz w:val="24"/>
          <w:szCs w:val="24"/>
          <w:highlight w:val="none"/>
          <w14:textFill>
            <w14:solidFill>
              <w14:schemeClr w14:val="tx1"/>
            </w14:solidFill>
          </w14:textFill>
        </w:rPr>
        <w:t>特此承诺。</w:t>
      </w:r>
    </w:p>
    <w:p w14:paraId="7AA9EFCF">
      <w:pPr>
        <w:spacing w:line="360" w:lineRule="auto"/>
        <w:jc w:val="left"/>
        <w:rPr>
          <w:rFonts w:hint="default" w:ascii="宋体" w:hAnsi="宋体" w:eastAsia="宋体" w:cs="宋体"/>
          <w:color w:val="000000" w:themeColor="text1"/>
          <w:sz w:val="24"/>
          <w:szCs w:val="24"/>
          <w:highlight w:val="none"/>
          <w14:textFill>
            <w14:solidFill>
              <w14:schemeClr w14:val="tx1"/>
            </w14:solidFill>
          </w14:textFill>
        </w:rPr>
      </w:pPr>
    </w:p>
    <w:p w14:paraId="0048D6E8">
      <w:pPr>
        <w:autoSpaceDE w:val="0"/>
        <w:autoSpaceDN w:val="0"/>
        <w:spacing w:line="360" w:lineRule="auto"/>
        <w:ind w:left="4335" w:leftChars="1950" w:hanging="240" w:hangingChars="100"/>
        <w:jc w:val="left"/>
        <w:rPr>
          <w:rFonts w:hint="default" w:ascii="宋体" w:hAnsi="宋体" w:eastAsia="宋体" w:cs="宋体"/>
          <w:color w:val="000000" w:themeColor="text1"/>
          <w:kern w:val="0"/>
          <w:sz w:val="24"/>
          <w:szCs w:val="24"/>
          <w:highlight w:val="none"/>
          <w14:textFill>
            <w14:solidFill>
              <w14:schemeClr w14:val="tx1"/>
            </w14:solidFill>
          </w14:textFill>
        </w:rPr>
      </w:pPr>
      <w:r>
        <w:rPr>
          <w:rFonts w:hint="default" w:ascii="宋体" w:hAnsi="宋体" w:eastAsia="宋体" w:cs="宋体"/>
          <w:color w:val="000000" w:themeColor="text1"/>
          <w:kern w:val="0"/>
          <w:sz w:val="24"/>
          <w:szCs w:val="24"/>
          <w:highlight w:val="none"/>
          <w14:textFill>
            <w14:solidFill>
              <w14:schemeClr w14:val="tx1"/>
            </w14:solidFill>
          </w14:textFill>
        </w:rPr>
        <w:t>供应商名称（电子签章）：</w:t>
      </w:r>
    </w:p>
    <w:p w14:paraId="69B5F5C1">
      <w:pPr>
        <w:autoSpaceDE w:val="0"/>
        <w:autoSpaceDN w:val="0"/>
        <w:spacing w:line="360" w:lineRule="auto"/>
        <w:ind w:firstLine="6480" w:firstLineChars="2700"/>
        <w:rPr>
          <w:rFonts w:hint="default" w:ascii="宋体" w:hAnsi="宋体" w:eastAsia="宋体" w:cs="宋体"/>
          <w:color w:val="000000" w:themeColor="text1"/>
          <w:kern w:val="0"/>
          <w:sz w:val="24"/>
          <w:szCs w:val="24"/>
          <w:highlight w:val="none"/>
          <w:lang w:val="zh-CN"/>
          <w14:textFill>
            <w14:solidFill>
              <w14:schemeClr w14:val="tx1"/>
            </w14:solidFill>
          </w14:textFill>
        </w:rPr>
      </w:pPr>
      <w:r>
        <w:rPr>
          <w:rFonts w:hint="default" w:ascii="宋体" w:hAnsi="宋体" w:eastAsia="宋体" w:cs="宋体"/>
          <w:color w:val="000000" w:themeColor="text1"/>
          <w:kern w:val="0"/>
          <w:sz w:val="24"/>
          <w:szCs w:val="24"/>
          <w:highlight w:val="none"/>
          <w:lang w:val="zh-CN"/>
          <w14:textFill>
            <w14:solidFill>
              <w14:schemeClr w14:val="tx1"/>
            </w14:solidFill>
          </w14:textFill>
        </w:rPr>
        <w:t>日期：  年  月   日</w:t>
      </w:r>
    </w:p>
    <w:p w14:paraId="41005AAA">
      <w:pPr>
        <w:widowControl/>
        <w:spacing w:line="360" w:lineRule="auto"/>
        <w:rPr>
          <w:rFonts w:hint="default" w:ascii="宋体" w:hAnsi="宋体" w:eastAsia="宋体" w:cs="宋体"/>
          <w:color w:val="000000" w:themeColor="text1"/>
          <w:kern w:val="0"/>
          <w:sz w:val="24"/>
          <w:szCs w:val="24"/>
          <w:highlight w:val="none"/>
          <w:lang w:val="zh-CN"/>
          <w14:textFill>
            <w14:solidFill>
              <w14:schemeClr w14:val="tx1"/>
            </w14:solidFill>
          </w14:textFill>
        </w:rPr>
        <w:sectPr>
          <w:pgSz w:w="11905" w:h="16838"/>
          <w:pgMar w:top="1417" w:right="1417" w:bottom="1417" w:left="1417" w:header="850" w:footer="992" w:gutter="0"/>
          <w:lnNumType w:countBy="0" w:distance="360"/>
          <w:cols w:space="0" w:num="1"/>
          <w:titlePg/>
          <w:rtlGutter w:val="0"/>
          <w:docGrid w:type="lines" w:linePitch="318" w:charSpace="0"/>
        </w:sectPr>
      </w:pPr>
    </w:p>
    <w:p w14:paraId="5CE437EF">
      <w:pPr>
        <w:pStyle w:val="98"/>
        <w:spacing w:beforeLines="0" w:afterLines="0"/>
        <w:jc w:val="center"/>
        <w:rPr>
          <w:rStyle w:val="30"/>
          <w:rFonts w:hint="default" w:ascii="宋体" w:hAnsi="宋体" w:eastAsia="宋体"/>
          <w:color w:val="000000" w:themeColor="text1"/>
          <w:sz w:val="24"/>
          <w:szCs w:val="20"/>
          <w:highlight w:val="none"/>
          <w:lang w:eastAsia="zh-CN"/>
          <w14:textFill>
            <w14:solidFill>
              <w14:schemeClr w14:val="tx1"/>
            </w14:solidFill>
          </w14:textFill>
        </w:rPr>
      </w:pPr>
      <w:bookmarkStart w:id="147" w:name="_Toc389065357"/>
      <w:r>
        <w:rPr>
          <w:rFonts w:hint="default" w:ascii="宋体" w:hAnsi="宋体" w:eastAsia="宋体" w:cs="宋体"/>
          <w:b w:val="0"/>
          <w:color w:val="000000" w:themeColor="text1"/>
          <w:sz w:val="30"/>
          <w:szCs w:val="30"/>
          <w:highlight w:val="none"/>
          <w14:textFill>
            <w14:solidFill>
              <w14:schemeClr w14:val="tx1"/>
            </w14:solidFill>
          </w14:textFill>
        </w:rPr>
        <w:t>响应函附录</w:t>
      </w:r>
      <w:bookmarkEnd w:id="147"/>
    </w:p>
    <w:tbl>
      <w:tblPr>
        <w:tblStyle w:val="28"/>
        <w:tblW w:w="0" w:type="auto"/>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 w:type="dxa"/>
          <w:bottom w:w="0" w:type="dxa"/>
          <w:right w:w="10" w:type="dxa"/>
        </w:tblCellMar>
      </w:tblPr>
      <w:tblGrid>
        <w:gridCol w:w="820"/>
        <w:gridCol w:w="2211"/>
        <w:gridCol w:w="1445"/>
        <w:gridCol w:w="2904"/>
        <w:gridCol w:w="840"/>
      </w:tblGrid>
      <w:tr w14:paraId="6CC312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680" w:hRule="exact"/>
          <w:jc w:val="center"/>
        </w:trPr>
        <w:tc>
          <w:tcPr>
            <w:tcW w:w="820" w:type="dxa"/>
            <w:tcBorders>
              <w:top w:val="single" w:color="auto" w:sz="4" w:space="0"/>
              <w:left w:val="single" w:color="auto" w:sz="4" w:space="0"/>
              <w:bottom w:val="nil"/>
              <w:right w:val="nil"/>
              <w:tl2br w:val="nil"/>
              <w:tr2bl w:val="nil"/>
            </w:tcBorders>
            <w:shd w:val="clear" w:color="auto" w:fill="FFFFFF"/>
            <w:noWrap w:val="0"/>
            <w:vAlign w:val="center"/>
          </w:tcPr>
          <w:p w14:paraId="7FA479D1">
            <w:pPr>
              <w:pStyle w:val="97"/>
              <w:spacing w:beforeLines="0" w:afterLines="0" w:line="240" w:lineRule="auto"/>
              <w:ind w:firstLine="0"/>
              <w:jc w:val="center"/>
              <w:rPr>
                <w:rStyle w:val="30"/>
                <w:rFonts w:hint="default"/>
                <w:color w:val="000000" w:themeColor="text1"/>
                <w:sz w:val="24"/>
                <w:szCs w:val="20"/>
                <w:highlight w:val="none"/>
                <w14:textFill>
                  <w14:solidFill>
                    <w14:schemeClr w14:val="tx1"/>
                  </w14:solidFill>
                </w14:textFill>
              </w:rPr>
            </w:pPr>
            <w:r>
              <w:rPr>
                <w:rStyle w:val="30"/>
                <w:rFonts w:hint="default"/>
                <w:color w:val="000000" w:themeColor="text1"/>
                <w:sz w:val="24"/>
                <w:szCs w:val="20"/>
                <w:highlight w:val="none"/>
                <w14:textFill>
                  <w14:solidFill>
                    <w14:schemeClr w14:val="tx1"/>
                  </w14:solidFill>
                </w14:textFill>
              </w:rPr>
              <w:t>序号</w:t>
            </w:r>
          </w:p>
        </w:tc>
        <w:tc>
          <w:tcPr>
            <w:tcW w:w="2211" w:type="dxa"/>
            <w:tcBorders>
              <w:top w:val="single" w:color="auto" w:sz="4" w:space="0"/>
              <w:left w:val="single" w:color="auto" w:sz="4" w:space="0"/>
              <w:bottom w:val="nil"/>
              <w:right w:val="nil"/>
              <w:tl2br w:val="nil"/>
              <w:tr2bl w:val="nil"/>
            </w:tcBorders>
            <w:shd w:val="clear" w:color="auto" w:fill="FFFFFF"/>
            <w:noWrap w:val="0"/>
            <w:vAlign w:val="center"/>
          </w:tcPr>
          <w:p w14:paraId="7885E413">
            <w:pPr>
              <w:pStyle w:val="97"/>
              <w:spacing w:beforeLines="0" w:afterLines="0" w:line="240" w:lineRule="auto"/>
              <w:ind w:firstLine="0"/>
              <w:jc w:val="center"/>
              <w:rPr>
                <w:rStyle w:val="30"/>
                <w:rFonts w:hint="default"/>
                <w:color w:val="000000" w:themeColor="text1"/>
                <w:sz w:val="24"/>
                <w:szCs w:val="20"/>
                <w:highlight w:val="none"/>
                <w14:textFill>
                  <w14:solidFill>
                    <w14:schemeClr w14:val="tx1"/>
                  </w14:solidFill>
                </w14:textFill>
              </w:rPr>
            </w:pPr>
            <w:r>
              <w:rPr>
                <w:rStyle w:val="30"/>
                <w:rFonts w:hint="default"/>
                <w:color w:val="000000" w:themeColor="text1"/>
                <w:sz w:val="24"/>
                <w:szCs w:val="20"/>
                <w:highlight w:val="none"/>
                <w14:textFill>
                  <w14:solidFill>
                    <w14:schemeClr w14:val="tx1"/>
                  </w14:solidFill>
                </w14:textFill>
              </w:rPr>
              <w:t>条款名称</w:t>
            </w:r>
          </w:p>
        </w:tc>
        <w:tc>
          <w:tcPr>
            <w:tcW w:w="1445" w:type="dxa"/>
            <w:tcBorders>
              <w:top w:val="single" w:color="auto" w:sz="4" w:space="0"/>
              <w:left w:val="single" w:color="auto" w:sz="4" w:space="0"/>
              <w:bottom w:val="nil"/>
              <w:right w:val="nil"/>
              <w:tl2br w:val="nil"/>
              <w:tr2bl w:val="nil"/>
            </w:tcBorders>
            <w:shd w:val="clear" w:color="auto" w:fill="FFFFFF"/>
            <w:noWrap w:val="0"/>
            <w:vAlign w:val="center"/>
          </w:tcPr>
          <w:p w14:paraId="538C9CE0">
            <w:pPr>
              <w:pStyle w:val="97"/>
              <w:spacing w:beforeLines="0" w:afterLines="0" w:line="240" w:lineRule="auto"/>
              <w:ind w:firstLine="0"/>
              <w:jc w:val="center"/>
              <w:rPr>
                <w:rStyle w:val="30"/>
                <w:rFonts w:hint="default"/>
                <w:color w:val="000000" w:themeColor="text1"/>
                <w:sz w:val="24"/>
                <w:szCs w:val="20"/>
                <w:highlight w:val="none"/>
                <w14:textFill>
                  <w14:solidFill>
                    <w14:schemeClr w14:val="tx1"/>
                  </w14:solidFill>
                </w14:textFill>
              </w:rPr>
            </w:pPr>
            <w:r>
              <w:rPr>
                <w:rStyle w:val="30"/>
                <w:rFonts w:hint="default"/>
                <w:color w:val="000000" w:themeColor="text1"/>
                <w:sz w:val="24"/>
                <w:szCs w:val="20"/>
                <w:highlight w:val="none"/>
                <w14:textFill>
                  <w14:solidFill>
                    <w14:schemeClr w14:val="tx1"/>
                  </w14:solidFill>
                </w14:textFill>
              </w:rPr>
              <w:t>合同条款号</w:t>
            </w:r>
          </w:p>
        </w:tc>
        <w:tc>
          <w:tcPr>
            <w:tcW w:w="2904" w:type="dxa"/>
            <w:tcBorders>
              <w:top w:val="single" w:color="auto" w:sz="4" w:space="0"/>
              <w:left w:val="single" w:color="auto" w:sz="4" w:space="0"/>
              <w:bottom w:val="nil"/>
              <w:right w:val="nil"/>
              <w:tl2br w:val="nil"/>
              <w:tr2bl w:val="nil"/>
            </w:tcBorders>
            <w:shd w:val="clear" w:color="auto" w:fill="FFFFFF"/>
            <w:noWrap w:val="0"/>
            <w:vAlign w:val="center"/>
          </w:tcPr>
          <w:p w14:paraId="3453A588">
            <w:pPr>
              <w:pStyle w:val="97"/>
              <w:spacing w:beforeLines="0" w:afterLines="0" w:line="240" w:lineRule="auto"/>
              <w:ind w:firstLine="0"/>
              <w:jc w:val="center"/>
              <w:rPr>
                <w:rStyle w:val="30"/>
                <w:rFonts w:hint="default"/>
                <w:color w:val="000000" w:themeColor="text1"/>
                <w:sz w:val="24"/>
                <w:szCs w:val="20"/>
                <w:highlight w:val="none"/>
                <w14:textFill>
                  <w14:solidFill>
                    <w14:schemeClr w14:val="tx1"/>
                  </w14:solidFill>
                </w14:textFill>
              </w:rPr>
            </w:pPr>
            <w:r>
              <w:rPr>
                <w:rStyle w:val="30"/>
                <w:rFonts w:hint="default"/>
                <w:color w:val="000000" w:themeColor="text1"/>
                <w:sz w:val="24"/>
                <w:szCs w:val="20"/>
                <w:highlight w:val="none"/>
                <w14:textFill>
                  <w14:solidFill>
                    <w14:schemeClr w14:val="tx1"/>
                  </w14:solidFill>
                </w14:textFill>
              </w:rPr>
              <w:t>约定内容</w:t>
            </w:r>
          </w:p>
        </w:tc>
        <w:tc>
          <w:tcPr>
            <w:tcW w:w="840" w:type="dxa"/>
            <w:tcBorders>
              <w:top w:val="single" w:color="auto" w:sz="4" w:space="0"/>
              <w:left w:val="single" w:color="auto" w:sz="4" w:space="0"/>
              <w:bottom w:val="nil"/>
              <w:right w:val="single" w:color="auto" w:sz="4" w:space="0"/>
              <w:tl2br w:val="nil"/>
              <w:tr2bl w:val="nil"/>
            </w:tcBorders>
            <w:shd w:val="clear" w:color="auto" w:fill="FFFFFF"/>
            <w:noWrap w:val="0"/>
            <w:vAlign w:val="center"/>
          </w:tcPr>
          <w:p w14:paraId="55AC22E8">
            <w:pPr>
              <w:pStyle w:val="97"/>
              <w:spacing w:beforeLines="0" w:afterLines="0" w:line="240" w:lineRule="auto"/>
              <w:ind w:firstLine="0"/>
              <w:jc w:val="center"/>
              <w:rPr>
                <w:rStyle w:val="30"/>
                <w:rFonts w:hint="default"/>
                <w:color w:val="000000" w:themeColor="text1"/>
                <w:sz w:val="24"/>
                <w:szCs w:val="20"/>
                <w:highlight w:val="none"/>
                <w14:textFill>
                  <w14:solidFill>
                    <w14:schemeClr w14:val="tx1"/>
                  </w14:solidFill>
                </w14:textFill>
              </w:rPr>
            </w:pPr>
            <w:r>
              <w:rPr>
                <w:rStyle w:val="30"/>
                <w:rFonts w:hint="default"/>
                <w:color w:val="000000" w:themeColor="text1"/>
                <w:sz w:val="24"/>
                <w:szCs w:val="20"/>
                <w:highlight w:val="none"/>
                <w14:textFill>
                  <w14:solidFill>
                    <w14:schemeClr w14:val="tx1"/>
                  </w14:solidFill>
                </w14:textFill>
              </w:rPr>
              <w:t>备注</w:t>
            </w:r>
          </w:p>
        </w:tc>
      </w:tr>
      <w:tr w14:paraId="30E202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1444" w:hRule="exact"/>
          <w:jc w:val="center"/>
        </w:trPr>
        <w:tc>
          <w:tcPr>
            <w:tcW w:w="820" w:type="dxa"/>
            <w:tcBorders>
              <w:top w:val="single" w:color="auto" w:sz="4" w:space="0"/>
              <w:left w:val="single" w:color="auto" w:sz="4" w:space="0"/>
              <w:bottom w:val="nil"/>
              <w:right w:val="nil"/>
              <w:tl2br w:val="nil"/>
              <w:tr2bl w:val="nil"/>
            </w:tcBorders>
            <w:shd w:val="clear" w:color="auto" w:fill="FFFFFF"/>
            <w:noWrap w:val="0"/>
            <w:vAlign w:val="center"/>
          </w:tcPr>
          <w:p w14:paraId="70A70532">
            <w:pPr>
              <w:pStyle w:val="97"/>
              <w:spacing w:beforeLines="0" w:afterLines="0" w:line="240" w:lineRule="auto"/>
              <w:ind w:firstLine="0"/>
              <w:jc w:val="center"/>
              <w:rPr>
                <w:rStyle w:val="30"/>
                <w:rFonts w:hint="default"/>
                <w:color w:val="000000" w:themeColor="text1"/>
                <w:sz w:val="24"/>
                <w:szCs w:val="20"/>
                <w:highlight w:val="none"/>
                <w14:textFill>
                  <w14:solidFill>
                    <w14:schemeClr w14:val="tx1"/>
                  </w14:solidFill>
                </w14:textFill>
              </w:rPr>
            </w:pPr>
            <w:r>
              <w:rPr>
                <w:rStyle w:val="30"/>
                <w:rFonts w:hint="default"/>
                <w:color w:val="000000" w:themeColor="text1"/>
                <w:sz w:val="24"/>
                <w:szCs w:val="20"/>
                <w:highlight w:val="none"/>
                <w14:textFill>
                  <w14:solidFill>
                    <w14:schemeClr w14:val="tx1"/>
                  </w14:solidFill>
                </w14:textFill>
              </w:rPr>
              <w:t>1</w:t>
            </w:r>
          </w:p>
        </w:tc>
        <w:tc>
          <w:tcPr>
            <w:tcW w:w="2211" w:type="dxa"/>
            <w:tcBorders>
              <w:top w:val="single" w:color="auto" w:sz="4" w:space="0"/>
              <w:left w:val="single" w:color="auto" w:sz="4" w:space="0"/>
              <w:bottom w:val="nil"/>
              <w:right w:val="nil"/>
              <w:tl2br w:val="nil"/>
              <w:tr2bl w:val="nil"/>
            </w:tcBorders>
            <w:shd w:val="clear" w:color="auto" w:fill="FFFFFF"/>
            <w:noWrap w:val="0"/>
            <w:vAlign w:val="center"/>
          </w:tcPr>
          <w:p w14:paraId="23913DBB">
            <w:pPr>
              <w:pStyle w:val="97"/>
              <w:spacing w:beforeLines="0" w:afterLines="0" w:line="240" w:lineRule="auto"/>
              <w:ind w:firstLine="0"/>
              <w:jc w:val="center"/>
              <w:rPr>
                <w:rStyle w:val="30"/>
                <w:rFonts w:hint="default"/>
                <w:color w:val="000000" w:themeColor="text1"/>
                <w:sz w:val="24"/>
                <w:szCs w:val="20"/>
                <w:highlight w:val="none"/>
                <w14:textFill>
                  <w14:solidFill>
                    <w14:schemeClr w14:val="tx1"/>
                  </w14:solidFill>
                </w14:textFill>
              </w:rPr>
            </w:pPr>
            <w:r>
              <w:rPr>
                <w:rStyle w:val="30"/>
                <w:rFonts w:hint="default"/>
                <w:color w:val="000000" w:themeColor="text1"/>
                <w:sz w:val="24"/>
                <w:szCs w:val="20"/>
                <w:highlight w:val="none"/>
                <w14:textFill>
                  <w14:solidFill>
                    <w14:schemeClr w14:val="tx1"/>
                  </w14:solidFill>
                </w14:textFill>
              </w:rPr>
              <w:t>项目经理</w:t>
            </w:r>
          </w:p>
        </w:tc>
        <w:tc>
          <w:tcPr>
            <w:tcW w:w="1445" w:type="dxa"/>
            <w:tcBorders>
              <w:top w:val="single" w:color="auto" w:sz="4" w:space="0"/>
              <w:left w:val="single" w:color="auto" w:sz="4" w:space="0"/>
              <w:bottom w:val="nil"/>
              <w:right w:val="nil"/>
              <w:tl2br w:val="nil"/>
              <w:tr2bl w:val="nil"/>
            </w:tcBorders>
            <w:shd w:val="clear" w:color="auto" w:fill="FFFFFF"/>
            <w:noWrap w:val="0"/>
            <w:vAlign w:val="center"/>
          </w:tcPr>
          <w:p w14:paraId="0022A67D">
            <w:pPr>
              <w:pStyle w:val="97"/>
              <w:spacing w:beforeLines="0" w:afterLines="0" w:line="240" w:lineRule="auto"/>
              <w:ind w:firstLine="0"/>
              <w:jc w:val="center"/>
              <w:rPr>
                <w:rStyle w:val="30"/>
                <w:rFonts w:hint="eastAsia" w:ascii="Times New Roman" w:hAnsi="Times New Roman" w:eastAsia="Times New Roman" w:cs="Times New Roman"/>
                <w:color w:val="000000" w:themeColor="text1"/>
                <w:sz w:val="24"/>
                <w:szCs w:val="24"/>
                <w:highlight w:val="none"/>
                <w14:textFill>
                  <w14:solidFill>
                    <w14:schemeClr w14:val="tx1"/>
                  </w14:solidFill>
                </w14:textFill>
              </w:rPr>
            </w:pPr>
            <w:r>
              <w:rPr>
                <w:rStyle w:val="30"/>
                <w:rFonts w:hint="eastAsia" w:ascii="Times New Roman" w:hAnsi="Times New Roman" w:eastAsia="Times New Roman" w:cs="Times New Roman"/>
                <w:color w:val="000000" w:themeColor="text1"/>
                <w:sz w:val="24"/>
                <w:szCs w:val="24"/>
                <w:highlight w:val="none"/>
                <w:lang w:val="en-US" w:eastAsia="en-US" w:bidi="en-US"/>
                <w14:textFill>
                  <w14:solidFill>
                    <w14:schemeClr w14:val="tx1"/>
                  </w14:solidFill>
                </w14:textFill>
              </w:rPr>
              <w:t>1. 1.2.4</w:t>
            </w:r>
          </w:p>
        </w:tc>
        <w:tc>
          <w:tcPr>
            <w:tcW w:w="2904" w:type="dxa"/>
            <w:tcBorders>
              <w:top w:val="single" w:color="auto" w:sz="4" w:space="0"/>
              <w:left w:val="single" w:color="auto" w:sz="4" w:space="0"/>
              <w:bottom w:val="nil"/>
              <w:right w:val="nil"/>
              <w:tl2br w:val="nil"/>
              <w:tr2bl w:val="nil"/>
            </w:tcBorders>
            <w:shd w:val="clear" w:color="auto" w:fill="FFFFFF"/>
            <w:noWrap w:val="0"/>
            <w:vAlign w:val="center"/>
          </w:tcPr>
          <w:p w14:paraId="48F292BB">
            <w:pPr>
              <w:pStyle w:val="95"/>
              <w:keepNext w:val="0"/>
              <w:keepLines w:val="0"/>
              <w:pageBreakBefore w:val="0"/>
              <w:widowControl w:val="0"/>
              <w:kinsoku/>
              <w:wordWrap/>
              <w:overflowPunct/>
              <w:topLinePunct w:val="0"/>
              <w:autoSpaceDE/>
              <w:autoSpaceDN/>
              <w:bidi w:val="0"/>
              <w:adjustRightInd/>
              <w:snapToGrid/>
              <w:spacing w:beforeLines="0" w:afterLines="0" w:line="340" w:lineRule="exact"/>
              <w:textAlignment w:val="auto"/>
              <w:rPr>
                <w:rStyle w:val="30"/>
                <w:rFonts w:hint="default" w:ascii="宋体" w:hAnsi="宋体" w:eastAsia="宋体" w:cs="宋体"/>
                <w:color w:val="000000" w:themeColor="text1"/>
                <w:sz w:val="24"/>
                <w:szCs w:val="24"/>
                <w:highlight w:val="none"/>
                <w:lang w:eastAsia="zh-CN"/>
                <w14:textFill>
                  <w14:solidFill>
                    <w14:schemeClr w14:val="tx1"/>
                  </w14:solidFill>
                </w14:textFill>
              </w:rPr>
            </w:pPr>
            <w:r>
              <w:rPr>
                <w:rStyle w:val="30"/>
                <w:rFonts w:hint="default" w:ascii="宋体" w:hAnsi="宋体" w:eastAsia="宋体" w:cs="宋体"/>
                <w:color w:val="000000" w:themeColor="text1"/>
                <w:sz w:val="24"/>
                <w:szCs w:val="24"/>
                <w:highlight w:val="none"/>
                <w:lang w:eastAsia="zh-CN"/>
                <w14:textFill>
                  <w14:solidFill>
                    <w14:schemeClr w14:val="tx1"/>
                  </w14:solidFill>
                </w14:textFill>
              </w:rPr>
              <w:t>姓名：</w:t>
            </w:r>
          </w:p>
          <w:p w14:paraId="4D71766C">
            <w:pPr>
              <w:pStyle w:val="95"/>
              <w:keepNext w:val="0"/>
              <w:keepLines w:val="0"/>
              <w:pageBreakBefore w:val="0"/>
              <w:widowControl w:val="0"/>
              <w:kinsoku/>
              <w:wordWrap/>
              <w:overflowPunct/>
              <w:topLinePunct w:val="0"/>
              <w:autoSpaceDE/>
              <w:autoSpaceDN/>
              <w:bidi w:val="0"/>
              <w:adjustRightInd/>
              <w:snapToGrid/>
              <w:spacing w:beforeLines="0" w:afterLines="0" w:line="340" w:lineRule="exact"/>
              <w:textAlignment w:val="auto"/>
              <w:rPr>
                <w:rStyle w:val="30"/>
                <w:rFonts w:hint="default" w:ascii="宋体" w:hAnsi="宋体" w:eastAsia="宋体" w:cs="宋体"/>
                <w:color w:val="000000" w:themeColor="text1"/>
                <w:sz w:val="24"/>
                <w:szCs w:val="24"/>
                <w:highlight w:val="none"/>
                <w:lang w:eastAsia="zh-CN"/>
                <w14:textFill>
                  <w14:solidFill>
                    <w14:schemeClr w14:val="tx1"/>
                  </w14:solidFill>
                </w14:textFill>
              </w:rPr>
            </w:pPr>
            <w:r>
              <w:rPr>
                <w:rStyle w:val="30"/>
                <w:rFonts w:hint="default" w:ascii="宋体" w:hAnsi="宋体" w:eastAsia="宋体" w:cs="宋体"/>
                <w:color w:val="000000" w:themeColor="text1"/>
                <w:sz w:val="24"/>
                <w:szCs w:val="24"/>
                <w:highlight w:val="none"/>
                <w:lang w:eastAsia="zh-CN"/>
                <w14:textFill>
                  <w14:solidFill>
                    <w14:schemeClr w14:val="tx1"/>
                  </w14:solidFill>
                </w14:textFill>
              </w:rPr>
              <w:t>身份证号码：</w:t>
            </w:r>
          </w:p>
          <w:p w14:paraId="28753CC5">
            <w:pPr>
              <w:pStyle w:val="95"/>
              <w:keepNext w:val="0"/>
              <w:keepLines w:val="0"/>
              <w:pageBreakBefore w:val="0"/>
              <w:widowControl w:val="0"/>
              <w:kinsoku/>
              <w:wordWrap/>
              <w:overflowPunct/>
              <w:topLinePunct w:val="0"/>
              <w:autoSpaceDE/>
              <w:autoSpaceDN/>
              <w:bidi w:val="0"/>
              <w:adjustRightInd/>
              <w:snapToGrid/>
              <w:spacing w:beforeLines="0" w:afterLines="0" w:line="340" w:lineRule="exact"/>
              <w:textAlignment w:val="auto"/>
              <w:rPr>
                <w:rStyle w:val="30"/>
                <w:rFonts w:hint="default" w:ascii="宋体" w:hAnsi="宋体" w:eastAsia="宋体" w:cs="宋体"/>
                <w:color w:val="000000" w:themeColor="text1"/>
                <w:sz w:val="24"/>
                <w:szCs w:val="24"/>
                <w:highlight w:val="none"/>
                <w:lang w:eastAsia="zh-CN"/>
                <w14:textFill>
                  <w14:solidFill>
                    <w14:schemeClr w14:val="tx1"/>
                  </w14:solidFill>
                </w14:textFill>
              </w:rPr>
            </w:pPr>
            <w:r>
              <w:rPr>
                <w:rStyle w:val="30"/>
                <w:rFonts w:hint="default" w:ascii="宋体" w:hAnsi="宋体" w:eastAsia="宋体" w:cs="宋体"/>
                <w:color w:val="000000" w:themeColor="text1"/>
                <w:sz w:val="24"/>
                <w:szCs w:val="24"/>
                <w:highlight w:val="none"/>
                <w:lang w:eastAsia="zh-CN"/>
                <w14:textFill>
                  <w14:solidFill>
                    <w14:schemeClr w14:val="tx1"/>
                  </w14:solidFill>
                </w14:textFill>
              </w:rPr>
              <w:t>职称：</w:t>
            </w:r>
          </w:p>
          <w:p w14:paraId="4B7E73E1">
            <w:pPr>
              <w:pStyle w:val="95"/>
              <w:keepNext w:val="0"/>
              <w:keepLines w:val="0"/>
              <w:pageBreakBefore w:val="0"/>
              <w:widowControl w:val="0"/>
              <w:kinsoku/>
              <w:wordWrap/>
              <w:overflowPunct/>
              <w:topLinePunct w:val="0"/>
              <w:autoSpaceDE/>
              <w:autoSpaceDN/>
              <w:bidi w:val="0"/>
              <w:adjustRightInd/>
              <w:snapToGrid/>
              <w:spacing w:beforeLines="0" w:afterLines="0" w:line="340" w:lineRule="exact"/>
              <w:textAlignment w:val="auto"/>
              <w:rPr>
                <w:rStyle w:val="30"/>
                <w:rFonts w:hint="default"/>
                <w:color w:val="000000" w:themeColor="text1"/>
                <w:sz w:val="24"/>
                <w:szCs w:val="24"/>
                <w:highlight w:val="none"/>
                <w14:textFill>
                  <w14:solidFill>
                    <w14:schemeClr w14:val="tx1"/>
                  </w14:solidFill>
                </w14:textFill>
              </w:rPr>
            </w:pPr>
            <w:r>
              <w:rPr>
                <w:rStyle w:val="30"/>
                <w:rFonts w:hint="default" w:ascii="宋体" w:hAnsi="宋体" w:eastAsia="宋体" w:cs="宋体"/>
                <w:color w:val="000000" w:themeColor="text1"/>
                <w:sz w:val="24"/>
                <w:szCs w:val="24"/>
                <w:highlight w:val="none"/>
                <w:lang w:eastAsia="zh-CN"/>
                <w14:textFill>
                  <w14:solidFill>
                    <w14:schemeClr w14:val="tx1"/>
                  </w14:solidFill>
                </w14:textFill>
              </w:rPr>
              <w:t>注册执业资格：</w:t>
            </w:r>
          </w:p>
        </w:tc>
        <w:tc>
          <w:tcPr>
            <w:tcW w:w="840" w:type="dxa"/>
            <w:tcBorders>
              <w:top w:val="single" w:color="auto" w:sz="4" w:space="0"/>
              <w:left w:val="single" w:color="auto" w:sz="4" w:space="0"/>
              <w:bottom w:val="nil"/>
              <w:right w:val="single" w:color="auto" w:sz="4" w:space="0"/>
              <w:tl2br w:val="nil"/>
              <w:tr2bl w:val="nil"/>
            </w:tcBorders>
            <w:shd w:val="clear" w:color="auto" w:fill="FFFFFF"/>
            <w:noWrap w:val="0"/>
            <w:vAlign w:val="top"/>
          </w:tcPr>
          <w:p w14:paraId="15C96EF0">
            <w:pPr>
              <w:pStyle w:val="95"/>
              <w:spacing w:beforeLines="0" w:afterLines="0"/>
              <w:rPr>
                <w:rStyle w:val="30"/>
                <w:rFonts w:hint="default" w:ascii="宋体" w:hAnsi="宋体" w:eastAsia="宋体" w:cs="宋体"/>
                <w:color w:val="000000" w:themeColor="text1"/>
                <w:sz w:val="24"/>
                <w:szCs w:val="24"/>
                <w:highlight w:val="none"/>
                <w14:textFill>
                  <w14:solidFill>
                    <w14:schemeClr w14:val="tx1"/>
                  </w14:solidFill>
                </w14:textFill>
              </w:rPr>
            </w:pPr>
          </w:p>
        </w:tc>
      </w:tr>
      <w:tr w14:paraId="478F48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980" w:hRule="exact"/>
          <w:jc w:val="center"/>
        </w:trPr>
        <w:tc>
          <w:tcPr>
            <w:tcW w:w="820" w:type="dxa"/>
            <w:tcBorders>
              <w:top w:val="single" w:color="auto" w:sz="4" w:space="0"/>
              <w:left w:val="single" w:color="auto" w:sz="4" w:space="0"/>
              <w:bottom w:val="nil"/>
              <w:right w:val="nil"/>
              <w:tl2br w:val="nil"/>
              <w:tr2bl w:val="nil"/>
            </w:tcBorders>
            <w:shd w:val="clear" w:color="auto" w:fill="FFFFFF"/>
            <w:noWrap w:val="0"/>
            <w:vAlign w:val="center"/>
          </w:tcPr>
          <w:p w14:paraId="457BCD2D">
            <w:pPr>
              <w:pStyle w:val="97"/>
              <w:spacing w:beforeLines="0" w:afterLines="0" w:line="240" w:lineRule="auto"/>
              <w:ind w:firstLine="0"/>
              <w:jc w:val="center"/>
              <w:rPr>
                <w:rStyle w:val="30"/>
                <w:rFonts w:hint="default"/>
                <w:color w:val="000000" w:themeColor="text1"/>
                <w:sz w:val="24"/>
                <w:szCs w:val="20"/>
                <w:highlight w:val="none"/>
                <w14:textFill>
                  <w14:solidFill>
                    <w14:schemeClr w14:val="tx1"/>
                  </w14:solidFill>
                </w14:textFill>
              </w:rPr>
            </w:pPr>
            <w:r>
              <w:rPr>
                <w:rStyle w:val="30"/>
                <w:rFonts w:hint="default"/>
                <w:color w:val="000000" w:themeColor="text1"/>
                <w:sz w:val="24"/>
                <w:szCs w:val="20"/>
                <w:highlight w:val="none"/>
                <w14:textFill>
                  <w14:solidFill>
                    <w14:schemeClr w14:val="tx1"/>
                  </w14:solidFill>
                </w14:textFill>
              </w:rPr>
              <w:t>2</w:t>
            </w:r>
          </w:p>
        </w:tc>
        <w:tc>
          <w:tcPr>
            <w:tcW w:w="2211" w:type="dxa"/>
            <w:tcBorders>
              <w:top w:val="single" w:color="auto" w:sz="4" w:space="0"/>
              <w:left w:val="single" w:color="auto" w:sz="4" w:space="0"/>
              <w:bottom w:val="nil"/>
              <w:right w:val="nil"/>
              <w:tl2br w:val="nil"/>
              <w:tr2bl w:val="nil"/>
            </w:tcBorders>
            <w:shd w:val="clear" w:color="auto" w:fill="FFFFFF"/>
            <w:noWrap w:val="0"/>
            <w:vAlign w:val="center"/>
          </w:tcPr>
          <w:p w14:paraId="78FE4DD5">
            <w:pPr>
              <w:pStyle w:val="97"/>
              <w:spacing w:beforeLines="0" w:afterLines="0" w:line="240" w:lineRule="auto"/>
              <w:ind w:firstLine="0"/>
              <w:jc w:val="center"/>
              <w:rPr>
                <w:rStyle w:val="30"/>
                <w:rFonts w:hint="default"/>
                <w:color w:val="000000" w:themeColor="text1"/>
                <w:sz w:val="24"/>
                <w:szCs w:val="20"/>
                <w:highlight w:val="none"/>
                <w14:textFill>
                  <w14:solidFill>
                    <w14:schemeClr w14:val="tx1"/>
                  </w14:solidFill>
                </w14:textFill>
              </w:rPr>
            </w:pPr>
            <w:r>
              <w:rPr>
                <w:rStyle w:val="30"/>
                <w:rFonts w:hint="default"/>
                <w:color w:val="000000" w:themeColor="text1"/>
                <w:sz w:val="24"/>
                <w:szCs w:val="20"/>
                <w:highlight w:val="none"/>
                <w14:textFill>
                  <w14:solidFill>
                    <w14:schemeClr w14:val="tx1"/>
                  </w14:solidFill>
                </w14:textFill>
              </w:rPr>
              <w:t>技术负责人</w:t>
            </w:r>
          </w:p>
        </w:tc>
        <w:tc>
          <w:tcPr>
            <w:tcW w:w="1445" w:type="dxa"/>
            <w:tcBorders>
              <w:top w:val="single" w:color="auto" w:sz="4" w:space="0"/>
              <w:left w:val="single" w:color="auto" w:sz="4" w:space="0"/>
              <w:bottom w:val="nil"/>
              <w:right w:val="nil"/>
              <w:tl2br w:val="nil"/>
              <w:tr2bl w:val="nil"/>
            </w:tcBorders>
            <w:shd w:val="clear" w:color="auto" w:fill="FFFFFF"/>
            <w:noWrap w:val="0"/>
            <w:vAlign w:val="center"/>
          </w:tcPr>
          <w:p w14:paraId="1C54DAC6">
            <w:pPr>
              <w:pStyle w:val="97"/>
              <w:spacing w:beforeLines="0" w:afterLines="0" w:line="240" w:lineRule="auto"/>
              <w:ind w:firstLine="0"/>
              <w:jc w:val="center"/>
              <w:rPr>
                <w:rStyle w:val="30"/>
                <w:rFonts w:hint="eastAsia" w:ascii="Times New Roman" w:hAnsi="Times New Roman" w:eastAsia="Times New Roman" w:cs="Times New Roman"/>
                <w:color w:val="000000" w:themeColor="text1"/>
                <w:sz w:val="24"/>
                <w:szCs w:val="24"/>
                <w:highlight w:val="none"/>
                <w:lang w:val="en-US" w:eastAsia="en-US" w:bidi="en-US"/>
                <w14:textFill>
                  <w14:solidFill>
                    <w14:schemeClr w14:val="tx1"/>
                  </w14:solidFill>
                </w14:textFill>
              </w:rPr>
            </w:pPr>
            <w:r>
              <w:rPr>
                <w:rStyle w:val="30"/>
                <w:rFonts w:hint="eastAsia" w:ascii="Times New Roman" w:hAnsi="Times New Roman" w:eastAsia="Times New Roman" w:cs="Times New Roman"/>
                <w:color w:val="000000" w:themeColor="text1"/>
                <w:sz w:val="24"/>
                <w:szCs w:val="24"/>
                <w:highlight w:val="none"/>
                <w:lang w:val="en-US" w:eastAsia="en-US" w:bidi="en-US"/>
                <w14:textFill>
                  <w14:solidFill>
                    <w14:schemeClr w14:val="tx1"/>
                  </w14:solidFill>
                </w14:textFill>
              </w:rPr>
              <w:t>1. 1.2.4</w:t>
            </w:r>
          </w:p>
        </w:tc>
        <w:tc>
          <w:tcPr>
            <w:tcW w:w="2904" w:type="dxa"/>
            <w:tcBorders>
              <w:top w:val="single" w:color="auto" w:sz="4" w:space="0"/>
              <w:left w:val="single" w:color="auto" w:sz="4" w:space="0"/>
              <w:bottom w:val="nil"/>
              <w:right w:val="nil"/>
              <w:tl2br w:val="nil"/>
              <w:tr2bl w:val="nil"/>
            </w:tcBorders>
            <w:shd w:val="clear" w:color="auto" w:fill="FFFFFF"/>
            <w:noWrap w:val="0"/>
            <w:vAlign w:val="center"/>
          </w:tcPr>
          <w:p w14:paraId="297565CA">
            <w:pPr>
              <w:pStyle w:val="95"/>
              <w:keepNext w:val="0"/>
              <w:keepLines w:val="0"/>
              <w:pageBreakBefore w:val="0"/>
              <w:widowControl w:val="0"/>
              <w:kinsoku/>
              <w:wordWrap/>
              <w:overflowPunct/>
              <w:topLinePunct w:val="0"/>
              <w:autoSpaceDE/>
              <w:autoSpaceDN/>
              <w:bidi w:val="0"/>
              <w:adjustRightInd/>
              <w:snapToGrid/>
              <w:spacing w:beforeLines="0" w:afterLines="0" w:line="340" w:lineRule="exact"/>
              <w:textAlignment w:val="auto"/>
              <w:rPr>
                <w:rStyle w:val="30"/>
                <w:rFonts w:hint="default" w:ascii="宋体" w:hAnsi="宋体" w:eastAsia="宋体" w:cs="宋体"/>
                <w:color w:val="000000" w:themeColor="text1"/>
                <w:sz w:val="24"/>
                <w:szCs w:val="24"/>
                <w:highlight w:val="none"/>
                <w:lang w:eastAsia="zh-CN"/>
                <w14:textFill>
                  <w14:solidFill>
                    <w14:schemeClr w14:val="tx1"/>
                  </w14:solidFill>
                </w14:textFill>
              </w:rPr>
            </w:pPr>
            <w:r>
              <w:rPr>
                <w:rStyle w:val="30"/>
                <w:rFonts w:hint="default" w:ascii="宋体" w:hAnsi="宋体" w:eastAsia="宋体" w:cs="宋体"/>
                <w:color w:val="000000" w:themeColor="text1"/>
                <w:sz w:val="24"/>
                <w:szCs w:val="24"/>
                <w:highlight w:val="none"/>
                <w:lang w:eastAsia="zh-CN"/>
                <w14:textFill>
                  <w14:solidFill>
                    <w14:schemeClr w14:val="tx1"/>
                  </w14:solidFill>
                </w14:textFill>
              </w:rPr>
              <w:t>姓名：</w:t>
            </w:r>
          </w:p>
          <w:p w14:paraId="4E8DECC1">
            <w:pPr>
              <w:pStyle w:val="95"/>
              <w:keepNext w:val="0"/>
              <w:keepLines w:val="0"/>
              <w:pageBreakBefore w:val="0"/>
              <w:widowControl w:val="0"/>
              <w:kinsoku/>
              <w:wordWrap/>
              <w:overflowPunct/>
              <w:topLinePunct w:val="0"/>
              <w:autoSpaceDE/>
              <w:autoSpaceDN/>
              <w:bidi w:val="0"/>
              <w:adjustRightInd/>
              <w:snapToGrid/>
              <w:spacing w:beforeLines="0" w:afterLines="0" w:line="340" w:lineRule="exact"/>
              <w:textAlignment w:val="auto"/>
              <w:rPr>
                <w:rStyle w:val="30"/>
                <w:rFonts w:hint="default" w:ascii="宋体" w:hAnsi="宋体" w:eastAsia="宋体" w:cs="宋体"/>
                <w:color w:val="000000" w:themeColor="text1"/>
                <w:sz w:val="24"/>
                <w:szCs w:val="24"/>
                <w:highlight w:val="none"/>
                <w:lang w:eastAsia="zh-CN"/>
                <w14:textFill>
                  <w14:solidFill>
                    <w14:schemeClr w14:val="tx1"/>
                  </w14:solidFill>
                </w14:textFill>
              </w:rPr>
            </w:pPr>
            <w:r>
              <w:rPr>
                <w:rStyle w:val="30"/>
                <w:rFonts w:hint="default" w:ascii="宋体" w:hAnsi="宋体" w:eastAsia="宋体" w:cs="宋体"/>
                <w:color w:val="000000" w:themeColor="text1"/>
                <w:sz w:val="24"/>
                <w:szCs w:val="24"/>
                <w:highlight w:val="none"/>
                <w:lang w:eastAsia="zh-CN"/>
                <w14:textFill>
                  <w14:solidFill>
                    <w14:schemeClr w14:val="tx1"/>
                  </w14:solidFill>
                </w14:textFill>
              </w:rPr>
              <w:t>身份证号码：</w:t>
            </w:r>
          </w:p>
          <w:p w14:paraId="03D641C8">
            <w:pPr>
              <w:pStyle w:val="95"/>
              <w:keepNext w:val="0"/>
              <w:keepLines w:val="0"/>
              <w:pageBreakBefore w:val="0"/>
              <w:widowControl w:val="0"/>
              <w:kinsoku/>
              <w:wordWrap/>
              <w:overflowPunct/>
              <w:topLinePunct w:val="0"/>
              <w:autoSpaceDE/>
              <w:autoSpaceDN/>
              <w:bidi w:val="0"/>
              <w:adjustRightInd/>
              <w:snapToGrid/>
              <w:spacing w:beforeLines="0" w:afterLines="0" w:line="340" w:lineRule="exact"/>
              <w:textAlignment w:val="auto"/>
              <w:rPr>
                <w:rStyle w:val="30"/>
                <w:rFonts w:hint="default" w:ascii="宋体" w:hAnsi="宋体" w:eastAsia="宋体" w:cs="宋体"/>
                <w:color w:val="000000" w:themeColor="text1"/>
                <w:sz w:val="24"/>
                <w:szCs w:val="24"/>
                <w:highlight w:val="none"/>
                <w:lang w:eastAsia="zh-CN"/>
                <w14:textFill>
                  <w14:solidFill>
                    <w14:schemeClr w14:val="tx1"/>
                  </w14:solidFill>
                </w14:textFill>
              </w:rPr>
            </w:pPr>
            <w:r>
              <w:rPr>
                <w:rStyle w:val="30"/>
                <w:rFonts w:hint="default" w:ascii="宋体" w:hAnsi="宋体" w:eastAsia="宋体" w:cs="宋体"/>
                <w:color w:val="000000" w:themeColor="text1"/>
                <w:sz w:val="24"/>
                <w:szCs w:val="24"/>
                <w:highlight w:val="none"/>
                <w:lang w:eastAsia="zh-CN"/>
                <w14:textFill>
                  <w14:solidFill>
                    <w14:schemeClr w14:val="tx1"/>
                  </w14:solidFill>
                </w14:textFill>
              </w:rPr>
              <w:t>职称：</w:t>
            </w:r>
          </w:p>
        </w:tc>
        <w:tc>
          <w:tcPr>
            <w:tcW w:w="840" w:type="dxa"/>
            <w:tcBorders>
              <w:top w:val="single" w:color="auto" w:sz="4" w:space="0"/>
              <w:left w:val="single" w:color="auto" w:sz="4" w:space="0"/>
              <w:bottom w:val="nil"/>
              <w:right w:val="single" w:color="auto" w:sz="4" w:space="0"/>
              <w:tl2br w:val="nil"/>
              <w:tr2bl w:val="nil"/>
            </w:tcBorders>
            <w:shd w:val="clear" w:color="auto" w:fill="FFFFFF"/>
            <w:noWrap w:val="0"/>
            <w:vAlign w:val="top"/>
          </w:tcPr>
          <w:p w14:paraId="64267C54">
            <w:pPr>
              <w:pStyle w:val="95"/>
              <w:spacing w:beforeLines="0" w:afterLines="0"/>
              <w:rPr>
                <w:rStyle w:val="30"/>
                <w:rFonts w:hint="default" w:ascii="宋体" w:hAnsi="宋体" w:eastAsia="宋体" w:cs="宋体"/>
                <w:color w:val="000000" w:themeColor="text1"/>
                <w:sz w:val="24"/>
                <w:szCs w:val="24"/>
                <w:highlight w:val="none"/>
                <w:lang w:eastAsia="zh-CN"/>
                <w14:textFill>
                  <w14:solidFill>
                    <w14:schemeClr w14:val="tx1"/>
                  </w14:solidFill>
                </w14:textFill>
              </w:rPr>
            </w:pPr>
          </w:p>
        </w:tc>
      </w:tr>
      <w:tr w14:paraId="1178C9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1385" w:hRule="exact"/>
          <w:jc w:val="center"/>
        </w:trPr>
        <w:tc>
          <w:tcPr>
            <w:tcW w:w="820" w:type="dxa"/>
            <w:tcBorders>
              <w:top w:val="single" w:color="auto" w:sz="4" w:space="0"/>
              <w:left w:val="single" w:color="auto" w:sz="4" w:space="0"/>
              <w:bottom w:val="nil"/>
              <w:right w:val="nil"/>
              <w:tl2br w:val="nil"/>
              <w:tr2bl w:val="nil"/>
            </w:tcBorders>
            <w:shd w:val="clear" w:color="auto" w:fill="FFFFFF"/>
            <w:noWrap w:val="0"/>
            <w:vAlign w:val="center"/>
          </w:tcPr>
          <w:p w14:paraId="4C0DE16F">
            <w:pPr>
              <w:pStyle w:val="97"/>
              <w:spacing w:beforeLines="0" w:afterLines="0" w:line="240" w:lineRule="auto"/>
              <w:ind w:firstLine="0"/>
              <w:jc w:val="center"/>
              <w:rPr>
                <w:rStyle w:val="30"/>
                <w:rFonts w:hint="default"/>
                <w:color w:val="000000" w:themeColor="text1"/>
                <w:sz w:val="24"/>
                <w:szCs w:val="20"/>
                <w:highlight w:val="none"/>
                <w14:textFill>
                  <w14:solidFill>
                    <w14:schemeClr w14:val="tx1"/>
                  </w14:solidFill>
                </w14:textFill>
              </w:rPr>
            </w:pPr>
            <w:r>
              <w:rPr>
                <w:rStyle w:val="30"/>
                <w:rFonts w:hint="default"/>
                <w:color w:val="000000" w:themeColor="text1"/>
                <w:sz w:val="24"/>
                <w:szCs w:val="20"/>
                <w:highlight w:val="none"/>
                <w14:textFill>
                  <w14:solidFill>
                    <w14:schemeClr w14:val="tx1"/>
                  </w14:solidFill>
                </w14:textFill>
              </w:rPr>
              <w:t>3</w:t>
            </w:r>
          </w:p>
        </w:tc>
        <w:tc>
          <w:tcPr>
            <w:tcW w:w="2211" w:type="dxa"/>
            <w:tcBorders>
              <w:top w:val="single" w:color="auto" w:sz="4" w:space="0"/>
              <w:left w:val="single" w:color="auto" w:sz="4" w:space="0"/>
              <w:bottom w:val="nil"/>
              <w:right w:val="nil"/>
              <w:tl2br w:val="nil"/>
              <w:tr2bl w:val="nil"/>
            </w:tcBorders>
            <w:shd w:val="clear" w:color="auto" w:fill="FFFFFF"/>
            <w:noWrap w:val="0"/>
            <w:vAlign w:val="center"/>
          </w:tcPr>
          <w:p w14:paraId="2ADA2185">
            <w:pPr>
              <w:pStyle w:val="97"/>
              <w:spacing w:beforeLines="0" w:afterLines="0" w:line="240" w:lineRule="auto"/>
              <w:ind w:firstLine="0"/>
              <w:jc w:val="center"/>
              <w:rPr>
                <w:rStyle w:val="30"/>
                <w:rFonts w:hint="default"/>
                <w:color w:val="000000" w:themeColor="text1"/>
                <w:sz w:val="24"/>
                <w:szCs w:val="20"/>
                <w:highlight w:val="none"/>
                <w14:textFill>
                  <w14:solidFill>
                    <w14:schemeClr w14:val="tx1"/>
                  </w14:solidFill>
                </w14:textFill>
              </w:rPr>
            </w:pPr>
            <w:r>
              <w:rPr>
                <w:rStyle w:val="30"/>
                <w:rFonts w:hint="default"/>
                <w:color w:val="000000" w:themeColor="text1"/>
                <w:sz w:val="24"/>
                <w:szCs w:val="20"/>
                <w:highlight w:val="none"/>
                <w14:textFill>
                  <w14:solidFill>
                    <w14:schemeClr w14:val="tx1"/>
                  </w14:solidFill>
                </w14:textFill>
              </w:rPr>
              <w:t>专职安全员</w:t>
            </w:r>
          </w:p>
        </w:tc>
        <w:tc>
          <w:tcPr>
            <w:tcW w:w="1445" w:type="dxa"/>
            <w:tcBorders>
              <w:top w:val="single" w:color="auto" w:sz="4" w:space="0"/>
              <w:left w:val="single" w:color="auto" w:sz="4" w:space="0"/>
              <w:bottom w:val="nil"/>
              <w:right w:val="nil"/>
              <w:tl2br w:val="nil"/>
              <w:tr2bl w:val="nil"/>
            </w:tcBorders>
            <w:shd w:val="clear" w:color="auto" w:fill="FFFFFF"/>
            <w:noWrap w:val="0"/>
            <w:vAlign w:val="center"/>
          </w:tcPr>
          <w:p w14:paraId="5B1BC61F">
            <w:pPr>
              <w:pStyle w:val="97"/>
              <w:spacing w:beforeLines="0" w:afterLines="0" w:line="240" w:lineRule="auto"/>
              <w:ind w:firstLine="0"/>
              <w:jc w:val="center"/>
              <w:rPr>
                <w:rStyle w:val="30"/>
                <w:rFonts w:hint="eastAsia" w:ascii="Times New Roman" w:hAnsi="Times New Roman" w:eastAsia="Times New Roman" w:cs="Times New Roman"/>
                <w:color w:val="000000" w:themeColor="text1"/>
                <w:sz w:val="24"/>
                <w:szCs w:val="24"/>
                <w:highlight w:val="none"/>
                <w:lang w:val="en-US" w:eastAsia="en-US" w:bidi="en-US"/>
                <w14:textFill>
                  <w14:solidFill>
                    <w14:schemeClr w14:val="tx1"/>
                  </w14:solidFill>
                </w14:textFill>
              </w:rPr>
            </w:pPr>
            <w:r>
              <w:rPr>
                <w:rStyle w:val="30"/>
                <w:rFonts w:hint="eastAsia" w:ascii="Times New Roman" w:hAnsi="Times New Roman" w:eastAsia="Times New Roman" w:cs="Times New Roman"/>
                <w:color w:val="000000" w:themeColor="text1"/>
                <w:sz w:val="24"/>
                <w:szCs w:val="24"/>
                <w:highlight w:val="none"/>
                <w:lang w:val="en-US" w:eastAsia="en-US" w:bidi="en-US"/>
                <w14:textFill>
                  <w14:solidFill>
                    <w14:schemeClr w14:val="tx1"/>
                  </w14:solidFill>
                </w14:textFill>
              </w:rPr>
              <w:t>1. 1.2.4</w:t>
            </w:r>
          </w:p>
        </w:tc>
        <w:tc>
          <w:tcPr>
            <w:tcW w:w="2904" w:type="dxa"/>
            <w:tcBorders>
              <w:top w:val="single" w:color="auto" w:sz="4" w:space="0"/>
              <w:left w:val="single" w:color="auto" w:sz="4" w:space="0"/>
              <w:bottom w:val="nil"/>
              <w:right w:val="nil"/>
              <w:tl2br w:val="nil"/>
              <w:tr2bl w:val="nil"/>
            </w:tcBorders>
            <w:shd w:val="clear" w:color="auto" w:fill="FFFFFF"/>
            <w:noWrap w:val="0"/>
            <w:vAlign w:val="center"/>
          </w:tcPr>
          <w:p w14:paraId="660BEFFA">
            <w:pPr>
              <w:pStyle w:val="95"/>
              <w:keepNext w:val="0"/>
              <w:keepLines w:val="0"/>
              <w:pageBreakBefore w:val="0"/>
              <w:widowControl w:val="0"/>
              <w:kinsoku/>
              <w:wordWrap/>
              <w:overflowPunct/>
              <w:topLinePunct w:val="0"/>
              <w:autoSpaceDE/>
              <w:autoSpaceDN/>
              <w:bidi w:val="0"/>
              <w:adjustRightInd/>
              <w:snapToGrid/>
              <w:spacing w:beforeLines="0" w:afterLines="0" w:line="340" w:lineRule="exact"/>
              <w:textAlignment w:val="auto"/>
              <w:rPr>
                <w:rStyle w:val="30"/>
                <w:rFonts w:hint="default" w:ascii="宋体" w:hAnsi="宋体" w:eastAsia="宋体" w:cs="宋体"/>
                <w:color w:val="000000" w:themeColor="text1"/>
                <w:sz w:val="24"/>
                <w:szCs w:val="24"/>
                <w:highlight w:val="none"/>
                <w:lang w:eastAsia="zh-CN"/>
                <w14:textFill>
                  <w14:solidFill>
                    <w14:schemeClr w14:val="tx1"/>
                  </w14:solidFill>
                </w14:textFill>
              </w:rPr>
            </w:pPr>
            <w:r>
              <w:rPr>
                <w:rStyle w:val="30"/>
                <w:rFonts w:hint="default" w:ascii="宋体" w:hAnsi="宋体" w:eastAsia="宋体" w:cs="宋体"/>
                <w:color w:val="000000" w:themeColor="text1"/>
                <w:sz w:val="24"/>
                <w:szCs w:val="24"/>
                <w:highlight w:val="none"/>
                <w:lang w:eastAsia="zh-CN"/>
                <w14:textFill>
                  <w14:solidFill>
                    <w14:schemeClr w14:val="tx1"/>
                  </w14:solidFill>
                </w14:textFill>
              </w:rPr>
              <w:t>姓名：</w:t>
            </w:r>
          </w:p>
          <w:p w14:paraId="5E3E672C">
            <w:pPr>
              <w:pStyle w:val="95"/>
              <w:keepNext w:val="0"/>
              <w:keepLines w:val="0"/>
              <w:pageBreakBefore w:val="0"/>
              <w:widowControl w:val="0"/>
              <w:kinsoku/>
              <w:wordWrap/>
              <w:overflowPunct/>
              <w:topLinePunct w:val="0"/>
              <w:autoSpaceDE/>
              <w:autoSpaceDN/>
              <w:bidi w:val="0"/>
              <w:adjustRightInd/>
              <w:snapToGrid/>
              <w:spacing w:beforeLines="0" w:afterLines="0" w:line="340" w:lineRule="exact"/>
              <w:textAlignment w:val="auto"/>
              <w:rPr>
                <w:rStyle w:val="30"/>
                <w:rFonts w:hint="default" w:ascii="宋体" w:hAnsi="宋体" w:eastAsia="宋体" w:cs="宋体"/>
                <w:color w:val="000000" w:themeColor="text1"/>
                <w:sz w:val="24"/>
                <w:szCs w:val="24"/>
                <w:highlight w:val="none"/>
                <w:lang w:eastAsia="zh-CN"/>
                <w14:textFill>
                  <w14:solidFill>
                    <w14:schemeClr w14:val="tx1"/>
                  </w14:solidFill>
                </w14:textFill>
              </w:rPr>
            </w:pPr>
            <w:r>
              <w:rPr>
                <w:rStyle w:val="30"/>
                <w:rFonts w:hint="default" w:ascii="宋体" w:hAnsi="宋体" w:eastAsia="宋体" w:cs="宋体"/>
                <w:color w:val="000000" w:themeColor="text1"/>
                <w:sz w:val="24"/>
                <w:szCs w:val="24"/>
                <w:highlight w:val="none"/>
                <w:lang w:eastAsia="zh-CN"/>
                <w14:textFill>
                  <w14:solidFill>
                    <w14:schemeClr w14:val="tx1"/>
                  </w14:solidFill>
                </w14:textFill>
              </w:rPr>
              <w:t>身份证号码：</w:t>
            </w:r>
          </w:p>
          <w:p w14:paraId="697431BD">
            <w:pPr>
              <w:pStyle w:val="95"/>
              <w:keepNext w:val="0"/>
              <w:keepLines w:val="0"/>
              <w:pageBreakBefore w:val="0"/>
              <w:widowControl w:val="0"/>
              <w:kinsoku/>
              <w:wordWrap/>
              <w:overflowPunct/>
              <w:topLinePunct w:val="0"/>
              <w:autoSpaceDE/>
              <w:autoSpaceDN/>
              <w:bidi w:val="0"/>
              <w:adjustRightInd/>
              <w:snapToGrid/>
              <w:spacing w:beforeLines="0" w:afterLines="0" w:line="340" w:lineRule="exact"/>
              <w:textAlignment w:val="auto"/>
              <w:rPr>
                <w:rStyle w:val="30"/>
                <w:rFonts w:hint="default" w:ascii="宋体" w:hAnsi="宋体" w:eastAsia="宋体" w:cs="宋体"/>
                <w:color w:val="000000" w:themeColor="text1"/>
                <w:sz w:val="24"/>
                <w:szCs w:val="24"/>
                <w:highlight w:val="none"/>
                <w:lang w:eastAsia="zh-CN"/>
                <w14:textFill>
                  <w14:solidFill>
                    <w14:schemeClr w14:val="tx1"/>
                  </w14:solidFill>
                </w14:textFill>
              </w:rPr>
            </w:pPr>
            <w:r>
              <w:rPr>
                <w:rStyle w:val="30"/>
                <w:rFonts w:hint="default" w:ascii="宋体" w:hAnsi="宋体" w:eastAsia="宋体" w:cs="宋体"/>
                <w:color w:val="000000" w:themeColor="text1"/>
                <w:sz w:val="24"/>
                <w:szCs w:val="24"/>
                <w:highlight w:val="none"/>
                <w:lang w:eastAsia="zh-CN"/>
                <w14:textFill>
                  <w14:solidFill>
                    <w14:schemeClr w14:val="tx1"/>
                  </w14:solidFill>
                </w14:textFill>
              </w:rPr>
              <w:t>行政主管部门颁发的安全生产考核合格证书号码：</w:t>
            </w:r>
          </w:p>
        </w:tc>
        <w:tc>
          <w:tcPr>
            <w:tcW w:w="840" w:type="dxa"/>
            <w:tcBorders>
              <w:top w:val="single" w:color="auto" w:sz="4" w:space="0"/>
              <w:left w:val="single" w:color="auto" w:sz="4" w:space="0"/>
              <w:bottom w:val="nil"/>
              <w:right w:val="single" w:color="auto" w:sz="4" w:space="0"/>
              <w:tl2br w:val="nil"/>
              <w:tr2bl w:val="nil"/>
            </w:tcBorders>
            <w:shd w:val="clear" w:color="auto" w:fill="FFFFFF"/>
            <w:noWrap w:val="0"/>
            <w:vAlign w:val="top"/>
          </w:tcPr>
          <w:p w14:paraId="37628F08">
            <w:pPr>
              <w:pStyle w:val="95"/>
              <w:spacing w:beforeLines="0" w:afterLines="0"/>
              <w:rPr>
                <w:rStyle w:val="30"/>
                <w:rFonts w:hint="default" w:ascii="宋体" w:hAnsi="宋体" w:eastAsia="宋体" w:cs="宋体"/>
                <w:color w:val="000000" w:themeColor="text1"/>
                <w:sz w:val="24"/>
                <w:szCs w:val="24"/>
                <w:highlight w:val="none"/>
                <w:lang w:eastAsia="zh-CN"/>
                <w14:textFill>
                  <w14:solidFill>
                    <w14:schemeClr w14:val="tx1"/>
                  </w14:solidFill>
                </w14:textFill>
              </w:rPr>
            </w:pPr>
          </w:p>
        </w:tc>
      </w:tr>
      <w:tr w14:paraId="553016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680" w:hRule="exact"/>
          <w:jc w:val="center"/>
        </w:trPr>
        <w:tc>
          <w:tcPr>
            <w:tcW w:w="820" w:type="dxa"/>
            <w:tcBorders>
              <w:top w:val="single" w:color="auto" w:sz="4" w:space="0"/>
              <w:left w:val="single" w:color="auto" w:sz="4" w:space="0"/>
              <w:bottom w:val="nil"/>
              <w:right w:val="nil"/>
              <w:tl2br w:val="nil"/>
              <w:tr2bl w:val="nil"/>
            </w:tcBorders>
            <w:shd w:val="clear" w:color="auto" w:fill="FFFFFF"/>
            <w:noWrap w:val="0"/>
            <w:vAlign w:val="center"/>
          </w:tcPr>
          <w:p w14:paraId="19050EA6">
            <w:pPr>
              <w:pStyle w:val="97"/>
              <w:spacing w:beforeLines="0" w:afterLines="0" w:line="240" w:lineRule="auto"/>
              <w:ind w:firstLine="0"/>
              <w:jc w:val="center"/>
              <w:rPr>
                <w:rStyle w:val="30"/>
                <w:rFonts w:hint="default"/>
                <w:color w:val="000000" w:themeColor="text1"/>
                <w:sz w:val="24"/>
                <w:szCs w:val="20"/>
                <w:highlight w:val="none"/>
                <w14:textFill>
                  <w14:solidFill>
                    <w14:schemeClr w14:val="tx1"/>
                  </w14:solidFill>
                </w14:textFill>
              </w:rPr>
            </w:pPr>
            <w:r>
              <w:rPr>
                <w:rStyle w:val="30"/>
                <w:rFonts w:hint="default"/>
                <w:color w:val="000000" w:themeColor="text1"/>
                <w:sz w:val="24"/>
                <w:szCs w:val="20"/>
                <w:highlight w:val="none"/>
                <w14:textFill>
                  <w14:solidFill>
                    <w14:schemeClr w14:val="tx1"/>
                  </w14:solidFill>
                </w14:textFill>
              </w:rPr>
              <w:t>4</w:t>
            </w:r>
          </w:p>
        </w:tc>
        <w:tc>
          <w:tcPr>
            <w:tcW w:w="2211" w:type="dxa"/>
            <w:tcBorders>
              <w:top w:val="single" w:color="auto" w:sz="4" w:space="0"/>
              <w:left w:val="single" w:color="auto" w:sz="4" w:space="0"/>
              <w:bottom w:val="nil"/>
              <w:right w:val="nil"/>
              <w:tl2br w:val="nil"/>
              <w:tr2bl w:val="nil"/>
            </w:tcBorders>
            <w:shd w:val="clear" w:color="auto" w:fill="FFFFFF"/>
            <w:noWrap w:val="0"/>
            <w:vAlign w:val="center"/>
          </w:tcPr>
          <w:p w14:paraId="68297F4B">
            <w:pPr>
              <w:pStyle w:val="97"/>
              <w:spacing w:beforeLines="0" w:afterLines="0" w:line="240" w:lineRule="auto"/>
              <w:ind w:firstLine="0"/>
              <w:jc w:val="center"/>
              <w:rPr>
                <w:rStyle w:val="30"/>
                <w:rFonts w:hint="default"/>
                <w:color w:val="000000" w:themeColor="text1"/>
                <w:sz w:val="24"/>
                <w:szCs w:val="20"/>
                <w:highlight w:val="none"/>
                <w14:textFill>
                  <w14:solidFill>
                    <w14:schemeClr w14:val="tx1"/>
                  </w14:solidFill>
                </w14:textFill>
              </w:rPr>
            </w:pPr>
            <w:r>
              <w:rPr>
                <w:rStyle w:val="30"/>
                <w:rFonts w:hint="default"/>
                <w:color w:val="000000" w:themeColor="text1"/>
                <w:sz w:val="24"/>
                <w:szCs w:val="20"/>
                <w:highlight w:val="none"/>
                <w14:textFill>
                  <w14:solidFill>
                    <w14:schemeClr w14:val="tx1"/>
                  </w14:solidFill>
                </w14:textFill>
              </w:rPr>
              <w:t>工期</w:t>
            </w:r>
          </w:p>
        </w:tc>
        <w:tc>
          <w:tcPr>
            <w:tcW w:w="1445" w:type="dxa"/>
            <w:tcBorders>
              <w:top w:val="single" w:color="auto" w:sz="4" w:space="0"/>
              <w:left w:val="single" w:color="auto" w:sz="4" w:space="0"/>
              <w:bottom w:val="nil"/>
              <w:right w:val="nil"/>
              <w:tl2br w:val="nil"/>
              <w:tr2bl w:val="nil"/>
            </w:tcBorders>
            <w:shd w:val="clear" w:color="auto" w:fill="FFFFFF"/>
            <w:noWrap w:val="0"/>
            <w:vAlign w:val="center"/>
          </w:tcPr>
          <w:p w14:paraId="240F3DBE">
            <w:pPr>
              <w:pStyle w:val="97"/>
              <w:spacing w:beforeLines="0" w:afterLines="0" w:line="240" w:lineRule="auto"/>
              <w:ind w:firstLine="0"/>
              <w:jc w:val="center"/>
              <w:rPr>
                <w:rStyle w:val="30"/>
                <w:rFonts w:hint="eastAsia" w:ascii="Times New Roman" w:hAnsi="Times New Roman" w:eastAsia="Times New Roman" w:cs="Times New Roman"/>
                <w:color w:val="000000" w:themeColor="text1"/>
                <w:sz w:val="24"/>
                <w:szCs w:val="24"/>
                <w:highlight w:val="none"/>
                <w14:textFill>
                  <w14:solidFill>
                    <w14:schemeClr w14:val="tx1"/>
                  </w14:solidFill>
                </w14:textFill>
              </w:rPr>
            </w:pPr>
            <w:r>
              <w:rPr>
                <w:rStyle w:val="30"/>
                <w:rFonts w:hint="eastAsia" w:ascii="Times New Roman" w:hAnsi="Times New Roman" w:eastAsia="Times New Roman" w:cs="Times New Roman"/>
                <w:color w:val="000000" w:themeColor="text1"/>
                <w:sz w:val="24"/>
                <w:szCs w:val="24"/>
                <w:highlight w:val="none"/>
                <w:lang w:val="en-US" w:eastAsia="en-US" w:bidi="en-US"/>
                <w14:textFill>
                  <w14:solidFill>
                    <w14:schemeClr w14:val="tx1"/>
                  </w14:solidFill>
                </w14:textFill>
              </w:rPr>
              <w:t>1. 1.4.3</w:t>
            </w:r>
          </w:p>
        </w:tc>
        <w:tc>
          <w:tcPr>
            <w:tcW w:w="2904" w:type="dxa"/>
            <w:tcBorders>
              <w:top w:val="single" w:color="auto" w:sz="4" w:space="0"/>
              <w:left w:val="single" w:color="auto" w:sz="4" w:space="0"/>
              <w:bottom w:val="nil"/>
              <w:right w:val="nil"/>
              <w:tl2br w:val="nil"/>
              <w:tr2bl w:val="nil"/>
            </w:tcBorders>
            <w:shd w:val="clear" w:color="auto" w:fill="FFFFFF"/>
            <w:noWrap w:val="0"/>
            <w:vAlign w:val="center"/>
          </w:tcPr>
          <w:p w14:paraId="3CF97124">
            <w:pPr>
              <w:pStyle w:val="97"/>
              <w:tabs>
                <w:tab w:val="left" w:leader="underscore" w:pos="1212"/>
              </w:tabs>
              <w:spacing w:beforeLines="0" w:afterLines="0" w:line="240" w:lineRule="auto"/>
              <w:ind w:firstLine="0"/>
              <w:rPr>
                <w:rStyle w:val="30"/>
                <w:rFonts w:hint="default"/>
                <w:color w:val="000000" w:themeColor="text1"/>
                <w:sz w:val="24"/>
                <w:szCs w:val="20"/>
                <w:highlight w:val="none"/>
                <w14:textFill>
                  <w14:solidFill>
                    <w14:schemeClr w14:val="tx1"/>
                  </w14:solidFill>
                </w14:textFill>
              </w:rPr>
            </w:pPr>
            <w:r>
              <w:rPr>
                <w:rStyle w:val="30"/>
                <w:rFonts w:hint="default"/>
                <w:color w:val="000000" w:themeColor="text1"/>
                <w:sz w:val="24"/>
                <w:szCs w:val="20"/>
                <w:highlight w:val="none"/>
                <w14:textFill>
                  <w14:solidFill>
                    <w14:schemeClr w14:val="tx1"/>
                  </w14:solidFill>
                </w14:textFill>
              </w:rPr>
              <w:t>天数：</w:t>
            </w:r>
            <w:r>
              <w:rPr>
                <w:rStyle w:val="30"/>
                <w:rFonts w:hint="default"/>
                <w:color w:val="000000" w:themeColor="text1"/>
                <w:sz w:val="24"/>
                <w:szCs w:val="20"/>
                <w:highlight w:val="none"/>
                <w:u w:val="single"/>
                <w:lang w:val="en-US"/>
                <w14:textFill>
                  <w14:solidFill>
                    <w14:schemeClr w14:val="tx1"/>
                  </w14:solidFill>
                </w14:textFill>
              </w:rPr>
              <w:t xml:space="preserve">   </w:t>
            </w:r>
            <w:r>
              <w:rPr>
                <w:rStyle w:val="30"/>
                <w:rFonts w:hint="default"/>
                <w:color w:val="000000" w:themeColor="text1"/>
                <w:sz w:val="24"/>
                <w:szCs w:val="20"/>
                <w:highlight w:val="none"/>
                <w14:textFill>
                  <w14:solidFill>
                    <w14:schemeClr w14:val="tx1"/>
                  </w14:solidFill>
                </w14:textFill>
              </w:rPr>
              <w:t>日历天</w:t>
            </w:r>
          </w:p>
        </w:tc>
        <w:tc>
          <w:tcPr>
            <w:tcW w:w="840" w:type="dxa"/>
            <w:tcBorders>
              <w:top w:val="single" w:color="auto" w:sz="4" w:space="0"/>
              <w:left w:val="single" w:color="auto" w:sz="4" w:space="0"/>
              <w:bottom w:val="nil"/>
              <w:right w:val="single" w:color="auto" w:sz="4" w:space="0"/>
              <w:tl2br w:val="nil"/>
              <w:tr2bl w:val="nil"/>
            </w:tcBorders>
            <w:shd w:val="clear" w:color="auto" w:fill="FFFFFF"/>
            <w:noWrap w:val="0"/>
            <w:vAlign w:val="top"/>
          </w:tcPr>
          <w:p w14:paraId="756F709D">
            <w:pPr>
              <w:pStyle w:val="95"/>
              <w:spacing w:beforeLines="0" w:afterLines="0"/>
              <w:rPr>
                <w:rStyle w:val="30"/>
                <w:rFonts w:hint="default" w:ascii="宋体" w:hAnsi="宋体" w:eastAsia="宋体" w:cs="宋体"/>
                <w:color w:val="000000" w:themeColor="text1"/>
                <w:sz w:val="24"/>
                <w:szCs w:val="24"/>
                <w:highlight w:val="none"/>
                <w14:textFill>
                  <w14:solidFill>
                    <w14:schemeClr w14:val="tx1"/>
                  </w14:solidFill>
                </w14:textFill>
              </w:rPr>
            </w:pPr>
          </w:p>
        </w:tc>
      </w:tr>
      <w:tr w14:paraId="23AA5B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680" w:hRule="exact"/>
          <w:jc w:val="center"/>
        </w:trPr>
        <w:tc>
          <w:tcPr>
            <w:tcW w:w="820" w:type="dxa"/>
            <w:tcBorders>
              <w:top w:val="single" w:color="auto" w:sz="4" w:space="0"/>
              <w:left w:val="single" w:color="auto" w:sz="4" w:space="0"/>
              <w:bottom w:val="nil"/>
              <w:right w:val="nil"/>
              <w:tl2br w:val="nil"/>
              <w:tr2bl w:val="nil"/>
            </w:tcBorders>
            <w:shd w:val="clear" w:color="auto" w:fill="FFFFFF"/>
            <w:noWrap w:val="0"/>
            <w:vAlign w:val="center"/>
          </w:tcPr>
          <w:p w14:paraId="1D70EE61">
            <w:pPr>
              <w:pStyle w:val="97"/>
              <w:spacing w:beforeLines="0" w:afterLines="0" w:line="240" w:lineRule="auto"/>
              <w:ind w:firstLine="0"/>
              <w:jc w:val="center"/>
              <w:rPr>
                <w:rStyle w:val="30"/>
                <w:rFonts w:hint="default"/>
                <w:color w:val="000000" w:themeColor="text1"/>
                <w:sz w:val="24"/>
                <w:szCs w:val="20"/>
                <w:highlight w:val="none"/>
                <w14:textFill>
                  <w14:solidFill>
                    <w14:schemeClr w14:val="tx1"/>
                  </w14:solidFill>
                </w14:textFill>
              </w:rPr>
            </w:pPr>
            <w:r>
              <w:rPr>
                <w:rStyle w:val="30"/>
                <w:rFonts w:hint="default"/>
                <w:color w:val="000000" w:themeColor="text1"/>
                <w:sz w:val="24"/>
                <w:szCs w:val="20"/>
                <w:highlight w:val="none"/>
                <w14:textFill>
                  <w14:solidFill>
                    <w14:schemeClr w14:val="tx1"/>
                  </w14:solidFill>
                </w14:textFill>
              </w:rPr>
              <w:t>5</w:t>
            </w:r>
          </w:p>
        </w:tc>
        <w:tc>
          <w:tcPr>
            <w:tcW w:w="2211" w:type="dxa"/>
            <w:tcBorders>
              <w:top w:val="single" w:color="auto" w:sz="4" w:space="0"/>
              <w:left w:val="single" w:color="auto" w:sz="4" w:space="0"/>
              <w:bottom w:val="nil"/>
              <w:right w:val="nil"/>
              <w:tl2br w:val="nil"/>
              <w:tr2bl w:val="nil"/>
            </w:tcBorders>
            <w:shd w:val="clear" w:color="auto" w:fill="FFFFFF"/>
            <w:noWrap w:val="0"/>
            <w:vAlign w:val="center"/>
          </w:tcPr>
          <w:p w14:paraId="02C692C1">
            <w:pPr>
              <w:pStyle w:val="97"/>
              <w:spacing w:beforeLines="0" w:afterLines="0" w:line="240" w:lineRule="auto"/>
              <w:ind w:firstLine="0" w:firstLineChars="0"/>
              <w:jc w:val="center"/>
              <w:rPr>
                <w:rFonts w:hint="default" w:ascii="宋体" w:hAnsi="宋体" w:eastAsia="宋体" w:cs="宋体"/>
                <w:color w:val="000000" w:themeColor="text1"/>
                <w:sz w:val="24"/>
                <w:szCs w:val="20"/>
                <w:highlight w:val="none"/>
                <w:lang w:val="zh-CN" w:eastAsia="zh-CN" w:bidi="zh-CN"/>
                <w14:textFill>
                  <w14:solidFill>
                    <w14:schemeClr w14:val="tx1"/>
                  </w14:solidFill>
                </w14:textFill>
              </w:rPr>
            </w:pPr>
            <w:r>
              <w:rPr>
                <w:rStyle w:val="30"/>
                <w:rFonts w:hint="default"/>
                <w:color w:val="000000" w:themeColor="text1"/>
                <w:sz w:val="24"/>
                <w:szCs w:val="20"/>
                <w:highlight w:val="none"/>
                <w14:textFill>
                  <w14:solidFill>
                    <w14:schemeClr w14:val="tx1"/>
                  </w14:solidFill>
                </w14:textFill>
              </w:rPr>
              <w:t>分包</w:t>
            </w:r>
          </w:p>
        </w:tc>
        <w:tc>
          <w:tcPr>
            <w:tcW w:w="1445" w:type="dxa"/>
            <w:tcBorders>
              <w:top w:val="single" w:color="auto" w:sz="4" w:space="0"/>
              <w:left w:val="single" w:color="auto" w:sz="4" w:space="0"/>
              <w:bottom w:val="nil"/>
              <w:right w:val="nil"/>
              <w:tl2br w:val="nil"/>
              <w:tr2bl w:val="nil"/>
            </w:tcBorders>
            <w:shd w:val="clear" w:color="auto" w:fill="FFFFFF"/>
            <w:noWrap w:val="0"/>
            <w:vAlign w:val="center"/>
          </w:tcPr>
          <w:p w14:paraId="0C61DC54">
            <w:pPr>
              <w:pStyle w:val="97"/>
              <w:spacing w:beforeLines="0" w:afterLines="0" w:line="240" w:lineRule="auto"/>
              <w:ind w:firstLine="0" w:firstLineChars="0"/>
              <w:jc w:val="center"/>
              <w:rPr>
                <w:rFonts w:hint="eastAsia" w:ascii="Times New Roman" w:hAnsi="Times New Roman" w:eastAsia="Times New Roman" w:cs="Times New Roman"/>
                <w:color w:val="000000" w:themeColor="text1"/>
                <w:sz w:val="24"/>
                <w:szCs w:val="24"/>
                <w:highlight w:val="none"/>
                <w:lang w:val="zh-CN" w:eastAsia="zh-CN" w:bidi="zh-CN"/>
                <w14:textFill>
                  <w14:solidFill>
                    <w14:schemeClr w14:val="tx1"/>
                  </w14:solidFill>
                </w14:textFill>
              </w:rPr>
            </w:pPr>
            <w:r>
              <w:rPr>
                <w:rStyle w:val="30"/>
                <w:rFonts w:hint="eastAsia" w:ascii="Times New Roman" w:hAnsi="Times New Roman" w:eastAsia="Times New Roman" w:cs="Times New Roman"/>
                <w:color w:val="000000" w:themeColor="text1"/>
                <w:sz w:val="24"/>
                <w:szCs w:val="24"/>
                <w:highlight w:val="none"/>
                <w:lang w:val="en-US" w:eastAsia="en-US" w:bidi="en-US"/>
                <w14:textFill>
                  <w14:solidFill>
                    <w14:schemeClr w14:val="tx1"/>
                  </w14:solidFill>
                </w14:textFill>
              </w:rPr>
              <w:t>4.3</w:t>
            </w:r>
          </w:p>
        </w:tc>
        <w:tc>
          <w:tcPr>
            <w:tcW w:w="2904" w:type="dxa"/>
            <w:tcBorders>
              <w:top w:val="single" w:color="auto" w:sz="4" w:space="0"/>
              <w:left w:val="single" w:color="auto" w:sz="4" w:space="0"/>
              <w:bottom w:val="nil"/>
              <w:right w:val="nil"/>
              <w:tl2br w:val="nil"/>
              <w:tr2bl w:val="nil"/>
            </w:tcBorders>
            <w:shd w:val="clear" w:color="auto" w:fill="FFFFFF"/>
            <w:noWrap w:val="0"/>
            <w:vAlign w:val="center"/>
          </w:tcPr>
          <w:p w14:paraId="140D0872">
            <w:pPr>
              <w:pStyle w:val="95"/>
              <w:spacing w:beforeLines="0" w:afterLines="0"/>
              <w:jc w:val="both"/>
              <w:rPr>
                <w:rStyle w:val="30"/>
                <w:rFonts w:hint="default" w:ascii="宋体" w:hAnsi="宋体" w:eastAsia="宋体" w:cs="宋体"/>
                <w:color w:val="000000" w:themeColor="text1"/>
                <w:sz w:val="24"/>
                <w:szCs w:val="24"/>
                <w:highlight w:val="none"/>
                <w:lang w:eastAsia="zh-CN"/>
                <w14:textFill>
                  <w14:solidFill>
                    <w14:schemeClr w14:val="tx1"/>
                  </w14:solidFill>
                </w14:textFill>
              </w:rPr>
            </w:pPr>
            <w:r>
              <w:rPr>
                <w:rStyle w:val="30"/>
                <w:rFonts w:hint="default" w:ascii="宋体" w:hAnsi="宋体" w:eastAsia="宋体" w:cs="宋体"/>
                <w:color w:val="000000" w:themeColor="text1"/>
                <w:sz w:val="24"/>
                <w:szCs w:val="24"/>
                <w:highlight w:val="none"/>
                <w:lang w:eastAsia="zh-CN"/>
                <w14:textFill>
                  <w14:solidFill>
                    <w14:schemeClr w14:val="tx1"/>
                  </w14:solidFill>
                </w14:textFill>
              </w:rPr>
              <w:t>□不允许；</w:t>
            </w:r>
          </w:p>
          <w:p w14:paraId="04C9E360">
            <w:pPr>
              <w:pStyle w:val="95"/>
              <w:spacing w:beforeLines="0" w:afterLines="0"/>
              <w:jc w:val="both"/>
              <w:rPr>
                <w:rStyle w:val="30"/>
                <w:rFonts w:hint="default" w:ascii="宋体" w:hAnsi="宋体" w:eastAsia="宋体" w:cs="宋体"/>
                <w:color w:val="000000" w:themeColor="text1"/>
                <w:sz w:val="24"/>
                <w:szCs w:val="24"/>
                <w:highlight w:val="none"/>
                <w:lang w:eastAsia="zh-CN"/>
                <w14:textFill>
                  <w14:solidFill>
                    <w14:schemeClr w14:val="tx1"/>
                  </w14:solidFill>
                </w14:textFill>
              </w:rPr>
            </w:pPr>
            <w:r>
              <w:rPr>
                <w:rStyle w:val="30"/>
                <w:rFonts w:hint="default" w:ascii="宋体" w:hAnsi="宋体" w:eastAsia="宋体" w:cs="宋体"/>
                <w:color w:val="000000" w:themeColor="text1"/>
                <w:sz w:val="24"/>
                <w:szCs w:val="24"/>
                <w:highlight w:val="none"/>
                <w:lang w:eastAsia="zh-CN"/>
                <w14:textFill>
                  <w14:solidFill>
                    <w14:schemeClr w14:val="tx1"/>
                  </w14:solidFill>
                </w14:textFill>
              </w:rPr>
              <w:t>□允许，分包工程项目：</w:t>
            </w:r>
          </w:p>
          <w:p w14:paraId="6A86E071">
            <w:pPr>
              <w:pStyle w:val="95"/>
              <w:spacing w:beforeLines="0" w:afterLines="0"/>
              <w:ind w:firstLine="960" w:firstLineChars="400"/>
              <w:jc w:val="both"/>
              <w:rPr>
                <w:rFonts w:hint="default" w:ascii="宋体" w:hAnsi="宋体" w:eastAsia="宋体" w:cs="宋体"/>
                <w:color w:val="000000" w:themeColor="text1"/>
                <w:sz w:val="24"/>
                <w:szCs w:val="24"/>
                <w:highlight w:val="none"/>
                <w:lang w:val="en-US" w:eastAsia="zh-CN" w:bidi="en-US"/>
                <w14:textFill>
                  <w14:solidFill>
                    <w14:schemeClr w14:val="tx1"/>
                  </w14:solidFill>
                </w14:textFill>
              </w:rPr>
            </w:pPr>
            <w:r>
              <w:rPr>
                <w:rStyle w:val="30"/>
                <w:rFonts w:hint="default" w:ascii="宋体" w:hAnsi="宋体" w:eastAsia="宋体" w:cs="宋体"/>
                <w:color w:val="000000" w:themeColor="text1"/>
                <w:sz w:val="24"/>
                <w:szCs w:val="24"/>
                <w:highlight w:val="none"/>
                <w:lang w:eastAsia="zh-CN"/>
                <w14:textFill>
                  <w14:solidFill>
                    <w14:schemeClr w14:val="tx1"/>
                  </w14:solidFill>
                </w14:textFill>
              </w:rPr>
              <w:t>分包金额限额：</w:t>
            </w:r>
          </w:p>
        </w:tc>
        <w:tc>
          <w:tcPr>
            <w:tcW w:w="840" w:type="dxa"/>
            <w:tcBorders>
              <w:top w:val="single" w:color="auto" w:sz="4" w:space="0"/>
              <w:left w:val="single" w:color="auto" w:sz="4" w:space="0"/>
              <w:bottom w:val="nil"/>
              <w:right w:val="single" w:color="auto" w:sz="4" w:space="0"/>
              <w:tl2br w:val="nil"/>
              <w:tr2bl w:val="nil"/>
            </w:tcBorders>
            <w:shd w:val="clear" w:color="auto" w:fill="FFFFFF"/>
            <w:noWrap w:val="0"/>
            <w:vAlign w:val="top"/>
          </w:tcPr>
          <w:p w14:paraId="16847264">
            <w:pPr>
              <w:pStyle w:val="95"/>
              <w:spacing w:beforeLines="0" w:afterLines="0"/>
              <w:rPr>
                <w:rStyle w:val="30"/>
                <w:rFonts w:hint="default" w:ascii="宋体" w:hAnsi="宋体" w:eastAsia="宋体" w:cs="宋体"/>
                <w:color w:val="000000" w:themeColor="text1"/>
                <w:sz w:val="24"/>
                <w:szCs w:val="24"/>
                <w:highlight w:val="none"/>
                <w14:textFill>
                  <w14:solidFill>
                    <w14:schemeClr w14:val="tx1"/>
                  </w14:solidFill>
                </w14:textFill>
              </w:rPr>
            </w:pPr>
          </w:p>
        </w:tc>
      </w:tr>
      <w:tr w14:paraId="15D837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680" w:hRule="exact"/>
          <w:jc w:val="center"/>
        </w:trPr>
        <w:tc>
          <w:tcPr>
            <w:tcW w:w="820" w:type="dxa"/>
            <w:tcBorders>
              <w:top w:val="single" w:color="auto" w:sz="4" w:space="0"/>
              <w:left w:val="single" w:color="auto" w:sz="4" w:space="0"/>
              <w:bottom w:val="single" w:color="auto" w:sz="4" w:space="0"/>
              <w:right w:val="nil"/>
              <w:tl2br w:val="nil"/>
              <w:tr2bl w:val="nil"/>
            </w:tcBorders>
            <w:shd w:val="clear" w:color="auto" w:fill="FFFFFF"/>
            <w:noWrap w:val="0"/>
            <w:vAlign w:val="top"/>
          </w:tcPr>
          <w:p w14:paraId="3D2B4F48">
            <w:pPr>
              <w:pStyle w:val="95"/>
              <w:spacing w:beforeLines="0" w:afterLines="0"/>
              <w:rPr>
                <w:rStyle w:val="30"/>
                <w:rFonts w:hint="default" w:ascii="宋体" w:hAnsi="宋体" w:eastAsia="宋体" w:cs="宋体"/>
                <w:color w:val="000000" w:themeColor="text1"/>
                <w:sz w:val="24"/>
                <w:szCs w:val="24"/>
                <w:highlight w:val="none"/>
                <w14:textFill>
                  <w14:solidFill>
                    <w14:schemeClr w14:val="tx1"/>
                  </w14:solidFill>
                </w14:textFill>
              </w:rPr>
            </w:pPr>
          </w:p>
        </w:tc>
        <w:tc>
          <w:tcPr>
            <w:tcW w:w="2211" w:type="dxa"/>
            <w:tcBorders>
              <w:top w:val="single" w:color="auto" w:sz="4" w:space="0"/>
              <w:left w:val="single" w:color="auto" w:sz="4" w:space="0"/>
              <w:bottom w:val="single" w:color="auto" w:sz="4" w:space="0"/>
              <w:right w:val="nil"/>
              <w:tl2br w:val="nil"/>
              <w:tr2bl w:val="nil"/>
            </w:tcBorders>
            <w:shd w:val="clear" w:color="auto" w:fill="FFFFFF"/>
            <w:noWrap w:val="0"/>
            <w:vAlign w:val="center"/>
          </w:tcPr>
          <w:p w14:paraId="29829967">
            <w:pPr>
              <w:pStyle w:val="97"/>
              <w:tabs>
                <w:tab w:val="left" w:leader="dot" w:pos="324"/>
              </w:tabs>
              <w:spacing w:beforeLines="0" w:afterLines="0" w:line="240" w:lineRule="auto"/>
              <w:ind w:firstLine="0"/>
              <w:jc w:val="center"/>
              <w:rPr>
                <w:rStyle w:val="30"/>
                <w:rFonts w:hint="default"/>
                <w:color w:val="000000" w:themeColor="text1"/>
                <w:sz w:val="24"/>
                <w:szCs w:val="20"/>
                <w:highlight w:val="none"/>
                <w14:textFill>
                  <w14:solidFill>
                    <w14:schemeClr w14:val="tx1"/>
                  </w14:solidFill>
                </w14:textFill>
              </w:rPr>
            </w:pPr>
          </w:p>
        </w:tc>
        <w:tc>
          <w:tcPr>
            <w:tcW w:w="1445" w:type="dxa"/>
            <w:tcBorders>
              <w:top w:val="single" w:color="auto" w:sz="4" w:space="0"/>
              <w:left w:val="single" w:color="auto" w:sz="4" w:space="0"/>
              <w:bottom w:val="single" w:color="auto" w:sz="4" w:space="0"/>
              <w:right w:val="nil"/>
              <w:tl2br w:val="nil"/>
              <w:tr2bl w:val="nil"/>
            </w:tcBorders>
            <w:shd w:val="clear" w:color="auto" w:fill="FFFFFF"/>
            <w:noWrap w:val="0"/>
            <w:vAlign w:val="center"/>
          </w:tcPr>
          <w:p w14:paraId="310516EF">
            <w:pPr>
              <w:pStyle w:val="97"/>
              <w:tabs>
                <w:tab w:val="left" w:leader="dot" w:pos="324"/>
              </w:tabs>
              <w:spacing w:beforeLines="0" w:afterLines="0" w:line="240" w:lineRule="auto"/>
              <w:ind w:firstLine="0"/>
              <w:jc w:val="center"/>
              <w:rPr>
                <w:rStyle w:val="30"/>
                <w:rFonts w:hint="default"/>
                <w:color w:val="000000" w:themeColor="text1"/>
                <w:sz w:val="24"/>
                <w:szCs w:val="20"/>
                <w:highlight w:val="none"/>
                <w14:textFill>
                  <w14:solidFill>
                    <w14:schemeClr w14:val="tx1"/>
                  </w14:solidFill>
                </w14:textFill>
              </w:rPr>
            </w:pPr>
          </w:p>
        </w:tc>
        <w:tc>
          <w:tcPr>
            <w:tcW w:w="2904" w:type="dxa"/>
            <w:tcBorders>
              <w:top w:val="single" w:color="auto" w:sz="4" w:space="0"/>
              <w:left w:val="single" w:color="auto" w:sz="4" w:space="0"/>
              <w:bottom w:val="single" w:color="auto" w:sz="4" w:space="0"/>
              <w:right w:val="nil"/>
              <w:tl2br w:val="nil"/>
              <w:tr2bl w:val="nil"/>
            </w:tcBorders>
            <w:shd w:val="clear" w:color="auto" w:fill="FFFFFF"/>
            <w:noWrap w:val="0"/>
            <w:vAlign w:val="center"/>
          </w:tcPr>
          <w:p w14:paraId="1C40157B">
            <w:pPr>
              <w:pStyle w:val="97"/>
              <w:tabs>
                <w:tab w:val="left" w:leader="dot" w:pos="324"/>
              </w:tabs>
              <w:spacing w:beforeLines="0" w:afterLines="0" w:line="240" w:lineRule="auto"/>
              <w:ind w:firstLine="0"/>
              <w:jc w:val="center"/>
              <w:rPr>
                <w:rStyle w:val="30"/>
                <w:rFonts w:hint="default"/>
                <w:color w:val="000000" w:themeColor="text1"/>
                <w:sz w:val="24"/>
                <w:szCs w:val="20"/>
                <w:highlight w:val="none"/>
                <w14:textFill>
                  <w14:solidFill>
                    <w14:schemeClr w14:val="tx1"/>
                  </w14:solidFill>
                </w14:textFill>
              </w:rPr>
            </w:pPr>
          </w:p>
        </w:tc>
        <w:tc>
          <w:tcPr>
            <w:tcW w:w="840" w:type="dxa"/>
            <w:tcBorders>
              <w:top w:val="single" w:color="auto" w:sz="4" w:space="0"/>
              <w:left w:val="single" w:color="auto" w:sz="4" w:space="0"/>
              <w:bottom w:val="single" w:color="auto" w:sz="4" w:space="0"/>
              <w:right w:val="single" w:color="auto" w:sz="4" w:space="0"/>
              <w:tl2br w:val="nil"/>
              <w:tr2bl w:val="nil"/>
            </w:tcBorders>
            <w:shd w:val="clear" w:color="auto" w:fill="FFFFFF"/>
            <w:noWrap w:val="0"/>
            <w:vAlign w:val="top"/>
          </w:tcPr>
          <w:p w14:paraId="1725C3E1">
            <w:pPr>
              <w:pStyle w:val="95"/>
              <w:spacing w:beforeLines="0" w:afterLines="0"/>
              <w:rPr>
                <w:rStyle w:val="30"/>
                <w:rFonts w:hint="default" w:ascii="宋体" w:hAnsi="宋体" w:eastAsia="宋体" w:cs="宋体"/>
                <w:color w:val="000000" w:themeColor="text1"/>
                <w:sz w:val="24"/>
                <w:szCs w:val="24"/>
                <w:highlight w:val="none"/>
                <w14:textFill>
                  <w14:solidFill>
                    <w14:schemeClr w14:val="tx1"/>
                  </w14:solidFill>
                </w14:textFill>
              </w:rPr>
            </w:pPr>
          </w:p>
        </w:tc>
      </w:tr>
    </w:tbl>
    <w:p w14:paraId="753E5B1E">
      <w:pPr>
        <w:widowControl/>
        <w:spacing w:line="480" w:lineRule="exact"/>
        <w:ind w:firstLine="480" w:firstLineChars="200"/>
        <w:textAlignment w:val="baseline"/>
        <w:rPr>
          <w:rFonts w:hint="default" w:ascii="宋体" w:hAnsi="宋体" w:eastAsia="宋体" w:cs="宋体"/>
          <w:color w:val="000000" w:themeColor="text1"/>
          <w:kern w:val="0"/>
          <w:sz w:val="24"/>
          <w:szCs w:val="24"/>
          <w:highlight w:val="none"/>
          <w:u w:val="none" w:color="000000"/>
          <w14:textFill>
            <w14:solidFill>
              <w14:schemeClr w14:val="tx1"/>
            </w14:solidFill>
          </w14:textFill>
        </w:rPr>
      </w:pPr>
    </w:p>
    <w:p w14:paraId="1609BDD1">
      <w:pPr>
        <w:widowControl/>
        <w:spacing w:line="560" w:lineRule="exact"/>
        <w:ind w:firstLine="480" w:firstLineChars="200"/>
        <w:textAlignment w:val="baseline"/>
        <w:rPr>
          <w:rFonts w:hint="default" w:ascii="宋体" w:hAnsi="宋体" w:eastAsia="宋体" w:cs="宋体"/>
          <w:color w:val="000000" w:themeColor="text1"/>
          <w:kern w:val="0"/>
          <w:sz w:val="24"/>
          <w:szCs w:val="24"/>
          <w:highlight w:val="none"/>
          <w:u w:val="single" w:color="auto"/>
          <w14:textFill>
            <w14:solidFill>
              <w14:schemeClr w14:val="tx1"/>
            </w14:solidFill>
          </w14:textFill>
        </w:rPr>
      </w:pPr>
      <w:r>
        <w:rPr>
          <w:rFonts w:hint="default" w:ascii="宋体" w:hAnsi="宋体" w:eastAsia="宋体" w:cs="宋体"/>
          <w:color w:val="000000" w:themeColor="text1"/>
          <w:kern w:val="0"/>
          <w:sz w:val="24"/>
          <w:szCs w:val="24"/>
          <w:highlight w:val="none"/>
          <w:u w:val="none" w:color="000000"/>
          <w14:textFill>
            <w14:solidFill>
              <w14:schemeClr w14:val="tx1"/>
            </w14:solidFill>
          </w14:textFill>
        </w:rPr>
        <w:t>供应商</w:t>
      </w:r>
      <w:r>
        <w:rPr>
          <w:rFonts w:hint="default" w:ascii="宋体" w:hAnsi="宋体" w:eastAsia="宋体" w:cs="宋体"/>
          <w:color w:val="000000" w:themeColor="text1"/>
          <w:kern w:val="0"/>
          <w:sz w:val="24"/>
          <w:szCs w:val="24"/>
          <w:highlight w:val="none"/>
          <w14:textFill>
            <w14:solidFill>
              <w14:schemeClr w14:val="tx1"/>
            </w14:solidFill>
          </w14:textFill>
        </w:rPr>
        <w:t>名称</w:t>
      </w:r>
      <w:r>
        <w:rPr>
          <w:rFonts w:hint="default" w:ascii="宋体" w:hAnsi="宋体" w:eastAsia="宋体" w:cs="宋体"/>
          <w:color w:val="000000" w:themeColor="text1"/>
          <w:kern w:val="0"/>
          <w:sz w:val="24"/>
          <w:szCs w:val="24"/>
          <w:highlight w:val="none"/>
          <w:u w:val="none" w:color="000000"/>
          <w14:textFill>
            <w14:solidFill>
              <w14:schemeClr w14:val="tx1"/>
            </w14:solidFill>
          </w14:textFill>
        </w:rPr>
        <w:t>（电子签章）：</w:t>
      </w:r>
      <w:r>
        <w:rPr>
          <w:rFonts w:hint="default" w:ascii="宋体" w:hAnsi="宋体" w:eastAsia="宋体" w:cs="宋体"/>
          <w:color w:val="000000" w:themeColor="text1"/>
          <w:kern w:val="0"/>
          <w:sz w:val="24"/>
          <w:szCs w:val="24"/>
          <w:highlight w:val="none"/>
          <w:u w:val="single" w:color="auto"/>
          <w14:textFill>
            <w14:solidFill>
              <w14:schemeClr w14:val="tx1"/>
            </w14:solidFill>
          </w14:textFill>
        </w:rPr>
        <w:t xml:space="preserve">                             </w:t>
      </w:r>
    </w:p>
    <w:p w14:paraId="6A624568">
      <w:pPr>
        <w:widowControl/>
        <w:spacing w:line="560" w:lineRule="exact"/>
        <w:ind w:firstLine="480" w:firstLineChars="200"/>
        <w:textAlignment w:val="baseline"/>
        <w:rPr>
          <w:rFonts w:hint="default" w:ascii="宋体" w:hAnsi="宋体" w:eastAsia="宋体" w:cs="宋体"/>
          <w:color w:val="000000" w:themeColor="text1"/>
          <w:kern w:val="0"/>
          <w:sz w:val="24"/>
          <w:szCs w:val="24"/>
          <w:highlight w:val="none"/>
          <w:u w:val="single" w:color="auto"/>
          <w14:textFill>
            <w14:solidFill>
              <w14:schemeClr w14:val="tx1"/>
            </w14:solidFill>
          </w14:textFill>
        </w:rPr>
      </w:pPr>
      <w:r>
        <w:rPr>
          <w:rFonts w:hint="default" w:ascii="宋体" w:hAnsi="宋体" w:eastAsia="宋体" w:cs="宋体"/>
          <w:color w:val="000000" w:themeColor="text1"/>
          <w:kern w:val="0"/>
          <w:sz w:val="24"/>
          <w:szCs w:val="24"/>
          <w:highlight w:val="none"/>
          <w:u w:val="none" w:color="000000"/>
          <w14:textFill>
            <w14:solidFill>
              <w14:schemeClr w14:val="tx1"/>
            </w14:solidFill>
          </w14:textFill>
        </w:rPr>
        <w:t>法人代表或委托代理人（签字或电子签名）：</w:t>
      </w:r>
      <w:r>
        <w:rPr>
          <w:rFonts w:hint="default" w:ascii="宋体" w:hAnsi="宋体" w:eastAsia="宋体" w:cs="宋体"/>
          <w:color w:val="000000" w:themeColor="text1"/>
          <w:kern w:val="0"/>
          <w:sz w:val="24"/>
          <w:szCs w:val="24"/>
          <w:highlight w:val="none"/>
          <w:u w:val="single" w:color="auto"/>
          <w14:textFill>
            <w14:solidFill>
              <w14:schemeClr w14:val="tx1"/>
            </w14:solidFill>
          </w14:textFill>
        </w:rPr>
        <w:t xml:space="preserve">         </w:t>
      </w:r>
    </w:p>
    <w:p w14:paraId="0BB005F4">
      <w:pPr>
        <w:widowControl/>
        <w:spacing w:line="560" w:lineRule="exact"/>
        <w:ind w:firstLine="480" w:firstLineChars="200"/>
        <w:textAlignment w:val="baseline"/>
        <w:rPr>
          <w:rFonts w:hint="default" w:ascii="宋体" w:hAnsi="宋体" w:eastAsia="宋体" w:cs="宋体"/>
          <w:color w:val="000000" w:themeColor="text1"/>
          <w:kern w:val="0"/>
          <w:sz w:val="24"/>
          <w:szCs w:val="24"/>
          <w:highlight w:val="none"/>
          <w:u w:val="none" w:color="000000"/>
          <w14:textFill>
            <w14:solidFill>
              <w14:schemeClr w14:val="tx1"/>
            </w14:solidFill>
          </w14:textFill>
        </w:rPr>
      </w:pPr>
      <w:r>
        <w:rPr>
          <w:rFonts w:hint="default" w:ascii="宋体" w:hAnsi="宋体" w:eastAsia="宋体" w:cs="宋体"/>
          <w:color w:val="000000" w:themeColor="text1"/>
          <w:kern w:val="0"/>
          <w:sz w:val="24"/>
          <w:szCs w:val="24"/>
          <w:highlight w:val="none"/>
          <w:u w:val="none" w:color="000000"/>
          <w14:textFill>
            <w14:solidFill>
              <w14:schemeClr w14:val="tx1"/>
            </w14:solidFill>
          </w14:textFill>
        </w:rPr>
        <w:t>日期：</w:t>
      </w:r>
      <w:r>
        <w:rPr>
          <w:rFonts w:hint="default" w:ascii="宋体" w:hAnsi="宋体" w:eastAsia="宋体" w:cs="宋体"/>
          <w:color w:val="000000" w:themeColor="text1"/>
          <w:kern w:val="0"/>
          <w:sz w:val="24"/>
          <w:szCs w:val="24"/>
          <w:highlight w:val="none"/>
          <w:u w:val="single" w:color="000000"/>
          <w14:textFill>
            <w14:solidFill>
              <w14:schemeClr w14:val="tx1"/>
            </w14:solidFill>
          </w14:textFill>
        </w:rPr>
        <w:t xml:space="preserve">              </w:t>
      </w:r>
      <w:r>
        <w:rPr>
          <w:rFonts w:hint="default" w:ascii="宋体" w:hAnsi="宋体" w:eastAsia="宋体" w:cs="宋体"/>
          <w:color w:val="000000" w:themeColor="text1"/>
          <w:kern w:val="0"/>
          <w:sz w:val="24"/>
          <w:szCs w:val="24"/>
          <w:highlight w:val="none"/>
          <w:u w:val="none" w:color="000000"/>
          <w14:textFill>
            <w14:solidFill>
              <w14:schemeClr w14:val="tx1"/>
            </w14:solidFill>
          </w14:textFill>
        </w:rPr>
        <w:t>年</w:t>
      </w:r>
      <w:r>
        <w:rPr>
          <w:rFonts w:hint="default" w:ascii="宋体" w:hAnsi="宋体" w:eastAsia="宋体" w:cs="宋体"/>
          <w:color w:val="000000" w:themeColor="text1"/>
          <w:kern w:val="0"/>
          <w:sz w:val="24"/>
          <w:szCs w:val="24"/>
          <w:highlight w:val="none"/>
          <w:u w:val="single" w:color="000000"/>
          <w14:textFill>
            <w14:solidFill>
              <w14:schemeClr w14:val="tx1"/>
            </w14:solidFill>
          </w14:textFill>
        </w:rPr>
        <w:t xml:space="preserve">      </w:t>
      </w:r>
      <w:r>
        <w:rPr>
          <w:rFonts w:hint="default" w:ascii="宋体" w:hAnsi="宋体" w:eastAsia="宋体" w:cs="宋体"/>
          <w:color w:val="000000" w:themeColor="text1"/>
          <w:kern w:val="0"/>
          <w:sz w:val="24"/>
          <w:szCs w:val="24"/>
          <w:highlight w:val="none"/>
          <w:u w:val="none" w:color="000000"/>
          <w14:textFill>
            <w14:solidFill>
              <w14:schemeClr w14:val="tx1"/>
            </w14:solidFill>
          </w14:textFill>
        </w:rPr>
        <w:t>月</w:t>
      </w:r>
      <w:r>
        <w:rPr>
          <w:rFonts w:hint="default" w:ascii="宋体" w:hAnsi="宋体" w:eastAsia="宋体" w:cs="宋体"/>
          <w:color w:val="000000" w:themeColor="text1"/>
          <w:kern w:val="0"/>
          <w:sz w:val="24"/>
          <w:szCs w:val="24"/>
          <w:highlight w:val="none"/>
          <w:u w:val="single" w:color="000000"/>
          <w14:textFill>
            <w14:solidFill>
              <w14:schemeClr w14:val="tx1"/>
            </w14:solidFill>
          </w14:textFill>
        </w:rPr>
        <w:t xml:space="preserve">      </w:t>
      </w:r>
      <w:r>
        <w:rPr>
          <w:rFonts w:hint="default" w:ascii="宋体" w:hAnsi="宋体" w:eastAsia="宋体" w:cs="宋体"/>
          <w:color w:val="000000" w:themeColor="text1"/>
          <w:kern w:val="0"/>
          <w:sz w:val="24"/>
          <w:szCs w:val="24"/>
          <w:highlight w:val="none"/>
          <w:u w:val="none" w:color="000000"/>
          <w14:textFill>
            <w14:solidFill>
              <w14:schemeClr w14:val="tx1"/>
            </w14:solidFill>
          </w14:textFill>
        </w:rPr>
        <w:t>日</w:t>
      </w:r>
    </w:p>
    <w:p w14:paraId="1778CE62">
      <w:pPr>
        <w:rPr>
          <w:rFonts w:hint="default" w:ascii="宋体" w:hAnsi="宋体" w:eastAsia="宋体" w:cs="宋体"/>
          <w:color w:val="000000" w:themeColor="text1"/>
          <w:kern w:val="0"/>
          <w:sz w:val="24"/>
          <w:szCs w:val="24"/>
          <w:highlight w:val="none"/>
          <w:u w:val="none" w:color="000000"/>
          <w14:textFill>
            <w14:solidFill>
              <w14:schemeClr w14:val="tx1"/>
            </w14:solidFill>
          </w14:textFill>
        </w:rPr>
      </w:pPr>
      <w:r>
        <w:rPr>
          <w:rFonts w:hint="default" w:ascii="宋体" w:hAnsi="宋体" w:eastAsia="宋体" w:cs="宋体"/>
          <w:color w:val="000000" w:themeColor="text1"/>
          <w:kern w:val="0"/>
          <w:sz w:val="24"/>
          <w:szCs w:val="24"/>
          <w:highlight w:val="none"/>
          <w:u w:val="none" w:color="000000"/>
          <w14:textFill>
            <w14:solidFill>
              <w14:schemeClr w14:val="tx1"/>
            </w14:solidFill>
          </w14:textFill>
        </w:rPr>
        <w:br w:type="page"/>
      </w:r>
    </w:p>
    <w:p w14:paraId="28B12DBF">
      <w:pPr>
        <w:snapToGrid w:val="0"/>
        <w:spacing w:before="120" w:beforeLines="50" w:after="50" w:line="360" w:lineRule="auto"/>
        <w:ind w:left="142" w:firstLine="643" w:firstLineChars="200"/>
        <w:jc w:val="left"/>
        <w:rPr>
          <w:rFonts w:hint="default" w:ascii="宋体" w:eastAsia="宋体"/>
          <w:b/>
          <w:color w:val="000000" w:themeColor="text1"/>
          <w:kern w:val="0"/>
          <w:sz w:val="44"/>
          <w:szCs w:val="44"/>
          <w:highlight w:val="none"/>
          <w:u w:val="none" w:color="000000"/>
          <w14:textFill>
            <w14:solidFill>
              <w14:schemeClr w14:val="tx1"/>
            </w14:solidFill>
          </w14:textFill>
        </w:rPr>
      </w:pPr>
      <w:r>
        <w:rPr>
          <w:rFonts w:hint="default" w:ascii="宋体" w:hAnsi="宋体" w:eastAsia="宋体" w:cs="宋体"/>
          <w:b/>
          <w:color w:val="000000" w:themeColor="text1"/>
          <w:sz w:val="32"/>
          <w:szCs w:val="32"/>
          <w:highlight w:val="none"/>
          <w14:textFill>
            <w14:solidFill>
              <w14:schemeClr w14:val="tx1"/>
            </w14:solidFill>
          </w14:textFill>
        </w:rPr>
        <w:t>二、响应报价表</w:t>
      </w:r>
    </w:p>
    <w:p w14:paraId="0388E96B">
      <w:pPr>
        <w:spacing w:line="500" w:lineRule="exact"/>
        <w:jc w:val="center"/>
        <w:rPr>
          <w:rFonts w:hint="default" w:ascii="宋体" w:hAnsi="宋体" w:eastAsia="宋体" w:cs="宋体"/>
          <w:b/>
          <w:color w:val="000000" w:themeColor="text1"/>
          <w:kern w:val="0"/>
          <w:sz w:val="30"/>
          <w:szCs w:val="30"/>
          <w:highlight w:val="none"/>
          <w14:textFill>
            <w14:solidFill>
              <w14:schemeClr w14:val="tx1"/>
            </w14:solidFill>
          </w14:textFill>
        </w:rPr>
      </w:pPr>
      <w:r>
        <w:rPr>
          <w:rFonts w:hint="default" w:ascii="宋体" w:hAnsi="宋体" w:eastAsia="宋体" w:cs="宋体"/>
          <w:b/>
          <w:color w:val="000000" w:themeColor="text1"/>
          <w:kern w:val="0"/>
          <w:sz w:val="30"/>
          <w:szCs w:val="30"/>
          <w:highlight w:val="none"/>
          <w14:textFill>
            <w14:solidFill>
              <w14:schemeClr w14:val="tx1"/>
            </w14:solidFill>
          </w14:textFill>
        </w:rPr>
        <w:t>响应报价表</w:t>
      </w:r>
    </w:p>
    <w:p w14:paraId="079EAF73">
      <w:pPr>
        <w:spacing w:after="120" w:line="357" w:lineRule="atLeast"/>
        <w:textAlignment w:val="baseline"/>
        <w:rPr>
          <w:rFonts w:hint="default" w:ascii="宋体" w:eastAsia="宋体"/>
          <w:color w:val="000000" w:themeColor="text1"/>
          <w:sz w:val="21"/>
          <w:szCs w:val="24"/>
          <w:highlight w:val="none"/>
          <w:u w:val="none" w:color="000000"/>
          <w14:textFill>
            <w14:solidFill>
              <w14:schemeClr w14:val="tx1"/>
            </w14:solidFill>
          </w14:textFill>
        </w:rPr>
      </w:pPr>
    </w:p>
    <w:p w14:paraId="48CEE55B">
      <w:pPr>
        <w:widowControl/>
        <w:spacing w:line="357" w:lineRule="atLeast"/>
        <w:jc w:val="center"/>
        <w:textAlignment w:val="baseline"/>
        <w:rPr>
          <w:rFonts w:hint="default" w:ascii="宋体" w:eastAsia="宋体"/>
          <w:color w:val="000000" w:themeColor="text1"/>
          <w:kern w:val="0"/>
          <w:sz w:val="21"/>
          <w:szCs w:val="20"/>
          <w:highlight w:val="none"/>
          <w:u w:val="none" w:color="000000"/>
          <w14:textFill>
            <w14:solidFill>
              <w14:schemeClr w14:val="tx1"/>
            </w14:solidFill>
          </w14:textFill>
        </w:rPr>
      </w:pPr>
      <w:r>
        <w:rPr>
          <w:rFonts w:hint="default" w:ascii="宋体" w:eastAsia="宋体"/>
          <w:color w:val="000000" w:themeColor="text1"/>
          <w:kern w:val="0"/>
          <w:sz w:val="21"/>
          <w:szCs w:val="20"/>
          <w:highlight w:val="none"/>
          <w:u w:val="none" w:color="000000"/>
          <w14:textFill>
            <w14:solidFill>
              <w14:schemeClr w14:val="tx1"/>
            </w14:solidFill>
          </w14:textFill>
        </w:rPr>
        <w:t xml:space="preserve">                                               币种：人民币</w:t>
      </w:r>
    </w:p>
    <w:p w14:paraId="7CD3F05C">
      <w:pPr>
        <w:pStyle w:val="12"/>
        <w:rPr>
          <w:rFonts w:hint="default" w:ascii="宋体" w:eastAsia="宋体"/>
          <w:color w:val="000000" w:themeColor="text1"/>
          <w:kern w:val="0"/>
          <w:sz w:val="21"/>
          <w:szCs w:val="20"/>
          <w:highlight w:val="none"/>
          <w:u w:val="none" w:color="000000"/>
          <w14:textFill>
            <w14:solidFill>
              <w14:schemeClr w14:val="tx1"/>
            </w14:solidFill>
          </w14:textFill>
        </w:rPr>
      </w:pPr>
    </w:p>
    <w:p w14:paraId="058B590E">
      <w:pPr>
        <w:snapToGrid w:val="0"/>
        <w:spacing w:before="50" w:after="50" w:line="360" w:lineRule="auto"/>
        <w:rPr>
          <w:rFonts w:hint="default" w:ascii="宋体" w:hAnsi="宋体" w:eastAsia="宋体" w:cs="宋体"/>
          <w:color w:val="000000" w:themeColor="text1"/>
          <w:sz w:val="24"/>
          <w:szCs w:val="24"/>
          <w:highlight w:val="none"/>
          <w:u w:val="single"/>
          <w14:textFill>
            <w14:solidFill>
              <w14:schemeClr w14:val="tx1"/>
            </w14:solidFill>
          </w14:textFill>
        </w:rPr>
      </w:pPr>
      <w:r>
        <w:rPr>
          <w:rFonts w:hint="default" w:ascii="宋体" w:hAnsi="宋体" w:eastAsia="宋体" w:cs="宋体"/>
          <w:color w:val="000000" w:themeColor="text1"/>
          <w:sz w:val="24"/>
          <w:szCs w:val="24"/>
          <w:highlight w:val="none"/>
          <w14:textFill>
            <w14:solidFill>
              <w14:schemeClr w14:val="tx1"/>
            </w14:solidFill>
          </w14:textFill>
        </w:rPr>
        <w:t xml:space="preserve"> 项目名称：</w:t>
      </w:r>
      <w:r>
        <w:rPr>
          <w:rFonts w:hint="default" w:ascii="宋体" w:hAnsi="宋体" w:eastAsia="宋体" w:cs="宋体"/>
          <w:color w:val="000000" w:themeColor="text1"/>
          <w:sz w:val="24"/>
          <w:szCs w:val="24"/>
          <w:highlight w:val="none"/>
          <w:u w:val="single"/>
          <w14:textFill>
            <w14:solidFill>
              <w14:schemeClr w14:val="tx1"/>
            </w14:solidFill>
          </w14:textFill>
        </w:rPr>
        <w:t xml:space="preserve">                       </w:t>
      </w:r>
      <w:r>
        <w:rPr>
          <w:rFonts w:hint="default" w:ascii="宋体" w:hAnsi="宋体" w:eastAsia="宋体" w:cs="宋体"/>
          <w:color w:val="000000" w:themeColor="text1"/>
          <w:sz w:val="24"/>
          <w:szCs w:val="24"/>
          <w:highlight w:val="none"/>
          <w14:textFill>
            <w14:solidFill>
              <w14:schemeClr w14:val="tx1"/>
            </w14:solidFill>
          </w14:textFill>
        </w:rPr>
        <w:t xml:space="preserve">  项目编号：</w:t>
      </w:r>
      <w:r>
        <w:rPr>
          <w:rFonts w:hint="default" w:ascii="宋体" w:hAnsi="宋体" w:eastAsia="宋体" w:cs="宋体"/>
          <w:color w:val="000000" w:themeColor="text1"/>
          <w:sz w:val="24"/>
          <w:szCs w:val="24"/>
          <w:highlight w:val="none"/>
          <w:u w:val="single"/>
          <w14:textFill>
            <w14:solidFill>
              <w14:schemeClr w14:val="tx1"/>
            </w14:solidFill>
          </w14:textFill>
        </w:rPr>
        <w:t xml:space="preserve">              </w:t>
      </w:r>
      <w:r>
        <w:rPr>
          <w:rFonts w:hint="default" w:ascii="宋体" w:hAnsi="宋体" w:eastAsia="宋体" w:cs="宋体"/>
          <w:color w:val="000000" w:themeColor="text1"/>
          <w:sz w:val="24"/>
          <w:szCs w:val="24"/>
          <w:highlight w:val="none"/>
          <w14:textFill>
            <w14:solidFill>
              <w14:schemeClr w14:val="tx1"/>
            </w14:solidFill>
          </w14:textFill>
        </w:rPr>
        <w:t xml:space="preserve">                   </w:t>
      </w:r>
    </w:p>
    <w:tbl>
      <w:tblPr>
        <w:tblStyle w:val="2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9"/>
        <w:gridCol w:w="3023"/>
        <w:gridCol w:w="1680"/>
        <w:gridCol w:w="1995"/>
        <w:gridCol w:w="2193"/>
      </w:tblGrid>
      <w:tr w14:paraId="1DD94E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33" w:hRule="atLeast"/>
        </w:trPr>
        <w:tc>
          <w:tcPr>
            <w:tcW w:w="719"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551FF6F">
            <w:pPr>
              <w:jc w:val="center"/>
              <w:rPr>
                <w:rFonts w:hint="default" w:ascii="宋体" w:hAnsi="宋体" w:eastAsia="宋体" w:cs="宋体"/>
                <w:color w:val="000000" w:themeColor="text1"/>
                <w:sz w:val="24"/>
                <w:szCs w:val="24"/>
                <w:highlight w:val="none"/>
                <w14:textFill>
                  <w14:solidFill>
                    <w14:schemeClr w14:val="tx1"/>
                  </w14:solidFill>
                </w14:textFill>
              </w:rPr>
            </w:pPr>
            <w:r>
              <w:rPr>
                <w:rFonts w:hint="default" w:ascii="宋体" w:hAnsi="宋体" w:eastAsia="宋体" w:cs="宋体"/>
                <w:color w:val="000000" w:themeColor="text1"/>
                <w:sz w:val="24"/>
                <w:szCs w:val="24"/>
                <w:highlight w:val="none"/>
                <w14:textFill>
                  <w14:solidFill>
                    <w14:schemeClr w14:val="tx1"/>
                  </w14:solidFill>
                </w14:textFill>
              </w:rPr>
              <w:t>序号</w:t>
            </w:r>
          </w:p>
        </w:tc>
        <w:tc>
          <w:tcPr>
            <w:tcW w:w="302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D29DF4A">
            <w:pPr>
              <w:jc w:val="center"/>
              <w:rPr>
                <w:rFonts w:hint="default" w:ascii="宋体" w:hAnsi="宋体" w:eastAsia="宋体" w:cs="宋体"/>
                <w:color w:val="000000" w:themeColor="text1"/>
                <w:sz w:val="24"/>
                <w:szCs w:val="24"/>
                <w:highlight w:val="none"/>
                <w14:textFill>
                  <w14:solidFill>
                    <w14:schemeClr w14:val="tx1"/>
                  </w14:solidFill>
                </w14:textFill>
              </w:rPr>
            </w:pPr>
            <w:r>
              <w:rPr>
                <w:rFonts w:hint="default" w:ascii="宋体" w:hAnsi="宋体" w:eastAsia="宋体" w:cs="宋体"/>
                <w:color w:val="000000" w:themeColor="text1"/>
                <w:sz w:val="24"/>
                <w:szCs w:val="24"/>
                <w:highlight w:val="none"/>
                <w14:textFill>
                  <w14:solidFill>
                    <w14:schemeClr w14:val="tx1"/>
                  </w14:solidFill>
                </w14:textFill>
              </w:rPr>
              <w:t>工程名称</w:t>
            </w:r>
          </w:p>
        </w:tc>
        <w:tc>
          <w:tcPr>
            <w:tcW w:w="1680"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0E6D183">
            <w:pPr>
              <w:jc w:val="center"/>
              <w:rPr>
                <w:rFonts w:hint="default" w:ascii="宋体" w:hAnsi="宋体" w:eastAsia="宋体" w:cs="宋体"/>
                <w:color w:val="000000" w:themeColor="text1"/>
                <w:sz w:val="24"/>
                <w:szCs w:val="24"/>
                <w:highlight w:val="none"/>
                <w14:textFill>
                  <w14:solidFill>
                    <w14:schemeClr w14:val="tx1"/>
                  </w14:solidFill>
                </w14:textFill>
              </w:rPr>
            </w:pPr>
            <w:r>
              <w:rPr>
                <w:rFonts w:hint="default" w:ascii="宋体" w:hAnsi="宋体" w:eastAsia="宋体" w:cs="宋体"/>
                <w:color w:val="000000" w:themeColor="text1"/>
                <w:sz w:val="24"/>
                <w:szCs w:val="24"/>
                <w:highlight w:val="none"/>
                <w14:textFill>
                  <w14:solidFill>
                    <w14:schemeClr w14:val="tx1"/>
                  </w14:solidFill>
                </w14:textFill>
              </w:rPr>
              <w:t>数量及单位</w:t>
            </w:r>
          </w:p>
        </w:tc>
        <w:tc>
          <w:tcPr>
            <w:tcW w:w="1995"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75884AA">
            <w:pPr>
              <w:jc w:val="center"/>
              <w:rPr>
                <w:rFonts w:hint="default" w:ascii="宋体" w:hAnsi="宋体" w:eastAsia="宋体" w:cs="宋体"/>
                <w:color w:val="000000" w:themeColor="text1"/>
                <w:sz w:val="24"/>
                <w:szCs w:val="24"/>
                <w:highlight w:val="none"/>
                <w14:textFill>
                  <w14:solidFill>
                    <w14:schemeClr w14:val="tx1"/>
                  </w14:solidFill>
                </w14:textFill>
              </w:rPr>
            </w:pPr>
            <w:r>
              <w:rPr>
                <w:rFonts w:hint="default" w:ascii="宋体" w:hAnsi="宋体" w:eastAsia="宋体" w:cs="宋体"/>
                <w:color w:val="000000" w:themeColor="text1"/>
                <w:sz w:val="24"/>
                <w:szCs w:val="24"/>
                <w:highlight w:val="none"/>
                <w14:textFill>
                  <w14:solidFill>
                    <w14:schemeClr w14:val="tx1"/>
                  </w14:solidFill>
                </w14:textFill>
              </w:rPr>
              <w:t>总价（元）</w:t>
            </w:r>
          </w:p>
        </w:tc>
        <w:tc>
          <w:tcPr>
            <w:tcW w:w="219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51BF562">
            <w:pPr>
              <w:jc w:val="center"/>
              <w:rPr>
                <w:rFonts w:hint="default" w:ascii="宋体" w:hAnsi="宋体" w:eastAsia="宋体" w:cs="宋体"/>
                <w:color w:val="000000" w:themeColor="text1"/>
                <w:sz w:val="24"/>
                <w:szCs w:val="24"/>
                <w:highlight w:val="none"/>
                <w14:textFill>
                  <w14:solidFill>
                    <w14:schemeClr w14:val="tx1"/>
                  </w14:solidFill>
                </w14:textFill>
              </w:rPr>
            </w:pPr>
            <w:r>
              <w:rPr>
                <w:rFonts w:hint="default" w:ascii="宋体" w:hAnsi="宋体" w:eastAsia="宋体"/>
                <w:color w:val="000000" w:themeColor="text1"/>
                <w:sz w:val="24"/>
                <w:szCs w:val="24"/>
                <w:highlight w:val="none"/>
                <w:u w:val="none" w:color="000000"/>
                <w14:textFill>
                  <w14:solidFill>
                    <w14:schemeClr w14:val="tx1"/>
                  </w14:solidFill>
                </w14:textFill>
              </w:rPr>
              <w:t>其中：安全生产费（元）</w:t>
            </w:r>
          </w:p>
        </w:tc>
      </w:tr>
      <w:tr w14:paraId="6110D8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60" w:hRule="atLeast"/>
        </w:trPr>
        <w:tc>
          <w:tcPr>
            <w:tcW w:w="719"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8AAED69">
            <w:pPr>
              <w:spacing w:line="420" w:lineRule="exact"/>
              <w:jc w:val="center"/>
              <w:rPr>
                <w:rFonts w:hint="default" w:ascii="宋体" w:hAnsi="宋体" w:eastAsia="宋体" w:cs="宋体"/>
                <w:color w:val="000000" w:themeColor="text1"/>
                <w:sz w:val="24"/>
                <w:szCs w:val="24"/>
                <w:highlight w:val="none"/>
                <w14:textFill>
                  <w14:solidFill>
                    <w14:schemeClr w14:val="tx1"/>
                  </w14:solidFill>
                </w14:textFill>
              </w:rPr>
            </w:pPr>
            <w:r>
              <w:rPr>
                <w:rFonts w:hint="default" w:ascii="宋体" w:hAnsi="宋体" w:eastAsia="宋体" w:cs="宋体"/>
                <w:color w:val="000000" w:themeColor="text1"/>
                <w:sz w:val="24"/>
                <w:szCs w:val="24"/>
                <w:highlight w:val="none"/>
                <w14:textFill>
                  <w14:solidFill>
                    <w14:schemeClr w14:val="tx1"/>
                  </w14:solidFill>
                </w14:textFill>
              </w:rPr>
              <w:t>1</w:t>
            </w:r>
          </w:p>
        </w:tc>
        <w:tc>
          <w:tcPr>
            <w:tcW w:w="302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1D653D9">
            <w:pPr>
              <w:spacing w:line="420" w:lineRule="exact"/>
              <w:jc w:val="center"/>
              <w:rPr>
                <w:rFonts w:hint="default" w:ascii="宋体" w:hAnsi="宋体" w:eastAsia="宋体" w:cs="宋体"/>
                <w:color w:val="000000" w:themeColor="text1"/>
                <w:sz w:val="24"/>
                <w:szCs w:val="24"/>
                <w:highlight w:val="none"/>
                <w14:textFill>
                  <w14:solidFill>
                    <w14:schemeClr w14:val="tx1"/>
                  </w14:solidFill>
                </w14:textFill>
              </w:rPr>
            </w:pPr>
          </w:p>
        </w:tc>
        <w:tc>
          <w:tcPr>
            <w:tcW w:w="1680"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CFE218A">
            <w:pPr>
              <w:jc w:val="center"/>
              <w:rPr>
                <w:rFonts w:hint="default" w:ascii="宋体" w:hAnsi="宋体" w:eastAsia="宋体" w:cs="宋体"/>
                <w:color w:val="000000" w:themeColor="text1"/>
                <w:sz w:val="24"/>
                <w:szCs w:val="24"/>
                <w:highlight w:val="none"/>
                <w14:textFill>
                  <w14:solidFill>
                    <w14:schemeClr w14:val="tx1"/>
                  </w14:solidFill>
                </w14:textFill>
              </w:rPr>
            </w:pPr>
          </w:p>
        </w:tc>
        <w:tc>
          <w:tcPr>
            <w:tcW w:w="1995"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46D8700">
            <w:pPr>
              <w:jc w:val="center"/>
              <w:rPr>
                <w:rFonts w:hint="default" w:ascii="宋体" w:hAnsi="宋体" w:eastAsia="宋体" w:cs="宋体"/>
                <w:color w:val="000000" w:themeColor="text1"/>
                <w:sz w:val="24"/>
                <w:szCs w:val="24"/>
                <w:highlight w:val="none"/>
                <w14:textFill>
                  <w14:solidFill>
                    <w14:schemeClr w14:val="tx1"/>
                  </w14:solidFill>
                </w14:textFill>
              </w:rPr>
            </w:pPr>
          </w:p>
        </w:tc>
        <w:tc>
          <w:tcPr>
            <w:tcW w:w="219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06AA109">
            <w:pPr>
              <w:jc w:val="center"/>
              <w:rPr>
                <w:rFonts w:hint="default" w:ascii="宋体" w:hAnsi="宋体" w:eastAsia="宋体" w:cs="宋体"/>
                <w:color w:val="000000" w:themeColor="text1"/>
                <w:sz w:val="24"/>
                <w:szCs w:val="24"/>
                <w:highlight w:val="none"/>
                <w14:textFill>
                  <w14:solidFill>
                    <w14:schemeClr w14:val="tx1"/>
                  </w14:solidFill>
                </w14:textFill>
              </w:rPr>
            </w:pPr>
          </w:p>
        </w:tc>
      </w:tr>
      <w:tr w14:paraId="4FB7DB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60" w:hRule="atLeast"/>
        </w:trPr>
        <w:tc>
          <w:tcPr>
            <w:tcW w:w="719"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F2A807E">
            <w:pPr>
              <w:spacing w:line="420" w:lineRule="exact"/>
              <w:jc w:val="center"/>
              <w:rPr>
                <w:rFonts w:hint="default" w:ascii="宋体" w:hAnsi="宋体" w:eastAsia="宋体" w:cs="宋体"/>
                <w:color w:val="000000" w:themeColor="text1"/>
                <w:sz w:val="24"/>
                <w:szCs w:val="24"/>
                <w:highlight w:val="none"/>
                <w14:textFill>
                  <w14:solidFill>
                    <w14:schemeClr w14:val="tx1"/>
                  </w14:solidFill>
                </w14:textFill>
              </w:rPr>
            </w:pPr>
            <w:r>
              <w:rPr>
                <w:rFonts w:hint="default" w:ascii="宋体" w:hAnsi="宋体" w:eastAsia="宋体" w:cs="宋体"/>
                <w:color w:val="000000" w:themeColor="text1"/>
                <w:sz w:val="24"/>
                <w:szCs w:val="24"/>
                <w:highlight w:val="none"/>
                <w14:textFill>
                  <w14:solidFill>
                    <w14:schemeClr w14:val="tx1"/>
                  </w14:solidFill>
                </w14:textFill>
              </w:rPr>
              <w:t>...</w:t>
            </w:r>
          </w:p>
        </w:tc>
        <w:tc>
          <w:tcPr>
            <w:tcW w:w="302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0FB24AF">
            <w:pPr>
              <w:spacing w:line="420" w:lineRule="exact"/>
              <w:jc w:val="center"/>
              <w:rPr>
                <w:rFonts w:hint="default" w:ascii="宋体" w:hAnsi="宋体" w:eastAsia="宋体" w:cs="宋体"/>
                <w:color w:val="000000" w:themeColor="text1"/>
                <w:sz w:val="24"/>
                <w:szCs w:val="24"/>
                <w:highlight w:val="none"/>
                <w14:textFill>
                  <w14:solidFill>
                    <w14:schemeClr w14:val="tx1"/>
                  </w14:solidFill>
                </w14:textFill>
              </w:rPr>
            </w:pPr>
          </w:p>
        </w:tc>
        <w:tc>
          <w:tcPr>
            <w:tcW w:w="1680"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FA0A77B">
            <w:pPr>
              <w:jc w:val="center"/>
              <w:rPr>
                <w:rFonts w:hint="default" w:ascii="宋体" w:hAnsi="宋体" w:eastAsia="宋体" w:cs="宋体"/>
                <w:color w:val="000000" w:themeColor="text1"/>
                <w:sz w:val="24"/>
                <w:szCs w:val="24"/>
                <w:highlight w:val="none"/>
                <w14:textFill>
                  <w14:solidFill>
                    <w14:schemeClr w14:val="tx1"/>
                  </w14:solidFill>
                </w14:textFill>
              </w:rPr>
            </w:pPr>
          </w:p>
        </w:tc>
        <w:tc>
          <w:tcPr>
            <w:tcW w:w="1995"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9BEB955">
            <w:pPr>
              <w:jc w:val="center"/>
              <w:rPr>
                <w:rFonts w:hint="default" w:ascii="宋体" w:hAnsi="宋体" w:eastAsia="宋体" w:cs="宋体"/>
                <w:color w:val="000000" w:themeColor="text1"/>
                <w:sz w:val="24"/>
                <w:szCs w:val="24"/>
                <w:highlight w:val="none"/>
                <w14:textFill>
                  <w14:solidFill>
                    <w14:schemeClr w14:val="tx1"/>
                  </w14:solidFill>
                </w14:textFill>
              </w:rPr>
            </w:pPr>
          </w:p>
        </w:tc>
        <w:tc>
          <w:tcPr>
            <w:tcW w:w="219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B0EC47A">
            <w:pPr>
              <w:jc w:val="center"/>
              <w:rPr>
                <w:rFonts w:hint="default" w:ascii="宋体" w:hAnsi="宋体" w:eastAsia="宋体" w:cs="宋体"/>
                <w:color w:val="000000" w:themeColor="text1"/>
                <w:sz w:val="24"/>
                <w:szCs w:val="24"/>
                <w:highlight w:val="none"/>
                <w14:textFill>
                  <w14:solidFill>
                    <w14:schemeClr w14:val="tx1"/>
                  </w14:solidFill>
                </w14:textFill>
              </w:rPr>
            </w:pPr>
          </w:p>
        </w:tc>
      </w:tr>
      <w:tr w14:paraId="686D31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0" w:hRule="atLeast"/>
        </w:trPr>
        <w:tc>
          <w:tcPr>
            <w:tcW w:w="9610" w:type="dxa"/>
            <w:gridSpan w:val="5"/>
            <w:tcBorders>
              <w:top w:val="single" w:color="auto" w:sz="4" w:space="0"/>
              <w:left w:val="single" w:color="auto" w:sz="4" w:space="0"/>
              <w:bottom w:val="single" w:color="auto" w:sz="4" w:space="0"/>
              <w:right w:val="single" w:color="auto" w:sz="4" w:space="0"/>
              <w:tl2br w:val="nil"/>
              <w:tr2bl w:val="nil"/>
            </w:tcBorders>
            <w:noWrap w:val="0"/>
            <w:vAlign w:val="center"/>
          </w:tcPr>
          <w:p w14:paraId="4D3A234E">
            <w:pPr>
              <w:rPr>
                <w:rFonts w:hint="default" w:ascii="宋体" w:hAnsi="宋体" w:eastAsia="宋体" w:cs="宋体"/>
                <w:color w:val="000000" w:themeColor="text1"/>
                <w:sz w:val="24"/>
                <w:szCs w:val="24"/>
                <w:highlight w:val="none"/>
                <w14:textFill>
                  <w14:solidFill>
                    <w14:schemeClr w14:val="tx1"/>
                  </w14:solidFill>
                </w14:textFill>
              </w:rPr>
            </w:pPr>
            <w:r>
              <w:rPr>
                <w:rFonts w:hint="default" w:ascii="宋体" w:hAnsi="宋体" w:eastAsia="宋体" w:cs="宋体"/>
                <w:color w:val="000000" w:themeColor="text1"/>
                <w:sz w:val="24"/>
                <w:szCs w:val="24"/>
                <w:highlight w:val="none"/>
                <w14:textFill>
                  <w14:solidFill>
                    <w14:schemeClr w14:val="tx1"/>
                  </w14:solidFill>
                </w14:textFill>
              </w:rPr>
              <w:t>报价合计（包含税费等所有费用）：（大写）人民币             （¥        元）</w:t>
            </w:r>
          </w:p>
        </w:tc>
      </w:tr>
      <w:tr w14:paraId="1ED84E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0" w:hRule="atLeast"/>
        </w:trPr>
        <w:tc>
          <w:tcPr>
            <w:tcW w:w="9610" w:type="dxa"/>
            <w:gridSpan w:val="5"/>
            <w:tcBorders>
              <w:top w:val="single" w:color="auto" w:sz="4" w:space="0"/>
              <w:left w:val="single" w:color="auto" w:sz="4" w:space="0"/>
              <w:bottom w:val="single" w:color="auto" w:sz="4" w:space="0"/>
              <w:right w:val="single" w:color="auto" w:sz="4" w:space="0"/>
              <w:tl2br w:val="nil"/>
              <w:tr2bl w:val="nil"/>
            </w:tcBorders>
            <w:noWrap w:val="0"/>
            <w:vAlign w:val="center"/>
          </w:tcPr>
          <w:p w14:paraId="6B7D9701">
            <w:pPr>
              <w:rPr>
                <w:rFonts w:hint="default" w:ascii="宋体" w:hAnsi="宋体" w:eastAsia="宋体" w:cs="宋体"/>
                <w:color w:val="000000" w:themeColor="text1"/>
                <w:sz w:val="24"/>
                <w:szCs w:val="24"/>
                <w:highlight w:val="none"/>
                <w14:textFill>
                  <w14:solidFill>
                    <w14:schemeClr w14:val="tx1"/>
                  </w14:solidFill>
                </w14:textFill>
              </w:rPr>
            </w:pPr>
            <w:r>
              <w:rPr>
                <w:rFonts w:hint="default" w:ascii="宋体" w:hAnsi="宋体" w:eastAsia="宋体" w:cs="宋体"/>
                <w:color w:val="000000" w:themeColor="text1"/>
                <w:sz w:val="24"/>
                <w:szCs w:val="24"/>
                <w:highlight w:val="none"/>
                <w14:textFill>
                  <w14:solidFill>
                    <w14:schemeClr w14:val="tx1"/>
                  </w14:solidFill>
                </w14:textFill>
              </w:rPr>
              <w:t>工期：</w:t>
            </w:r>
          </w:p>
        </w:tc>
      </w:tr>
      <w:tr w14:paraId="2AAE89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0" w:hRule="atLeast"/>
        </w:trPr>
        <w:tc>
          <w:tcPr>
            <w:tcW w:w="9610" w:type="dxa"/>
            <w:gridSpan w:val="5"/>
            <w:tcBorders>
              <w:top w:val="single" w:color="auto" w:sz="4" w:space="0"/>
              <w:left w:val="single" w:color="auto" w:sz="4" w:space="0"/>
              <w:bottom w:val="single" w:color="auto" w:sz="4" w:space="0"/>
              <w:right w:val="single" w:color="auto" w:sz="4" w:space="0"/>
              <w:tl2br w:val="nil"/>
              <w:tr2bl w:val="nil"/>
            </w:tcBorders>
            <w:noWrap w:val="0"/>
            <w:vAlign w:val="center"/>
          </w:tcPr>
          <w:p w14:paraId="560DF79C">
            <w:pPr>
              <w:rPr>
                <w:rFonts w:hint="default" w:ascii="宋体" w:hAnsi="宋体" w:eastAsia="宋体" w:cs="宋体"/>
                <w:color w:val="000000" w:themeColor="text1"/>
                <w:sz w:val="24"/>
                <w:szCs w:val="24"/>
                <w:highlight w:val="none"/>
                <w14:textFill>
                  <w14:solidFill>
                    <w14:schemeClr w14:val="tx1"/>
                  </w14:solidFill>
                </w14:textFill>
              </w:rPr>
            </w:pPr>
            <w:r>
              <w:rPr>
                <w:rFonts w:hint="default" w:ascii="宋体" w:hAnsi="宋体" w:eastAsia="宋体" w:cs="宋体"/>
                <w:color w:val="000000" w:themeColor="text1"/>
                <w:sz w:val="24"/>
                <w:szCs w:val="24"/>
                <w:highlight w:val="none"/>
                <w14:textFill>
                  <w14:solidFill>
                    <w14:schemeClr w14:val="tx1"/>
                  </w14:solidFill>
                </w14:textFill>
              </w:rPr>
              <w:t>验收标准、规范：</w:t>
            </w:r>
          </w:p>
        </w:tc>
      </w:tr>
      <w:tr w14:paraId="5F5295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0" w:hRule="atLeast"/>
        </w:trPr>
        <w:tc>
          <w:tcPr>
            <w:tcW w:w="9610" w:type="dxa"/>
            <w:gridSpan w:val="5"/>
            <w:tcBorders>
              <w:top w:val="single" w:color="auto" w:sz="4" w:space="0"/>
              <w:left w:val="single" w:color="auto" w:sz="4" w:space="0"/>
              <w:bottom w:val="single" w:color="auto" w:sz="4" w:space="0"/>
              <w:right w:val="single" w:color="auto" w:sz="4" w:space="0"/>
              <w:tl2br w:val="nil"/>
              <w:tr2bl w:val="nil"/>
            </w:tcBorders>
            <w:noWrap w:val="0"/>
            <w:vAlign w:val="center"/>
          </w:tcPr>
          <w:p w14:paraId="20F27E09">
            <w:pPr>
              <w:rPr>
                <w:rFonts w:hint="default" w:ascii="宋体" w:hAnsi="宋体" w:eastAsia="宋体" w:cs="宋体"/>
                <w:color w:val="000000" w:themeColor="text1"/>
                <w:sz w:val="24"/>
                <w:szCs w:val="24"/>
                <w:highlight w:val="none"/>
                <w14:textFill>
                  <w14:solidFill>
                    <w14:schemeClr w14:val="tx1"/>
                  </w14:solidFill>
                </w14:textFill>
              </w:rPr>
            </w:pPr>
            <w:r>
              <w:rPr>
                <w:rFonts w:hint="default" w:ascii="宋体" w:hAnsi="宋体" w:eastAsia="宋体" w:cs="宋体"/>
                <w:color w:val="000000" w:themeColor="text1"/>
                <w:sz w:val="24"/>
                <w:szCs w:val="24"/>
                <w:highlight w:val="none"/>
                <w14:textFill>
                  <w14:solidFill>
                    <w14:schemeClr w14:val="tx1"/>
                  </w14:solidFill>
                </w14:textFill>
              </w:rPr>
              <w:t>工程质量保修期：</w:t>
            </w:r>
          </w:p>
        </w:tc>
      </w:tr>
    </w:tbl>
    <w:p w14:paraId="107DAAC4">
      <w:pPr>
        <w:pStyle w:val="23"/>
        <w:rPr>
          <w:rFonts w:hint="default" w:ascii="宋体" w:eastAsia="宋体"/>
          <w:color w:val="000000" w:themeColor="text1"/>
          <w:sz w:val="21"/>
          <w:szCs w:val="24"/>
          <w:highlight w:val="none"/>
          <w14:textFill>
            <w14:solidFill>
              <w14:schemeClr w14:val="tx1"/>
            </w14:solidFill>
          </w14:textFill>
        </w:rPr>
      </w:pPr>
    </w:p>
    <w:p w14:paraId="26212A45">
      <w:pPr>
        <w:widowControl/>
        <w:spacing w:line="357" w:lineRule="atLeast"/>
        <w:textAlignment w:val="baseline"/>
        <w:rPr>
          <w:rFonts w:hint="default" w:ascii="宋体" w:eastAsia="宋体"/>
          <w:b/>
          <w:color w:val="000000" w:themeColor="text1"/>
          <w:kern w:val="0"/>
          <w:sz w:val="21"/>
          <w:szCs w:val="20"/>
          <w:highlight w:val="none"/>
          <w:u w:val="none" w:color="000000"/>
          <w14:textFill>
            <w14:solidFill>
              <w14:schemeClr w14:val="tx1"/>
            </w14:solidFill>
          </w14:textFill>
        </w:rPr>
      </w:pPr>
    </w:p>
    <w:p w14:paraId="57B9ABF9">
      <w:pPr>
        <w:widowControl/>
        <w:spacing w:line="600" w:lineRule="exact"/>
        <w:textAlignment w:val="baseline"/>
        <w:rPr>
          <w:rFonts w:hint="default" w:ascii="宋体" w:hAnsi="宋体" w:eastAsia="宋体"/>
          <w:color w:val="000000" w:themeColor="text1"/>
          <w:kern w:val="0"/>
          <w:sz w:val="24"/>
          <w:szCs w:val="24"/>
          <w:highlight w:val="none"/>
          <w:u w:val="single" w:color="auto"/>
          <w14:textFill>
            <w14:solidFill>
              <w14:schemeClr w14:val="tx1"/>
            </w14:solidFill>
          </w14:textFill>
        </w:rPr>
      </w:pPr>
      <w:r>
        <w:rPr>
          <w:rFonts w:hint="default" w:ascii="宋体" w:hAnsi="宋体" w:eastAsia="宋体"/>
          <w:color w:val="000000" w:themeColor="text1"/>
          <w:kern w:val="0"/>
          <w:sz w:val="24"/>
          <w:szCs w:val="24"/>
          <w:highlight w:val="none"/>
          <w:u w:val="none" w:color="000000"/>
          <w14:textFill>
            <w14:solidFill>
              <w14:schemeClr w14:val="tx1"/>
            </w14:solidFill>
          </w14:textFill>
        </w:rPr>
        <w:t>供应商（电子签章）：</w:t>
      </w:r>
      <w:r>
        <w:rPr>
          <w:rFonts w:hint="default" w:ascii="宋体" w:hAnsi="宋体" w:eastAsia="宋体"/>
          <w:color w:val="000000" w:themeColor="text1"/>
          <w:kern w:val="0"/>
          <w:sz w:val="24"/>
          <w:szCs w:val="24"/>
          <w:highlight w:val="none"/>
          <w:u w:val="single" w:color="auto"/>
          <w14:textFill>
            <w14:solidFill>
              <w14:schemeClr w14:val="tx1"/>
            </w14:solidFill>
          </w14:textFill>
        </w:rPr>
        <w:t xml:space="preserve">                                </w:t>
      </w:r>
    </w:p>
    <w:p w14:paraId="5D9964C4">
      <w:pPr>
        <w:widowControl/>
        <w:spacing w:line="600" w:lineRule="exact"/>
        <w:textAlignment w:val="baseline"/>
        <w:rPr>
          <w:rFonts w:hint="default" w:ascii="宋体" w:hAnsi="宋体" w:eastAsia="宋体"/>
          <w:color w:val="000000" w:themeColor="text1"/>
          <w:kern w:val="0"/>
          <w:sz w:val="24"/>
          <w:szCs w:val="24"/>
          <w:highlight w:val="none"/>
          <w:u w:val="single" w:color="auto"/>
          <w14:textFill>
            <w14:solidFill>
              <w14:schemeClr w14:val="tx1"/>
            </w14:solidFill>
          </w14:textFill>
        </w:rPr>
      </w:pPr>
      <w:r>
        <w:rPr>
          <w:rFonts w:hint="default" w:ascii="宋体" w:hAnsi="宋体" w:eastAsia="宋体"/>
          <w:color w:val="000000" w:themeColor="text1"/>
          <w:kern w:val="0"/>
          <w:sz w:val="24"/>
          <w:szCs w:val="24"/>
          <w:highlight w:val="none"/>
          <w:u w:val="none" w:color="000000"/>
          <w14:textFill>
            <w14:solidFill>
              <w14:schemeClr w14:val="tx1"/>
            </w14:solidFill>
          </w14:textFill>
        </w:rPr>
        <w:t>法人代表或委托代理人（签字或电子签名）：</w:t>
      </w:r>
      <w:r>
        <w:rPr>
          <w:rFonts w:hint="default" w:ascii="宋体" w:hAnsi="宋体" w:eastAsia="宋体"/>
          <w:color w:val="000000" w:themeColor="text1"/>
          <w:kern w:val="0"/>
          <w:sz w:val="24"/>
          <w:szCs w:val="24"/>
          <w:highlight w:val="none"/>
          <w:u w:val="single" w:color="auto"/>
          <w14:textFill>
            <w14:solidFill>
              <w14:schemeClr w14:val="tx1"/>
            </w14:solidFill>
          </w14:textFill>
        </w:rPr>
        <w:t xml:space="preserve">            </w:t>
      </w:r>
    </w:p>
    <w:p w14:paraId="5625B58B">
      <w:pPr>
        <w:widowControl/>
        <w:spacing w:line="600" w:lineRule="exact"/>
        <w:textAlignment w:val="baseline"/>
        <w:rPr>
          <w:rFonts w:hint="default" w:ascii="宋体" w:eastAsia="宋体"/>
          <w:b/>
          <w:color w:val="000000" w:themeColor="text1"/>
          <w:kern w:val="0"/>
          <w:sz w:val="24"/>
          <w:szCs w:val="24"/>
          <w:highlight w:val="none"/>
          <w:u w:val="none" w:color="000000"/>
          <w14:textFill>
            <w14:solidFill>
              <w14:schemeClr w14:val="tx1"/>
            </w14:solidFill>
          </w14:textFill>
        </w:rPr>
      </w:pPr>
      <w:r>
        <w:rPr>
          <w:rFonts w:hint="default" w:ascii="宋体" w:hAnsi="宋体" w:eastAsia="宋体"/>
          <w:color w:val="000000" w:themeColor="text1"/>
          <w:kern w:val="0"/>
          <w:sz w:val="24"/>
          <w:szCs w:val="24"/>
          <w:highlight w:val="none"/>
          <w:u w:val="none" w:color="000000"/>
          <w14:textFill>
            <w14:solidFill>
              <w14:schemeClr w14:val="tx1"/>
            </w14:solidFill>
          </w14:textFill>
        </w:rPr>
        <w:t>日期：</w:t>
      </w:r>
      <w:r>
        <w:rPr>
          <w:rFonts w:hint="default" w:ascii="宋体" w:hAnsi="宋体" w:eastAsia="宋体"/>
          <w:color w:val="000000" w:themeColor="text1"/>
          <w:kern w:val="0"/>
          <w:sz w:val="24"/>
          <w:szCs w:val="24"/>
          <w:highlight w:val="none"/>
          <w:u w:val="single" w:color="000000"/>
          <w14:textFill>
            <w14:solidFill>
              <w14:schemeClr w14:val="tx1"/>
            </w14:solidFill>
          </w14:textFill>
        </w:rPr>
        <w:t xml:space="preserve">              </w:t>
      </w:r>
      <w:r>
        <w:rPr>
          <w:rFonts w:hint="default" w:ascii="宋体" w:hAnsi="宋体" w:eastAsia="宋体"/>
          <w:color w:val="000000" w:themeColor="text1"/>
          <w:kern w:val="0"/>
          <w:sz w:val="24"/>
          <w:szCs w:val="24"/>
          <w:highlight w:val="none"/>
          <w:u w:val="none" w:color="000000"/>
          <w14:textFill>
            <w14:solidFill>
              <w14:schemeClr w14:val="tx1"/>
            </w14:solidFill>
          </w14:textFill>
        </w:rPr>
        <w:t>年</w:t>
      </w:r>
      <w:r>
        <w:rPr>
          <w:rFonts w:hint="default" w:ascii="宋体" w:hAnsi="宋体" w:eastAsia="宋体"/>
          <w:color w:val="000000" w:themeColor="text1"/>
          <w:kern w:val="0"/>
          <w:sz w:val="24"/>
          <w:szCs w:val="24"/>
          <w:highlight w:val="none"/>
          <w:u w:val="single" w:color="000000"/>
          <w14:textFill>
            <w14:solidFill>
              <w14:schemeClr w14:val="tx1"/>
            </w14:solidFill>
          </w14:textFill>
        </w:rPr>
        <w:t xml:space="preserve">      </w:t>
      </w:r>
      <w:r>
        <w:rPr>
          <w:rFonts w:hint="default" w:ascii="宋体" w:hAnsi="宋体" w:eastAsia="宋体"/>
          <w:color w:val="000000" w:themeColor="text1"/>
          <w:kern w:val="0"/>
          <w:sz w:val="24"/>
          <w:szCs w:val="24"/>
          <w:highlight w:val="none"/>
          <w:u w:val="none" w:color="000000"/>
          <w14:textFill>
            <w14:solidFill>
              <w14:schemeClr w14:val="tx1"/>
            </w14:solidFill>
          </w14:textFill>
        </w:rPr>
        <w:t>月</w:t>
      </w:r>
      <w:r>
        <w:rPr>
          <w:rFonts w:hint="default" w:ascii="宋体" w:hAnsi="宋体" w:eastAsia="宋体"/>
          <w:color w:val="000000" w:themeColor="text1"/>
          <w:kern w:val="0"/>
          <w:sz w:val="24"/>
          <w:szCs w:val="24"/>
          <w:highlight w:val="none"/>
          <w:u w:val="single" w:color="000000"/>
          <w14:textFill>
            <w14:solidFill>
              <w14:schemeClr w14:val="tx1"/>
            </w14:solidFill>
          </w14:textFill>
        </w:rPr>
        <w:t xml:space="preserve">      </w:t>
      </w:r>
      <w:r>
        <w:rPr>
          <w:rFonts w:hint="default" w:ascii="宋体" w:hAnsi="宋体" w:eastAsia="宋体"/>
          <w:color w:val="000000" w:themeColor="text1"/>
          <w:kern w:val="0"/>
          <w:sz w:val="24"/>
          <w:szCs w:val="24"/>
          <w:highlight w:val="none"/>
          <w:u w:val="none" w:color="000000"/>
          <w14:textFill>
            <w14:solidFill>
              <w14:schemeClr w14:val="tx1"/>
            </w14:solidFill>
          </w14:textFill>
        </w:rPr>
        <w:t>日</w:t>
      </w:r>
    </w:p>
    <w:p w14:paraId="252596D8">
      <w:pPr>
        <w:widowControl/>
        <w:spacing w:line="357" w:lineRule="atLeast"/>
        <w:textAlignment w:val="baseline"/>
        <w:rPr>
          <w:rFonts w:hint="default" w:ascii="宋体" w:eastAsia="宋体"/>
          <w:b/>
          <w:color w:val="000000" w:themeColor="text1"/>
          <w:kern w:val="0"/>
          <w:sz w:val="21"/>
          <w:szCs w:val="20"/>
          <w:highlight w:val="none"/>
          <w:u w:val="none" w:color="000000"/>
          <w14:textFill>
            <w14:solidFill>
              <w14:schemeClr w14:val="tx1"/>
            </w14:solidFill>
          </w14:textFill>
        </w:rPr>
      </w:pPr>
    </w:p>
    <w:p w14:paraId="7DB11DCB">
      <w:pPr>
        <w:pageBreakBefore/>
        <w:snapToGrid w:val="0"/>
        <w:spacing w:before="120" w:beforeLines="50" w:after="50" w:line="360" w:lineRule="auto"/>
        <w:ind w:left="142" w:firstLine="643" w:firstLineChars="200"/>
        <w:jc w:val="left"/>
        <w:rPr>
          <w:rFonts w:hint="default" w:ascii="宋体" w:hAnsi="宋体" w:eastAsia="宋体" w:cs="宋体"/>
          <w:b/>
          <w:color w:val="000000" w:themeColor="text1"/>
          <w:sz w:val="32"/>
          <w:szCs w:val="32"/>
          <w:highlight w:val="none"/>
          <w14:textFill>
            <w14:solidFill>
              <w14:schemeClr w14:val="tx1"/>
            </w14:solidFill>
          </w14:textFill>
        </w:rPr>
      </w:pPr>
      <w:r>
        <w:rPr>
          <w:rFonts w:hint="default" w:ascii="宋体" w:hAnsi="宋体" w:eastAsia="宋体" w:cs="宋体"/>
          <w:b/>
          <w:color w:val="000000" w:themeColor="text1"/>
          <w:sz w:val="32"/>
          <w:szCs w:val="32"/>
          <w:highlight w:val="none"/>
          <w14:textFill>
            <w14:solidFill>
              <w14:schemeClr w14:val="tx1"/>
            </w14:solidFill>
          </w14:textFill>
        </w:rPr>
        <w:t>三、工程量清单报价有关资料</w:t>
      </w:r>
    </w:p>
    <w:p w14:paraId="35662788">
      <w:pPr>
        <w:spacing w:line="500" w:lineRule="exact"/>
        <w:ind w:firstLine="480" w:firstLineChars="200"/>
        <w:rPr>
          <w:rFonts w:hint="default" w:ascii="宋体" w:hAnsi="宋体" w:eastAsia="宋体" w:cs="宋体"/>
          <w:color w:val="000000" w:themeColor="text1"/>
          <w:kern w:val="0"/>
          <w:sz w:val="24"/>
          <w:szCs w:val="21"/>
          <w:highlight w:val="none"/>
          <w14:textFill>
            <w14:solidFill>
              <w14:schemeClr w14:val="tx1"/>
            </w14:solidFill>
          </w14:textFill>
        </w:rPr>
      </w:pPr>
      <w:r>
        <w:rPr>
          <w:rFonts w:hint="default" w:ascii="宋体" w:hAnsi="宋体" w:eastAsia="宋体" w:cs="宋体"/>
          <w:color w:val="000000" w:themeColor="text1"/>
          <w:kern w:val="0"/>
          <w:sz w:val="24"/>
          <w:szCs w:val="21"/>
          <w:highlight w:val="none"/>
          <w14:textFill>
            <w14:solidFill>
              <w14:schemeClr w14:val="tx1"/>
            </w14:solidFill>
          </w14:textFill>
        </w:rPr>
        <w:t>注：已标价工程量清单应根据采购人提供的工程量清单相应表格及有关规定执行，可根据发布的工程量清单中的相关表格及报价说明填写，本采购文件不另提供参考格式。</w:t>
      </w:r>
    </w:p>
    <w:p w14:paraId="519E063E">
      <w:pPr>
        <w:spacing w:line="500" w:lineRule="exact"/>
        <w:ind w:firstLine="480" w:firstLineChars="200"/>
        <w:rPr>
          <w:rFonts w:hint="default" w:ascii="宋体" w:hAnsi="宋体" w:eastAsia="宋体" w:cs="宋体"/>
          <w:color w:val="000000" w:themeColor="text1"/>
          <w:kern w:val="0"/>
          <w:sz w:val="24"/>
          <w:szCs w:val="21"/>
          <w:highlight w:val="none"/>
          <w14:textFill>
            <w14:solidFill>
              <w14:schemeClr w14:val="tx1"/>
            </w14:solidFill>
          </w14:textFill>
        </w:rPr>
      </w:pPr>
    </w:p>
    <w:p w14:paraId="59D919E3">
      <w:pPr>
        <w:spacing w:line="500" w:lineRule="exact"/>
        <w:ind w:firstLine="480" w:firstLineChars="200"/>
        <w:rPr>
          <w:rFonts w:hint="default" w:ascii="宋体" w:hAnsi="宋体" w:eastAsia="宋体" w:cs="宋体"/>
          <w:color w:val="000000" w:themeColor="text1"/>
          <w:kern w:val="0"/>
          <w:sz w:val="24"/>
          <w:szCs w:val="21"/>
          <w:highlight w:val="none"/>
          <w14:textFill>
            <w14:solidFill>
              <w14:schemeClr w14:val="tx1"/>
            </w14:solidFill>
          </w14:textFill>
        </w:rPr>
      </w:pPr>
    </w:p>
    <w:p w14:paraId="50C988FA">
      <w:pPr>
        <w:spacing w:line="500" w:lineRule="exact"/>
        <w:ind w:firstLine="480" w:firstLineChars="200"/>
        <w:rPr>
          <w:rFonts w:hint="default" w:ascii="宋体" w:hAnsi="宋体" w:eastAsia="宋体" w:cs="宋体"/>
          <w:color w:val="000000" w:themeColor="text1"/>
          <w:kern w:val="0"/>
          <w:sz w:val="24"/>
          <w:szCs w:val="21"/>
          <w:highlight w:val="none"/>
          <w14:textFill>
            <w14:solidFill>
              <w14:schemeClr w14:val="tx1"/>
            </w14:solidFill>
          </w14:textFill>
        </w:rPr>
      </w:pPr>
    </w:p>
    <w:p w14:paraId="1B2BBD5B">
      <w:pPr>
        <w:spacing w:line="500" w:lineRule="exact"/>
        <w:ind w:firstLine="480" w:firstLineChars="200"/>
        <w:rPr>
          <w:rFonts w:hint="default" w:ascii="宋体" w:hAnsi="宋体" w:eastAsia="宋体" w:cs="宋体"/>
          <w:color w:val="000000" w:themeColor="text1"/>
          <w:kern w:val="0"/>
          <w:sz w:val="24"/>
          <w:szCs w:val="21"/>
          <w:highlight w:val="none"/>
          <w14:textFill>
            <w14:solidFill>
              <w14:schemeClr w14:val="tx1"/>
            </w14:solidFill>
          </w14:textFill>
        </w:rPr>
      </w:pPr>
    </w:p>
    <w:p w14:paraId="473595FA">
      <w:pPr>
        <w:spacing w:line="500" w:lineRule="exact"/>
        <w:ind w:firstLine="480" w:firstLineChars="200"/>
        <w:rPr>
          <w:rFonts w:hint="default" w:ascii="宋体" w:hAnsi="宋体" w:eastAsia="宋体" w:cs="宋体"/>
          <w:color w:val="000000" w:themeColor="text1"/>
          <w:kern w:val="0"/>
          <w:sz w:val="24"/>
          <w:szCs w:val="21"/>
          <w:highlight w:val="none"/>
          <w14:textFill>
            <w14:solidFill>
              <w14:schemeClr w14:val="tx1"/>
            </w14:solidFill>
          </w14:textFill>
        </w:rPr>
      </w:pPr>
    </w:p>
    <w:p w14:paraId="0058D25C">
      <w:pPr>
        <w:spacing w:line="500" w:lineRule="exact"/>
        <w:ind w:firstLine="480" w:firstLineChars="200"/>
        <w:rPr>
          <w:rFonts w:hint="default" w:ascii="宋体" w:hAnsi="宋体" w:eastAsia="宋体" w:cs="宋体"/>
          <w:color w:val="000000" w:themeColor="text1"/>
          <w:kern w:val="0"/>
          <w:sz w:val="24"/>
          <w:szCs w:val="21"/>
          <w:highlight w:val="none"/>
          <w14:textFill>
            <w14:solidFill>
              <w14:schemeClr w14:val="tx1"/>
            </w14:solidFill>
          </w14:textFill>
        </w:rPr>
      </w:pPr>
    </w:p>
    <w:p w14:paraId="0BA2BA00">
      <w:pPr>
        <w:spacing w:line="500" w:lineRule="exact"/>
        <w:ind w:firstLine="480" w:firstLineChars="200"/>
        <w:rPr>
          <w:rFonts w:hint="default" w:ascii="宋体" w:hAnsi="宋体" w:eastAsia="宋体" w:cs="宋体"/>
          <w:color w:val="000000" w:themeColor="text1"/>
          <w:kern w:val="0"/>
          <w:sz w:val="24"/>
          <w:szCs w:val="21"/>
          <w:highlight w:val="none"/>
          <w14:textFill>
            <w14:solidFill>
              <w14:schemeClr w14:val="tx1"/>
            </w14:solidFill>
          </w14:textFill>
        </w:rPr>
      </w:pPr>
    </w:p>
    <w:p w14:paraId="038E5E42">
      <w:pPr>
        <w:spacing w:line="500" w:lineRule="exact"/>
        <w:ind w:firstLine="480" w:firstLineChars="200"/>
        <w:rPr>
          <w:rFonts w:hint="default" w:ascii="宋体" w:hAnsi="宋体" w:eastAsia="宋体" w:cs="宋体"/>
          <w:color w:val="000000" w:themeColor="text1"/>
          <w:kern w:val="0"/>
          <w:sz w:val="24"/>
          <w:szCs w:val="21"/>
          <w:highlight w:val="none"/>
          <w14:textFill>
            <w14:solidFill>
              <w14:schemeClr w14:val="tx1"/>
            </w14:solidFill>
          </w14:textFill>
        </w:rPr>
      </w:pPr>
    </w:p>
    <w:p w14:paraId="4E3993E5">
      <w:pPr>
        <w:spacing w:line="500" w:lineRule="exact"/>
        <w:ind w:firstLine="480" w:firstLineChars="200"/>
        <w:rPr>
          <w:rFonts w:hint="default" w:ascii="宋体" w:hAnsi="宋体" w:eastAsia="宋体" w:cs="宋体"/>
          <w:color w:val="000000" w:themeColor="text1"/>
          <w:kern w:val="0"/>
          <w:sz w:val="24"/>
          <w:szCs w:val="21"/>
          <w:highlight w:val="none"/>
          <w14:textFill>
            <w14:solidFill>
              <w14:schemeClr w14:val="tx1"/>
            </w14:solidFill>
          </w14:textFill>
        </w:rPr>
      </w:pPr>
    </w:p>
    <w:p w14:paraId="2D378AFC">
      <w:pPr>
        <w:spacing w:line="500" w:lineRule="exact"/>
        <w:ind w:firstLine="480" w:firstLineChars="200"/>
        <w:rPr>
          <w:rFonts w:hint="default" w:ascii="宋体" w:hAnsi="宋体" w:eastAsia="宋体" w:cs="宋体"/>
          <w:color w:val="000000" w:themeColor="text1"/>
          <w:kern w:val="0"/>
          <w:sz w:val="24"/>
          <w:szCs w:val="21"/>
          <w:highlight w:val="none"/>
          <w14:textFill>
            <w14:solidFill>
              <w14:schemeClr w14:val="tx1"/>
            </w14:solidFill>
          </w14:textFill>
        </w:rPr>
      </w:pPr>
    </w:p>
    <w:p w14:paraId="6BD37647">
      <w:pPr>
        <w:spacing w:line="500" w:lineRule="exact"/>
        <w:ind w:firstLine="480" w:firstLineChars="200"/>
        <w:rPr>
          <w:rFonts w:hint="default" w:ascii="宋体" w:hAnsi="宋体" w:eastAsia="宋体" w:cs="宋体"/>
          <w:color w:val="000000" w:themeColor="text1"/>
          <w:kern w:val="0"/>
          <w:sz w:val="24"/>
          <w:szCs w:val="21"/>
          <w:highlight w:val="none"/>
          <w14:textFill>
            <w14:solidFill>
              <w14:schemeClr w14:val="tx1"/>
            </w14:solidFill>
          </w14:textFill>
        </w:rPr>
      </w:pPr>
    </w:p>
    <w:p w14:paraId="6E233439">
      <w:pPr>
        <w:spacing w:line="500" w:lineRule="exact"/>
        <w:ind w:firstLine="480" w:firstLineChars="200"/>
        <w:rPr>
          <w:rFonts w:hint="default" w:ascii="宋体" w:hAnsi="宋体" w:eastAsia="宋体" w:cs="宋体"/>
          <w:color w:val="000000" w:themeColor="text1"/>
          <w:kern w:val="0"/>
          <w:sz w:val="24"/>
          <w:szCs w:val="21"/>
          <w:highlight w:val="none"/>
          <w14:textFill>
            <w14:solidFill>
              <w14:schemeClr w14:val="tx1"/>
            </w14:solidFill>
          </w14:textFill>
        </w:rPr>
      </w:pPr>
    </w:p>
    <w:p w14:paraId="3CF98984">
      <w:pPr>
        <w:spacing w:line="500" w:lineRule="exact"/>
        <w:ind w:firstLine="480" w:firstLineChars="200"/>
        <w:rPr>
          <w:rFonts w:hint="default" w:ascii="宋体" w:hAnsi="宋体" w:eastAsia="宋体" w:cs="宋体"/>
          <w:color w:val="000000" w:themeColor="text1"/>
          <w:kern w:val="0"/>
          <w:sz w:val="24"/>
          <w:szCs w:val="21"/>
          <w:highlight w:val="none"/>
          <w14:textFill>
            <w14:solidFill>
              <w14:schemeClr w14:val="tx1"/>
            </w14:solidFill>
          </w14:textFill>
        </w:rPr>
      </w:pPr>
    </w:p>
    <w:p w14:paraId="35E0079C">
      <w:pPr>
        <w:spacing w:line="500" w:lineRule="exact"/>
        <w:ind w:firstLine="480" w:firstLineChars="200"/>
        <w:rPr>
          <w:rFonts w:hint="default" w:ascii="宋体" w:hAnsi="宋体" w:eastAsia="宋体" w:cs="宋体"/>
          <w:color w:val="000000" w:themeColor="text1"/>
          <w:kern w:val="0"/>
          <w:sz w:val="24"/>
          <w:szCs w:val="21"/>
          <w:highlight w:val="none"/>
          <w14:textFill>
            <w14:solidFill>
              <w14:schemeClr w14:val="tx1"/>
            </w14:solidFill>
          </w14:textFill>
        </w:rPr>
      </w:pPr>
    </w:p>
    <w:p w14:paraId="08364589">
      <w:pPr>
        <w:spacing w:line="500" w:lineRule="exact"/>
        <w:ind w:firstLine="480" w:firstLineChars="200"/>
        <w:rPr>
          <w:rFonts w:hint="default" w:ascii="宋体" w:hAnsi="宋体" w:eastAsia="宋体" w:cs="宋体"/>
          <w:color w:val="000000" w:themeColor="text1"/>
          <w:kern w:val="0"/>
          <w:sz w:val="24"/>
          <w:szCs w:val="21"/>
          <w:highlight w:val="none"/>
          <w14:textFill>
            <w14:solidFill>
              <w14:schemeClr w14:val="tx1"/>
            </w14:solidFill>
          </w14:textFill>
        </w:rPr>
      </w:pPr>
    </w:p>
    <w:p w14:paraId="16D549A3">
      <w:pPr>
        <w:spacing w:line="500" w:lineRule="exact"/>
        <w:ind w:firstLine="480" w:firstLineChars="200"/>
        <w:rPr>
          <w:rFonts w:hint="default" w:ascii="宋体" w:hAnsi="宋体" w:eastAsia="宋体" w:cs="宋体"/>
          <w:color w:val="000000" w:themeColor="text1"/>
          <w:kern w:val="0"/>
          <w:sz w:val="24"/>
          <w:szCs w:val="21"/>
          <w:highlight w:val="none"/>
          <w14:textFill>
            <w14:solidFill>
              <w14:schemeClr w14:val="tx1"/>
            </w14:solidFill>
          </w14:textFill>
        </w:rPr>
      </w:pPr>
    </w:p>
    <w:p w14:paraId="6436BEDB">
      <w:pPr>
        <w:spacing w:line="500" w:lineRule="exact"/>
        <w:ind w:firstLine="480" w:firstLineChars="200"/>
        <w:rPr>
          <w:rFonts w:hint="default" w:ascii="宋体" w:hAnsi="宋体" w:eastAsia="宋体" w:cs="宋体"/>
          <w:color w:val="000000" w:themeColor="text1"/>
          <w:kern w:val="0"/>
          <w:sz w:val="24"/>
          <w:szCs w:val="21"/>
          <w:highlight w:val="none"/>
          <w14:textFill>
            <w14:solidFill>
              <w14:schemeClr w14:val="tx1"/>
            </w14:solidFill>
          </w14:textFill>
        </w:rPr>
      </w:pPr>
    </w:p>
    <w:p w14:paraId="1EB3029A">
      <w:pPr>
        <w:spacing w:line="500" w:lineRule="exact"/>
        <w:ind w:firstLine="480" w:firstLineChars="200"/>
        <w:rPr>
          <w:rFonts w:hint="default" w:ascii="宋体" w:hAnsi="宋体" w:eastAsia="宋体" w:cs="宋体"/>
          <w:color w:val="000000" w:themeColor="text1"/>
          <w:kern w:val="0"/>
          <w:sz w:val="24"/>
          <w:szCs w:val="21"/>
          <w:highlight w:val="none"/>
          <w14:textFill>
            <w14:solidFill>
              <w14:schemeClr w14:val="tx1"/>
            </w14:solidFill>
          </w14:textFill>
        </w:rPr>
      </w:pPr>
    </w:p>
    <w:p w14:paraId="71B9DC52">
      <w:pPr>
        <w:spacing w:line="500" w:lineRule="exact"/>
        <w:ind w:firstLine="480" w:firstLineChars="200"/>
        <w:rPr>
          <w:rFonts w:hint="default" w:ascii="宋体" w:hAnsi="宋体" w:eastAsia="宋体" w:cs="宋体"/>
          <w:color w:val="000000" w:themeColor="text1"/>
          <w:kern w:val="0"/>
          <w:sz w:val="24"/>
          <w:szCs w:val="21"/>
          <w:highlight w:val="none"/>
          <w14:textFill>
            <w14:solidFill>
              <w14:schemeClr w14:val="tx1"/>
            </w14:solidFill>
          </w14:textFill>
        </w:rPr>
      </w:pPr>
    </w:p>
    <w:p w14:paraId="2767E982">
      <w:pPr>
        <w:spacing w:line="500" w:lineRule="exact"/>
        <w:ind w:firstLine="480" w:firstLineChars="200"/>
        <w:rPr>
          <w:rFonts w:hint="default" w:ascii="宋体" w:hAnsi="宋体" w:eastAsia="宋体" w:cs="宋体"/>
          <w:color w:val="000000" w:themeColor="text1"/>
          <w:kern w:val="0"/>
          <w:sz w:val="24"/>
          <w:szCs w:val="21"/>
          <w:highlight w:val="none"/>
          <w14:textFill>
            <w14:solidFill>
              <w14:schemeClr w14:val="tx1"/>
            </w14:solidFill>
          </w14:textFill>
        </w:rPr>
      </w:pPr>
    </w:p>
    <w:p w14:paraId="6C27753A">
      <w:pPr>
        <w:spacing w:line="500" w:lineRule="exact"/>
        <w:ind w:firstLine="480" w:firstLineChars="200"/>
        <w:rPr>
          <w:rFonts w:hint="default" w:ascii="宋体" w:hAnsi="宋体" w:eastAsia="宋体" w:cs="宋体"/>
          <w:color w:val="000000" w:themeColor="text1"/>
          <w:kern w:val="0"/>
          <w:sz w:val="24"/>
          <w:szCs w:val="21"/>
          <w:highlight w:val="none"/>
          <w14:textFill>
            <w14:solidFill>
              <w14:schemeClr w14:val="tx1"/>
            </w14:solidFill>
          </w14:textFill>
        </w:rPr>
      </w:pPr>
    </w:p>
    <w:p w14:paraId="6DF9E1B3">
      <w:pPr>
        <w:spacing w:line="500" w:lineRule="exact"/>
        <w:ind w:firstLine="480" w:firstLineChars="200"/>
        <w:rPr>
          <w:rFonts w:hint="default" w:ascii="宋体" w:hAnsi="宋体" w:eastAsia="宋体" w:cs="宋体"/>
          <w:color w:val="000000" w:themeColor="text1"/>
          <w:kern w:val="0"/>
          <w:sz w:val="24"/>
          <w:szCs w:val="21"/>
          <w:highlight w:val="none"/>
          <w14:textFill>
            <w14:solidFill>
              <w14:schemeClr w14:val="tx1"/>
            </w14:solidFill>
          </w14:textFill>
        </w:rPr>
      </w:pPr>
    </w:p>
    <w:p w14:paraId="55AF6EC6">
      <w:pPr>
        <w:spacing w:line="500" w:lineRule="exact"/>
        <w:ind w:firstLine="480" w:firstLineChars="200"/>
        <w:rPr>
          <w:rFonts w:hint="default" w:ascii="宋体" w:hAnsi="宋体" w:eastAsia="宋体" w:cs="宋体"/>
          <w:color w:val="000000" w:themeColor="text1"/>
          <w:kern w:val="0"/>
          <w:sz w:val="24"/>
          <w:szCs w:val="21"/>
          <w:highlight w:val="none"/>
          <w14:textFill>
            <w14:solidFill>
              <w14:schemeClr w14:val="tx1"/>
            </w14:solidFill>
          </w14:textFill>
        </w:rPr>
      </w:pPr>
    </w:p>
    <w:p w14:paraId="7F756991">
      <w:pPr>
        <w:spacing w:line="500" w:lineRule="exact"/>
        <w:ind w:firstLine="480" w:firstLineChars="200"/>
        <w:rPr>
          <w:rFonts w:hint="default" w:ascii="宋体" w:hAnsi="宋体" w:eastAsia="宋体" w:cs="宋体"/>
          <w:color w:val="000000" w:themeColor="text1"/>
          <w:kern w:val="0"/>
          <w:sz w:val="24"/>
          <w:szCs w:val="21"/>
          <w:highlight w:val="none"/>
          <w14:textFill>
            <w14:solidFill>
              <w14:schemeClr w14:val="tx1"/>
            </w14:solidFill>
          </w14:textFill>
        </w:rPr>
      </w:pPr>
    </w:p>
    <w:p w14:paraId="049C955C">
      <w:pPr>
        <w:keepNext/>
        <w:keepLines/>
        <w:pageBreakBefore/>
        <w:spacing w:before="260" w:after="260" w:line="416" w:lineRule="auto"/>
        <w:jc w:val="center"/>
        <w:outlineLvl w:val="1"/>
        <w:rPr>
          <w:rFonts w:hint="default" w:ascii="宋体" w:hAnsi="宋体" w:eastAsia="宋体" w:cs="宋体"/>
          <w:color w:val="000000" w:themeColor="text1"/>
          <w:sz w:val="32"/>
          <w:szCs w:val="32"/>
          <w:highlight w:val="none"/>
          <w14:textFill>
            <w14:solidFill>
              <w14:schemeClr w14:val="tx1"/>
            </w14:solidFill>
          </w14:textFill>
        </w:rPr>
      </w:pPr>
      <w:bookmarkStart w:id="148" w:name="_Toc31728084"/>
      <w:bookmarkEnd w:id="148"/>
      <w:bookmarkStart w:id="149" w:name="_Toc35611438"/>
      <w:bookmarkEnd w:id="149"/>
      <w:bookmarkStart w:id="150" w:name="_Toc31723070"/>
      <w:bookmarkEnd w:id="150"/>
      <w:bookmarkStart w:id="151" w:name="_Toc44229899"/>
      <w:bookmarkEnd w:id="151"/>
      <w:bookmarkStart w:id="152" w:name="_Toc35611516"/>
      <w:bookmarkEnd w:id="152"/>
      <w:bookmarkStart w:id="153" w:name="_Toc80205942"/>
      <w:bookmarkStart w:id="154" w:name="_Toc31262"/>
      <w:r>
        <w:rPr>
          <w:rFonts w:hint="default" w:ascii="宋体" w:hAnsi="宋体" w:eastAsia="宋体" w:cs="宋体"/>
          <w:b/>
          <w:color w:val="000000" w:themeColor="text1"/>
          <w:sz w:val="32"/>
          <w:szCs w:val="32"/>
          <w:highlight w:val="none"/>
          <w14:textFill>
            <w14:solidFill>
              <w14:schemeClr w14:val="tx1"/>
            </w14:solidFill>
          </w14:textFill>
        </w:rPr>
        <w:t>第五节 其他文书、文件格式</w:t>
      </w:r>
      <w:bookmarkEnd w:id="153"/>
      <w:bookmarkEnd w:id="154"/>
    </w:p>
    <w:p w14:paraId="1E8812EC">
      <w:pPr>
        <w:jc w:val="center"/>
        <w:rPr>
          <w:rFonts w:hint="default" w:ascii="宋体" w:hAnsi="宋体" w:eastAsia="宋体" w:cs="宋体"/>
          <w:b/>
          <w:color w:val="000000" w:themeColor="text1"/>
          <w:sz w:val="32"/>
          <w:szCs w:val="32"/>
          <w:highlight w:val="none"/>
          <w:lang w:val="en"/>
          <w14:textFill>
            <w14:solidFill>
              <w14:schemeClr w14:val="tx1"/>
            </w14:solidFill>
          </w14:textFill>
        </w:rPr>
      </w:pPr>
      <w:r>
        <w:rPr>
          <w:rFonts w:hint="default" w:ascii="宋体" w:hAnsi="宋体" w:eastAsia="宋体" w:cs="宋体"/>
          <w:b/>
          <w:color w:val="000000" w:themeColor="text1"/>
          <w:sz w:val="32"/>
          <w:szCs w:val="32"/>
          <w:highlight w:val="none"/>
          <w:lang w:val="en"/>
          <w14:textFill>
            <w14:solidFill>
              <w14:schemeClr w14:val="tx1"/>
            </w14:solidFill>
          </w14:textFill>
        </w:rPr>
        <w:t>知识产权合规性声明</w:t>
      </w:r>
    </w:p>
    <w:p w14:paraId="635EB0F9">
      <w:pPr>
        <w:rPr>
          <w:rFonts w:hint="default" w:ascii="宋体" w:hAnsi="宋体" w:eastAsia="宋体" w:cs="宋体"/>
          <w:color w:val="000000" w:themeColor="text1"/>
          <w:sz w:val="30"/>
          <w:szCs w:val="30"/>
          <w:highlight w:val="none"/>
          <w14:textFill>
            <w14:solidFill>
              <w14:schemeClr w14:val="tx1"/>
            </w14:solidFill>
          </w14:textFill>
        </w:rPr>
      </w:pPr>
      <w:r>
        <w:rPr>
          <w:rFonts w:hint="default" w:ascii="宋体" w:hAnsi="宋体" w:eastAsia="宋体" w:cs="宋体"/>
          <w:color w:val="000000" w:themeColor="text1"/>
          <w:sz w:val="30"/>
          <w:szCs w:val="30"/>
          <w:highlight w:val="none"/>
          <w14:textFill>
            <w14:solidFill>
              <w14:schemeClr w14:val="tx1"/>
            </w14:solidFill>
          </w14:textFill>
        </w:rPr>
        <w:t xml:space="preserve">    </w:t>
      </w:r>
    </w:p>
    <w:p w14:paraId="439E15A8">
      <w:pPr>
        <w:spacing w:line="480" w:lineRule="exact"/>
        <w:rPr>
          <w:rFonts w:hint="default" w:ascii="宋体" w:hAnsi="宋体" w:eastAsia="宋体" w:cs="宋体"/>
          <w:color w:val="000000" w:themeColor="text1"/>
          <w:sz w:val="24"/>
          <w:szCs w:val="24"/>
          <w:highlight w:val="none"/>
          <w:lang w:val="en"/>
          <w14:textFill>
            <w14:solidFill>
              <w14:schemeClr w14:val="tx1"/>
            </w14:solidFill>
          </w14:textFill>
        </w:rPr>
      </w:pPr>
      <w:r>
        <w:rPr>
          <w:rFonts w:hint="default" w:ascii="宋体" w:hAnsi="宋体" w:eastAsia="宋体" w:cs="宋体"/>
          <w:color w:val="000000" w:themeColor="text1"/>
          <w:sz w:val="30"/>
          <w:szCs w:val="30"/>
          <w:highlight w:val="none"/>
          <w14:textFill>
            <w14:solidFill>
              <w14:schemeClr w14:val="tx1"/>
            </w14:solidFill>
          </w14:textFill>
        </w:rPr>
        <w:t xml:space="preserve">  </w:t>
      </w:r>
      <w:r>
        <w:rPr>
          <w:rFonts w:hint="default" w:ascii="宋体" w:hAnsi="宋体" w:eastAsia="宋体" w:cs="宋体"/>
          <w:color w:val="000000" w:themeColor="text1"/>
          <w:sz w:val="24"/>
          <w:szCs w:val="24"/>
          <w:highlight w:val="none"/>
          <w14:textFill>
            <w14:solidFill>
              <w14:schemeClr w14:val="tx1"/>
            </w14:solidFill>
          </w14:textFill>
        </w:rPr>
        <w:t xml:space="preserve">  本</w:t>
      </w:r>
      <w:r>
        <w:rPr>
          <w:rFonts w:hint="default" w:ascii="宋体" w:hAnsi="宋体" w:eastAsia="宋体" w:cs="宋体"/>
          <w:color w:val="000000" w:themeColor="text1"/>
          <w:sz w:val="24"/>
          <w:szCs w:val="24"/>
          <w:highlight w:val="none"/>
          <w:lang w:val="en"/>
          <w14:textFill>
            <w14:solidFill>
              <w14:schemeClr w14:val="tx1"/>
            </w14:solidFill>
          </w14:textFill>
        </w:rPr>
        <w:t>企业（单位）自愿参与政府投资政府采购的</w:t>
      </w:r>
      <w:r>
        <w:rPr>
          <w:rFonts w:hint="default" w:ascii="宋体" w:hAnsi="宋体" w:eastAsia="宋体" w:cs="宋体"/>
          <w:color w:val="000000" w:themeColor="text1"/>
          <w:sz w:val="24"/>
          <w:szCs w:val="24"/>
          <w:highlight w:val="none"/>
          <w:u w:val="single"/>
          <w:lang w:val="en"/>
          <w14:textFill>
            <w14:solidFill>
              <w14:schemeClr w14:val="tx1"/>
            </w14:solidFill>
          </w14:textFill>
        </w:rPr>
        <w:t>　　　　　　　　　　</w:t>
      </w:r>
      <w:r>
        <w:rPr>
          <w:rFonts w:hint="default" w:ascii="宋体" w:hAnsi="宋体" w:eastAsia="宋体" w:cs="宋体"/>
          <w:color w:val="000000" w:themeColor="text1"/>
          <w:sz w:val="24"/>
          <w:szCs w:val="24"/>
          <w:highlight w:val="none"/>
          <w:lang w:val="en"/>
          <w14:textFill>
            <w14:solidFill>
              <w14:schemeClr w14:val="tx1"/>
            </w14:solidFill>
          </w14:textFill>
        </w:rPr>
        <w:t>项目，</w:t>
      </w:r>
      <w:r>
        <w:rPr>
          <w:rFonts w:hint="default" w:ascii="宋体" w:hAnsi="宋体" w:eastAsia="宋体" w:cs="宋体"/>
          <w:b/>
          <w:color w:val="000000" w:themeColor="text1"/>
          <w:sz w:val="24"/>
          <w:szCs w:val="24"/>
          <w:highlight w:val="none"/>
          <w:lang w:val="en"/>
          <w14:textFill>
            <w14:solidFill>
              <w14:schemeClr w14:val="tx1"/>
            </w14:solidFill>
          </w14:textFill>
        </w:rPr>
        <w:t>在此郑重承诺：</w:t>
      </w:r>
      <w:r>
        <w:rPr>
          <w:rFonts w:hint="default" w:ascii="宋体" w:hAnsi="宋体" w:eastAsia="宋体" w:cs="宋体"/>
          <w:color w:val="000000" w:themeColor="text1"/>
          <w:sz w:val="24"/>
          <w:szCs w:val="24"/>
          <w:highlight w:val="none"/>
          <w:lang w:val="en"/>
          <w14:textFill>
            <w14:solidFill>
              <w14:schemeClr w14:val="tx1"/>
            </w14:solidFill>
          </w14:textFill>
        </w:rPr>
        <w:t>遵守中国知识产权法律、法规、规章、规范性文件及在中国适用的与知识产权有关的国际公约，所参与项目的知识产权明晰无争议，归属或技术来源正当合法。近三年在知识产权领域不存在违反法律、法规、规章及其他规范性文件的失信行为。所参与的项目不对其他单位及个人的知识产权构成侵权。如经核查确有违反上述承诺应遵守的行为，本企业（</w:t>
      </w:r>
      <w:r>
        <w:rPr>
          <w:rFonts w:hint="default" w:ascii="宋体" w:hAnsi="宋体" w:eastAsia="宋体" w:cs="宋体"/>
          <w:color w:val="000000" w:themeColor="text1"/>
          <w:sz w:val="24"/>
          <w:szCs w:val="24"/>
          <w:highlight w:val="none"/>
          <w14:textFill>
            <w14:solidFill>
              <w14:schemeClr w14:val="tx1"/>
            </w14:solidFill>
          </w14:textFill>
        </w:rPr>
        <w:t>单位</w:t>
      </w:r>
      <w:r>
        <w:rPr>
          <w:rFonts w:hint="default" w:ascii="宋体" w:hAnsi="宋体" w:eastAsia="宋体" w:cs="宋体"/>
          <w:color w:val="000000" w:themeColor="text1"/>
          <w:sz w:val="24"/>
          <w:szCs w:val="24"/>
          <w:highlight w:val="none"/>
          <w:lang w:val="en"/>
          <w14:textFill>
            <w14:solidFill>
              <w14:schemeClr w14:val="tx1"/>
            </w14:solidFill>
          </w14:textFill>
        </w:rPr>
        <w:t>）将承担由此产生的全部责任。</w:t>
      </w:r>
    </w:p>
    <w:p w14:paraId="34431919">
      <w:pPr>
        <w:snapToGrid w:val="0"/>
        <w:spacing w:line="480" w:lineRule="exact"/>
        <w:ind w:left="5634" w:leftChars="1736" w:hanging="1988" w:hangingChars="825"/>
        <w:rPr>
          <w:rFonts w:hint="default" w:ascii="宋体" w:hAnsi="宋体" w:eastAsia="宋体" w:cs="宋体"/>
          <w:b/>
          <w:color w:val="000000" w:themeColor="text1"/>
          <w:sz w:val="24"/>
          <w:szCs w:val="24"/>
          <w:highlight w:val="none"/>
          <w14:textFill>
            <w14:solidFill>
              <w14:schemeClr w14:val="tx1"/>
            </w14:solidFill>
          </w14:textFill>
        </w:rPr>
      </w:pPr>
      <w:r>
        <w:rPr>
          <w:rFonts w:hint="default" w:ascii="宋体" w:hAnsi="宋体" w:eastAsia="宋体" w:cs="宋体"/>
          <w:b/>
          <w:color w:val="000000" w:themeColor="text1"/>
          <w:sz w:val="24"/>
          <w:szCs w:val="24"/>
          <w:highlight w:val="none"/>
          <w14:textFill>
            <w14:solidFill>
              <w14:schemeClr w14:val="tx1"/>
            </w14:solidFill>
          </w14:textFill>
        </w:rPr>
        <w:t xml:space="preserve">           </w:t>
      </w:r>
    </w:p>
    <w:p w14:paraId="2E3B0465">
      <w:pPr>
        <w:snapToGrid w:val="0"/>
        <w:spacing w:line="480" w:lineRule="exact"/>
        <w:ind w:left="5634" w:leftChars="1736" w:hanging="1988" w:hangingChars="825"/>
        <w:rPr>
          <w:rFonts w:hint="default" w:ascii="宋体" w:hAnsi="宋体" w:eastAsia="宋体" w:cs="宋体"/>
          <w:b/>
          <w:color w:val="000000" w:themeColor="text1"/>
          <w:sz w:val="24"/>
          <w:szCs w:val="24"/>
          <w:highlight w:val="none"/>
          <w14:textFill>
            <w14:solidFill>
              <w14:schemeClr w14:val="tx1"/>
            </w14:solidFill>
          </w14:textFill>
        </w:rPr>
      </w:pPr>
    </w:p>
    <w:p w14:paraId="632CB668">
      <w:pPr>
        <w:snapToGrid w:val="0"/>
        <w:spacing w:line="480" w:lineRule="exact"/>
        <w:ind w:left="5634" w:leftChars="1736" w:hanging="1988" w:hangingChars="825"/>
        <w:rPr>
          <w:rFonts w:hint="default" w:ascii="宋体" w:hAnsi="宋体" w:eastAsia="宋体" w:cs="宋体"/>
          <w:b/>
          <w:color w:val="000000" w:themeColor="text1"/>
          <w:sz w:val="24"/>
          <w:szCs w:val="24"/>
          <w:highlight w:val="none"/>
          <w14:textFill>
            <w14:solidFill>
              <w14:schemeClr w14:val="tx1"/>
            </w14:solidFill>
          </w14:textFill>
        </w:rPr>
      </w:pPr>
    </w:p>
    <w:p w14:paraId="490C9633">
      <w:pPr>
        <w:snapToGrid w:val="0"/>
        <w:spacing w:line="480" w:lineRule="exact"/>
        <w:ind w:left="5634" w:leftChars="1736" w:hanging="1988" w:hangingChars="825"/>
        <w:rPr>
          <w:rFonts w:hint="default" w:ascii="宋体" w:hAnsi="宋体" w:eastAsia="宋体" w:cs="宋体"/>
          <w:b/>
          <w:color w:val="000000" w:themeColor="text1"/>
          <w:sz w:val="24"/>
          <w:szCs w:val="24"/>
          <w:highlight w:val="none"/>
          <w14:textFill>
            <w14:solidFill>
              <w14:schemeClr w14:val="tx1"/>
            </w14:solidFill>
          </w14:textFill>
        </w:rPr>
      </w:pPr>
    </w:p>
    <w:p w14:paraId="5EDB1CBE">
      <w:pPr>
        <w:snapToGrid w:val="0"/>
        <w:spacing w:line="480" w:lineRule="exact"/>
        <w:ind w:left="5634" w:leftChars="1736" w:hanging="1988" w:hangingChars="825"/>
        <w:rPr>
          <w:rFonts w:hint="default" w:ascii="宋体" w:hAnsi="宋体" w:eastAsia="宋体" w:cs="宋体"/>
          <w:color w:val="000000" w:themeColor="text1"/>
          <w:kern w:val="0"/>
          <w:sz w:val="24"/>
          <w:szCs w:val="24"/>
          <w:highlight w:val="none"/>
          <w14:textFill>
            <w14:solidFill>
              <w14:schemeClr w14:val="tx1"/>
            </w14:solidFill>
          </w14:textFill>
        </w:rPr>
      </w:pPr>
      <w:r>
        <w:rPr>
          <w:rFonts w:hint="default" w:ascii="宋体" w:hAnsi="宋体" w:eastAsia="宋体" w:cs="宋体"/>
          <w:b/>
          <w:color w:val="000000" w:themeColor="text1"/>
          <w:sz w:val="24"/>
          <w:szCs w:val="24"/>
          <w:highlight w:val="none"/>
          <w14:textFill>
            <w14:solidFill>
              <w14:schemeClr w14:val="tx1"/>
            </w14:solidFill>
          </w14:textFill>
        </w:rPr>
        <w:t xml:space="preserve">      </w:t>
      </w:r>
      <w:r>
        <w:rPr>
          <w:rFonts w:hint="default" w:ascii="宋体" w:hAnsi="宋体" w:eastAsia="宋体" w:cs="宋体"/>
          <w:color w:val="000000" w:themeColor="text1"/>
          <w:kern w:val="0"/>
          <w:sz w:val="24"/>
          <w:szCs w:val="24"/>
          <w:highlight w:val="none"/>
          <w:lang w:val="zh-CN"/>
          <w14:textFill>
            <w14:solidFill>
              <w14:schemeClr w14:val="tx1"/>
            </w14:solidFill>
          </w14:textFill>
        </w:rPr>
        <w:t>投标人名称(电子签章)：</w:t>
      </w:r>
    </w:p>
    <w:p w14:paraId="372C8D77">
      <w:pPr>
        <w:snapToGrid w:val="0"/>
        <w:spacing w:line="480" w:lineRule="exact"/>
        <w:ind w:firstLine="5160" w:firstLineChars="2150"/>
        <w:rPr>
          <w:rFonts w:hint="default" w:ascii="宋体" w:hAnsi="宋体" w:eastAsia="宋体" w:cs="宋体"/>
          <w:color w:val="000000" w:themeColor="text1"/>
          <w:kern w:val="0"/>
          <w:sz w:val="24"/>
          <w:szCs w:val="24"/>
          <w:highlight w:val="none"/>
          <w:lang w:val="zh-CN"/>
          <w14:textFill>
            <w14:solidFill>
              <w14:schemeClr w14:val="tx1"/>
            </w14:solidFill>
          </w14:textFill>
        </w:rPr>
      </w:pPr>
      <w:r>
        <w:rPr>
          <w:rFonts w:hint="default" w:ascii="宋体" w:hAnsi="宋体" w:eastAsia="宋体" w:cs="宋体"/>
          <w:color w:val="000000" w:themeColor="text1"/>
          <w:kern w:val="0"/>
          <w:sz w:val="24"/>
          <w:szCs w:val="24"/>
          <w:highlight w:val="none"/>
          <w:lang w:val="zh-CN"/>
          <w14:textFill>
            <w14:solidFill>
              <w14:schemeClr w14:val="tx1"/>
            </w14:solidFill>
          </w14:textFill>
        </w:rPr>
        <w:t>日期</w:t>
      </w:r>
      <w:r>
        <w:rPr>
          <w:rFonts w:hint="default" w:ascii="宋体" w:hAnsi="宋体" w:eastAsia="宋体" w:cs="宋体"/>
          <w:color w:val="000000" w:themeColor="text1"/>
          <w:kern w:val="0"/>
          <w:sz w:val="24"/>
          <w:szCs w:val="24"/>
          <w:highlight w:val="none"/>
          <w14:textFill>
            <w14:solidFill>
              <w14:schemeClr w14:val="tx1"/>
            </w14:solidFill>
          </w14:textFill>
        </w:rPr>
        <w:t xml:space="preserve">：  年  </w:t>
      </w:r>
      <w:r>
        <w:rPr>
          <w:rFonts w:hint="default" w:ascii="宋体" w:hAnsi="宋体" w:eastAsia="宋体" w:cs="宋体"/>
          <w:color w:val="000000" w:themeColor="text1"/>
          <w:kern w:val="0"/>
          <w:sz w:val="24"/>
          <w:szCs w:val="24"/>
          <w:highlight w:val="none"/>
          <w:lang w:val="zh-CN"/>
          <w14:textFill>
            <w14:solidFill>
              <w14:schemeClr w14:val="tx1"/>
            </w14:solidFill>
          </w14:textFill>
        </w:rPr>
        <w:t>月</w:t>
      </w:r>
      <w:r>
        <w:rPr>
          <w:rFonts w:hint="default" w:ascii="宋体" w:hAnsi="宋体" w:eastAsia="宋体" w:cs="宋体"/>
          <w:color w:val="000000" w:themeColor="text1"/>
          <w:kern w:val="0"/>
          <w:sz w:val="24"/>
          <w:szCs w:val="24"/>
          <w:highlight w:val="none"/>
          <w14:textFill>
            <w14:solidFill>
              <w14:schemeClr w14:val="tx1"/>
            </w14:solidFill>
          </w14:textFill>
        </w:rPr>
        <w:t xml:space="preserve">   </w:t>
      </w:r>
      <w:r>
        <w:rPr>
          <w:rFonts w:hint="default" w:ascii="宋体" w:hAnsi="宋体" w:eastAsia="宋体" w:cs="宋体"/>
          <w:color w:val="000000" w:themeColor="text1"/>
          <w:kern w:val="0"/>
          <w:sz w:val="24"/>
          <w:szCs w:val="24"/>
          <w:highlight w:val="none"/>
          <w:lang w:val="zh-CN"/>
          <w14:textFill>
            <w14:solidFill>
              <w14:schemeClr w14:val="tx1"/>
            </w14:solidFill>
          </w14:textFill>
        </w:rPr>
        <w:t>日</w:t>
      </w:r>
    </w:p>
    <w:p w14:paraId="34264BEE">
      <w:pPr>
        <w:widowControl/>
        <w:jc w:val="left"/>
        <w:rPr>
          <w:rFonts w:hint="default" w:ascii="宋体" w:hAnsi="宋体" w:eastAsia="宋体" w:cs="宋体"/>
          <w:color w:val="000000" w:themeColor="text1"/>
          <w:sz w:val="24"/>
          <w:szCs w:val="24"/>
          <w:highlight w:val="none"/>
          <w14:textFill>
            <w14:solidFill>
              <w14:schemeClr w14:val="tx1"/>
            </w14:solidFill>
          </w14:textFill>
        </w:rPr>
        <w:sectPr>
          <w:pgSz w:w="11905" w:h="16838"/>
          <w:pgMar w:top="1417" w:right="1417" w:bottom="1417" w:left="1417" w:header="850" w:footer="992" w:gutter="0"/>
          <w:lnNumType w:countBy="0" w:distance="360"/>
          <w:cols w:space="0" w:num="1"/>
          <w:titlePg/>
          <w:rtlGutter w:val="0"/>
          <w:docGrid w:type="lines" w:linePitch="318" w:charSpace="0"/>
        </w:sectPr>
      </w:pPr>
    </w:p>
    <w:p w14:paraId="088C7594">
      <w:pPr>
        <w:spacing w:line="520" w:lineRule="exact"/>
        <w:rPr>
          <w:rFonts w:hint="default" w:ascii="宋体" w:hAnsi="宋体" w:eastAsia="宋体" w:cs="宋体"/>
          <w:color w:val="000000" w:themeColor="text1"/>
          <w:sz w:val="24"/>
          <w:szCs w:val="24"/>
          <w:highlight w:val="none"/>
          <w14:textFill>
            <w14:solidFill>
              <w14:schemeClr w14:val="tx1"/>
            </w14:solidFill>
          </w14:textFill>
        </w:rPr>
      </w:pPr>
    </w:p>
    <w:p w14:paraId="21C30BC1">
      <w:pPr>
        <w:spacing w:line="520" w:lineRule="exact"/>
        <w:jc w:val="center"/>
        <w:rPr>
          <w:rFonts w:hint="default" w:ascii="宋体" w:hAnsi="宋体" w:eastAsia="宋体" w:cs="宋体"/>
          <w:color w:val="000000" w:themeColor="text1"/>
          <w:sz w:val="32"/>
          <w:szCs w:val="32"/>
          <w:highlight w:val="none"/>
          <w14:textFill>
            <w14:solidFill>
              <w14:schemeClr w14:val="tx1"/>
            </w14:solidFill>
          </w14:textFill>
        </w:rPr>
      </w:pPr>
      <w:r>
        <w:rPr>
          <w:rFonts w:hint="default" w:ascii="宋体" w:hAnsi="宋体" w:eastAsia="宋体" w:cs="宋体"/>
          <w:color w:val="000000" w:themeColor="text1"/>
          <w:sz w:val="44"/>
          <w:szCs w:val="44"/>
          <w:highlight w:val="none"/>
          <w14:textFill>
            <w14:solidFill>
              <w14:schemeClr w14:val="tx1"/>
            </w14:solidFill>
          </w14:textFill>
        </w:rPr>
        <w:t>残疾人福利性单位声明函</w:t>
      </w:r>
    </w:p>
    <w:p w14:paraId="7C9367EB">
      <w:pPr>
        <w:spacing w:line="520" w:lineRule="exact"/>
        <w:rPr>
          <w:rFonts w:hint="default" w:ascii="宋体" w:hAnsi="宋体" w:eastAsia="宋体" w:cs="宋体"/>
          <w:color w:val="000000" w:themeColor="text1"/>
          <w:sz w:val="32"/>
          <w:szCs w:val="32"/>
          <w:highlight w:val="none"/>
          <w14:textFill>
            <w14:solidFill>
              <w14:schemeClr w14:val="tx1"/>
            </w14:solidFill>
          </w14:textFill>
        </w:rPr>
      </w:pPr>
    </w:p>
    <w:p w14:paraId="36E237A4">
      <w:pPr>
        <w:spacing w:line="360" w:lineRule="auto"/>
        <w:ind w:firstLine="480" w:firstLineChars="200"/>
        <w:rPr>
          <w:rFonts w:hint="default" w:ascii="宋体" w:hAnsi="宋体" w:eastAsia="宋体" w:cs="宋体"/>
          <w:color w:val="000000" w:themeColor="text1"/>
          <w:sz w:val="24"/>
          <w:szCs w:val="24"/>
          <w:highlight w:val="none"/>
          <w14:textFill>
            <w14:solidFill>
              <w14:schemeClr w14:val="tx1"/>
            </w14:solidFill>
          </w14:textFill>
        </w:rPr>
      </w:pPr>
      <w:r>
        <w:rPr>
          <w:rFonts w:hint="default" w:ascii="宋体" w:hAnsi="宋体" w:eastAsia="宋体" w:cs="宋体"/>
          <w:color w:val="000000" w:themeColor="text1"/>
          <w:sz w:val="24"/>
          <w:szCs w:val="24"/>
          <w:highlight w:val="none"/>
          <w14:textFill>
            <w14:solidFill>
              <w14:schemeClr w14:val="tx1"/>
            </w14:solidFill>
          </w14:textFill>
        </w:rPr>
        <w:t>本单位郑重声明，根据《财政部 民政部 中国残疾人联合会关于促进残疾人就业政府采购政策的通知》（财库〔2017〕141号）的规定，本单位为符合条件的残疾人福利性单位，且本单位参加</w:t>
      </w:r>
      <w:r>
        <w:rPr>
          <w:rFonts w:hint="default" w:ascii="宋体" w:hAnsi="宋体" w:eastAsia="宋体" w:cs="宋体"/>
          <w:color w:val="000000" w:themeColor="text1"/>
          <w:sz w:val="24"/>
          <w:szCs w:val="24"/>
          <w:highlight w:val="none"/>
          <w:u w:val="single"/>
          <w14:textFill>
            <w14:solidFill>
              <w14:schemeClr w14:val="tx1"/>
            </w14:solidFill>
          </w14:textFill>
        </w:rPr>
        <w:t xml:space="preserve"> 　　　　　　　　　</w:t>
      </w:r>
      <w:r>
        <w:rPr>
          <w:rFonts w:hint="default" w:ascii="宋体" w:hAnsi="宋体" w:eastAsia="宋体" w:cs="宋体"/>
          <w:color w:val="000000" w:themeColor="text1"/>
          <w:sz w:val="24"/>
          <w:szCs w:val="24"/>
          <w:highlight w:val="none"/>
          <w14:textFill>
            <w14:solidFill>
              <w14:schemeClr w14:val="tx1"/>
            </w14:solidFill>
          </w14:textFill>
        </w:rPr>
        <w:t>单位的</w:t>
      </w:r>
      <w:r>
        <w:rPr>
          <w:rFonts w:hint="default" w:ascii="宋体" w:hAnsi="宋体" w:eastAsia="宋体" w:cs="宋体"/>
          <w:color w:val="000000" w:themeColor="text1"/>
          <w:sz w:val="24"/>
          <w:szCs w:val="24"/>
          <w:highlight w:val="none"/>
          <w:u w:val="single"/>
          <w14:textFill>
            <w14:solidFill>
              <w14:schemeClr w14:val="tx1"/>
            </w14:solidFill>
          </w14:textFill>
        </w:rPr>
        <w:t xml:space="preserve"> 　　　　　　　　</w:t>
      </w:r>
      <w:r>
        <w:rPr>
          <w:rFonts w:hint="default" w:ascii="宋体" w:hAnsi="宋体" w:eastAsia="宋体" w:cs="宋体"/>
          <w:color w:val="000000" w:themeColor="text1"/>
          <w:sz w:val="24"/>
          <w:szCs w:val="24"/>
          <w:highlight w:val="none"/>
          <w14:textFill>
            <w14:solidFill>
              <w14:schemeClr w14:val="tx1"/>
            </w14:solidFill>
          </w14:textFill>
        </w:rPr>
        <w:t>项目采购活动由本单位提供服务。</w:t>
      </w:r>
    </w:p>
    <w:p w14:paraId="1782E573">
      <w:pPr>
        <w:spacing w:line="360" w:lineRule="auto"/>
        <w:ind w:firstLine="480" w:firstLineChars="200"/>
        <w:rPr>
          <w:rFonts w:hint="default" w:ascii="宋体" w:hAnsi="宋体" w:eastAsia="宋体" w:cs="宋体"/>
          <w:color w:val="000000" w:themeColor="text1"/>
          <w:sz w:val="24"/>
          <w:szCs w:val="24"/>
          <w:highlight w:val="none"/>
          <w14:textFill>
            <w14:solidFill>
              <w14:schemeClr w14:val="tx1"/>
            </w14:solidFill>
          </w14:textFill>
        </w:rPr>
      </w:pPr>
      <w:r>
        <w:rPr>
          <w:rFonts w:hint="default" w:ascii="宋体" w:hAnsi="宋体" w:eastAsia="宋体" w:cs="宋体"/>
          <w:color w:val="000000" w:themeColor="text1"/>
          <w:sz w:val="24"/>
          <w:szCs w:val="24"/>
          <w:highlight w:val="none"/>
          <w14:textFill>
            <w14:solidFill>
              <w14:schemeClr w14:val="tx1"/>
            </w14:solidFill>
          </w14:textFill>
        </w:rPr>
        <w:t>本单位对上述声明的真实性负责。如有虚假，将依法承担相应责任。</w:t>
      </w:r>
    </w:p>
    <w:p w14:paraId="48BE7D81">
      <w:pPr>
        <w:spacing w:line="360" w:lineRule="auto"/>
        <w:rPr>
          <w:rFonts w:hint="default" w:ascii="宋体" w:hAnsi="宋体" w:eastAsia="宋体" w:cs="宋体"/>
          <w:color w:val="000000" w:themeColor="text1"/>
          <w:sz w:val="24"/>
          <w:szCs w:val="24"/>
          <w:highlight w:val="none"/>
          <w14:textFill>
            <w14:solidFill>
              <w14:schemeClr w14:val="tx1"/>
            </w14:solidFill>
          </w14:textFill>
        </w:rPr>
      </w:pPr>
    </w:p>
    <w:p w14:paraId="2E221BCD">
      <w:pPr>
        <w:spacing w:line="360" w:lineRule="auto"/>
        <w:rPr>
          <w:rFonts w:hint="default" w:ascii="宋体" w:hAnsi="宋体" w:eastAsia="宋体" w:cs="宋体"/>
          <w:color w:val="000000" w:themeColor="text1"/>
          <w:sz w:val="24"/>
          <w:szCs w:val="24"/>
          <w:highlight w:val="none"/>
          <w14:textFill>
            <w14:solidFill>
              <w14:schemeClr w14:val="tx1"/>
            </w14:solidFill>
          </w14:textFill>
        </w:rPr>
      </w:pPr>
    </w:p>
    <w:p w14:paraId="43FF38AE">
      <w:pPr>
        <w:spacing w:line="360" w:lineRule="auto"/>
        <w:rPr>
          <w:rFonts w:hint="default" w:ascii="宋体" w:hAnsi="宋体" w:eastAsia="宋体" w:cs="宋体"/>
          <w:color w:val="000000" w:themeColor="text1"/>
          <w:sz w:val="24"/>
          <w:szCs w:val="24"/>
          <w:highlight w:val="none"/>
          <w14:textFill>
            <w14:solidFill>
              <w14:schemeClr w14:val="tx1"/>
            </w14:solidFill>
          </w14:textFill>
        </w:rPr>
      </w:pPr>
    </w:p>
    <w:p w14:paraId="3ADCBA2F">
      <w:pPr>
        <w:spacing w:line="360" w:lineRule="auto"/>
        <w:ind w:firstLine="2400" w:firstLineChars="1000"/>
        <w:rPr>
          <w:rFonts w:hint="default" w:ascii="宋体" w:hAnsi="宋体" w:eastAsia="宋体" w:cs="宋体"/>
          <w:color w:val="000000" w:themeColor="text1"/>
          <w:sz w:val="24"/>
          <w:szCs w:val="24"/>
          <w:highlight w:val="none"/>
          <w14:textFill>
            <w14:solidFill>
              <w14:schemeClr w14:val="tx1"/>
            </w14:solidFill>
          </w14:textFill>
        </w:rPr>
      </w:pPr>
      <w:r>
        <w:rPr>
          <w:rFonts w:hint="default" w:ascii="宋体" w:hAnsi="宋体" w:eastAsia="宋体" w:cs="宋体"/>
          <w:color w:val="000000" w:themeColor="text1"/>
          <w:sz w:val="24"/>
          <w:szCs w:val="24"/>
          <w:highlight w:val="none"/>
          <w14:textFill>
            <w14:solidFill>
              <w14:schemeClr w14:val="tx1"/>
            </w14:solidFill>
          </w14:textFill>
        </w:rPr>
        <w:t>供应商名称（电子签章）：</w:t>
      </w:r>
    </w:p>
    <w:p w14:paraId="1C47B197">
      <w:pPr>
        <w:spacing w:line="360" w:lineRule="auto"/>
        <w:ind w:firstLine="4320" w:firstLineChars="1800"/>
        <w:rPr>
          <w:rFonts w:hint="default" w:ascii="宋体" w:hAnsi="宋体" w:eastAsia="宋体" w:cs="宋体"/>
          <w:color w:val="000000" w:themeColor="text1"/>
          <w:sz w:val="24"/>
          <w:szCs w:val="24"/>
          <w:highlight w:val="none"/>
          <w14:textFill>
            <w14:solidFill>
              <w14:schemeClr w14:val="tx1"/>
            </w14:solidFill>
          </w14:textFill>
        </w:rPr>
      </w:pPr>
      <w:r>
        <w:rPr>
          <w:rFonts w:hint="default" w:ascii="宋体" w:hAnsi="宋体" w:eastAsia="宋体" w:cs="宋体"/>
          <w:color w:val="000000" w:themeColor="text1"/>
          <w:sz w:val="24"/>
          <w:szCs w:val="24"/>
          <w:highlight w:val="none"/>
          <w14:textFill>
            <w14:solidFill>
              <w14:schemeClr w14:val="tx1"/>
            </w14:solidFill>
          </w14:textFill>
        </w:rPr>
        <w:t>日  期：     年   月   日</w:t>
      </w:r>
    </w:p>
    <w:p w14:paraId="416270E0">
      <w:pPr>
        <w:spacing w:line="360" w:lineRule="auto"/>
        <w:rPr>
          <w:rFonts w:hint="default" w:ascii="宋体" w:hAnsi="宋体" w:eastAsia="宋体" w:cs="宋体"/>
          <w:color w:val="000000" w:themeColor="text1"/>
          <w:sz w:val="24"/>
          <w:szCs w:val="24"/>
          <w:highlight w:val="none"/>
          <w14:textFill>
            <w14:solidFill>
              <w14:schemeClr w14:val="tx1"/>
            </w14:solidFill>
          </w14:textFill>
        </w:rPr>
      </w:pPr>
    </w:p>
    <w:p w14:paraId="1DA9C959">
      <w:pPr>
        <w:spacing w:line="360" w:lineRule="auto"/>
        <w:rPr>
          <w:rFonts w:hint="default" w:ascii="宋体" w:hAnsi="宋体" w:eastAsia="宋体" w:cs="宋体"/>
          <w:color w:val="000000" w:themeColor="text1"/>
          <w:sz w:val="24"/>
          <w:szCs w:val="24"/>
          <w:highlight w:val="none"/>
          <w14:textFill>
            <w14:solidFill>
              <w14:schemeClr w14:val="tx1"/>
            </w14:solidFill>
          </w14:textFill>
        </w:rPr>
      </w:pPr>
    </w:p>
    <w:p w14:paraId="2C0A55B9">
      <w:pPr>
        <w:spacing w:line="360" w:lineRule="auto"/>
        <w:rPr>
          <w:rFonts w:hint="default" w:ascii="宋体" w:hAnsi="宋体" w:eastAsia="宋体" w:cs="宋体"/>
          <w:color w:val="000000" w:themeColor="text1"/>
          <w:sz w:val="24"/>
          <w:szCs w:val="24"/>
          <w:highlight w:val="none"/>
          <w14:textFill>
            <w14:solidFill>
              <w14:schemeClr w14:val="tx1"/>
            </w14:solidFill>
          </w14:textFill>
        </w:rPr>
      </w:pPr>
    </w:p>
    <w:p w14:paraId="1A6AD1C0">
      <w:pPr>
        <w:spacing w:line="360" w:lineRule="auto"/>
        <w:rPr>
          <w:rFonts w:hint="default" w:ascii="宋体" w:hAnsi="宋体" w:eastAsia="宋体" w:cs="宋体"/>
          <w:color w:val="000000" w:themeColor="text1"/>
          <w:sz w:val="24"/>
          <w:szCs w:val="24"/>
          <w:highlight w:val="none"/>
          <w14:textFill>
            <w14:solidFill>
              <w14:schemeClr w14:val="tx1"/>
            </w14:solidFill>
          </w14:textFill>
        </w:rPr>
      </w:pPr>
      <w:r>
        <w:rPr>
          <w:rFonts w:hint="default" w:ascii="宋体" w:hAnsi="宋体" w:eastAsia="宋体" w:cs="宋体"/>
          <w:color w:val="000000" w:themeColor="text1"/>
          <w:sz w:val="24"/>
          <w:szCs w:val="24"/>
          <w:highlight w:val="none"/>
          <w14:textFill>
            <w14:solidFill>
              <w14:schemeClr w14:val="tx1"/>
            </w14:solidFill>
          </w14:textFill>
        </w:rPr>
        <w:t>注：请根据自己的真实情况出具《残疾人福利性单位声明函》。依法享受中小企业优惠政策的，采购人或者采购代理机构在公告中标结果时，同时公告其《残疾人福利性单位声明函》，接受社会监督；根据《关于政府采购支持监狱企业发展有关问题的通知》（财库[2014]68号）的规定，投标人提供由省级以上监狱管理局、戒毒管理局（含新疆生产建设兵团）出具的属于监狱企业证明文件的，视同为小型和微型企业。</w:t>
      </w:r>
    </w:p>
    <w:p w14:paraId="3D61D3AD">
      <w:pPr>
        <w:spacing w:line="520" w:lineRule="exact"/>
        <w:jc w:val="center"/>
        <w:rPr>
          <w:rFonts w:hint="default" w:ascii="宋体" w:hAnsi="宋体" w:eastAsia="宋体" w:cs="宋体"/>
          <w:color w:val="000000" w:themeColor="text1"/>
          <w:sz w:val="24"/>
          <w:szCs w:val="24"/>
          <w:highlight w:val="none"/>
          <w14:textFill>
            <w14:solidFill>
              <w14:schemeClr w14:val="tx1"/>
            </w14:solidFill>
          </w14:textFill>
        </w:rPr>
      </w:pPr>
    </w:p>
    <w:p w14:paraId="6318B888">
      <w:pPr>
        <w:spacing w:line="520" w:lineRule="exact"/>
        <w:jc w:val="center"/>
        <w:rPr>
          <w:rFonts w:hint="default" w:ascii="宋体" w:hAnsi="宋体" w:eastAsia="宋体" w:cs="宋体"/>
          <w:color w:val="000000" w:themeColor="text1"/>
          <w:sz w:val="24"/>
          <w:szCs w:val="24"/>
          <w:highlight w:val="none"/>
          <w14:textFill>
            <w14:solidFill>
              <w14:schemeClr w14:val="tx1"/>
            </w14:solidFill>
          </w14:textFill>
        </w:rPr>
      </w:pPr>
    </w:p>
    <w:p w14:paraId="08AA47D8">
      <w:pPr>
        <w:spacing w:line="520" w:lineRule="exact"/>
        <w:jc w:val="center"/>
        <w:rPr>
          <w:rFonts w:hint="default" w:ascii="宋体" w:hAnsi="宋体" w:eastAsia="宋体" w:cs="宋体"/>
          <w:color w:val="000000" w:themeColor="text1"/>
          <w:sz w:val="24"/>
          <w:szCs w:val="24"/>
          <w:highlight w:val="none"/>
          <w14:textFill>
            <w14:solidFill>
              <w14:schemeClr w14:val="tx1"/>
            </w14:solidFill>
          </w14:textFill>
        </w:rPr>
      </w:pPr>
    </w:p>
    <w:p w14:paraId="7C0F4D6B">
      <w:pPr>
        <w:spacing w:line="520" w:lineRule="exact"/>
        <w:jc w:val="center"/>
        <w:rPr>
          <w:rFonts w:hint="default" w:ascii="宋体" w:hAnsi="宋体" w:eastAsia="宋体" w:cs="宋体"/>
          <w:color w:val="000000" w:themeColor="text1"/>
          <w:sz w:val="24"/>
          <w:szCs w:val="24"/>
          <w:highlight w:val="none"/>
          <w14:textFill>
            <w14:solidFill>
              <w14:schemeClr w14:val="tx1"/>
            </w14:solidFill>
          </w14:textFill>
        </w:rPr>
      </w:pPr>
    </w:p>
    <w:p w14:paraId="4A564AC3">
      <w:pPr>
        <w:spacing w:line="520" w:lineRule="exact"/>
        <w:jc w:val="center"/>
        <w:rPr>
          <w:rFonts w:hint="default" w:ascii="宋体" w:hAnsi="宋体" w:eastAsia="宋体" w:cs="宋体"/>
          <w:color w:val="000000" w:themeColor="text1"/>
          <w:sz w:val="24"/>
          <w:szCs w:val="24"/>
          <w:highlight w:val="none"/>
          <w14:textFill>
            <w14:solidFill>
              <w14:schemeClr w14:val="tx1"/>
            </w14:solidFill>
          </w14:textFill>
        </w:rPr>
      </w:pPr>
    </w:p>
    <w:p w14:paraId="73A56485">
      <w:pPr>
        <w:spacing w:line="520" w:lineRule="exact"/>
        <w:jc w:val="center"/>
        <w:rPr>
          <w:rFonts w:hint="default" w:ascii="宋体" w:hAnsi="宋体" w:eastAsia="宋体" w:cs="宋体"/>
          <w:color w:val="000000" w:themeColor="text1"/>
          <w:sz w:val="24"/>
          <w:szCs w:val="24"/>
          <w:highlight w:val="none"/>
          <w14:textFill>
            <w14:solidFill>
              <w14:schemeClr w14:val="tx1"/>
            </w14:solidFill>
          </w14:textFill>
        </w:rPr>
      </w:pPr>
    </w:p>
    <w:p w14:paraId="4ACC3891">
      <w:pPr>
        <w:spacing w:line="520" w:lineRule="exact"/>
        <w:jc w:val="center"/>
        <w:rPr>
          <w:rFonts w:hint="default" w:ascii="宋体" w:hAnsi="宋体" w:eastAsia="宋体" w:cs="宋体"/>
          <w:color w:val="000000" w:themeColor="text1"/>
          <w:sz w:val="24"/>
          <w:szCs w:val="24"/>
          <w:highlight w:val="none"/>
          <w14:textFill>
            <w14:solidFill>
              <w14:schemeClr w14:val="tx1"/>
            </w14:solidFill>
          </w14:textFill>
        </w:rPr>
      </w:pPr>
    </w:p>
    <w:p w14:paraId="14E60758">
      <w:pPr>
        <w:keepNext/>
        <w:keepLines/>
        <w:spacing w:before="340" w:after="330"/>
        <w:jc w:val="center"/>
        <w:outlineLvl w:val="0"/>
        <w:rPr>
          <w:rFonts w:hint="default" w:ascii="宋体" w:hAnsi="宋体" w:eastAsia="宋体" w:cs="宋体"/>
          <w:color w:val="000000" w:themeColor="text1"/>
          <w:kern w:val="44"/>
          <w:sz w:val="44"/>
          <w:szCs w:val="44"/>
          <w:highlight w:val="none"/>
          <w14:textFill>
            <w14:solidFill>
              <w14:schemeClr w14:val="tx1"/>
            </w14:solidFill>
          </w14:textFill>
        </w:rPr>
      </w:pPr>
      <w:bookmarkStart w:id="155" w:name="_Toc108030292"/>
      <w:bookmarkStart w:id="156" w:name="_Toc26077"/>
      <w:r>
        <w:rPr>
          <w:rFonts w:hint="default" w:ascii="宋体" w:hAnsi="宋体" w:eastAsia="宋体" w:cs="宋体"/>
          <w:color w:val="000000" w:themeColor="text1"/>
          <w:kern w:val="44"/>
          <w:sz w:val="44"/>
          <w:szCs w:val="44"/>
          <w:highlight w:val="none"/>
          <w14:textFill>
            <w14:solidFill>
              <w14:schemeClr w14:val="tx1"/>
            </w14:solidFill>
          </w14:textFill>
        </w:rPr>
        <w:t xml:space="preserve">第六章 </w:t>
      </w:r>
      <w:bookmarkEnd w:id="155"/>
      <w:bookmarkEnd w:id="156"/>
      <w:r>
        <w:rPr>
          <w:rFonts w:hint="default" w:ascii="宋体" w:hAnsi="宋体" w:eastAsia="宋体" w:cs="宋体"/>
          <w:color w:val="000000" w:themeColor="text1"/>
          <w:kern w:val="44"/>
          <w:sz w:val="44"/>
          <w:szCs w:val="44"/>
          <w:highlight w:val="none"/>
          <w14:textFill>
            <w14:solidFill>
              <w14:schemeClr w14:val="tx1"/>
            </w14:solidFill>
          </w14:textFill>
        </w:rPr>
        <w:t xml:space="preserve"> 图纸</w:t>
      </w:r>
      <w:r>
        <w:rPr>
          <w:rFonts w:hint="eastAsia" w:ascii="宋体" w:hAnsi="宋体" w:eastAsia="宋体" w:cs="宋体"/>
          <w:color w:val="000000" w:themeColor="text1"/>
          <w:kern w:val="44"/>
          <w:sz w:val="44"/>
          <w:szCs w:val="44"/>
          <w:highlight w:val="none"/>
          <w:lang w:eastAsia="zh-CN"/>
          <w14:textFill>
            <w14:solidFill>
              <w14:schemeClr w14:val="tx1"/>
            </w14:solidFill>
          </w14:textFill>
        </w:rPr>
        <w:t>、</w:t>
      </w:r>
      <w:r>
        <w:rPr>
          <w:rFonts w:hint="default" w:ascii="宋体" w:hAnsi="宋体" w:eastAsia="宋体" w:cs="宋体"/>
          <w:color w:val="000000" w:themeColor="text1"/>
          <w:kern w:val="44"/>
          <w:sz w:val="44"/>
          <w:szCs w:val="44"/>
          <w:highlight w:val="none"/>
          <w14:textFill>
            <w14:solidFill>
              <w14:schemeClr w14:val="tx1"/>
            </w14:solidFill>
          </w14:textFill>
        </w:rPr>
        <w:t>工程量清单</w:t>
      </w:r>
      <w:r>
        <w:rPr>
          <w:rFonts w:hint="eastAsia" w:ascii="宋体" w:hAnsi="宋体" w:eastAsia="宋体" w:cs="宋体"/>
          <w:color w:val="000000" w:themeColor="text1"/>
          <w:kern w:val="44"/>
          <w:sz w:val="44"/>
          <w:szCs w:val="44"/>
          <w:highlight w:val="none"/>
          <w:lang w:eastAsia="zh-CN"/>
          <w14:textFill>
            <w14:solidFill>
              <w14:schemeClr w14:val="tx1"/>
            </w14:solidFill>
          </w14:textFill>
        </w:rPr>
        <w:t>、</w:t>
      </w:r>
      <w:r>
        <w:rPr>
          <w:rFonts w:hint="eastAsia" w:ascii="宋体" w:hAnsi="宋体" w:eastAsia="宋体" w:cs="宋体"/>
          <w:color w:val="000000" w:themeColor="text1"/>
          <w:kern w:val="44"/>
          <w:sz w:val="44"/>
          <w:szCs w:val="44"/>
          <w:highlight w:val="none"/>
          <w:lang w:val="en-US" w:eastAsia="zh-CN"/>
          <w14:textFill>
            <w14:solidFill>
              <w14:schemeClr w14:val="tx1"/>
            </w14:solidFill>
          </w14:textFill>
        </w:rPr>
        <w:t>招标控制价</w:t>
      </w:r>
    </w:p>
    <w:p w14:paraId="545B3189">
      <w:pPr>
        <w:jc w:val="center"/>
        <w:rPr>
          <w:rFonts w:hint="default" w:ascii="宋体" w:hAnsi="宋体" w:eastAsia="宋体" w:cs="宋体"/>
          <w:b/>
          <w:color w:val="000000" w:themeColor="text1"/>
          <w:sz w:val="30"/>
          <w:szCs w:val="30"/>
          <w:highlight w:val="none"/>
          <w:lang w:val="zh-CN"/>
          <w14:textFill>
            <w14:solidFill>
              <w14:schemeClr w14:val="tx1"/>
            </w14:solidFill>
          </w14:textFill>
        </w:rPr>
      </w:pPr>
      <w:r>
        <w:rPr>
          <w:rFonts w:hint="default" w:ascii="宋体" w:hAnsi="宋体" w:eastAsia="宋体" w:cs="宋体"/>
          <w:b/>
          <w:color w:val="000000" w:themeColor="text1"/>
          <w:sz w:val="30"/>
          <w:szCs w:val="30"/>
          <w:highlight w:val="none"/>
          <w:lang w:val="zh-CN"/>
          <w14:textFill>
            <w14:solidFill>
              <w14:schemeClr w14:val="tx1"/>
            </w14:solidFill>
          </w14:textFill>
        </w:rPr>
        <w:t>（以附件形式另册上传）</w:t>
      </w:r>
    </w:p>
    <w:p w14:paraId="38178E50">
      <w:pPr>
        <w:spacing w:line="520" w:lineRule="exact"/>
        <w:jc w:val="left"/>
        <w:rPr>
          <w:rFonts w:hint="default" w:ascii="宋体" w:hAnsi="宋体" w:eastAsia="宋体" w:cs="宋体"/>
          <w:color w:val="000000" w:themeColor="text1"/>
          <w:sz w:val="24"/>
          <w:szCs w:val="24"/>
          <w:highlight w:val="none"/>
          <w14:textFill>
            <w14:solidFill>
              <w14:schemeClr w14:val="tx1"/>
            </w14:solidFill>
          </w14:textFill>
        </w:rPr>
      </w:pPr>
    </w:p>
    <w:p w14:paraId="2E841804">
      <w:pPr>
        <w:spacing w:line="520" w:lineRule="exact"/>
        <w:jc w:val="left"/>
        <w:rPr>
          <w:rFonts w:hint="default" w:ascii="宋体" w:hAnsi="宋体" w:eastAsia="宋体" w:cs="宋体"/>
          <w:color w:val="000000" w:themeColor="text1"/>
          <w:sz w:val="24"/>
          <w:szCs w:val="24"/>
          <w:highlight w:val="none"/>
          <w14:textFill>
            <w14:solidFill>
              <w14:schemeClr w14:val="tx1"/>
            </w14:solidFill>
          </w14:textFill>
        </w:rPr>
      </w:pPr>
    </w:p>
    <w:p w14:paraId="4E4517AB">
      <w:pPr>
        <w:spacing w:line="520" w:lineRule="exact"/>
        <w:jc w:val="center"/>
        <w:rPr>
          <w:rFonts w:hint="default" w:ascii="宋体" w:hAnsi="宋体" w:eastAsia="宋体" w:cs="宋体"/>
          <w:color w:val="000000" w:themeColor="text1"/>
          <w:sz w:val="24"/>
          <w:szCs w:val="24"/>
          <w:highlight w:val="none"/>
          <w14:textFill>
            <w14:solidFill>
              <w14:schemeClr w14:val="tx1"/>
            </w14:solidFill>
          </w14:textFill>
        </w:rPr>
      </w:pPr>
    </w:p>
    <w:p w14:paraId="656C1BAD">
      <w:pPr>
        <w:spacing w:line="520" w:lineRule="exact"/>
        <w:jc w:val="center"/>
        <w:rPr>
          <w:rFonts w:hint="default" w:ascii="宋体" w:hAnsi="宋体" w:eastAsia="宋体" w:cs="宋体"/>
          <w:color w:val="000000" w:themeColor="text1"/>
          <w:sz w:val="24"/>
          <w:szCs w:val="24"/>
          <w:highlight w:val="none"/>
          <w14:textFill>
            <w14:solidFill>
              <w14:schemeClr w14:val="tx1"/>
            </w14:solidFill>
          </w14:textFill>
        </w:rPr>
      </w:pPr>
    </w:p>
    <w:p w14:paraId="197CBC2E">
      <w:pPr>
        <w:spacing w:line="520" w:lineRule="exact"/>
        <w:jc w:val="center"/>
        <w:rPr>
          <w:rFonts w:hint="default" w:ascii="宋体" w:hAnsi="宋体" w:eastAsia="宋体" w:cs="宋体"/>
          <w:color w:val="000000" w:themeColor="text1"/>
          <w:sz w:val="24"/>
          <w:szCs w:val="24"/>
          <w:highlight w:val="none"/>
          <w14:textFill>
            <w14:solidFill>
              <w14:schemeClr w14:val="tx1"/>
            </w14:solidFill>
          </w14:textFill>
        </w:rPr>
      </w:pPr>
    </w:p>
    <w:p w14:paraId="2C4E3518">
      <w:pPr>
        <w:spacing w:line="520" w:lineRule="exact"/>
        <w:jc w:val="center"/>
        <w:rPr>
          <w:rFonts w:hint="default" w:ascii="宋体" w:hAnsi="宋体" w:eastAsia="宋体" w:cs="宋体"/>
          <w:color w:val="000000" w:themeColor="text1"/>
          <w:sz w:val="24"/>
          <w:szCs w:val="24"/>
          <w:highlight w:val="none"/>
          <w14:textFill>
            <w14:solidFill>
              <w14:schemeClr w14:val="tx1"/>
            </w14:solidFill>
          </w14:textFill>
        </w:rPr>
      </w:pPr>
    </w:p>
    <w:p w14:paraId="06C7DA79">
      <w:pPr>
        <w:spacing w:line="520" w:lineRule="exact"/>
        <w:jc w:val="center"/>
        <w:rPr>
          <w:rFonts w:hint="default" w:ascii="宋体" w:hAnsi="宋体" w:eastAsia="宋体" w:cs="宋体"/>
          <w:color w:val="000000" w:themeColor="text1"/>
          <w:sz w:val="24"/>
          <w:szCs w:val="24"/>
          <w:highlight w:val="none"/>
          <w14:textFill>
            <w14:solidFill>
              <w14:schemeClr w14:val="tx1"/>
            </w14:solidFill>
          </w14:textFill>
        </w:rPr>
      </w:pPr>
    </w:p>
    <w:p w14:paraId="47253C24">
      <w:pPr>
        <w:spacing w:line="520" w:lineRule="exact"/>
        <w:jc w:val="center"/>
        <w:rPr>
          <w:rFonts w:hint="default" w:ascii="宋体" w:hAnsi="宋体" w:eastAsia="宋体" w:cs="宋体"/>
          <w:color w:val="000000" w:themeColor="text1"/>
          <w:sz w:val="24"/>
          <w:szCs w:val="24"/>
          <w:highlight w:val="none"/>
          <w14:textFill>
            <w14:solidFill>
              <w14:schemeClr w14:val="tx1"/>
            </w14:solidFill>
          </w14:textFill>
        </w:rPr>
      </w:pPr>
    </w:p>
    <w:p w14:paraId="52906273">
      <w:pPr>
        <w:spacing w:line="520" w:lineRule="exact"/>
        <w:jc w:val="center"/>
        <w:rPr>
          <w:rFonts w:hint="default" w:ascii="宋体" w:hAnsi="宋体" w:eastAsia="宋体" w:cs="宋体"/>
          <w:color w:val="000000" w:themeColor="text1"/>
          <w:sz w:val="24"/>
          <w:szCs w:val="24"/>
          <w:highlight w:val="none"/>
          <w14:textFill>
            <w14:solidFill>
              <w14:schemeClr w14:val="tx1"/>
            </w14:solidFill>
          </w14:textFill>
        </w:rPr>
      </w:pPr>
    </w:p>
    <w:p w14:paraId="2BA6A3FD">
      <w:pPr>
        <w:rPr>
          <w:rFonts w:hint="default" w:ascii="宋体" w:hAnsi="宋体" w:eastAsia="宋体" w:cs="宋体"/>
          <w:color w:val="000000" w:themeColor="text1"/>
          <w:sz w:val="24"/>
          <w:szCs w:val="24"/>
          <w:highlight w:val="none"/>
          <w14:textFill>
            <w14:solidFill>
              <w14:schemeClr w14:val="tx1"/>
            </w14:solidFill>
          </w14:textFill>
        </w:rPr>
      </w:pPr>
      <w:r>
        <w:rPr>
          <w:rFonts w:hint="default" w:ascii="宋体" w:hAnsi="宋体" w:eastAsia="宋体" w:cs="宋体"/>
          <w:color w:val="000000" w:themeColor="text1"/>
          <w:sz w:val="24"/>
          <w:szCs w:val="24"/>
          <w:highlight w:val="none"/>
          <w14:textFill>
            <w14:solidFill>
              <w14:schemeClr w14:val="tx1"/>
            </w14:solidFill>
          </w14:textFill>
        </w:rPr>
        <w:br w:type="page"/>
      </w:r>
    </w:p>
    <w:p w14:paraId="77750D0B">
      <w:pPr>
        <w:spacing w:line="520" w:lineRule="exact"/>
        <w:jc w:val="center"/>
        <w:rPr>
          <w:rFonts w:hint="default" w:ascii="宋体" w:hAnsi="宋体" w:eastAsia="宋体" w:cs="宋体"/>
          <w:color w:val="000000" w:themeColor="text1"/>
          <w:sz w:val="24"/>
          <w:szCs w:val="24"/>
          <w:highlight w:val="none"/>
          <w14:textFill>
            <w14:solidFill>
              <w14:schemeClr w14:val="tx1"/>
            </w14:solidFill>
          </w14:textFill>
        </w:rPr>
      </w:pPr>
    </w:p>
    <w:p w14:paraId="616D2AB8">
      <w:pPr>
        <w:spacing w:line="520" w:lineRule="exact"/>
        <w:jc w:val="center"/>
        <w:rPr>
          <w:rFonts w:hint="default" w:ascii="宋体" w:hAnsi="宋体" w:eastAsia="宋体" w:cs="宋体"/>
          <w:color w:val="000000" w:themeColor="text1"/>
          <w:sz w:val="24"/>
          <w:szCs w:val="24"/>
          <w:highlight w:val="none"/>
          <w14:textFill>
            <w14:solidFill>
              <w14:schemeClr w14:val="tx1"/>
            </w14:solidFill>
          </w14:textFill>
        </w:rPr>
      </w:pPr>
    </w:p>
    <w:p w14:paraId="2B862CF7">
      <w:pPr>
        <w:spacing w:line="520" w:lineRule="exact"/>
        <w:jc w:val="center"/>
        <w:rPr>
          <w:rFonts w:hint="default" w:ascii="宋体" w:hAnsi="宋体" w:eastAsia="宋体" w:cs="宋体"/>
          <w:color w:val="000000" w:themeColor="text1"/>
          <w:sz w:val="24"/>
          <w:szCs w:val="24"/>
          <w:highlight w:val="none"/>
          <w14:textFill>
            <w14:solidFill>
              <w14:schemeClr w14:val="tx1"/>
            </w14:solidFill>
          </w14:textFill>
        </w:rPr>
      </w:pPr>
    </w:p>
    <w:p w14:paraId="2BB92A29">
      <w:pPr>
        <w:spacing w:line="520" w:lineRule="exact"/>
        <w:jc w:val="center"/>
        <w:rPr>
          <w:rFonts w:hint="default" w:ascii="宋体" w:hAnsi="宋体" w:eastAsia="宋体" w:cs="宋体"/>
          <w:color w:val="000000" w:themeColor="text1"/>
          <w:sz w:val="24"/>
          <w:szCs w:val="24"/>
          <w:highlight w:val="none"/>
          <w14:textFill>
            <w14:solidFill>
              <w14:schemeClr w14:val="tx1"/>
            </w14:solidFill>
          </w14:textFill>
        </w:rPr>
      </w:pPr>
    </w:p>
    <w:p w14:paraId="24C3E732">
      <w:pPr>
        <w:spacing w:line="520" w:lineRule="exact"/>
        <w:jc w:val="center"/>
        <w:rPr>
          <w:rFonts w:hint="default" w:ascii="宋体" w:hAnsi="宋体" w:eastAsia="宋体" w:cs="宋体"/>
          <w:color w:val="000000" w:themeColor="text1"/>
          <w:sz w:val="24"/>
          <w:szCs w:val="24"/>
          <w:highlight w:val="none"/>
          <w14:textFill>
            <w14:solidFill>
              <w14:schemeClr w14:val="tx1"/>
            </w14:solidFill>
          </w14:textFill>
        </w:rPr>
      </w:pPr>
    </w:p>
    <w:p w14:paraId="6CEC7F2F">
      <w:pPr>
        <w:spacing w:line="520" w:lineRule="exact"/>
        <w:jc w:val="center"/>
        <w:rPr>
          <w:rFonts w:hint="default" w:ascii="宋体" w:hAnsi="宋体" w:eastAsia="宋体" w:cs="宋体"/>
          <w:color w:val="000000" w:themeColor="text1"/>
          <w:sz w:val="24"/>
          <w:szCs w:val="24"/>
          <w:highlight w:val="none"/>
          <w14:textFill>
            <w14:solidFill>
              <w14:schemeClr w14:val="tx1"/>
            </w14:solidFill>
          </w14:textFill>
        </w:rPr>
      </w:pPr>
    </w:p>
    <w:p w14:paraId="66C6593D">
      <w:pPr>
        <w:spacing w:line="520" w:lineRule="exact"/>
        <w:jc w:val="center"/>
        <w:rPr>
          <w:rFonts w:hint="default" w:ascii="宋体" w:hAnsi="宋体" w:eastAsia="宋体" w:cs="宋体"/>
          <w:color w:val="000000" w:themeColor="text1"/>
          <w:sz w:val="24"/>
          <w:szCs w:val="24"/>
          <w:highlight w:val="none"/>
          <w14:textFill>
            <w14:solidFill>
              <w14:schemeClr w14:val="tx1"/>
            </w14:solidFill>
          </w14:textFill>
        </w:rPr>
      </w:pPr>
    </w:p>
    <w:p w14:paraId="79D56527">
      <w:pPr>
        <w:pStyle w:val="120"/>
        <w:spacing w:beforeLines="0" w:afterLines="0"/>
        <w:ind w:firstLine="230"/>
        <w:jc w:val="center"/>
        <w:rPr>
          <w:rFonts w:hint="default" w:ascii="宋体" w:hAnsi="宋体" w:cs="宋体"/>
          <w:color w:val="000000" w:themeColor="text1"/>
          <w:sz w:val="24"/>
          <w:szCs w:val="24"/>
          <w:highlight w:val="none"/>
          <w14:textFill>
            <w14:solidFill>
              <w14:schemeClr w14:val="tx1"/>
            </w14:solidFill>
          </w14:textFill>
        </w:rPr>
      </w:pPr>
      <w:bookmarkStart w:id="157" w:name="_Toc13870"/>
      <w:r>
        <w:rPr>
          <w:rFonts w:hint="default" w:ascii="宋体" w:hAnsi="宋体" w:eastAsia="宋体" w:cs="宋体"/>
          <w:color w:val="000000" w:themeColor="text1"/>
          <w:kern w:val="44"/>
          <w:sz w:val="44"/>
          <w:szCs w:val="44"/>
          <w:highlight w:val="none"/>
          <w14:textFill>
            <w14:solidFill>
              <w14:schemeClr w14:val="tx1"/>
            </w14:solidFill>
          </w14:textFill>
        </w:rPr>
        <w:t>第七章  合同文本</w:t>
      </w:r>
      <w:r>
        <w:rPr>
          <w:rFonts w:hint="default" w:ascii="宋体" w:hAnsi="宋体" w:eastAsia="宋体" w:cs="宋体"/>
          <w:color w:val="000000" w:themeColor="text1"/>
          <w:kern w:val="44"/>
          <w:sz w:val="44"/>
          <w:szCs w:val="44"/>
          <w:highlight w:val="none"/>
          <w14:textFill>
            <w14:solidFill>
              <w14:schemeClr w14:val="tx1"/>
            </w14:solidFill>
          </w14:textFill>
        </w:rPr>
        <w:br w:type="page"/>
      </w:r>
      <w:bookmarkEnd w:id="157"/>
    </w:p>
    <w:p w14:paraId="661D9D0F">
      <w:pPr>
        <w:pageBreakBefore w:val="0"/>
        <w:kinsoku/>
        <w:overflowPunct/>
        <w:topLinePunct w:val="0"/>
        <w:autoSpaceDE w:val="0"/>
        <w:autoSpaceDN w:val="0"/>
        <w:bidi w:val="0"/>
        <w:snapToGrid/>
        <w:spacing w:line="560" w:lineRule="exact"/>
        <w:jc w:val="center"/>
        <w:rPr>
          <w:rFonts w:hint="eastAsia" w:ascii="宋体" w:hAnsi="宋体" w:eastAsia="宋体" w:cs="Times New Roman"/>
          <w:bCs/>
          <w:color w:val="000000" w:themeColor="text1"/>
          <w:kern w:val="0"/>
          <w:sz w:val="56"/>
          <w:szCs w:val="56"/>
          <w:highlight w:val="none"/>
          <w:lang w:val="zh-CN" w:eastAsia="zh-CN" w:bidi="zh-CN"/>
          <w14:textFill>
            <w14:solidFill>
              <w14:schemeClr w14:val="tx1"/>
            </w14:solidFill>
          </w14:textFill>
        </w:rPr>
      </w:pPr>
      <w:r>
        <w:rPr>
          <w:rFonts w:hint="eastAsia" w:ascii="宋体" w:hAnsi="宋体" w:cs="宋体"/>
          <w:color w:val="000000" w:themeColor="text1"/>
          <w:sz w:val="52"/>
          <w:szCs w:val="52"/>
          <w:highlight w:val="none"/>
          <w:lang w:eastAsia="zh-CN"/>
          <w14:textFill>
            <w14:solidFill>
              <w14:schemeClr w14:val="tx1"/>
            </w14:solidFill>
          </w14:textFill>
        </w:rPr>
        <w:t>南宁市天桃实验学校嘉和城校区篮球场沉降及挡墙变形改造工程</w:t>
      </w:r>
    </w:p>
    <w:p w14:paraId="0DFCA7E0">
      <w:pPr>
        <w:pageBreakBefore w:val="0"/>
        <w:kinsoku/>
        <w:overflowPunct/>
        <w:topLinePunct w:val="0"/>
        <w:autoSpaceDE w:val="0"/>
        <w:autoSpaceDN w:val="0"/>
        <w:bidi w:val="0"/>
        <w:snapToGrid/>
        <w:spacing w:line="560" w:lineRule="exact"/>
        <w:jc w:val="left"/>
        <w:rPr>
          <w:rFonts w:ascii="宋体" w:hAnsi="宋体" w:eastAsia="宋体" w:cs="宋体"/>
          <w:bCs/>
          <w:color w:val="000000" w:themeColor="text1"/>
          <w:kern w:val="0"/>
          <w:sz w:val="44"/>
          <w:szCs w:val="44"/>
          <w:highlight w:val="none"/>
          <w:lang w:val="zh-CN" w:bidi="zh-CN"/>
          <w14:textFill>
            <w14:solidFill>
              <w14:schemeClr w14:val="tx1"/>
            </w14:solidFill>
          </w14:textFill>
        </w:rPr>
      </w:pPr>
    </w:p>
    <w:p w14:paraId="3CDD573D">
      <w:pPr>
        <w:pageBreakBefore w:val="0"/>
        <w:kinsoku/>
        <w:overflowPunct/>
        <w:topLinePunct w:val="0"/>
        <w:autoSpaceDE w:val="0"/>
        <w:autoSpaceDN w:val="0"/>
        <w:bidi w:val="0"/>
        <w:snapToGrid/>
        <w:spacing w:line="560" w:lineRule="exact"/>
        <w:jc w:val="left"/>
        <w:rPr>
          <w:rFonts w:ascii="宋体" w:hAnsi="宋体" w:eastAsia="宋体" w:cs="宋体"/>
          <w:bCs/>
          <w:color w:val="000000" w:themeColor="text1"/>
          <w:kern w:val="0"/>
          <w:sz w:val="44"/>
          <w:szCs w:val="44"/>
          <w:highlight w:val="none"/>
          <w:lang w:val="zh-CN" w:bidi="zh-CN"/>
          <w14:textFill>
            <w14:solidFill>
              <w14:schemeClr w14:val="tx1"/>
            </w14:solidFill>
          </w14:textFill>
        </w:rPr>
      </w:pPr>
    </w:p>
    <w:p w14:paraId="267E894F">
      <w:pPr>
        <w:pageBreakBefore w:val="0"/>
        <w:widowControl w:val="0"/>
        <w:kinsoku/>
        <w:overflowPunct/>
        <w:topLinePunct w:val="0"/>
        <w:autoSpaceDE w:val="0"/>
        <w:autoSpaceDN w:val="0"/>
        <w:bidi w:val="0"/>
        <w:snapToGrid/>
        <w:spacing w:line="560" w:lineRule="exact"/>
        <w:rPr>
          <w:rFonts w:ascii="宋体" w:hAnsi="宋体" w:eastAsia="宋体" w:cs="宋体"/>
          <w:color w:val="000000" w:themeColor="text1"/>
          <w:sz w:val="21"/>
          <w:szCs w:val="21"/>
          <w:highlight w:val="none"/>
          <w:lang w:val="zh-CN" w:eastAsia="zh-CN" w:bidi="zh-CN"/>
          <w14:textFill>
            <w14:solidFill>
              <w14:schemeClr w14:val="tx1"/>
            </w14:solidFill>
          </w14:textFill>
        </w:rPr>
      </w:pPr>
    </w:p>
    <w:p w14:paraId="49CA408F">
      <w:pPr>
        <w:pageBreakBefore w:val="0"/>
        <w:widowControl w:val="0"/>
        <w:kinsoku/>
        <w:overflowPunct/>
        <w:topLinePunct w:val="0"/>
        <w:autoSpaceDE w:val="0"/>
        <w:autoSpaceDN w:val="0"/>
        <w:bidi w:val="0"/>
        <w:snapToGrid/>
        <w:spacing w:line="560" w:lineRule="exact"/>
        <w:rPr>
          <w:rFonts w:ascii="宋体" w:hAnsi="宋体" w:eastAsia="宋体" w:cs="宋体"/>
          <w:color w:val="000000" w:themeColor="text1"/>
          <w:sz w:val="21"/>
          <w:szCs w:val="21"/>
          <w:highlight w:val="none"/>
          <w:lang w:val="zh-CN" w:eastAsia="zh-CN" w:bidi="zh-CN"/>
          <w14:textFill>
            <w14:solidFill>
              <w14:schemeClr w14:val="tx1"/>
            </w14:solidFill>
          </w14:textFill>
        </w:rPr>
      </w:pPr>
    </w:p>
    <w:p w14:paraId="4A8F4A7B">
      <w:pPr>
        <w:pageBreakBefore w:val="0"/>
        <w:kinsoku/>
        <w:overflowPunct/>
        <w:topLinePunct w:val="0"/>
        <w:autoSpaceDE w:val="0"/>
        <w:autoSpaceDN w:val="0"/>
        <w:bidi w:val="0"/>
        <w:snapToGrid/>
        <w:spacing w:line="560" w:lineRule="exact"/>
        <w:jc w:val="center"/>
        <w:rPr>
          <w:rFonts w:ascii="宋体" w:hAnsi="宋体" w:eastAsia="宋体" w:cs="宋体"/>
          <w:bCs/>
          <w:color w:val="000000" w:themeColor="text1"/>
          <w:kern w:val="0"/>
          <w:sz w:val="56"/>
          <w:szCs w:val="56"/>
          <w:highlight w:val="none"/>
          <w:lang w:val="zh-CN" w:bidi="zh-CN"/>
          <w14:textFill>
            <w14:solidFill>
              <w14:schemeClr w14:val="tx1"/>
            </w14:solidFill>
          </w14:textFill>
        </w:rPr>
      </w:pPr>
      <w:r>
        <w:rPr>
          <w:rFonts w:hint="eastAsia" w:ascii="宋体" w:hAnsi="宋体" w:eastAsia="宋体" w:cs="宋体"/>
          <w:bCs/>
          <w:color w:val="000000" w:themeColor="text1"/>
          <w:kern w:val="0"/>
          <w:sz w:val="56"/>
          <w:szCs w:val="56"/>
          <w:highlight w:val="none"/>
          <w:lang w:val="zh-CN" w:bidi="zh-CN"/>
          <w14:textFill>
            <w14:solidFill>
              <w14:schemeClr w14:val="tx1"/>
            </w14:solidFill>
          </w14:textFill>
        </w:rPr>
        <w:t>施 工 合 同</w:t>
      </w:r>
    </w:p>
    <w:p w14:paraId="4865F750">
      <w:pPr>
        <w:pageBreakBefore w:val="0"/>
        <w:kinsoku/>
        <w:overflowPunct/>
        <w:topLinePunct w:val="0"/>
        <w:autoSpaceDE w:val="0"/>
        <w:autoSpaceDN w:val="0"/>
        <w:bidi w:val="0"/>
        <w:snapToGrid/>
        <w:spacing w:line="560" w:lineRule="exact"/>
        <w:jc w:val="left"/>
        <w:rPr>
          <w:rFonts w:ascii="宋体" w:hAnsi="宋体" w:eastAsia="宋体" w:cs="宋体"/>
          <w:bCs/>
          <w:color w:val="000000" w:themeColor="text1"/>
          <w:kern w:val="0"/>
          <w:sz w:val="36"/>
          <w:szCs w:val="36"/>
          <w:highlight w:val="none"/>
          <w:lang w:val="zh-CN" w:bidi="zh-CN"/>
          <w14:textFill>
            <w14:solidFill>
              <w14:schemeClr w14:val="tx1"/>
            </w14:solidFill>
          </w14:textFill>
        </w:rPr>
      </w:pPr>
    </w:p>
    <w:p w14:paraId="61668E88">
      <w:pPr>
        <w:pageBreakBefore w:val="0"/>
        <w:kinsoku/>
        <w:overflowPunct/>
        <w:topLinePunct w:val="0"/>
        <w:autoSpaceDE w:val="0"/>
        <w:autoSpaceDN w:val="0"/>
        <w:bidi w:val="0"/>
        <w:snapToGrid/>
        <w:spacing w:line="560" w:lineRule="exact"/>
        <w:jc w:val="left"/>
        <w:rPr>
          <w:rFonts w:ascii="宋体" w:hAnsi="宋体" w:eastAsia="宋体" w:cs="宋体"/>
          <w:bCs/>
          <w:color w:val="000000" w:themeColor="text1"/>
          <w:kern w:val="0"/>
          <w:sz w:val="36"/>
          <w:szCs w:val="36"/>
          <w:highlight w:val="none"/>
          <w:lang w:val="zh-CN" w:bidi="zh-CN"/>
          <w14:textFill>
            <w14:solidFill>
              <w14:schemeClr w14:val="tx1"/>
            </w14:solidFill>
          </w14:textFill>
        </w:rPr>
      </w:pPr>
    </w:p>
    <w:p w14:paraId="0A92777F">
      <w:pPr>
        <w:pageBreakBefore w:val="0"/>
        <w:widowControl w:val="0"/>
        <w:kinsoku/>
        <w:overflowPunct/>
        <w:topLinePunct w:val="0"/>
        <w:autoSpaceDE w:val="0"/>
        <w:autoSpaceDN w:val="0"/>
        <w:bidi w:val="0"/>
        <w:snapToGrid/>
        <w:spacing w:line="560" w:lineRule="exact"/>
        <w:rPr>
          <w:rFonts w:ascii="宋体" w:hAnsi="宋体" w:eastAsia="宋体" w:cs="宋体"/>
          <w:bCs/>
          <w:color w:val="000000" w:themeColor="text1"/>
          <w:sz w:val="36"/>
          <w:szCs w:val="36"/>
          <w:highlight w:val="none"/>
          <w:lang w:val="zh-CN" w:eastAsia="zh-CN" w:bidi="zh-CN"/>
          <w14:textFill>
            <w14:solidFill>
              <w14:schemeClr w14:val="tx1"/>
            </w14:solidFill>
          </w14:textFill>
        </w:rPr>
      </w:pPr>
    </w:p>
    <w:p w14:paraId="27FDA9B8">
      <w:pPr>
        <w:pageBreakBefore w:val="0"/>
        <w:kinsoku/>
        <w:overflowPunct/>
        <w:topLinePunct w:val="0"/>
        <w:autoSpaceDE w:val="0"/>
        <w:autoSpaceDN w:val="0"/>
        <w:bidi w:val="0"/>
        <w:snapToGrid/>
        <w:spacing w:line="560" w:lineRule="exact"/>
        <w:jc w:val="left"/>
        <w:rPr>
          <w:rFonts w:ascii="宋体" w:hAnsi="宋体" w:eastAsia="宋体" w:cs="宋体"/>
          <w:bCs/>
          <w:color w:val="000000" w:themeColor="text1"/>
          <w:kern w:val="0"/>
          <w:sz w:val="36"/>
          <w:szCs w:val="36"/>
          <w:highlight w:val="none"/>
          <w:lang w:val="zh-CN" w:bidi="zh-CN"/>
          <w14:textFill>
            <w14:solidFill>
              <w14:schemeClr w14:val="tx1"/>
            </w14:solidFill>
          </w14:textFill>
        </w:rPr>
      </w:pPr>
    </w:p>
    <w:p w14:paraId="4E3FE707">
      <w:pPr>
        <w:pageBreakBefore w:val="0"/>
        <w:widowControl w:val="0"/>
        <w:kinsoku/>
        <w:overflowPunct/>
        <w:topLinePunct w:val="0"/>
        <w:autoSpaceDE w:val="0"/>
        <w:autoSpaceDN w:val="0"/>
        <w:bidi w:val="0"/>
        <w:snapToGrid/>
        <w:spacing w:line="560" w:lineRule="exact"/>
        <w:rPr>
          <w:rFonts w:ascii="宋体" w:hAnsi="宋体" w:eastAsia="宋体" w:cs="宋体"/>
          <w:bCs/>
          <w:color w:val="000000" w:themeColor="text1"/>
          <w:sz w:val="36"/>
          <w:szCs w:val="36"/>
          <w:highlight w:val="none"/>
          <w:lang w:val="zh-CN" w:eastAsia="zh-CN" w:bidi="zh-CN"/>
          <w14:textFill>
            <w14:solidFill>
              <w14:schemeClr w14:val="tx1"/>
            </w14:solidFill>
          </w14:textFill>
        </w:rPr>
      </w:pPr>
    </w:p>
    <w:p w14:paraId="4DA4ABD6">
      <w:pPr>
        <w:pageBreakBefore w:val="0"/>
        <w:kinsoku/>
        <w:overflowPunct/>
        <w:topLinePunct w:val="0"/>
        <w:autoSpaceDE w:val="0"/>
        <w:autoSpaceDN w:val="0"/>
        <w:bidi w:val="0"/>
        <w:snapToGrid/>
        <w:spacing w:line="560" w:lineRule="exact"/>
        <w:jc w:val="left"/>
        <w:rPr>
          <w:rFonts w:ascii="宋体" w:hAnsi="宋体" w:eastAsia="宋体" w:cs="宋体"/>
          <w:bCs/>
          <w:color w:val="000000" w:themeColor="text1"/>
          <w:kern w:val="0"/>
          <w:sz w:val="36"/>
          <w:szCs w:val="36"/>
          <w:highlight w:val="none"/>
          <w:lang w:val="zh-CN" w:bidi="zh-CN"/>
          <w14:textFill>
            <w14:solidFill>
              <w14:schemeClr w14:val="tx1"/>
            </w14:solidFill>
          </w14:textFill>
        </w:rPr>
      </w:pPr>
    </w:p>
    <w:p w14:paraId="3E005A68">
      <w:pPr>
        <w:pageBreakBefore w:val="0"/>
        <w:kinsoku/>
        <w:overflowPunct/>
        <w:topLinePunct w:val="0"/>
        <w:autoSpaceDE w:val="0"/>
        <w:autoSpaceDN w:val="0"/>
        <w:bidi w:val="0"/>
        <w:snapToGrid/>
        <w:spacing w:line="560" w:lineRule="exact"/>
        <w:ind w:left="-359" w:leftChars="-171" w:firstLine="730" w:firstLineChars="203"/>
        <w:jc w:val="left"/>
        <w:rPr>
          <w:rFonts w:ascii="宋体" w:hAnsi="宋体" w:eastAsia="宋体" w:cs="宋体"/>
          <w:bCs/>
          <w:color w:val="000000" w:themeColor="text1"/>
          <w:kern w:val="0"/>
          <w:sz w:val="36"/>
          <w:szCs w:val="36"/>
          <w:highlight w:val="none"/>
          <w:lang w:val="zh-CN" w:bidi="zh-CN"/>
          <w14:textFill>
            <w14:solidFill>
              <w14:schemeClr w14:val="tx1"/>
            </w14:solidFill>
          </w14:textFill>
        </w:rPr>
      </w:pPr>
    </w:p>
    <w:p w14:paraId="74845236">
      <w:pPr>
        <w:pageBreakBefore w:val="0"/>
        <w:kinsoku/>
        <w:overflowPunct/>
        <w:topLinePunct w:val="0"/>
        <w:autoSpaceDE w:val="0"/>
        <w:autoSpaceDN w:val="0"/>
        <w:bidi w:val="0"/>
        <w:snapToGrid/>
        <w:spacing w:line="560" w:lineRule="exact"/>
        <w:ind w:firstLine="1980" w:firstLineChars="550"/>
        <w:jc w:val="left"/>
        <w:rPr>
          <w:rFonts w:hint="default" w:ascii="宋体" w:hAnsi="宋体" w:eastAsia="宋体" w:cs="宋体"/>
          <w:bCs/>
          <w:color w:val="000000" w:themeColor="text1"/>
          <w:kern w:val="0"/>
          <w:sz w:val="36"/>
          <w:szCs w:val="36"/>
          <w:highlight w:val="none"/>
          <w:u w:val="single"/>
          <w:lang w:val="en-US" w:eastAsia="zh-CN" w:bidi="zh-CN"/>
          <w14:textFill>
            <w14:solidFill>
              <w14:schemeClr w14:val="tx1"/>
            </w14:solidFill>
          </w14:textFill>
        </w:rPr>
      </w:pPr>
      <w:r>
        <w:rPr>
          <w:rFonts w:hint="eastAsia" w:ascii="宋体" w:hAnsi="宋体" w:eastAsia="宋体" w:cs="宋体"/>
          <w:bCs/>
          <w:color w:val="000000" w:themeColor="text1"/>
          <w:kern w:val="0"/>
          <w:sz w:val="36"/>
          <w:szCs w:val="36"/>
          <w:highlight w:val="none"/>
          <w:lang w:val="zh-CN" w:bidi="zh-CN"/>
          <w14:textFill>
            <w14:solidFill>
              <w14:schemeClr w14:val="tx1"/>
            </w14:solidFill>
          </w14:textFill>
        </w:rPr>
        <w:t>发包人：</w:t>
      </w:r>
      <w:r>
        <w:rPr>
          <w:rFonts w:hint="eastAsia" w:ascii="宋体" w:hAnsi="宋体" w:eastAsia="宋体" w:cs="宋体"/>
          <w:bCs/>
          <w:color w:val="000000" w:themeColor="text1"/>
          <w:kern w:val="0"/>
          <w:sz w:val="36"/>
          <w:szCs w:val="36"/>
          <w:highlight w:val="none"/>
          <w:u w:val="single"/>
          <w:lang w:val="zh-CN" w:eastAsia="zh-CN" w:bidi="zh-CN"/>
          <w14:textFill>
            <w14:solidFill>
              <w14:schemeClr w14:val="tx1"/>
            </w14:solidFill>
          </w14:textFill>
        </w:rPr>
        <w:t>南宁市天桃实验学校</w:t>
      </w:r>
      <w:r>
        <w:rPr>
          <w:rFonts w:hint="eastAsia" w:ascii="宋体" w:hAnsi="宋体" w:eastAsia="宋体" w:cs="宋体"/>
          <w:bCs/>
          <w:color w:val="000000" w:themeColor="text1"/>
          <w:kern w:val="0"/>
          <w:sz w:val="36"/>
          <w:szCs w:val="36"/>
          <w:highlight w:val="none"/>
          <w:u w:val="single"/>
          <w:lang w:val="en-US" w:eastAsia="zh-CN" w:bidi="zh-CN"/>
          <w14:textFill>
            <w14:solidFill>
              <w14:schemeClr w14:val="tx1"/>
            </w14:solidFill>
          </w14:textFill>
        </w:rPr>
        <w:t xml:space="preserve"> </w:t>
      </w:r>
    </w:p>
    <w:p w14:paraId="7EBA724D">
      <w:pPr>
        <w:pageBreakBefore w:val="0"/>
        <w:kinsoku/>
        <w:overflowPunct/>
        <w:topLinePunct w:val="0"/>
        <w:autoSpaceDE w:val="0"/>
        <w:autoSpaceDN w:val="0"/>
        <w:bidi w:val="0"/>
        <w:snapToGrid/>
        <w:spacing w:line="560" w:lineRule="exact"/>
        <w:jc w:val="left"/>
        <w:rPr>
          <w:rFonts w:ascii="宋体" w:hAnsi="宋体" w:eastAsia="宋体" w:cs="宋体"/>
          <w:bCs/>
          <w:color w:val="000000" w:themeColor="text1"/>
          <w:kern w:val="0"/>
          <w:sz w:val="36"/>
          <w:szCs w:val="36"/>
          <w:highlight w:val="none"/>
          <w:lang w:val="zh-CN" w:bidi="zh-CN"/>
          <w14:textFill>
            <w14:solidFill>
              <w14:schemeClr w14:val="tx1"/>
            </w14:solidFill>
          </w14:textFill>
        </w:rPr>
      </w:pPr>
    </w:p>
    <w:p w14:paraId="2086ADE0">
      <w:pPr>
        <w:pageBreakBefore w:val="0"/>
        <w:kinsoku/>
        <w:overflowPunct/>
        <w:topLinePunct w:val="0"/>
        <w:autoSpaceDE w:val="0"/>
        <w:autoSpaceDN w:val="0"/>
        <w:bidi w:val="0"/>
        <w:snapToGrid/>
        <w:spacing w:line="560" w:lineRule="exact"/>
        <w:ind w:firstLine="1980" w:firstLineChars="550"/>
        <w:jc w:val="left"/>
        <w:rPr>
          <w:rFonts w:hint="eastAsia" w:ascii="宋体" w:hAnsi="宋体" w:eastAsia="宋体" w:cs="宋体"/>
          <w:bCs/>
          <w:color w:val="000000" w:themeColor="text1"/>
          <w:kern w:val="0"/>
          <w:sz w:val="36"/>
          <w:szCs w:val="36"/>
          <w:highlight w:val="none"/>
          <w:u w:val="single"/>
          <w:lang w:val="en-US" w:eastAsia="zh-CN" w:bidi="zh-CN"/>
          <w14:textFill>
            <w14:solidFill>
              <w14:schemeClr w14:val="tx1"/>
            </w14:solidFill>
          </w14:textFill>
        </w:rPr>
      </w:pPr>
      <w:r>
        <w:rPr>
          <w:rFonts w:hint="eastAsia" w:ascii="宋体" w:hAnsi="宋体" w:eastAsia="宋体" w:cs="宋体"/>
          <w:bCs/>
          <w:color w:val="000000" w:themeColor="text1"/>
          <w:kern w:val="0"/>
          <w:sz w:val="36"/>
          <w:szCs w:val="36"/>
          <w:highlight w:val="none"/>
          <w:lang w:val="zh-CN" w:bidi="zh-CN"/>
          <w14:textFill>
            <w14:solidFill>
              <w14:schemeClr w14:val="tx1"/>
            </w14:solidFill>
          </w14:textFill>
        </w:rPr>
        <w:t>承包人：</w:t>
      </w:r>
      <w:r>
        <w:rPr>
          <w:rFonts w:hint="eastAsia" w:ascii="宋体" w:hAnsi="宋体" w:eastAsia="宋体" w:cs="宋体"/>
          <w:bCs/>
          <w:color w:val="000000" w:themeColor="text1"/>
          <w:kern w:val="0"/>
          <w:sz w:val="36"/>
          <w:szCs w:val="36"/>
          <w:highlight w:val="none"/>
          <w:u w:val="single"/>
          <w:lang w:val="en-US" w:eastAsia="zh-CN" w:bidi="zh-CN"/>
          <w14:textFill>
            <w14:solidFill>
              <w14:schemeClr w14:val="tx1"/>
            </w14:solidFill>
          </w14:textFill>
        </w:rPr>
        <w:t xml:space="preserve">XXXX  </w:t>
      </w:r>
    </w:p>
    <w:p w14:paraId="7EA1CED5">
      <w:pPr>
        <w:pageBreakBefore w:val="0"/>
        <w:kinsoku/>
        <w:overflowPunct/>
        <w:topLinePunct w:val="0"/>
        <w:autoSpaceDE w:val="0"/>
        <w:autoSpaceDN w:val="0"/>
        <w:bidi w:val="0"/>
        <w:snapToGrid/>
        <w:spacing w:line="560" w:lineRule="exact"/>
        <w:ind w:firstLine="1980" w:firstLineChars="550"/>
        <w:jc w:val="left"/>
        <w:rPr>
          <w:rFonts w:hint="eastAsia" w:ascii="宋体" w:hAnsi="宋体" w:eastAsia="宋体" w:cs="宋体"/>
          <w:bCs/>
          <w:color w:val="000000" w:themeColor="text1"/>
          <w:kern w:val="0"/>
          <w:sz w:val="36"/>
          <w:szCs w:val="36"/>
          <w:highlight w:val="none"/>
          <w:u w:val="single"/>
          <w:lang w:val="en-US" w:eastAsia="zh-CN" w:bidi="zh-CN"/>
          <w14:textFill>
            <w14:solidFill>
              <w14:schemeClr w14:val="tx1"/>
            </w14:solidFill>
          </w14:textFill>
        </w:rPr>
      </w:pPr>
    </w:p>
    <w:p w14:paraId="1EA935BB">
      <w:pPr>
        <w:pageBreakBefore w:val="0"/>
        <w:kinsoku/>
        <w:overflowPunct/>
        <w:topLinePunct w:val="0"/>
        <w:autoSpaceDE w:val="0"/>
        <w:autoSpaceDN w:val="0"/>
        <w:bidi w:val="0"/>
        <w:snapToGrid/>
        <w:spacing w:line="560" w:lineRule="exact"/>
        <w:ind w:firstLine="1980" w:firstLineChars="550"/>
        <w:jc w:val="left"/>
        <w:rPr>
          <w:rFonts w:hint="eastAsia" w:ascii="宋体" w:hAnsi="宋体" w:eastAsia="宋体" w:cs="宋体"/>
          <w:bCs/>
          <w:color w:val="000000" w:themeColor="text1"/>
          <w:kern w:val="0"/>
          <w:sz w:val="36"/>
          <w:szCs w:val="36"/>
          <w:highlight w:val="none"/>
          <w:u w:val="single"/>
          <w:lang w:val="en-US" w:eastAsia="zh-CN" w:bidi="zh-CN"/>
          <w14:textFill>
            <w14:solidFill>
              <w14:schemeClr w14:val="tx1"/>
            </w14:solidFill>
          </w14:textFill>
        </w:rPr>
      </w:pPr>
    </w:p>
    <w:p w14:paraId="6EA93EC1">
      <w:pPr>
        <w:pageBreakBefore w:val="0"/>
        <w:kinsoku/>
        <w:overflowPunct/>
        <w:topLinePunct w:val="0"/>
        <w:autoSpaceDE w:val="0"/>
        <w:autoSpaceDN w:val="0"/>
        <w:bidi w:val="0"/>
        <w:snapToGrid/>
        <w:spacing w:line="560" w:lineRule="exact"/>
        <w:ind w:firstLine="1980" w:firstLineChars="550"/>
        <w:jc w:val="left"/>
        <w:rPr>
          <w:rFonts w:hint="eastAsia" w:ascii="宋体" w:hAnsi="宋体" w:eastAsia="宋体" w:cs="宋体"/>
          <w:bCs/>
          <w:color w:val="000000" w:themeColor="text1"/>
          <w:kern w:val="0"/>
          <w:sz w:val="36"/>
          <w:szCs w:val="36"/>
          <w:highlight w:val="none"/>
          <w:u w:val="single"/>
          <w:lang w:val="en-US" w:eastAsia="zh-CN" w:bidi="zh-CN"/>
          <w14:textFill>
            <w14:solidFill>
              <w14:schemeClr w14:val="tx1"/>
            </w14:solidFill>
          </w14:textFill>
        </w:rPr>
      </w:pPr>
    </w:p>
    <w:p w14:paraId="32A8D5AB">
      <w:pPr>
        <w:pageBreakBefore w:val="0"/>
        <w:kinsoku/>
        <w:overflowPunct/>
        <w:topLinePunct w:val="0"/>
        <w:autoSpaceDE w:val="0"/>
        <w:autoSpaceDN w:val="0"/>
        <w:bidi w:val="0"/>
        <w:snapToGrid/>
        <w:spacing w:line="560" w:lineRule="exact"/>
        <w:ind w:firstLine="1980" w:firstLineChars="550"/>
        <w:jc w:val="left"/>
        <w:rPr>
          <w:rFonts w:hint="eastAsia" w:ascii="宋体" w:hAnsi="宋体" w:eastAsia="宋体" w:cs="宋体"/>
          <w:bCs/>
          <w:color w:val="000000" w:themeColor="text1"/>
          <w:kern w:val="0"/>
          <w:sz w:val="36"/>
          <w:szCs w:val="36"/>
          <w:highlight w:val="none"/>
          <w:u w:val="single"/>
          <w:lang w:val="en-US" w:eastAsia="zh-CN" w:bidi="zh-CN"/>
          <w14:textFill>
            <w14:solidFill>
              <w14:schemeClr w14:val="tx1"/>
            </w14:solidFill>
          </w14:textFill>
        </w:rPr>
      </w:pPr>
    </w:p>
    <w:p w14:paraId="6A0EBC9D">
      <w:pPr>
        <w:pageBreakBefore w:val="0"/>
        <w:kinsoku/>
        <w:overflowPunct/>
        <w:topLinePunct w:val="0"/>
        <w:autoSpaceDE w:val="0"/>
        <w:autoSpaceDN w:val="0"/>
        <w:bidi w:val="0"/>
        <w:snapToGrid/>
        <w:spacing w:line="560" w:lineRule="exact"/>
        <w:ind w:firstLine="1980" w:firstLineChars="550"/>
        <w:jc w:val="left"/>
        <w:rPr>
          <w:rFonts w:hint="eastAsia" w:ascii="宋体" w:hAnsi="宋体" w:eastAsia="宋体" w:cs="宋体"/>
          <w:bCs/>
          <w:color w:val="000000" w:themeColor="text1"/>
          <w:kern w:val="0"/>
          <w:sz w:val="36"/>
          <w:szCs w:val="36"/>
          <w:highlight w:val="none"/>
          <w:u w:val="single"/>
          <w:lang w:val="en-US" w:eastAsia="zh-CN" w:bidi="zh-CN"/>
          <w14:textFill>
            <w14:solidFill>
              <w14:schemeClr w14:val="tx1"/>
            </w14:solidFill>
          </w14:textFill>
        </w:rPr>
      </w:pPr>
    </w:p>
    <w:p w14:paraId="3A7D02FA">
      <w:pPr>
        <w:pageBreakBefore w:val="0"/>
        <w:kinsoku/>
        <w:overflowPunct/>
        <w:topLinePunct w:val="0"/>
        <w:autoSpaceDE w:val="0"/>
        <w:autoSpaceDN w:val="0"/>
        <w:bidi w:val="0"/>
        <w:snapToGrid/>
        <w:spacing w:line="560" w:lineRule="exact"/>
        <w:ind w:firstLine="1980" w:firstLineChars="550"/>
        <w:jc w:val="left"/>
        <w:rPr>
          <w:rFonts w:hint="eastAsia" w:ascii="宋体" w:hAnsi="宋体" w:eastAsia="宋体" w:cs="宋体"/>
          <w:bCs/>
          <w:color w:val="000000" w:themeColor="text1"/>
          <w:kern w:val="0"/>
          <w:sz w:val="36"/>
          <w:szCs w:val="36"/>
          <w:highlight w:val="none"/>
          <w:u w:val="single"/>
          <w:lang w:val="en-US" w:eastAsia="zh-CN" w:bidi="zh-CN"/>
          <w14:textFill>
            <w14:solidFill>
              <w14:schemeClr w14:val="tx1"/>
            </w14:solidFill>
          </w14:textFill>
        </w:rPr>
      </w:pPr>
    </w:p>
    <w:p w14:paraId="0461A936">
      <w:pPr>
        <w:pageBreakBefore w:val="0"/>
        <w:kinsoku/>
        <w:overflowPunct/>
        <w:topLinePunct w:val="0"/>
        <w:autoSpaceDE w:val="0"/>
        <w:autoSpaceDN w:val="0"/>
        <w:bidi w:val="0"/>
        <w:snapToGrid/>
        <w:spacing w:line="560" w:lineRule="exact"/>
        <w:ind w:firstLine="1980" w:firstLineChars="550"/>
        <w:jc w:val="left"/>
        <w:rPr>
          <w:rFonts w:hint="eastAsia" w:ascii="宋体" w:hAnsi="宋体" w:eastAsia="宋体" w:cs="宋体"/>
          <w:bCs/>
          <w:color w:val="000000" w:themeColor="text1"/>
          <w:kern w:val="0"/>
          <w:sz w:val="36"/>
          <w:szCs w:val="36"/>
          <w:highlight w:val="none"/>
          <w:u w:val="single"/>
          <w:lang w:val="en-US" w:eastAsia="zh-CN" w:bidi="zh-CN"/>
          <w14:textFill>
            <w14:solidFill>
              <w14:schemeClr w14:val="tx1"/>
            </w14:solidFill>
          </w14:textFill>
        </w:rPr>
      </w:pPr>
    </w:p>
    <w:p w14:paraId="70969842">
      <w:pPr>
        <w:pageBreakBefore w:val="0"/>
        <w:kinsoku/>
        <w:overflowPunct/>
        <w:topLinePunct w:val="0"/>
        <w:autoSpaceDE w:val="0"/>
        <w:autoSpaceDN w:val="0"/>
        <w:bidi w:val="0"/>
        <w:snapToGrid/>
        <w:spacing w:line="560" w:lineRule="exact"/>
        <w:ind w:firstLine="1980" w:firstLineChars="550"/>
        <w:jc w:val="left"/>
        <w:rPr>
          <w:rFonts w:hint="eastAsia" w:ascii="宋体" w:hAnsi="宋体" w:eastAsia="宋体" w:cs="宋体"/>
          <w:bCs/>
          <w:color w:val="000000" w:themeColor="text1"/>
          <w:kern w:val="0"/>
          <w:sz w:val="36"/>
          <w:szCs w:val="36"/>
          <w:highlight w:val="none"/>
          <w:u w:val="single"/>
          <w:lang w:val="en-US" w:eastAsia="zh-CN" w:bidi="zh-CN"/>
          <w14:textFill>
            <w14:solidFill>
              <w14:schemeClr w14:val="tx1"/>
            </w14:solidFill>
          </w14:textFill>
        </w:rPr>
      </w:pPr>
    </w:p>
    <w:p w14:paraId="26493FA6">
      <w:pPr>
        <w:widowControl w:val="0"/>
        <w:kinsoku w:val="0"/>
        <w:overflowPunct w:val="0"/>
        <w:autoSpaceDE w:val="0"/>
        <w:autoSpaceDN w:val="0"/>
        <w:spacing w:line="240" w:lineRule="atLeast"/>
        <w:ind w:left="914" w:hanging="562"/>
        <w:jc w:val="center"/>
        <w:outlineLvl w:val="0"/>
        <w:rPr>
          <w:rFonts w:ascii="宋体" w:hAnsi="宋体" w:eastAsia="宋体" w:cs="宋体"/>
          <w:b/>
          <w:bCs/>
          <w:color w:val="000000" w:themeColor="text1"/>
          <w:sz w:val="32"/>
          <w:szCs w:val="32"/>
          <w:highlight w:val="none"/>
          <w:lang w:val="zh-CN" w:eastAsia="zh-CN" w:bidi="zh-CN"/>
          <w14:textFill>
            <w14:solidFill>
              <w14:schemeClr w14:val="tx1"/>
            </w14:solidFill>
          </w14:textFill>
        </w:rPr>
      </w:pPr>
      <w:r>
        <w:rPr>
          <w:rFonts w:ascii="宋体" w:hAnsi="宋体" w:eastAsia="宋体" w:cs="宋体"/>
          <w:b/>
          <w:bCs/>
          <w:color w:val="000000" w:themeColor="text1"/>
          <w:sz w:val="32"/>
          <w:szCs w:val="32"/>
          <w:highlight w:val="none"/>
          <w:lang w:val="zh-CN" w:eastAsia="zh-CN" w:bidi="zh-CN"/>
          <w14:textFill>
            <w14:solidFill>
              <w14:schemeClr w14:val="tx1"/>
            </w14:solidFill>
          </w14:textFill>
        </w:rPr>
        <w:t>第一部分合同协议书</w:t>
      </w:r>
      <w:bookmarkStart w:id="158" w:name="_Toc184635071"/>
    </w:p>
    <w:p w14:paraId="3CDF277C">
      <w:pPr>
        <w:autoSpaceDE w:val="0"/>
        <w:autoSpaceDN w:val="0"/>
        <w:jc w:val="left"/>
        <w:rPr>
          <w:rFonts w:ascii="宋体" w:hAnsi="宋体" w:eastAsia="宋体" w:cs="宋体"/>
          <w:color w:val="000000" w:themeColor="text1"/>
          <w:kern w:val="0"/>
          <w:sz w:val="22"/>
          <w:szCs w:val="22"/>
          <w:highlight w:val="none"/>
          <w:lang w:val="zh-CN" w:bidi="zh-CN"/>
          <w14:textFill>
            <w14:solidFill>
              <w14:schemeClr w14:val="tx1"/>
            </w14:solidFill>
          </w14:textFill>
        </w:rPr>
      </w:pPr>
    </w:p>
    <w:bookmarkEnd w:id="158"/>
    <w:p w14:paraId="279D43A4">
      <w:pPr>
        <w:autoSpaceDE w:val="0"/>
        <w:autoSpaceDN w:val="0"/>
        <w:spacing w:line="360" w:lineRule="auto"/>
        <w:jc w:val="left"/>
        <w:rPr>
          <w:rFonts w:hint="eastAsia" w:ascii="宋体" w:hAnsi="宋体" w:eastAsia="宋体" w:cs="宋体"/>
          <w:color w:val="000000" w:themeColor="text1"/>
          <w:kern w:val="0"/>
          <w:sz w:val="22"/>
          <w:szCs w:val="21"/>
          <w:highlight w:val="none"/>
          <w:lang w:val="zh-CN" w:eastAsia="zh-CN" w:bidi="zh-CN"/>
          <w14:textFill>
            <w14:solidFill>
              <w14:schemeClr w14:val="tx1"/>
            </w14:solidFill>
          </w14:textFill>
        </w:rPr>
      </w:pPr>
      <w:r>
        <w:rPr>
          <w:rFonts w:ascii="宋体" w:hAnsi="宋体" w:eastAsia="宋体" w:cs="宋体"/>
          <w:color w:val="000000" w:themeColor="text1"/>
          <w:kern w:val="0"/>
          <w:sz w:val="22"/>
          <w:szCs w:val="21"/>
          <w:highlight w:val="none"/>
          <w:lang w:val="zh-CN" w:bidi="zh-CN"/>
          <w14:textFill>
            <w14:solidFill>
              <w14:schemeClr w14:val="tx1"/>
            </w14:solidFill>
          </w14:textFill>
        </w:rPr>
        <w:t>发包人（全称）：</w:t>
      </w:r>
      <w:r>
        <w:rPr>
          <w:rFonts w:hint="eastAsia" w:ascii="宋体" w:hAnsi="宋体" w:eastAsia="宋体" w:cs="宋体"/>
          <w:color w:val="000000" w:themeColor="text1"/>
          <w:kern w:val="0"/>
          <w:sz w:val="22"/>
          <w:szCs w:val="21"/>
          <w:highlight w:val="none"/>
          <w:u w:val="single"/>
          <w:lang w:val="zh-CN" w:eastAsia="zh-CN" w:bidi="zh-CN"/>
          <w14:textFill>
            <w14:solidFill>
              <w14:schemeClr w14:val="tx1"/>
            </w14:solidFill>
          </w14:textFill>
        </w:rPr>
        <w:t>南宁市天桃实验学校</w:t>
      </w:r>
    </w:p>
    <w:p w14:paraId="189FD8CB">
      <w:pPr>
        <w:autoSpaceDE w:val="0"/>
        <w:autoSpaceDN w:val="0"/>
        <w:spacing w:line="360" w:lineRule="auto"/>
        <w:jc w:val="left"/>
        <w:rPr>
          <w:rFonts w:ascii="宋体" w:hAnsi="宋体" w:eastAsia="宋体" w:cs="宋体"/>
          <w:color w:val="000000" w:themeColor="text1"/>
          <w:kern w:val="0"/>
          <w:sz w:val="22"/>
          <w:szCs w:val="21"/>
          <w:highlight w:val="none"/>
          <w:u w:val="single"/>
          <w:lang w:val="zh-CN" w:bidi="zh-CN"/>
          <w14:textFill>
            <w14:solidFill>
              <w14:schemeClr w14:val="tx1"/>
            </w14:solidFill>
          </w14:textFill>
        </w:rPr>
      </w:pPr>
      <w:r>
        <w:rPr>
          <w:rFonts w:ascii="宋体" w:hAnsi="宋体" w:eastAsia="宋体" w:cs="宋体"/>
          <w:color w:val="000000" w:themeColor="text1"/>
          <w:kern w:val="0"/>
          <w:sz w:val="22"/>
          <w:szCs w:val="21"/>
          <w:highlight w:val="none"/>
          <w:lang w:val="zh-CN" w:bidi="zh-CN"/>
          <w14:textFill>
            <w14:solidFill>
              <w14:schemeClr w14:val="tx1"/>
            </w14:solidFill>
          </w14:textFill>
        </w:rPr>
        <w:t>承包人（全称）：</w:t>
      </w:r>
      <w:r>
        <w:rPr>
          <w:rFonts w:hint="eastAsia" w:ascii="宋体" w:hAnsi="宋体" w:eastAsia="宋体" w:cs="宋体"/>
          <w:color w:val="000000" w:themeColor="text1"/>
          <w:kern w:val="0"/>
          <w:sz w:val="22"/>
          <w:szCs w:val="21"/>
          <w:highlight w:val="none"/>
          <w:u w:val="single"/>
          <w:lang w:val="zh-CN" w:eastAsia="zh-CN" w:bidi="zh-CN"/>
          <w14:textFill>
            <w14:solidFill>
              <w14:schemeClr w14:val="tx1"/>
            </w14:solidFill>
          </w14:textFill>
        </w:rPr>
        <w:t>XXXX</w:t>
      </w:r>
    </w:p>
    <w:p w14:paraId="4F5FE472">
      <w:pPr>
        <w:widowControl w:val="0"/>
        <w:spacing w:line="360" w:lineRule="auto"/>
        <w:ind w:firstLine="525" w:firstLineChars="250"/>
        <w:jc w:val="both"/>
        <w:rPr>
          <w:rFonts w:ascii="Times New Roman" w:hAnsi="Times New Roman" w:eastAsia="宋体" w:cs="Times New Roman"/>
          <w:color w:val="000000" w:themeColor="text1"/>
          <w:kern w:val="2"/>
          <w:sz w:val="32"/>
          <w:szCs w:val="32"/>
          <w:highlight w:val="none"/>
          <w:u w:val="single"/>
          <w:lang w:val="en-US" w:eastAsia="zh-CN" w:bidi="ar-SA"/>
          <w14:textFill>
            <w14:solidFill>
              <w14:schemeClr w14:val="tx1"/>
            </w14:solidFill>
          </w14:textFill>
        </w:rPr>
      </w:pPr>
      <w:r>
        <w:rPr>
          <w:rFonts w:ascii="Times New Roman" w:hAnsi="Times New Roman" w:eastAsia="宋体" w:cs="Times New Roman"/>
          <w:color w:val="000000" w:themeColor="text1"/>
          <w:kern w:val="2"/>
          <w:sz w:val="21"/>
          <w:szCs w:val="24"/>
          <w:highlight w:val="none"/>
          <w:lang w:val="en-US" w:eastAsia="zh-CN" w:bidi="ar-SA"/>
          <w14:textFill>
            <w14:solidFill>
              <w14:schemeClr w14:val="tx1"/>
            </w14:solidFill>
          </w14:textFill>
        </w:rPr>
        <w:t>根据《中华人民共和国</w:t>
      </w:r>
      <w:r>
        <w:rPr>
          <w:rFonts w:hint="eastAsia" w:ascii="Times New Roman" w:hAnsi="Times New Roman" w:eastAsia="宋体" w:cs="Times New Roman"/>
          <w:color w:val="000000" w:themeColor="text1"/>
          <w:kern w:val="2"/>
          <w:sz w:val="21"/>
          <w:szCs w:val="24"/>
          <w:highlight w:val="none"/>
          <w:lang w:val="en-US" w:eastAsia="zh-CN" w:bidi="ar-SA"/>
          <w14:textFill>
            <w14:solidFill>
              <w14:schemeClr w14:val="tx1"/>
            </w14:solidFill>
          </w14:textFill>
        </w:rPr>
        <w:t>民法典</w:t>
      </w:r>
      <w:r>
        <w:rPr>
          <w:rFonts w:ascii="Times New Roman" w:hAnsi="Times New Roman" w:eastAsia="宋体" w:cs="Times New Roman"/>
          <w:color w:val="000000" w:themeColor="text1"/>
          <w:kern w:val="2"/>
          <w:sz w:val="21"/>
          <w:szCs w:val="24"/>
          <w:highlight w:val="none"/>
          <w:lang w:val="en-US" w:eastAsia="zh-CN" w:bidi="ar-SA"/>
          <w14:textFill>
            <w14:solidFill>
              <w14:schemeClr w14:val="tx1"/>
            </w14:solidFill>
          </w14:textFill>
        </w:rPr>
        <w:t>》、《中华人民共和国建筑法》及有关法律规定，遵循平等、自愿、公平和诚实信用的原则，双方就</w:t>
      </w:r>
      <w:r>
        <w:rPr>
          <w:rFonts w:hint="eastAsia" w:ascii="Times New Roman" w:hAnsi="Times New Roman" w:eastAsia="宋体" w:cs="Times New Roman"/>
          <w:b/>
          <w:color w:val="000000" w:themeColor="text1"/>
          <w:kern w:val="2"/>
          <w:sz w:val="21"/>
          <w:szCs w:val="21"/>
          <w:highlight w:val="none"/>
          <w:u w:val="single"/>
          <w:lang w:val="en-US" w:eastAsia="zh-CN" w:bidi="ar-SA"/>
          <w14:textFill>
            <w14:solidFill>
              <w14:schemeClr w14:val="tx1"/>
            </w14:solidFill>
          </w14:textFill>
        </w:rPr>
        <w:t xml:space="preserve"> </w:t>
      </w:r>
      <w:r>
        <w:rPr>
          <w:rFonts w:hint="eastAsia" w:cs="Times New Roman"/>
          <w:b/>
          <w:color w:val="000000" w:themeColor="text1"/>
          <w:kern w:val="2"/>
          <w:sz w:val="21"/>
          <w:szCs w:val="21"/>
          <w:highlight w:val="none"/>
          <w:u w:val="single"/>
          <w:lang w:val="en-US" w:eastAsia="zh-CN" w:bidi="ar-SA"/>
          <w14:textFill>
            <w14:solidFill>
              <w14:schemeClr w14:val="tx1"/>
            </w14:solidFill>
          </w14:textFill>
        </w:rPr>
        <w:t>南宁市天桃实验学校嘉和城校区篮球场沉降及挡墙变形改造工程</w:t>
      </w:r>
      <w:r>
        <w:rPr>
          <w:rFonts w:hint="eastAsia" w:ascii="Times New Roman" w:hAnsi="Times New Roman" w:eastAsia="宋体" w:cs="Times New Roman"/>
          <w:b/>
          <w:color w:val="000000" w:themeColor="text1"/>
          <w:kern w:val="2"/>
          <w:sz w:val="21"/>
          <w:szCs w:val="21"/>
          <w:highlight w:val="none"/>
          <w:u w:val="single"/>
          <w:lang w:val="en-US" w:eastAsia="zh-CN" w:bidi="ar-SA"/>
          <w14:textFill>
            <w14:solidFill>
              <w14:schemeClr w14:val="tx1"/>
            </w14:solidFill>
          </w14:textFill>
        </w:rPr>
        <w:t xml:space="preserve"> </w:t>
      </w:r>
      <w:r>
        <w:rPr>
          <w:rFonts w:ascii="Times New Roman" w:hAnsi="Times New Roman" w:eastAsia="宋体" w:cs="Times New Roman"/>
          <w:color w:val="000000" w:themeColor="text1"/>
          <w:kern w:val="2"/>
          <w:sz w:val="21"/>
          <w:szCs w:val="24"/>
          <w:highlight w:val="none"/>
          <w:lang w:val="en-US" w:eastAsia="zh-CN" w:bidi="ar-SA"/>
          <w14:textFill>
            <w14:solidFill>
              <w14:schemeClr w14:val="tx1"/>
            </w14:solidFill>
          </w14:textFill>
        </w:rPr>
        <w:t>施工及有关事项协商一致，共同达成如下协议：</w:t>
      </w:r>
      <w:bookmarkStart w:id="159" w:name="_Toc351203481"/>
    </w:p>
    <w:p w14:paraId="17F1D049">
      <w:pPr>
        <w:autoSpaceDE w:val="0"/>
        <w:autoSpaceDN w:val="0"/>
        <w:spacing w:line="360" w:lineRule="auto"/>
        <w:ind w:firstLine="442" w:firstLineChars="200"/>
        <w:jc w:val="left"/>
        <w:rPr>
          <w:rFonts w:ascii="宋体" w:hAnsi="宋体" w:eastAsia="宋体" w:cs="宋体"/>
          <w:b/>
          <w:bCs/>
          <w:color w:val="000000" w:themeColor="text1"/>
          <w:kern w:val="0"/>
          <w:sz w:val="22"/>
          <w:szCs w:val="21"/>
          <w:highlight w:val="none"/>
          <w:lang w:val="zh-CN" w:bidi="zh-CN"/>
          <w14:textFill>
            <w14:solidFill>
              <w14:schemeClr w14:val="tx1"/>
            </w14:solidFill>
          </w14:textFill>
        </w:rPr>
      </w:pPr>
      <w:r>
        <w:rPr>
          <w:rFonts w:ascii="宋体" w:hAnsi="宋体" w:eastAsia="宋体" w:cs="宋体"/>
          <w:b/>
          <w:bCs/>
          <w:color w:val="000000" w:themeColor="text1"/>
          <w:kern w:val="0"/>
          <w:sz w:val="22"/>
          <w:szCs w:val="21"/>
          <w:highlight w:val="none"/>
          <w:lang w:val="zh-CN" w:bidi="zh-CN"/>
          <w14:textFill>
            <w14:solidFill>
              <w14:schemeClr w14:val="tx1"/>
            </w14:solidFill>
          </w14:textFill>
        </w:rPr>
        <w:t>一、工程概况</w:t>
      </w:r>
      <w:bookmarkEnd w:id="159"/>
    </w:p>
    <w:p w14:paraId="3CE6A5CA">
      <w:pPr>
        <w:autoSpaceDE w:val="0"/>
        <w:autoSpaceDN w:val="0"/>
        <w:spacing w:line="360" w:lineRule="auto"/>
        <w:ind w:firstLine="431" w:firstLineChars="196"/>
        <w:jc w:val="left"/>
        <w:rPr>
          <w:rFonts w:ascii="宋体" w:hAnsi="宋体" w:eastAsia="宋体" w:cs="宋体"/>
          <w:color w:val="000000" w:themeColor="text1"/>
          <w:kern w:val="0"/>
          <w:sz w:val="22"/>
          <w:szCs w:val="21"/>
          <w:highlight w:val="none"/>
          <w:u w:val="single"/>
          <w:lang w:val="zh-CN" w:bidi="zh-CN"/>
          <w14:textFill>
            <w14:solidFill>
              <w14:schemeClr w14:val="tx1"/>
            </w14:solidFill>
          </w14:textFill>
        </w:rPr>
      </w:pPr>
      <w:r>
        <w:rPr>
          <w:rFonts w:ascii="宋体" w:hAnsi="宋体" w:eastAsia="宋体" w:cs="宋体"/>
          <w:bCs/>
          <w:color w:val="000000" w:themeColor="text1"/>
          <w:kern w:val="0"/>
          <w:sz w:val="22"/>
          <w:szCs w:val="21"/>
          <w:highlight w:val="none"/>
          <w:lang w:val="zh-CN" w:bidi="zh-CN"/>
          <w14:textFill>
            <w14:solidFill>
              <w14:schemeClr w14:val="tx1"/>
            </w14:solidFill>
          </w14:textFill>
        </w:rPr>
        <w:t>1. 工程名称</w:t>
      </w:r>
      <w:r>
        <w:rPr>
          <w:rFonts w:ascii="宋体" w:hAnsi="宋体" w:eastAsia="宋体" w:cs="宋体"/>
          <w:color w:val="000000" w:themeColor="text1"/>
          <w:kern w:val="0"/>
          <w:sz w:val="22"/>
          <w:szCs w:val="21"/>
          <w:highlight w:val="none"/>
          <w:lang w:val="zh-CN" w:bidi="zh-CN"/>
          <w14:textFill>
            <w14:solidFill>
              <w14:schemeClr w14:val="tx1"/>
            </w14:solidFill>
          </w14:textFill>
        </w:rPr>
        <w:t>：</w:t>
      </w:r>
      <w:r>
        <w:rPr>
          <w:rFonts w:hint="eastAsia" w:ascii="宋体" w:hAnsi="宋体" w:eastAsia="宋体" w:cs="宋体"/>
          <w:b/>
          <w:color w:val="000000" w:themeColor="text1"/>
          <w:kern w:val="0"/>
          <w:sz w:val="22"/>
          <w:szCs w:val="21"/>
          <w:highlight w:val="none"/>
          <w:u w:val="single"/>
          <w:lang w:val="zh-CN" w:eastAsia="zh-CN" w:bidi="zh-CN"/>
          <w14:textFill>
            <w14:solidFill>
              <w14:schemeClr w14:val="tx1"/>
            </w14:solidFill>
          </w14:textFill>
        </w:rPr>
        <w:t xml:space="preserve"> </w:t>
      </w:r>
      <w:r>
        <w:rPr>
          <w:rFonts w:hint="eastAsia" w:ascii="宋体" w:hAnsi="宋体" w:cs="宋体"/>
          <w:b/>
          <w:color w:val="000000" w:themeColor="text1"/>
          <w:kern w:val="0"/>
          <w:sz w:val="22"/>
          <w:szCs w:val="21"/>
          <w:highlight w:val="none"/>
          <w:u w:val="single"/>
          <w:lang w:val="zh-CN" w:eastAsia="zh-CN" w:bidi="zh-CN"/>
          <w14:textFill>
            <w14:solidFill>
              <w14:schemeClr w14:val="tx1"/>
            </w14:solidFill>
          </w14:textFill>
        </w:rPr>
        <w:t>南宁市天桃实验学校嘉和城校区篮球场沉降及挡墙变形改造工程</w:t>
      </w:r>
    </w:p>
    <w:p w14:paraId="0B854D16">
      <w:pPr>
        <w:autoSpaceDE w:val="0"/>
        <w:autoSpaceDN w:val="0"/>
        <w:spacing w:line="360" w:lineRule="auto"/>
        <w:ind w:firstLine="431" w:firstLineChars="196"/>
        <w:jc w:val="left"/>
        <w:rPr>
          <w:rFonts w:ascii="宋体" w:hAnsi="宋体" w:eastAsia="宋体" w:cs="宋体"/>
          <w:bCs/>
          <w:color w:val="000000" w:themeColor="text1"/>
          <w:kern w:val="0"/>
          <w:sz w:val="22"/>
          <w:szCs w:val="21"/>
          <w:highlight w:val="none"/>
          <w:lang w:val="zh-CN" w:bidi="zh-CN"/>
          <w14:textFill>
            <w14:solidFill>
              <w14:schemeClr w14:val="tx1"/>
            </w14:solidFill>
          </w14:textFill>
        </w:rPr>
      </w:pPr>
      <w:r>
        <w:rPr>
          <w:rFonts w:ascii="宋体" w:hAnsi="宋体" w:eastAsia="宋体" w:cs="宋体"/>
          <w:bCs/>
          <w:color w:val="000000" w:themeColor="text1"/>
          <w:kern w:val="0"/>
          <w:sz w:val="22"/>
          <w:szCs w:val="21"/>
          <w:highlight w:val="none"/>
          <w:lang w:val="zh-CN" w:bidi="zh-CN"/>
          <w14:textFill>
            <w14:solidFill>
              <w14:schemeClr w14:val="tx1"/>
            </w14:solidFill>
          </w14:textFill>
        </w:rPr>
        <w:t>2. 工程地点：</w:t>
      </w:r>
      <w:r>
        <w:rPr>
          <w:rFonts w:hint="eastAsia" w:ascii="宋体" w:hAnsi="宋体" w:eastAsia="宋体" w:cs="宋体"/>
          <w:b/>
          <w:color w:val="000000" w:themeColor="text1"/>
          <w:kern w:val="0"/>
          <w:sz w:val="22"/>
          <w:szCs w:val="21"/>
          <w:highlight w:val="none"/>
          <w:u w:val="single"/>
          <w:lang w:val="zh-CN" w:eastAsia="zh-CN" w:bidi="zh-CN"/>
          <w14:textFill>
            <w14:solidFill>
              <w14:schemeClr w14:val="tx1"/>
            </w14:solidFill>
          </w14:textFill>
        </w:rPr>
        <w:t>南宁市天桃实验学校</w:t>
      </w:r>
      <w:r>
        <w:rPr>
          <w:rFonts w:hint="eastAsia" w:ascii="宋体" w:hAnsi="宋体" w:cs="宋体"/>
          <w:b/>
          <w:color w:val="000000" w:themeColor="text1"/>
          <w:kern w:val="0"/>
          <w:sz w:val="22"/>
          <w:szCs w:val="21"/>
          <w:highlight w:val="none"/>
          <w:u w:val="single"/>
          <w:lang w:val="zh-CN" w:eastAsia="zh-CN" w:bidi="zh-CN"/>
          <w14:textFill>
            <w14:solidFill>
              <w14:schemeClr w14:val="tx1"/>
            </w14:solidFill>
          </w14:textFill>
        </w:rPr>
        <w:t>嘉和城校区内</w:t>
      </w:r>
      <w:r>
        <w:rPr>
          <w:rFonts w:hint="eastAsia" w:ascii="宋体" w:hAnsi="宋体" w:eastAsia="宋体" w:cs="宋体"/>
          <w:b/>
          <w:color w:val="000000" w:themeColor="text1"/>
          <w:kern w:val="0"/>
          <w:sz w:val="22"/>
          <w:szCs w:val="21"/>
          <w:highlight w:val="none"/>
          <w:u w:val="single"/>
          <w:lang w:val="zh-CN" w:eastAsia="zh-CN" w:bidi="zh-CN"/>
          <w14:textFill>
            <w14:solidFill>
              <w14:schemeClr w14:val="tx1"/>
            </w14:solidFill>
          </w14:textFill>
        </w:rPr>
        <w:t>。</w:t>
      </w:r>
    </w:p>
    <w:p w14:paraId="0E4F317E">
      <w:pPr>
        <w:autoSpaceDE w:val="0"/>
        <w:autoSpaceDN w:val="0"/>
        <w:spacing w:line="360" w:lineRule="auto"/>
        <w:ind w:firstLine="431" w:firstLineChars="196"/>
        <w:jc w:val="left"/>
        <w:rPr>
          <w:rFonts w:ascii="宋体" w:hAnsi="宋体" w:eastAsia="宋体" w:cs="宋体"/>
          <w:bCs/>
          <w:color w:val="000000" w:themeColor="text1"/>
          <w:kern w:val="0"/>
          <w:sz w:val="22"/>
          <w:szCs w:val="21"/>
          <w:highlight w:val="none"/>
          <w:lang w:val="zh-CN" w:bidi="zh-CN"/>
          <w14:textFill>
            <w14:solidFill>
              <w14:schemeClr w14:val="tx1"/>
            </w14:solidFill>
          </w14:textFill>
        </w:rPr>
      </w:pPr>
      <w:r>
        <w:rPr>
          <w:rFonts w:ascii="宋体" w:hAnsi="宋体" w:eastAsia="宋体" w:cs="宋体"/>
          <w:bCs/>
          <w:color w:val="000000" w:themeColor="text1"/>
          <w:kern w:val="0"/>
          <w:sz w:val="22"/>
          <w:szCs w:val="21"/>
          <w:highlight w:val="none"/>
          <w:lang w:val="zh-CN" w:bidi="zh-CN"/>
          <w14:textFill>
            <w14:solidFill>
              <w14:schemeClr w14:val="tx1"/>
            </w14:solidFill>
          </w14:textFill>
        </w:rPr>
        <w:t>3. 工程立项批准文号：</w:t>
      </w:r>
      <w:r>
        <w:rPr>
          <w:rFonts w:ascii="宋体" w:hAnsi="宋体" w:eastAsia="宋体" w:cs="宋体"/>
          <w:color w:val="000000" w:themeColor="text1"/>
          <w:kern w:val="0"/>
          <w:sz w:val="22"/>
          <w:szCs w:val="21"/>
          <w:highlight w:val="none"/>
          <w:u w:val="single"/>
          <w:lang w:val="zh-CN" w:bidi="zh-CN"/>
          <w14:textFill>
            <w14:solidFill>
              <w14:schemeClr w14:val="tx1"/>
            </w14:solidFill>
          </w14:textFill>
        </w:rPr>
        <w:t xml:space="preserve">              </w:t>
      </w:r>
      <w:r>
        <w:rPr>
          <w:rFonts w:ascii="宋体" w:hAnsi="宋体" w:eastAsia="宋体" w:cs="宋体"/>
          <w:bCs/>
          <w:color w:val="000000" w:themeColor="text1"/>
          <w:kern w:val="0"/>
          <w:sz w:val="22"/>
          <w:szCs w:val="21"/>
          <w:highlight w:val="none"/>
          <w:lang w:val="zh-CN" w:bidi="zh-CN"/>
          <w14:textFill>
            <w14:solidFill>
              <w14:schemeClr w14:val="tx1"/>
            </w14:solidFill>
          </w14:textFill>
        </w:rPr>
        <w:t>。</w:t>
      </w:r>
    </w:p>
    <w:p w14:paraId="4E0F76B1">
      <w:pPr>
        <w:autoSpaceDE w:val="0"/>
        <w:autoSpaceDN w:val="0"/>
        <w:spacing w:line="360" w:lineRule="auto"/>
        <w:ind w:firstLine="431" w:firstLineChars="196"/>
        <w:jc w:val="left"/>
        <w:rPr>
          <w:rFonts w:ascii="宋体" w:hAnsi="宋体" w:eastAsia="宋体" w:cs="宋体"/>
          <w:bCs/>
          <w:color w:val="000000" w:themeColor="text1"/>
          <w:kern w:val="0"/>
          <w:sz w:val="22"/>
          <w:szCs w:val="21"/>
          <w:highlight w:val="none"/>
          <w:lang w:val="zh-CN" w:bidi="zh-CN"/>
          <w14:textFill>
            <w14:solidFill>
              <w14:schemeClr w14:val="tx1"/>
            </w14:solidFill>
          </w14:textFill>
        </w:rPr>
      </w:pPr>
      <w:r>
        <w:rPr>
          <w:rFonts w:ascii="宋体" w:hAnsi="宋体" w:eastAsia="宋体" w:cs="宋体"/>
          <w:bCs/>
          <w:color w:val="000000" w:themeColor="text1"/>
          <w:kern w:val="0"/>
          <w:sz w:val="22"/>
          <w:szCs w:val="21"/>
          <w:highlight w:val="none"/>
          <w:lang w:val="zh-CN" w:bidi="zh-CN"/>
          <w14:textFill>
            <w14:solidFill>
              <w14:schemeClr w14:val="tx1"/>
            </w14:solidFill>
          </w14:textFill>
        </w:rPr>
        <w:t>4. 资金来源：</w:t>
      </w:r>
      <w:r>
        <w:rPr>
          <w:rFonts w:hint="eastAsia" w:ascii="宋体" w:hAnsi="宋体" w:eastAsia="宋体" w:cs="宋体"/>
          <w:color w:val="000000" w:themeColor="text1"/>
          <w:kern w:val="0"/>
          <w:sz w:val="22"/>
          <w:szCs w:val="21"/>
          <w:highlight w:val="none"/>
          <w:u w:val="single"/>
          <w:lang w:val="en-US" w:eastAsia="zh-CN" w:bidi="zh-CN"/>
          <w14:textFill>
            <w14:solidFill>
              <w14:schemeClr w14:val="tx1"/>
            </w14:solidFill>
          </w14:textFill>
        </w:rPr>
        <w:t xml:space="preserve">          </w:t>
      </w:r>
      <w:r>
        <w:rPr>
          <w:rFonts w:ascii="宋体" w:hAnsi="宋体" w:eastAsia="宋体" w:cs="宋体"/>
          <w:bCs/>
          <w:color w:val="000000" w:themeColor="text1"/>
          <w:kern w:val="0"/>
          <w:sz w:val="22"/>
          <w:szCs w:val="21"/>
          <w:highlight w:val="none"/>
          <w:lang w:val="zh-CN" w:bidi="zh-CN"/>
          <w14:textFill>
            <w14:solidFill>
              <w14:schemeClr w14:val="tx1"/>
            </w14:solidFill>
          </w14:textFill>
        </w:rPr>
        <w:t>。</w:t>
      </w:r>
    </w:p>
    <w:p w14:paraId="4212B21D">
      <w:pPr>
        <w:autoSpaceDE w:val="0"/>
        <w:autoSpaceDN w:val="0"/>
        <w:spacing w:line="360" w:lineRule="auto"/>
        <w:ind w:firstLine="431" w:firstLineChars="196"/>
        <w:jc w:val="left"/>
        <w:rPr>
          <w:rFonts w:ascii="宋体" w:hAnsi="宋体" w:eastAsia="宋体" w:cs="宋体"/>
          <w:bCs/>
          <w:color w:val="000000" w:themeColor="text1"/>
          <w:kern w:val="0"/>
          <w:sz w:val="22"/>
          <w:szCs w:val="21"/>
          <w:highlight w:val="none"/>
          <w:lang w:val="zh-CN" w:bidi="zh-CN"/>
          <w14:textFill>
            <w14:solidFill>
              <w14:schemeClr w14:val="tx1"/>
            </w14:solidFill>
          </w14:textFill>
        </w:rPr>
      </w:pPr>
      <w:r>
        <w:rPr>
          <w:rFonts w:ascii="宋体" w:hAnsi="宋体" w:eastAsia="宋体" w:cs="宋体"/>
          <w:bCs/>
          <w:color w:val="000000" w:themeColor="text1"/>
          <w:kern w:val="0"/>
          <w:sz w:val="22"/>
          <w:szCs w:val="21"/>
          <w:highlight w:val="none"/>
          <w:lang w:val="zh-CN" w:bidi="zh-CN"/>
          <w14:textFill>
            <w14:solidFill>
              <w14:schemeClr w14:val="tx1"/>
            </w14:solidFill>
          </w14:textFill>
        </w:rPr>
        <w:t>5. 工程内容</w:t>
      </w:r>
      <w:r>
        <w:rPr>
          <w:rFonts w:ascii="宋体" w:hAnsi="宋体" w:eastAsia="宋体" w:cs="宋体"/>
          <w:bCs/>
          <w:color w:val="000000" w:themeColor="text1"/>
          <w:kern w:val="0"/>
          <w:sz w:val="22"/>
          <w:szCs w:val="21"/>
          <w:highlight w:val="none"/>
          <w:u w:val="single"/>
          <w:lang w:val="zh-CN" w:bidi="zh-CN"/>
          <w14:textFill>
            <w14:solidFill>
              <w14:schemeClr w14:val="tx1"/>
            </w14:solidFill>
          </w14:textFill>
        </w:rPr>
        <w:t>：</w:t>
      </w:r>
      <w:r>
        <w:rPr>
          <w:rFonts w:hint="eastAsia" w:ascii="Times New Roman" w:hAnsi="Times New Roman" w:eastAsia="宋体" w:cs="Times New Roman"/>
          <w:b w:val="0"/>
          <w:bCs/>
          <w:color w:val="000000" w:themeColor="text1"/>
          <w:kern w:val="2"/>
          <w:sz w:val="21"/>
          <w:szCs w:val="21"/>
          <w:highlight w:val="none"/>
          <w:u w:val="single"/>
          <w:lang w:val="en-US" w:eastAsia="zh-CN" w:bidi="ar-SA"/>
          <w14:textFill>
            <w14:solidFill>
              <w14:schemeClr w14:val="tx1"/>
            </w14:solidFill>
          </w14:textFill>
        </w:rPr>
        <w:t>南宁市天桃实验学校天桃校区综合楼教室改造工程</w:t>
      </w:r>
      <w:r>
        <w:rPr>
          <w:rFonts w:ascii="宋体" w:hAnsi="宋体" w:eastAsia="宋体" w:cs="宋体"/>
          <w:b w:val="0"/>
          <w:bCs/>
          <w:color w:val="000000" w:themeColor="text1"/>
          <w:kern w:val="0"/>
          <w:sz w:val="22"/>
          <w:szCs w:val="21"/>
          <w:highlight w:val="none"/>
          <w:u w:val="single"/>
          <w:lang w:val="zh-CN" w:bidi="zh-CN"/>
          <w14:textFill>
            <w14:solidFill>
              <w14:schemeClr w14:val="tx1"/>
            </w14:solidFill>
          </w14:textFill>
        </w:rPr>
        <w:t>清单的所有内容</w:t>
      </w:r>
      <w:r>
        <w:rPr>
          <w:rFonts w:ascii="宋体" w:hAnsi="宋体" w:eastAsia="宋体" w:cs="宋体"/>
          <w:bCs/>
          <w:color w:val="000000" w:themeColor="text1"/>
          <w:kern w:val="0"/>
          <w:sz w:val="22"/>
          <w:szCs w:val="21"/>
          <w:highlight w:val="none"/>
          <w:lang w:val="zh-CN" w:bidi="zh-CN"/>
          <w14:textFill>
            <w14:solidFill>
              <w14:schemeClr w14:val="tx1"/>
            </w14:solidFill>
          </w14:textFill>
        </w:rPr>
        <w:t>。</w:t>
      </w:r>
    </w:p>
    <w:p w14:paraId="605A9144">
      <w:pPr>
        <w:autoSpaceDE w:val="0"/>
        <w:autoSpaceDN w:val="0"/>
        <w:spacing w:line="360" w:lineRule="auto"/>
        <w:ind w:firstLine="431" w:firstLineChars="196"/>
        <w:jc w:val="left"/>
        <w:rPr>
          <w:rFonts w:ascii="宋体" w:hAnsi="宋体" w:eastAsia="宋体" w:cs="宋体"/>
          <w:bCs/>
          <w:color w:val="000000" w:themeColor="text1"/>
          <w:kern w:val="0"/>
          <w:sz w:val="22"/>
          <w:szCs w:val="21"/>
          <w:highlight w:val="none"/>
          <w:lang w:val="zh-CN" w:bidi="zh-CN"/>
          <w14:textFill>
            <w14:solidFill>
              <w14:schemeClr w14:val="tx1"/>
            </w14:solidFill>
          </w14:textFill>
        </w:rPr>
      </w:pPr>
      <w:r>
        <w:rPr>
          <w:rFonts w:ascii="宋体" w:hAnsi="宋体" w:eastAsia="宋体" w:cs="宋体"/>
          <w:color w:val="000000" w:themeColor="text1"/>
          <w:kern w:val="0"/>
          <w:sz w:val="22"/>
          <w:szCs w:val="21"/>
          <w:highlight w:val="none"/>
          <w:lang w:val="zh-CN" w:bidi="zh-CN"/>
          <w14:textFill>
            <w14:solidFill>
              <w14:schemeClr w14:val="tx1"/>
            </w14:solidFill>
          </w14:textFill>
        </w:rPr>
        <w:t>群体工程应附《承包人承揽工程项目一览表》（附件1）。</w:t>
      </w:r>
    </w:p>
    <w:p w14:paraId="4F67F555">
      <w:pPr>
        <w:autoSpaceDE w:val="0"/>
        <w:autoSpaceDN w:val="0"/>
        <w:spacing w:line="360" w:lineRule="auto"/>
        <w:jc w:val="left"/>
        <w:rPr>
          <w:rFonts w:ascii="宋体" w:hAnsi="宋体" w:eastAsia="宋体" w:cs="宋体"/>
          <w:bCs/>
          <w:color w:val="000000" w:themeColor="text1"/>
          <w:kern w:val="0"/>
          <w:sz w:val="22"/>
          <w:szCs w:val="21"/>
          <w:highlight w:val="none"/>
          <w:lang w:val="zh-CN" w:bidi="zh-CN"/>
          <w14:textFill>
            <w14:solidFill>
              <w14:schemeClr w14:val="tx1"/>
            </w14:solidFill>
          </w14:textFill>
        </w:rPr>
      </w:pPr>
      <w:r>
        <w:rPr>
          <w:rFonts w:ascii="宋体" w:hAnsi="宋体" w:eastAsia="宋体" w:cs="宋体"/>
          <w:bCs/>
          <w:color w:val="000000" w:themeColor="text1"/>
          <w:kern w:val="0"/>
          <w:sz w:val="22"/>
          <w:szCs w:val="21"/>
          <w:highlight w:val="none"/>
          <w:lang w:val="zh-CN" w:bidi="zh-CN"/>
          <w14:textFill>
            <w14:solidFill>
              <w14:schemeClr w14:val="tx1"/>
            </w14:solidFill>
          </w14:textFill>
        </w:rPr>
        <w:t>6. 工程承包范围：</w:t>
      </w:r>
      <w:r>
        <w:rPr>
          <w:rFonts w:hint="eastAsia" w:cs="Times New Roman"/>
          <w:b w:val="0"/>
          <w:bCs/>
          <w:color w:val="000000" w:themeColor="text1"/>
          <w:kern w:val="2"/>
          <w:sz w:val="21"/>
          <w:szCs w:val="21"/>
          <w:highlight w:val="none"/>
          <w:u w:val="single"/>
          <w:lang w:val="en-US" w:eastAsia="zh-CN" w:bidi="ar-SA"/>
          <w14:textFill>
            <w14:solidFill>
              <w14:schemeClr w14:val="tx1"/>
            </w14:solidFill>
          </w14:textFill>
        </w:rPr>
        <w:t>南宁市天桃实验学校嘉和城校区篮球场沉降及挡墙变形改造工程</w:t>
      </w:r>
      <w:r>
        <w:rPr>
          <w:rFonts w:ascii="宋体" w:hAnsi="宋体" w:eastAsia="宋体" w:cs="宋体"/>
          <w:color w:val="000000" w:themeColor="text1"/>
          <w:kern w:val="0"/>
          <w:sz w:val="22"/>
          <w:szCs w:val="21"/>
          <w:highlight w:val="none"/>
          <w:u w:val="single"/>
          <w:lang w:val="zh-CN" w:bidi="zh-CN"/>
          <w14:textFill>
            <w14:solidFill>
              <w14:schemeClr w14:val="tx1"/>
            </w14:solidFill>
          </w14:textFill>
        </w:rPr>
        <w:t>清单的所有内容</w:t>
      </w:r>
      <w:r>
        <w:rPr>
          <w:rFonts w:ascii="宋体" w:hAnsi="宋体" w:eastAsia="宋体" w:cs="宋体"/>
          <w:color w:val="000000" w:themeColor="text1"/>
          <w:kern w:val="0"/>
          <w:sz w:val="22"/>
          <w:szCs w:val="21"/>
          <w:highlight w:val="none"/>
          <w:lang w:val="zh-CN" w:bidi="zh-CN"/>
          <w14:textFill>
            <w14:solidFill>
              <w14:schemeClr w14:val="tx1"/>
            </w14:solidFill>
          </w14:textFill>
        </w:rPr>
        <w:t>。</w:t>
      </w:r>
    </w:p>
    <w:p w14:paraId="7358C4B2">
      <w:pPr>
        <w:autoSpaceDE w:val="0"/>
        <w:autoSpaceDN w:val="0"/>
        <w:spacing w:line="360" w:lineRule="auto"/>
        <w:ind w:firstLine="426" w:firstLineChars="193"/>
        <w:jc w:val="left"/>
        <w:rPr>
          <w:rFonts w:ascii="宋体" w:hAnsi="宋体" w:eastAsia="宋体" w:cs="宋体"/>
          <w:b/>
          <w:bCs/>
          <w:color w:val="000000" w:themeColor="text1"/>
          <w:kern w:val="0"/>
          <w:sz w:val="22"/>
          <w:szCs w:val="21"/>
          <w:highlight w:val="none"/>
          <w:lang w:val="zh-CN" w:bidi="zh-CN"/>
          <w14:textFill>
            <w14:solidFill>
              <w14:schemeClr w14:val="tx1"/>
            </w14:solidFill>
          </w14:textFill>
        </w:rPr>
      </w:pPr>
      <w:bookmarkStart w:id="160" w:name="_Toc351203482"/>
      <w:r>
        <w:rPr>
          <w:rFonts w:ascii="宋体" w:hAnsi="宋体" w:eastAsia="宋体" w:cs="宋体"/>
          <w:b/>
          <w:bCs/>
          <w:color w:val="000000" w:themeColor="text1"/>
          <w:kern w:val="0"/>
          <w:sz w:val="22"/>
          <w:szCs w:val="21"/>
          <w:highlight w:val="none"/>
          <w:lang w:val="zh-CN" w:bidi="zh-CN"/>
          <w14:textFill>
            <w14:solidFill>
              <w14:schemeClr w14:val="tx1"/>
            </w14:solidFill>
          </w14:textFill>
        </w:rPr>
        <w:t>二、合同工期</w:t>
      </w:r>
      <w:bookmarkEnd w:id="160"/>
    </w:p>
    <w:p w14:paraId="400B2942">
      <w:pPr>
        <w:autoSpaceDE w:val="0"/>
        <w:autoSpaceDN w:val="0"/>
        <w:spacing w:line="360" w:lineRule="auto"/>
        <w:ind w:firstLine="459"/>
        <w:jc w:val="left"/>
        <w:rPr>
          <w:rFonts w:ascii="宋体" w:hAnsi="宋体" w:eastAsia="宋体" w:cs="宋体"/>
          <w:color w:val="000000" w:themeColor="text1"/>
          <w:kern w:val="0"/>
          <w:sz w:val="22"/>
          <w:szCs w:val="21"/>
          <w:highlight w:val="none"/>
          <w:lang w:val="zh-CN" w:bidi="zh-CN"/>
          <w14:textFill>
            <w14:solidFill>
              <w14:schemeClr w14:val="tx1"/>
            </w14:solidFill>
          </w14:textFill>
        </w:rPr>
      </w:pPr>
      <w:r>
        <w:rPr>
          <w:rFonts w:ascii="宋体" w:hAnsi="宋体" w:eastAsia="宋体" w:cs="宋体"/>
          <w:color w:val="000000" w:themeColor="text1"/>
          <w:kern w:val="0"/>
          <w:sz w:val="22"/>
          <w:szCs w:val="21"/>
          <w:highlight w:val="none"/>
          <w:lang w:val="zh-CN" w:bidi="zh-CN"/>
          <w14:textFill>
            <w14:solidFill>
              <w14:schemeClr w14:val="tx1"/>
            </w14:solidFill>
          </w14:textFill>
        </w:rPr>
        <w:t>开工日期：</w:t>
      </w:r>
      <w:r>
        <w:rPr>
          <w:rFonts w:ascii="宋体" w:hAnsi="宋体" w:eastAsia="宋体" w:cs="宋体"/>
          <w:color w:val="000000" w:themeColor="text1"/>
          <w:kern w:val="0"/>
          <w:sz w:val="22"/>
          <w:szCs w:val="22"/>
          <w:highlight w:val="none"/>
          <w:u w:val="single"/>
          <w:lang w:val="zh-CN" w:bidi="zh-CN"/>
          <w14:textFill>
            <w14:solidFill>
              <w14:schemeClr w14:val="tx1"/>
            </w14:solidFill>
          </w14:textFill>
        </w:rPr>
        <w:t xml:space="preserve"> </w:t>
      </w:r>
      <w:r>
        <w:rPr>
          <w:rFonts w:hint="eastAsia" w:ascii="宋体" w:hAnsi="宋体" w:eastAsia="宋体" w:cs="宋体"/>
          <w:color w:val="000000" w:themeColor="text1"/>
          <w:kern w:val="0"/>
          <w:sz w:val="22"/>
          <w:szCs w:val="22"/>
          <w:highlight w:val="none"/>
          <w:u w:val="single"/>
          <w:lang w:val="en-US" w:eastAsia="zh-CN" w:bidi="zh-CN"/>
          <w14:textFill>
            <w14:solidFill>
              <w14:schemeClr w14:val="tx1"/>
            </w14:solidFill>
          </w14:textFill>
        </w:rPr>
        <w:t xml:space="preserve">   </w:t>
      </w:r>
      <w:r>
        <w:rPr>
          <w:rFonts w:ascii="宋体" w:hAnsi="宋体" w:eastAsia="宋体" w:cs="宋体"/>
          <w:color w:val="000000" w:themeColor="text1"/>
          <w:kern w:val="0"/>
          <w:sz w:val="22"/>
          <w:szCs w:val="22"/>
          <w:highlight w:val="none"/>
          <w:u w:val="single"/>
          <w:lang w:val="zh-CN" w:bidi="zh-CN"/>
          <w14:textFill>
            <w14:solidFill>
              <w14:schemeClr w14:val="tx1"/>
            </w14:solidFill>
          </w14:textFill>
        </w:rPr>
        <w:t xml:space="preserve"> </w:t>
      </w:r>
      <w:r>
        <w:rPr>
          <w:rFonts w:ascii="宋体" w:hAnsi="宋体" w:eastAsia="宋体" w:cs="宋体"/>
          <w:color w:val="000000" w:themeColor="text1"/>
          <w:kern w:val="0"/>
          <w:sz w:val="22"/>
          <w:szCs w:val="22"/>
          <w:highlight w:val="none"/>
          <w:lang w:val="zh-CN" w:bidi="zh-CN"/>
          <w14:textFill>
            <w14:solidFill>
              <w14:schemeClr w14:val="tx1"/>
            </w14:solidFill>
          </w14:textFill>
        </w:rPr>
        <w:t>年</w:t>
      </w:r>
      <w:r>
        <w:rPr>
          <w:rFonts w:hint="eastAsia" w:ascii="宋体" w:hAnsi="宋体" w:eastAsia="宋体" w:cs="宋体"/>
          <w:color w:val="000000" w:themeColor="text1"/>
          <w:kern w:val="0"/>
          <w:sz w:val="22"/>
          <w:szCs w:val="22"/>
          <w:highlight w:val="none"/>
          <w:lang w:val="zh-CN" w:bidi="zh-CN"/>
          <w14:textFill>
            <w14:solidFill>
              <w14:schemeClr w14:val="tx1"/>
            </w14:solidFill>
          </w14:textFill>
        </w:rPr>
        <w:t xml:space="preserve">  </w:t>
      </w:r>
      <w:r>
        <w:rPr>
          <w:rFonts w:ascii="宋体" w:hAnsi="宋体" w:eastAsia="宋体" w:cs="宋体"/>
          <w:color w:val="000000" w:themeColor="text1"/>
          <w:kern w:val="0"/>
          <w:sz w:val="22"/>
          <w:szCs w:val="22"/>
          <w:highlight w:val="none"/>
          <w:lang w:val="zh-CN" w:bidi="zh-CN"/>
          <w14:textFill>
            <w14:solidFill>
              <w14:schemeClr w14:val="tx1"/>
            </w14:solidFill>
          </w14:textFill>
        </w:rPr>
        <w:t>月</w:t>
      </w:r>
      <w:r>
        <w:rPr>
          <w:rFonts w:hint="eastAsia" w:ascii="宋体" w:hAnsi="宋体" w:eastAsia="宋体" w:cs="宋体"/>
          <w:color w:val="000000" w:themeColor="text1"/>
          <w:kern w:val="0"/>
          <w:sz w:val="22"/>
          <w:szCs w:val="22"/>
          <w:highlight w:val="none"/>
          <w:lang w:val="zh-CN" w:bidi="zh-CN"/>
          <w14:textFill>
            <w14:solidFill>
              <w14:schemeClr w14:val="tx1"/>
            </w14:solidFill>
          </w14:textFill>
        </w:rPr>
        <w:t xml:space="preserve">  </w:t>
      </w:r>
      <w:r>
        <w:rPr>
          <w:rFonts w:ascii="宋体" w:hAnsi="宋体" w:eastAsia="宋体" w:cs="宋体"/>
          <w:color w:val="000000" w:themeColor="text1"/>
          <w:kern w:val="0"/>
          <w:sz w:val="22"/>
          <w:szCs w:val="22"/>
          <w:highlight w:val="none"/>
          <w:lang w:val="zh-CN" w:bidi="zh-CN"/>
          <w14:textFill>
            <w14:solidFill>
              <w14:schemeClr w14:val="tx1"/>
            </w14:solidFill>
          </w14:textFill>
        </w:rPr>
        <w:t>日</w:t>
      </w:r>
      <w:r>
        <w:rPr>
          <w:rFonts w:ascii="宋体" w:hAnsi="宋体" w:eastAsia="宋体" w:cs="宋体"/>
          <w:color w:val="000000" w:themeColor="text1"/>
          <w:kern w:val="0"/>
          <w:sz w:val="22"/>
          <w:szCs w:val="21"/>
          <w:highlight w:val="none"/>
          <w:lang w:val="zh-CN" w:bidi="zh-CN"/>
          <w14:textFill>
            <w14:solidFill>
              <w14:schemeClr w14:val="tx1"/>
            </w14:solidFill>
          </w14:textFill>
        </w:rPr>
        <w:t>。（具体以发包人书面通知为准）</w:t>
      </w:r>
    </w:p>
    <w:p w14:paraId="4CF18404">
      <w:pPr>
        <w:autoSpaceDE w:val="0"/>
        <w:autoSpaceDN w:val="0"/>
        <w:spacing w:line="360" w:lineRule="auto"/>
        <w:ind w:firstLine="550" w:firstLineChars="250"/>
        <w:jc w:val="left"/>
        <w:rPr>
          <w:rFonts w:ascii="宋体" w:hAnsi="宋体" w:eastAsia="宋体" w:cs="宋体"/>
          <w:color w:val="000000" w:themeColor="text1"/>
          <w:kern w:val="0"/>
          <w:sz w:val="22"/>
          <w:szCs w:val="22"/>
          <w:highlight w:val="none"/>
          <w:lang w:val="zh-CN" w:bidi="zh-CN"/>
          <w14:textFill>
            <w14:solidFill>
              <w14:schemeClr w14:val="tx1"/>
            </w14:solidFill>
          </w14:textFill>
        </w:rPr>
      </w:pPr>
      <w:r>
        <w:rPr>
          <w:rFonts w:ascii="宋体" w:hAnsi="宋体" w:eastAsia="宋体" w:cs="宋体"/>
          <w:color w:val="000000" w:themeColor="text1"/>
          <w:kern w:val="0"/>
          <w:sz w:val="22"/>
          <w:szCs w:val="21"/>
          <w:highlight w:val="none"/>
          <w:lang w:val="zh-CN" w:bidi="zh-CN"/>
          <w14:textFill>
            <w14:solidFill>
              <w14:schemeClr w14:val="tx1"/>
            </w14:solidFill>
          </w14:textFill>
        </w:rPr>
        <w:t>竣工日期：</w:t>
      </w:r>
      <w:r>
        <w:rPr>
          <w:rFonts w:hint="eastAsia" w:ascii="宋体" w:hAnsi="宋体" w:eastAsia="宋体" w:cs="宋体"/>
          <w:color w:val="000000" w:themeColor="text1"/>
          <w:kern w:val="0"/>
          <w:sz w:val="22"/>
          <w:szCs w:val="22"/>
          <w:highlight w:val="none"/>
          <w:u w:val="single"/>
          <w:lang w:val="en-US" w:eastAsia="zh-CN" w:bidi="zh-CN"/>
          <w14:textFill>
            <w14:solidFill>
              <w14:schemeClr w14:val="tx1"/>
            </w14:solidFill>
          </w14:textFill>
        </w:rPr>
        <w:t xml:space="preserve">     </w:t>
      </w:r>
      <w:r>
        <w:rPr>
          <w:rFonts w:ascii="宋体" w:hAnsi="宋体" w:eastAsia="宋体" w:cs="宋体"/>
          <w:color w:val="000000" w:themeColor="text1"/>
          <w:kern w:val="0"/>
          <w:sz w:val="22"/>
          <w:szCs w:val="22"/>
          <w:highlight w:val="none"/>
          <w:lang w:val="zh-CN" w:bidi="zh-CN"/>
          <w14:textFill>
            <w14:solidFill>
              <w14:schemeClr w14:val="tx1"/>
            </w14:solidFill>
          </w14:textFill>
        </w:rPr>
        <w:t>年</w:t>
      </w:r>
      <w:r>
        <w:rPr>
          <w:rFonts w:hint="eastAsia" w:ascii="宋体" w:hAnsi="宋体" w:eastAsia="宋体" w:cs="宋体"/>
          <w:color w:val="000000" w:themeColor="text1"/>
          <w:kern w:val="0"/>
          <w:sz w:val="22"/>
          <w:szCs w:val="22"/>
          <w:highlight w:val="none"/>
          <w:lang w:val="zh-CN" w:bidi="zh-CN"/>
          <w14:textFill>
            <w14:solidFill>
              <w14:schemeClr w14:val="tx1"/>
            </w14:solidFill>
          </w14:textFill>
        </w:rPr>
        <w:t xml:space="preserve">  </w:t>
      </w:r>
      <w:r>
        <w:rPr>
          <w:rFonts w:ascii="宋体" w:hAnsi="宋体" w:eastAsia="宋体" w:cs="宋体"/>
          <w:color w:val="000000" w:themeColor="text1"/>
          <w:kern w:val="0"/>
          <w:sz w:val="22"/>
          <w:szCs w:val="22"/>
          <w:highlight w:val="none"/>
          <w:lang w:val="zh-CN" w:bidi="zh-CN"/>
          <w14:textFill>
            <w14:solidFill>
              <w14:schemeClr w14:val="tx1"/>
            </w14:solidFill>
          </w14:textFill>
        </w:rPr>
        <w:t>月</w:t>
      </w:r>
      <w:r>
        <w:rPr>
          <w:rFonts w:hint="eastAsia" w:ascii="宋体" w:hAnsi="宋体" w:eastAsia="宋体" w:cs="宋体"/>
          <w:color w:val="000000" w:themeColor="text1"/>
          <w:kern w:val="0"/>
          <w:sz w:val="22"/>
          <w:szCs w:val="22"/>
          <w:highlight w:val="none"/>
          <w:lang w:val="zh-CN" w:bidi="zh-CN"/>
          <w14:textFill>
            <w14:solidFill>
              <w14:schemeClr w14:val="tx1"/>
            </w14:solidFill>
          </w14:textFill>
        </w:rPr>
        <w:t xml:space="preserve">  </w:t>
      </w:r>
      <w:r>
        <w:rPr>
          <w:rFonts w:ascii="宋体" w:hAnsi="宋体" w:eastAsia="宋体" w:cs="宋体"/>
          <w:color w:val="000000" w:themeColor="text1"/>
          <w:kern w:val="0"/>
          <w:sz w:val="22"/>
          <w:szCs w:val="22"/>
          <w:highlight w:val="none"/>
          <w:lang w:val="zh-CN" w:bidi="zh-CN"/>
          <w14:textFill>
            <w14:solidFill>
              <w14:schemeClr w14:val="tx1"/>
            </w14:solidFill>
          </w14:textFill>
        </w:rPr>
        <w:t>日</w:t>
      </w:r>
      <w:r>
        <w:rPr>
          <w:rFonts w:ascii="宋体" w:hAnsi="宋体" w:eastAsia="宋体" w:cs="宋体"/>
          <w:color w:val="000000" w:themeColor="text1"/>
          <w:kern w:val="0"/>
          <w:sz w:val="22"/>
          <w:szCs w:val="21"/>
          <w:highlight w:val="none"/>
          <w:lang w:val="zh-CN" w:bidi="zh-CN"/>
          <w14:textFill>
            <w14:solidFill>
              <w14:schemeClr w14:val="tx1"/>
            </w14:solidFill>
          </w14:textFill>
        </w:rPr>
        <w:t>。</w:t>
      </w:r>
    </w:p>
    <w:p w14:paraId="775C7DE2">
      <w:pPr>
        <w:autoSpaceDE w:val="0"/>
        <w:autoSpaceDN w:val="0"/>
        <w:spacing w:line="360" w:lineRule="auto"/>
        <w:ind w:firstLine="459"/>
        <w:jc w:val="left"/>
        <w:rPr>
          <w:rFonts w:ascii="宋体" w:hAnsi="宋体" w:eastAsia="宋体" w:cs="宋体"/>
          <w:color w:val="000000" w:themeColor="text1"/>
          <w:kern w:val="0"/>
          <w:sz w:val="22"/>
          <w:szCs w:val="21"/>
          <w:highlight w:val="none"/>
          <w:lang w:val="zh-CN" w:bidi="zh-CN"/>
          <w14:textFill>
            <w14:solidFill>
              <w14:schemeClr w14:val="tx1"/>
            </w14:solidFill>
          </w14:textFill>
        </w:rPr>
      </w:pPr>
      <w:r>
        <w:rPr>
          <w:rFonts w:ascii="宋体" w:hAnsi="宋体" w:eastAsia="宋体" w:cs="宋体"/>
          <w:color w:val="000000" w:themeColor="text1"/>
          <w:kern w:val="0"/>
          <w:sz w:val="22"/>
          <w:szCs w:val="21"/>
          <w:highlight w:val="none"/>
          <w:lang w:val="zh-CN" w:bidi="zh-CN"/>
          <w14:textFill>
            <w14:solidFill>
              <w14:schemeClr w14:val="tx1"/>
            </w14:solidFill>
          </w14:textFill>
        </w:rPr>
        <w:t>工期总日历天数：</w:t>
      </w:r>
      <w:r>
        <w:rPr>
          <w:rFonts w:ascii="宋体" w:hAnsi="宋体" w:eastAsia="宋体" w:cs="宋体"/>
          <w:color w:val="000000" w:themeColor="text1"/>
          <w:kern w:val="0"/>
          <w:sz w:val="22"/>
          <w:szCs w:val="21"/>
          <w:highlight w:val="none"/>
          <w:u w:val="single"/>
          <w:lang w:val="zh-CN" w:bidi="zh-CN"/>
          <w14:textFill>
            <w14:solidFill>
              <w14:schemeClr w14:val="tx1"/>
            </w14:solidFill>
          </w14:textFill>
        </w:rPr>
        <w:t></w:t>
      </w:r>
      <w:r>
        <w:rPr>
          <w:rFonts w:hint="eastAsia" w:ascii="宋体" w:hAnsi="宋体" w:eastAsia="宋体" w:cs="宋体"/>
          <w:color w:val="000000" w:themeColor="text1"/>
          <w:kern w:val="0"/>
          <w:sz w:val="22"/>
          <w:szCs w:val="21"/>
          <w:highlight w:val="none"/>
          <w:u w:val="single"/>
          <w:lang w:val="en-US" w:eastAsia="zh-CN" w:bidi="zh-CN"/>
          <w14:textFill>
            <w14:solidFill>
              <w14:schemeClr w14:val="tx1"/>
            </w14:solidFill>
          </w14:textFill>
        </w:rPr>
        <w:t xml:space="preserve"> </w:t>
      </w:r>
      <w:r>
        <w:rPr>
          <w:rFonts w:ascii="宋体" w:hAnsi="宋体" w:eastAsia="宋体" w:cs="宋体"/>
          <w:color w:val="000000" w:themeColor="text1"/>
          <w:kern w:val="0"/>
          <w:sz w:val="22"/>
          <w:szCs w:val="21"/>
          <w:highlight w:val="none"/>
          <w:u w:val="single"/>
          <w:lang w:val="zh-CN" w:bidi="zh-CN"/>
          <w14:textFill>
            <w14:solidFill>
              <w14:schemeClr w14:val="tx1"/>
            </w14:solidFill>
          </w14:textFill>
        </w:rPr>
        <w:t></w:t>
      </w:r>
      <w:r>
        <w:rPr>
          <w:rFonts w:ascii="宋体" w:hAnsi="宋体" w:eastAsia="宋体" w:cs="宋体"/>
          <w:color w:val="000000" w:themeColor="text1"/>
          <w:kern w:val="0"/>
          <w:sz w:val="22"/>
          <w:szCs w:val="21"/>
          <w:highlight w:val="none"/>
          <w:lang w:val="zh-CN" w:bidi="zh-CN"/>
          <w14:textFill>
            <w14:solidFill>
              <w14:schemeClr w14:val="tx1"/>
            </w14:solidFill>
          </w14:textFill>
        </w:rPr>
        <w:t>天。工期总日历天数与根据前述计划开竣工日期计算的工期天数不一致的，以工期总日历天数为准。</w:t>
      </w:r>
    </w:p>
    <w:p w14:paraId="24A34D59">
      <w:pPr>
        <w:autoSpaceDE w:val="0"/>
        <w:autoSpaceDN w:val="0"/>
        <w:spacing w:line="360" w:lineRule="auto"/>
        <w:ind w:firstLine="459"/>
        <w:jc w:val="left"/>
        <w:rPr>
          <w:rFonts w:ascii="宋体" w:hAnsi="宋体" w:eastAsia="宋体" w:cs="宋体"/>
          <w:b/>
          <w:bCs/>
          <w:color w:val="000000" w:themeColor="text1"/>
          <w:kern w:val="0"/>
          <w:sz w:val="22"/>
          <w:szCs w:val="21"/>
          <w:highlight w:val="none"/>
          <w:lang w:val="zh-CN" w:bidi="zh-CN"/>
          <w14:textFill>
            <w14:solidFill>
              <w14:schemeClr w14:val="tx1"/>
            </w14:solidFill>
          </w14:textFill>
        </w:rPr>
      </w:pPr>
      <w:bookmarkStart w:id="161" w:name="_Toc351203483"/>
      <w:r>
        <w:rPr>
          <w:rFonts w:ascii="宋体" w:hAnsi="宋体" w:eastAsia="宋体" w:cs="宋体"/>
          <w:b/>
          <w:bCs/>
          <w:color w:val="000000" w:themeColor="text1"/>
          <w:kern w:val="0"/>
          <w:sz w:val="22"/>
          <w:szCs w:val="21"/>
          <w:highlight w:val="none"/>
          <w:lang w:val="zh-CN" w:bidi="zh-CN"/>
          <w14:textFill>
            <w14:solidFill>
              <w14:schemeClr w14:val="tx1"/>
            </w14:solidFill>
          </w14:textFill>
        </w:rPr>
        <w:t>三、质量标准</w:t>
      </w:r>
      <w:bookmarkEnd w:id="161"/>
    </w:p>
    <w:p w14:paraId="0C0F6F67">
      <w:pPr>
        <w:autoSpaceDE w:val="0"/>
        <w:autoSpaceDN w:val="0"/>
        <w:spacing w:line="360" w:lineRule="auto"/>
        <w:ind w:firstLine="459"/>
        <w:jc w:val="left"/>
        <w:rPr>
          <w:rFonts w:ascii="宋体" w:hAnsi="宋体" w:eastAsia="宋体" w:cs="宋体"/>
          <w:color w:val="000000" w:themeColor="text1"/>
          <w:kern w:val="0"/>
          <w:sz w:val="22"/>
          <w:szCs w:val="21"/>
          <w:highlight w:val="none"/>
          <w:lang w:val="zh-CN" w:bidi="zh-CN"/>
          <w14:textFill>
            <w14:solidFill>
              <w14:schemeClr w14:val="tx1"/>
            </w14:solidFill>
          </w14:textFill>
        </w:rPr>
      </w:pPr>
      <w:r>
        <w:rPr>
          <w:rFonts w:ascii="宋体" w:hAnsi="宋体" w:eastAsia="宋体" w:cs="宋体"/>
          <w:color w:val="000000" w:themeColor="text1"/>
          <w:kern w:val="0"/>
          <w:sz w:val="22"/>
          <w:szCs w:val="21"/>
          <w:highlight w:val="none"/>
          <w:lang w:val="zh-CN" w:bidi="zh-CN"/>
          <w14:textFill>
            <w14:solidFill>
              <w14:schemeClr w14:val="tx1"/>
            </w14:solidFill>
          </w14:textFill>
        </w:rPr>
        <w:t>工程质量符合</w:t>
      </w:r>
      <w:r>
        <w:rPr>
          <w:rFonts w:ascii="宋体" w:hAnsi="宋体" w:eastAsia="宋体" w:cs="宋体"/>
          <w:color w:val="000000" w:themeColor="text1"/>
          <w:kern w:val="0"/>
          <w:sz w:val="22"/>
          <w:szCs w:val="21"/>
          <w:highlight w:val="none"/>
          <w:u w:val="single"/>
          <w:lang w:val="zh-CN" w:bidi="zh-CN"/>
          <w14:textFill>
            <w14:solidFill>
              <w14:schemeClr w14:val="tx1"/>
            </w14:solidFill>
          </w14:textFill>
        </w:rPr>
        <w:t>合同</w:t>
      </w:r>
      <w:r>
        <w:rPr>
          <w:rFonts w:ascii="宋体" w:hAnsi="宋体" w:eastAsia="宋体" w:cs="宋体"/>
          <w:color w:val="000000" w:themeColor="text1"/>
          <w:kern w:val="0"/>
          <w:sz w:val="22"/>
          <w:szCs w:val="21"/>
          <w:highlight w:val="none"/>
          <w:lang w:val="zh-CN" w:bidi="zh-CN"/>
          <w14:textFill>
            <w14:solidFill>
              <w14:schemeClr w14:val="tx1"/>
            </w14:solidFill>
          </w14:textFill>
        </w:rPr>
        <w:t>标准。</w:t>
      </w:r>
    </w:p>
    <w:p w14:paraId="492F09F0">
      <w:pPr>
        <w:autoSpaceDE w:val="0"/>
        <w:autoSpaceDN w:val="0"/>
        <w:spacing w:line="360" w:lineRule="auto"/>
        <w:ind w:firstLine="459"/>
        <w:jc w:val="left"/>
        <w:rPr>
          <w:rFonts w:ascii="宋体" w:hAnsi="宋体" w:eastAsia="宋体" w:cs="宋体"/>
          <w:b/>
          <w:bCs/>
          <w:color w:val="000000" w:themeColor="text1"/>
          <w:kern w:val="0"/>
          <w:sz w:val="22"/>
          <w:szCs w:val="21"/>
          <w:highlight w:val="none"/>
          <w:lang w:val="zh-CN" w:bidi="zh-CN"/>
          <w14:textFill>
            <w14:solidFill>
              <w14:schemeClr w14:val="tx1"/>
            </w14:solidFill>
          </w14:textFill>
        </w:rPr>
      </w:pPr>
      <w:bookmarkStart w:id="162" w:name="_Toc351203484"/>
      <w:r>
        <w:rPr>
          <w:rFonts w:ascii="宋体" w:hAnsi="宋体" w:eastAsia="宋体" w:cs="宋体"/>
          <w:b/>
          <w:bCs/>
          <w:color w:val="000000" w:themeColor="text1"/>
          <w:kern w:val="0"/>
          <w:sz w:val="22"/>
          <w:szCs w:val="21"/>
          <w:highlight w:val="none"/>
          <w:lang w:val="zh-CN" w:bidi="zh-CN"/>
          <w14:textFill>
            <w14:solidFill>
              <w14:schemeClr w14:val="tx1"/>
            </w14:solidFill>
          </w14:textFill>
        </w:rPr>
        <w:t>四、签约合同价与合同价格形式</w:t>
      </w:r>
      <w:bookmarkEnd w:id="162"/>
    </w:p>
    <w:p w14:paraId="3EB0433D">
      <w:pPr>
        <w:autoSpaceDE w:val="0"/>
        <w:autoSpaceDN w:val="0"/>
        <w:spacing w:line="360" w:lineRule="auto"/>
        <w:ind w:firstLine="459"/>
        <w:jc w:val="left"/>
        <w:rPr>
          <w:rFonts w:ascii="宋体" w:hAnsi="宋体" w:eastAsia="宋体" w:cs="宋体"/>
          <w:color w:val="000000" w:themeColor="text1"/>
          <w:kern w:val="0"/>
          <w:sz w:val="22"/>
          <w:szCs w:val="21"/>
          <w:highlight w:val="none"/>
          <w:lang w:val="zh-CN" w:bidi="zh-CN"/>
          <w14:textFill>
            <w14:solidFill>
              <w14:schemeClr w14:val="tx1"/>
            </w14:solidFill>
          </w14:textFill>
        </w:rPr>
      </w:pPr>
      <w:r>
        <w:rPr>
          <w:rFonts w:ascii="宋体" w:hAnsi="宋体" w:eastAsia="宋体" w:cs="宋体"/>
          <w:color w:val="000000" w:themeColor="text1"/>
          <w:kern w:val="0"/>
          <w:sz w:val="22"/>
          <w:szCs w:val="21"/>
          <w:highlight w:val="none"/>
          <w:lang w:val="zh-CN" w:bidi="zh-CN"/>
          <w14:textFill>
            <w14:solidFill>
              <w14:schemeClr w14:val="tx1"/>
            </w14:solidFill>
          </w14:textFill>
        </w:rPr>
        <w:t>1. 签约合同价为</w:t>
      </w:r>
      <w:r>
        <w:rPr>
          <w:rFonts w:hint="eastAsia" w:ascii="宋体" w:hAnsi="宋体" w:eastAsia="宋体" w:cs="宋体"/>
          <w:color w:val="000000" w:themeColor="text1"/>
          <w:kern w:val="0"/>
          <w:sz w:val="22"/>
          <w:szCs w:val="21"/>
          <w:highlight w:val="none"/>
          <w:lang w:val="zh-CN" w:bidi="zh-CN"/>
          <w14:textFill>
            <w14:solidFill>
              <w14:schemeClr w14:val="tx1"/>
            </w14:solidFill>
          </w14:textFill>
        </w:rPr>
        <w:t>总价格包干</w:t>
      </w:r>
      <w:r>
        <w:rPr>
          <w:rFonts w:ascii="宋体" w:hAnsi="宋体" w:eastAsia="宋体" w:cs="宋体"/>
          <w:color w:val="000000" w:themeColor="text1"/>
          <w:kern w:val="0"/>
          <w:sz w:val="22"/>
          <w:szCs w:val="21"/>
          <w:highlight w:val="none"/>
          <w:lang w:val="zh-CN" w:bidi="zh-CN"/>
          <w14:textFill>
            <w14:solidFill>
              <w14:schemeClr w14:val="tx1"/>
            </w14:solidFill>
          </w14:textFill>
        </w:rPr>
        <w:t>：</w:t>
      </w:r>
    </w:p>
    <w:p w14:paraId="6D975341">
      <w:pPr>
        <w:autoSpaceDE w:val="0"/>
        <w:autoSpaceDN w:val="0"/>
        <w:spacing w:line="360" w:lineRule="auto"/>
        <w:ind w:firstLine="550" w:firstLineChars="250"/>
        <w:jc w:val="left"/>
        <w:rPr>
          <w:rFonts w:ascii="宋体" w:hAnsi="宋体" w:eastAsia="宋体" w:cs="宋体"/>
          <w:color w:val="000000" w:themeColor="text1"/>
          <w:kern w:val="0"/>
          <w:sz w:val="22"/>
          <w:szCs w:val="21"/>
          <w:highlight w:val="none"/>
          <w:lang w:val="zh-CN" w:bidi="zh-CN"/>
          <w14:textFill>
            <w14:solidFill>
              <w14:schemeClr w14:val="tx1"/>
            </w14:solidFill>
          </w14:textFill>
        </w:rPr>
      </w:pPr>
      <w:r>
        <w:rPr>
          <w:rFonts w:ascii="宋体" w:hAnsi="宋体" w:eastAsia="宋体" w:cs="宋体"/>
          <w:color w:val="000000" w:themeColor="text1"/>
          <w:kern w:val="0"/>
          <w:sz w:val="22"/>
          <w:szCs w:val="21"/>
          <w:highlight w:val="none"/>
          <w:lang w:val="zh-CN" w:bidi="zh-CN"/>
          <w14:textFill>
            <w14:solidFill>
              <w14:schemeClr w14:val="tx1"/>
            </w14:solidFill>
          </w14:textFill>
        </w:rPr>
        <w:t>人民币（大写）</w:t>
      </w:r>
      <w:r>
        <w:rPr>
          <w:rFonts w:hint="eastAsia" w:ascii="宋体" w:hAnsi="宋体" w:eastAsia="宋体" w:cs="宋体"/>
          <w:color w:val="000000" w:themeColor="text1"/>
          <w:kern w:val="0"/>
          <w:sz w:val="22"/>
          <w:szCs w:val="21"/>
          <w:highlight w:val="none"/>
          <w:lang w:val="en-US" w:bidi="zh-CN"/>
          <w14:textFill>
            <w14:solidFill>
              <w14:schemeClr w14:val="tx1"/>
            </w14:solidFill>
          </w14:textFill>
        </w:rPr>
        <w:t xml:space="preserve">  </w:t>
      </w:r>
      <w:r>
        <w:rPr>
          <w:rFonts w:ascii="宋体" w:hAnsi="宋体" w:eastAsia="宋体" w:cs="宋体"/>
          <w:color w:val="000000" w:themeColor="text1"/>
          <w:kern w:val="0"/>
          <w:sz w:val="22"/>
          <w:szCs w:val="21"/>
          <w:highlight w:val="none"/>
          <w:lang w:val="zh-CN" w:bidi="zh-CN"/>
          <w14:textFill>
            <w14:solidFill>
              <w14:schemeClr w14:val="tx1"/>
            </w14:solidFill>
          </w14:textFill>
        </w:rPr>
        <w:t>（¥</w:t>
      </w:r>
      <w:r>
        <w:rPr>
          <w:rFonts w:hint="eastAsia" w:ascii="宋体" w:hAnsi="宋体" w:eastAsia="宋体" w:cs="宋体"/>
          <w:color w:val="000000" w:themeColor="text1"/>
          <w:kern w:val="0"/>
          <w:sz w:val="22"/>
          <w:szCs w:val="21"/>
          <w:highlight w:val="none"/>
          <w:lang w:val="en-US" w:bidi="zh-CN"/>
          <w14:textFill>
            <w14:solidFill>
              <w14:schemeClr w14:val="tx1"/>
            </w14:solidFill>
          </w14:textFill>
        </w:rPr>
        <w:t xml:space="preserve">   </w:t>
      </w:r>
      <w:r>
        <w:rPr>
          <w:rFonts w:ascii="宋体" w:hAnsi="宋体" w:eastAsia="宋体" w:cs="宋体"/>
          <w:color w:val="000000" w:themeColor="text1"/>
          <w:kern w:val="0"/>
          <w:sz w:val="22"/>
          <w:szCs w:val="21"/>
          <w:highlight w:val="none"/>
          <w:lang w:val="zh-CN" w:bidi="zh-CN"/>
          <w14:textFill>
            <w14:solidFill>
              <w14:schemeClr w14:val="tx1"/>
            </w14:solidFill>
          </w14:textFill>
        </w:rPr>
        <w:t>元）；</w:t>
      </w:r>
    </w:p>
    <w:p w14:paraId="690D3A4C">
      <w:pPr>
        <w:autoSpaceDE w:val="0"/>
        <w:autoSpaceDN w:val="0"/>
        <w:spacing w:line="360" w:lineRule="auto"/>
        <w:ind w:firstLine="440" w:firstLineChars="200"/>
        <w:jc w:val="left"/>
        <w:rPr>
          <w:rFonts w:ascii="宋体" w:hAnsi="宋体" w:eastAsia="宋体" w:cs="宋体"/>
          <w:color w:val="000000" w:themeColor="text1"/>
          <w:kern w:val="0"/>
          <w:sz w:val="22"/>
          <w:szCs w:val="21"/>
          <w:highlight w:val="none"/>
          <w:lang w:val="zh-CN" w:bidi="zh-CN"/>
          <w14:textFill>
            <w14:solidFill>
              <w14:schemeClr w14:val="tx1"/>
            </w14:solidFill>
          </w14:textFill>
        </w:rPr>
      </w:pPr>
      <w:r>
        <w:rPr>
          <w:rFonts w:ascii="宋体" w:hAnsi="宋体" w:eastAsia="宋体" w:cs="宋体"/>
          <w:color w:val="000000" w:themeColor="text1"/>
          <w:kern w:val="0"/>
          <w:sz w:val="22"/>
          <w:szCs w:val="21"/>
          <w:highlight w:val="none"/>
          <w:lang w:val="zh-CN" w:bidi="zh-CN"/>
          <w14:textFill>
            <w14:solidFill>
              <w14:schemeClr w14:val="tx1"/>
            </w14:solidFill>
          </w14:textFill>
        </w:rPr>
        <w:t>2. 合同价格形式：</w:t>
      </w:r>
      <w:r>
        <w:rPr>
          <w:rFonts w:ascii="宋体" w:hAnsi="宋体" w:eastAsia="宋体" w:cs="宋体"/>
          <w:color w:val="000000" w:themeColor="text1"/>
          <w:kern w:val="0"/>
          <w:sz w:val="22"/>
          <w:szCs w:val="21"/>
          <w:highlight w:val="none"/>
          <w:u w:val="single"/>
          <w:lang w:val="zh-CN" w:bidi="zh-CN"/>
          <w14:textFill>
            <w14:solidFill>
              <w14:schemeClr w14:val="tx1"/>
            </w14:solidFill>
          </w14:textFill>
        </w:rPr>
        <w:t xml:space="preserve">固定综合单价，包工包料 </w:t>
      </w:r>
      <w:r>
        <w:rPr>
          <w:rFonts w:ascii="宋体" w:hAnsi="宋体" w:eastAsia="宋体" w:cs="宋体"/>
          <w:color w:val="000000" w:themeColor="text1"/>
          <w:kern w:val="0"/>
          <w:sz w:val="22"/>
          <w:szCs w:val="21"/>
          <w:highlight w:val="none"/>
          <w:lang w:val="zh-CN" w:bidi="zh-CN"/>
          <w14:textFill>
            <w14:solidFill>
              <w14:schemeClr w14:val="tx1"/>
            </w14:solidFill>
          </w14:textFill>
        </w:rPr>
        <w:t>。</w:t>
      </w:r>
    </w:p>
    <w:p w14:paraId="023BEF46">
      <w:pPr>
        <w:autoSpaceDE w:val="0"/>
        <w:autoSpaceDN w:val="0"/>
        <w:spacing w:line="360" w:lineRule="auto"/>
        <w:ind w:firstLine="442" w:firstLineChars="200"/>
        <w:jc w:val="left"/>
        <w:rPr>
          <w:rFonts w:ascii="宋体" w:hAnsi="宋体" w:eastAsia="宋体" w:cs="宋体"/>
          <w:b/>
          <w:bCs/>
          <w:color w:val="000000" w:themeColor="text1"/>
          <w:kern w:val="0"/>
          <w:sz w:val="22"/>
          <w:szCs w:val="21"/>
          <w:highlight w:val="none"/>
          <w:lang w:val="zh-CN" w:bidi="zh-CN"/>
          <w14:textFill>
            <w14:solidFill>
              <w14:schemeClr w14:val="tx1"/>
            </w14:solidFill>
          </w14:textFill>
        </w:rPr>
      </w:pPr>
      <w:bookmarkStart w:id="163" w:name="_Toc351203485"/>
      <w:r>
        <w:rPr>
          <w:rFonts w:ascii="宋体" w:hAnsi="宋体" w:eastAsia="宋体" w:cs="宋体"/>
          <w:b/>
          <w:bCs/>
          <w:color w:val="000000" w:themeColor="text1"/>
          <w:kern w:val="0"/>
          <w:sz w:val="22"/>
          <w:szCs w:val="21"/>
          <w:highlight w:val="none"/>
          <w:lang w:val="zh-CN" w:bidi="zh-CN"/>
          <w14:textFill>
            <w14:solidFill>
              <w14:schemeClr w14:val="tx1"/>
            </w14:solidFill>
          </w14:textFill>
        </w:rPr>
        <w:t>五、</w:t>
      </w:r>
      <w:bookmarkEnd w:id="163"/>
      <w:r>
        <w:rPr>
          <w:rFonts w:ascii="宋体" w:hAnsi="宋体" w:eastAsia="宋体" w:cs="宋体"/>
          <w:b/>
          <w:bCs/>
          <w:color w:val="000000" w:themeColor="text1"/>
          <w:kern w:val="0"/>
          <w:sz w:val="22"/>
          <w:szCs w:val="21"/>
          <w:highlight w:val="none"/>
          <w:lang w:val="zh-CN" w:bidi="zh-CN"/>
          <w14:textFill>
            <w14:solidFill>
              <w14:schemeClr w14:val="tx1"/>
            </w14:solidFill>
          </w14:textFill>
        </w:rPr>
        <w:t>项目经理</w:t>
      </w:r>
    </w:p>
    <w:p w14:paraId="50D22709">
      <w:pPr>
        <w:autoSpaceDE w:val="0"/>
        <w:autoSpaceDN w:val="0"/>
        <w:spacing w:line="360" w:lineRule="auto"/>
        <w:ind w:firstLine="440" w:firstLineChars="200"/>
        <w:jc w:val="left"/>
        <w:rPr>
          <w:rFonts w:ascii="宋体" w:hAnsi="宋体" w:eastAsia="宋体" w:cs="宋体"/>
          <w:color w:val="000000" w:themeColor="text1"/>
          <w:kern w:val="0"/>
          <w:sz w:val="22"/>
          <w:szCs w:val="21"/>
          <w:highlight w:val="none"/>
          <w:lang w:val="zh-CN" w:bidi="zh-CN"/>
          <w14:textFill>
            <w14:solidFill>
              <w14:schemeClr w14:val="tx1"/>
            </w14:solidFill>
          </w14:textFill>
        </w:rPr>
      </w:pPr>
      <w:r>
        <w:rPr>
          <w:rFonts w:ascii="宋体" w:hAnsi="宋体" w:eastAsia="宋体" w:cs="宋体"/>
          <w:color w:val="000000" w:themeColor="text1"/>
          <w:kern w:val="0"/>
          <w:sz w:val="22"/>
          <w:szCs w:val="21"/>
          <w:highlight w:val="none"/>
          <w:lang w:val="zh-CN" w:bidi="zh-CN"/>
          <w14:textFill>
            <w14:solidFill>
              <w14:schemeClr w14:val="tx1"/>
            </w14:solidFill>
          </w14:textFill>
        </w:rPr>
        <w:t>承包人项目经理：</w:t>
      </w:r>
      <w:r>
        <w:rPr>
          <w:rFonts w:ascii="宋体" w:hAnsi="宋体" w:eastAsia="宋体" w:cs="宋体"/>
          <w:color w:val="000000" w:themeColor="text1"/>
          <w:kern w:val="0"/>
          <w:sz w:val="22"/>
          <w:szCs w:val="21"/>
          <w:highlight w:val="none"/>
          <w:u w:val="single"/>
          <w:lang w:val="zh-CN" w:bidi="zh-CN"/>
          <w14:textFill>
            <w14:solidFill>
              <w14:schemeClr w14:val="tx1"/>
            </w14:solidFill>
          </w14:textFill>
        </w:rPr>
        <w:t></w:t>
      </w:r>
      <w:r>
        <w:rPr>
          <w:rFonts w:hint="eastAsia" w:ascii="宋体" w:hAnsi="宋体" w:eastAsia="宋体" w:cs="宋体"/>
          <w:color w:val="000000" w:themeColor="text1"/>
          <w:kern w:val="0"/>
          <w:sz w:val="22"/>
          <w:szCs w:val="21"/>
          <w:highlight w:val="none"/>
          <w:u w:val="single"/>
          <w:lang w:val="en-US" w:eastAsia="zh-CN" w:bidi="zh-CN"/>
          <w14:textFill>
            <w14:solidFill>
              <w14:schemeClr w14:val="tx1"/>
            </w14:solidFill>
          </w14:textFill>
        </w:rPr>
        <w:t xml:space="preserve">   </w:t>
      </w:r>
      <w:r>
        <w:rPr>
          <w:rFonts w:ascii="宋体" w:hAnsi="宋体" w:eastAsia="宋体" w:cs="宋体"/>
          <w:color w:val="000000" w:themeColor="text1"/>
          <w:kern w:val="0"/>
          <w:sz w:val="22"/>
          <w:szCs w:val="21"/>
          <w:highlight w:val="none"/>
          <w:lang w:val="zh-CN" w:bidi="zh-CN"/>
          <w14:textFill>
            <w14:solidFill>
              <w14:schemeClr w14:val="tx1"/>
            </w14:solidFill>
          </w14:textFill>
        </w:rPr>
        <w:t>。</w:t>
      </w:r>
    </w:p>
    <w:p w14:paraId="27165269">
      <w:pPr>
        <w:autoSpaceDE w:val="0"/>
        <w:autoSpaceDN w:val="0"/>
        <w:spacing w:line="360" w:lineRule="auto"/>
        <w:ind w:firstLine="442" w:firstLineChars="200"/>
        <w:jc w:val="left"/>
        <w:rPr>
          <w:rFonts w:ascii="宋体" w:hAnsi="宋体" w:eastAsia="宋体" w:cs="宋体"/>
          <w:b/>
          <w:bCs/>
          <w:color w:val="000000" w:themeColor="text1"/>
          <w:kern w:val="0"/>
          <w:sz w:val="22"/>
          <w:szCs w:val="21"/>
          <w:highlight w:val="none"/>
          <w:lang w:val="zh-CN" w:bidi="zh-CN"/>
          <w14:textFill>
            <w14:solidFill>
              <w14:schemeClr w14:val="tx1"/>
            </w14:solidFill>
          </w14:textFill>
        </w:rPr>
      </w:pPr>
      <w:bookmarkStart w:id="164" w:name="_Toc351203486"/>
      <w:r>
        <w:rPr>
          <w:rFonts w:ascii="宋体" w:hAnsi="宋体" w:eastAsia="宋体" w:cs="宋体"/>
          <w:b/>
          <w:bCs/>
          <w:color w:val="000000" w:themeColor="text1"/>
          <w:kern w:val="0"/>
          <w:sz w:val="22"/>
          <w:szCs w:val="21"/>
          <w:highlight w:val="none"/>
          <w:lang w:val="zh-CN" w:bidi="zh-CN"/>
          <w14:textFill>
            <w14:solidFill>
              <w14:schemeClr w14:val="tx1"/>
            </w14:solidFill>
          </w14:textFill>
        </w:rPr>
        <w:t>六、合同文件构成</w:t>
      </w:r>
      <w:bookmarkEnd w:id="164"/>
    </w:p>
    <w:p w14:paraId="4646976F">
      <w:pPr>
        <w:autoSpaceDE w:val="0"/>
        <w:autoSpaceDN w:val="0"/>
        <w:spacing w:line="360" w:lineRule="auto"/>
        <w:ind w:firstLine="440" w:firstLineChars="200"/>
        <w:jc w:val="left"/>
        <w:rPr>
          <w:rFonts w:ascii="宋体" w:hAnsi="宋体" w:eastAsia="宋体" w:cs="宋体"/>
          <w:bCs/>
          <w:color w:val="000000" w:themeColor="text1"/>
          <w:kern w:val="0"/>
          <w:sz w:val="22"/>
          <w:szCs w:val="21"/>
          <w:highlight w:val="none"/>
          <w:lang w:val="zh-CN" w:bidi="zh-CN"/>
          <w14:textFill>
            <w14:solidFill>
              <w14:schemeClr w14:val="tx1"/>
            </w14:solidFill>
          </w14:textFill>
        </w:rPr>
      </w:pPr>
      <w:r>
        <w:rPr>
          <w:rFonts w:ascii="宋体" w:hAnsi="宋体" w:eastAsia="宋体" w:cs="宋体"/>
          <w:bCs/>
          <w:color w:val="000000" w:themeColor="text1"/>
          <w:kern w:val="0"/>
          <w:sz w:val="22"/>
          <w:szCs w:val="21"/>
          <w:highlight w:val="none"/>
          <w:lang w:val="zh-CN" w:bidi="zh-CN"/>
          <w14:textFill>
            <w14:solidFill>
              <w14:schemeClr w14:val="tx1"/>
            </w14:solidFill>
          </w14:textFill>
        </w:rPr>
        <w:t>本协议书与下列文件一起构成合同文件：</w:t>
      </w:r>
    </w:p>
    <w:p w14:paraId="1C812571">
      <w:pPr>
        <w:autoSpaceDE w:val="0"/>
        <w:autoSpaceDN w:val="0"/>
        <w:adjustRightInd w:val="0"/>
        <w:spacing w:line="360" w:lineRule="auto"/>
        <w:ind w:firstLine="440" w:firstLineChars="200"/>
        <w:jc w:val="left"/>
        <w:rPr>
          <w:rFonts w:ascii="宋体" w:hAnsi="宋体" w:eastAsia="宋体" w:cs="宋体"/>
          <w:color w:val="000000" w:themeColor="text1"/>
          <w:kern w:val="0"/>
          <w:sz w:val="22"/>
          <w:szCs w:val="21"/>
          <w:highlight w:val="none"/>
          <w:lang w:val="zh-CN" w:bidi="zh-CN"/>
          <w14:textFill>
            <w14:solidFill>
              <w14:schemeClr w14:val="tx1"/>
            </w14:solidFill>
          </w14:textFill>
        </w:rPr>
      </w:pPr>
      <w:r>
        <w:rPr>
          <w:rFonts w:ascii="宋体" w:hAnsi="宋体" w:eastAsia="宋体" w:cs="宋体"/>
          <w:color w:val="000000" w:themeColor="text1"/>
          <w:kern w:val="0"/>
          <w:sz w:val="22"/>
          <w:szCs w:val="21"/>
          <w:highlight w:val="none"/>
          <w:lang w:val="zh-CN" w:bidi="zh-CN"/>
          <w14:textFill>
            <w14:solidFill>
              <w14:schemeClr w14:val="tx1"/>
            </w14:solidFill>
          </w14:textFill>
        </w:rPr>
        <w:t>（1）中标通知书（如有）；</w:t>
      </w:r>
    </w:p>
    <w:p w14:paraId="25C7573E">
      <w:pPr>
        <w:autoSpaceDE w:val="0"/>
        <w:autoSpaceDN w:val="0"/>
        <w:adjustRightInd w:val="0"/>
        <w:spacing w:line="360" w:lineRule="auto"/>
        <w:ind w:firstLine="440" w:firstLineChars="200"/>
        <w:jc w:val="left"/>
        <w:rPr>
          <w:rFonts w:ascii="宋体" w:hAnsi="宋体" w:eastAsia="宋体" w:cs="宋体"/>
          <w:color w:val="000000" w:themeColor="text1"/>
          <w:kern w:val="0"/>
          <w:sz w:val="22"/>
          <w:szCs w:val="21"/>
          <w:highlight w:val="none"/>
          <w:lang w:val="zh-CN" w:bidi="zh-CN"/>
          <w14:textFill>
            <w14:solidFill>
              <w14:schemeClr w14:val="tx1"/>
            </w14:solidFill>
          </w14:textFill>
        </w:rPr>
      </w:pPr>
      <w:r>
        <w:rPr>
          <w:rFonts w:ascii="宋体" w:hAnsi="宋体" w:eastAsia="宋体" w:cs="宋体"/>
          <w:color w:val="000000" w:themeColor="text1"/>
          <w:kern w:val="0"/>
          <w:sz w:val="22"/>
          <w:szCs w:val="21"/>
          <w:highlight w:val="none"/>
          <w:lang w:val="zh-CN" w:bidi="zh-CN"/>
          <w14:textFill>
            <w14:solidFill>
              <w14:schemeClr w14:val="tx1"/>
            </w14:solidFill>
          </w14:textFill>
        </w:rPr>
        <w:t xml:space="preserve">（2）投标函及其附录（如有）； </w:t>
      </w:r>
    </w:p>
    <w:p w14:paraId="080A4BF1">
      <w:pPr>
        <w:autoSpaceDE w:val="0"/>
        <w:autoSpaceDN w:val="0"/>
        <w:adjustRightInd w:val="0"/>
        <w:spacing w:line="360" w:lineRule="auto"/>
        <w:ind w:firstLine="440" w:firstLineChars="200"/>
        <w:jc w:val="left"/>
        <w:rPr>
          <w:rFonts w:ascii="宋体" w:hAnsi="宋体" w:eastAsia="宋体" w:cs="宋体"/>
          <w:color w:val="000000" w:themeColor="text1"/>
          <w:kern w:val="0"/>
          <w:sz w:val="22"/>
          <w:szCs w:val="21"/>
          <w:highlight w:val="none"/>
          <w:lang w:val="zh-CN" w:bidi="zh-CN"/>
          <w14:textFill>
            <w14:solidFill>
              <w14:schemeClr w14:val="tx1"/>
            </w14:solidFill>
          </w14:textFill>
        </w:rPr>
      </w:pPr>
      <w:r>
        <w:rPr>
          <w:rFonts w:ascii="宋体" w:hAnsi="宋体" w:eastAsia="宋体" w:cs="宋体"/>
          <w:color w:val="000000" w:themeColor="text1"/>
          <w:kern w:val="0"/>
          <w:sz w:val="22"/>
          <w:szCs w:val="21"/>
          <w:highlight w:val="none"/>
          <w:lang w:val="zh-CN" w:bidi="zh-CN"/>
          <w14:textFill>
            <w14:solidFill>
              <w14:schemeClr w14:val="tx1"/>
            </w14:solidFill>
          </w14:textFill>
        </w:rPr>
        <w:t>（3）专用合同条款及其附件；</w:t>
      </w:r>
    </w:p>
    <w:p w14:paraId="14393783">
      <w:pPr>
        <w:autoSpaceDE w:val="0"/>
        <w:autoSpaceDN w:val="0"/>
        <w:adjustRightInd w:val="0"/>
        <w:spacing w:line="360" w:lineRule="auto"/>
        <w:ind w:firstLine="440" w:firstLineChars="200"/>
        <w:jc w:val="left"/>
        <w:rPr>
          <w:rFonts w:ascii="宋体" w:hAnsi="宋体" w:eastAsia="宋体" w:cs="宋体"/>
          <w:color w:val="000000" w:themeColor="text1"/>
          <w:kern w:val="0"/>
          <w:sz w:val="22"/>
          <w:szCs w:val="21"/>
          <w:highlight w:val="none"/>
          <w:lang w:val="zh-CN" w:bidi="zh-CN"/>
          <w14:textFill>
            <w14:solidFill>
              <w14:schemeClr w14:val="tx1"/>
            </w14:solidFill>
          </w14:textFill>
        </w:rPr>
      </w:pPr>
      <w:r>
        <w:rPr>
          <w:rFonts w:ascii="宋体" w:hAnsi="宋体" w:eastAsia="宋体" w:cs="宋体"/>
          <w:color w:val="000000" w:themeColor="text1"/>
          <w:kern w:val="0"/>
          <w:sz w:val="22"/>
          <w:szCs w:val="21"/>
          <w:highlight w:val="none"/>
          <w:lang w:val="zh-CN" w:bidi="zh-CN"/>
          <w14:textFill>
            <w14:solidFill>
              <w14:schemeClr w14:val="tx1"/>
            </w14:solidFill>
          </w14:textFill>
        </w:rPr>
        <w:t xml:space="preserve">（4）已标价工程量清单或预算书； </w:t>
      </w:r>
    </w:p>
    <w:p w14:paraId="0C4EAFEE">
      <w:pPr>
        <w:autoSpaceDE w:val="0"/>
        <w:autoSpaceDN w:val="0"/>
        <w:adjustRightInd w:val="0"/>
        <w:spacing w:line="360" w:lineRule="auto"/>
        <w:ind w:firstLine="440" w:firstLineChars="200"/>
        <w:jc w:val="left"/>
        <w:rPr>
          <w:rFonts w:ascii="宋体" w:hAnsi="宋体" w:eastAsia="宋体" w:cs="宋体"/>
          <w:color w:val="000000" w:themeColor="text1"/>
          <w:kern w:val="0"/>
          <w:sz w:val="22"/>
          <w:szCs w:val="21"/>
          <w:highlight w:val="none"/>
          <w:lang w:val="zh-CN" w:bidi="zh-CN"/>
          <w14:textFill>
            <w14:solidFill>
              <w14:schemeClr w14:val="tx1"/>
            </w14:solidFill>
          </w14:textFill>
        </w:rPr>
      </w:pPr>
      <w:r>
        <w:rPr>
          <w:rFonts w:ascii="宋体" w:hAnsi="宋体" w:eastAsia="宋体" w:cs="宋体"/>
          <w:color w:val="000000" w:themeColor="text1"/>
          <w:kern w:val="0"/>
          <w:sz w:val="22"/>
          <w:szCs w:val="21"/>
          <w:highlight w:val="none"/>
          <w:lang w:val="zh-CN" w:bidi="zh-CN"/>
          <w14:textFill>
            <w14:solidFill>
              <w14:schemeClr w14:val="tx1"/>
            </w14:solidFill>
          </w14:textFill>
        </w:rPr>
        <w:t>在合同订立及履行过程中形成的与合同有关的文件均构成合同文件组成部分。</w:t>
      </w:r>
    </w:p>
    <w:p w14:paraId="1651E8D3">
      <w:pPr>
        <w:autoSpaceDE w:val="0"/>
        <w:autoSpaceDN w:val="0"/>
        <w:adjustRightInd w:val="0"/>
        <w:spacing w:line="360" w:lineRule="auto"/>
        <w:ind w:firstLine="440" w:firstLineChars="200"/>
        <w:jc w:val="left"/>
        <w:rPr>
          <w:rFonts w:ascii="宋体" w:hAnsi="宋体" w:eastAsia="宋体" w:cs="宋体"/>
          <w:color w:val="000000" w:themeColor="text1"/>
          <w:kern w:val="0"/>
          <w:sz w:val="22"/>
          <w:szCs w:val="21"/>
          <w:highlight w:val="none"/>
          <w:lang w:val="zh-CN" w:bidi="zh-CN"/>
          <w14:textFill>
            <w14:solidFill>
              <w14:schemeClr w14:val="tx1"/>
            </w14:solidFill>
          </w14:textFill>
        </w:rPr>
      </w:pPr>
      <w:r>
        <w:rPr>
          <w:rFonts w:ascii="宋体" w:hAnsi="宋体" w:eastAsia="宋体" w:cs="宋体"/>
          <w:color w:val="000000" w:themeColor="text1"/>
          <w:kern w:val="0"/>
          <w:sz w:val="22"/>
          <w:szCs w:val="21"/>
          <w:highlight w:val="none"/>
          <w:lang w:val="zh-CN" w:bidi="zh-CN"/>
          <w14:textFill>
            <w14:solidFill>
              <w14:schemeClr w14:val="tx1"/>
            </w14:solidFill>
          </w14:textFill>
        </w:rPr>
        <w:t>上述各项合同文件包括合同当事人就该项合同文件所作出的补充和修改，属于同一类内容的文件，应以最新签署的为准。专用合同条款及其附件须经合同当事人签字或盖章。</w:t>
      </w:r>
    </w:p>
    <w:p w14:paraId="2C7AC69D">
      <w:pPr>
        <w:autoSpaceDE w:val="0"/>
        <w:autoSpaceDN w:val="0"/>
        <w:adjustRightInd w:val="0"/>
        <w:spacing w:line="360" w:lineRule="auto"/>
        <w:ind w:firstLine="442" w:firstLineChars="200"/>
        <w:jc w:val="left"/>
        <w:rPr>
          <w:rFonts w:ascii="宋体" w:hAnsi="宋体" w:eastAsia="宋体" w:cs="宋体"/>
          <w:b/>
          <w:bCs/>
          <w:color w:val="000000" w:themeColor="text1"/>
          <w:kern w:val="0"/>
          <w:sz w:val="22"/>
          <w:szCs w:val="21"/>
          <w:highlight w:val="none"/>
          <w:lang w:val="zh-CN" w:bidi="zh-CN"/>
          <w14:textFill>
            <w14:solidFill>
              <w14:schemeClr w14:val="tx1"/>
            </w14:solidFill>
          </w14:textFill>
        </w:rPr>
      </w:pPr>
      <w:bookmarkStart w:id="165" w:name="_Toc351203487"/>
      <w:r>
        <w:rPr>
          <w:rFonts w:ascii="宋体" w:hAnsi="宋体" w:eastAsia="宋体" w:cs="宋体"/>
          <w:b/>
          <w:bCs/>
          <w:color w:val="000000" w:themeColor="text1"/>
          <w:kern w:val="0"/>
          <w:sz w:val="22"/>
          <w:szCs w:val="21"/>
          <w:highlight w:val="none"/>
          <w:lang w:val="zh-CN" w:bidi="zh-CN"/>
          <w14:textFill>
            <w14:solidFill>
              <w14:schemeClr w14:val="tx1"/>
            </w14:solidFill>
          </w14:textFill>
        </w:rPr>
        <w:t>七、承诺</w:t>
      </w:r>
      <w:bookmarkEnd w:id="165"/>
    </w:p>
    <w:p w14:paraId="2796BF8D">
      <w:pPr>
        <w:autoSpaceDE w:val="0"/>
        <w:autoSpaceDN w:val="0"/>
        <w:spacing w:line="360" w:lineRule="auto"/>
        <w:ind w:firstLine="440" w:firstLineChars="200"/>
        <w:jc w:val="left"/>
        <w:rPr>
          <w:rFonts w:ascii="宋体" w:hAnsi="宋体" w:eastAsia="宋体" w:cs="宋体"/>
          <w:bCs/>
          <w:color w:val="000000" w:themeColor="text1"/>
          <w:kern w:val="0"/>
          <w:sz w:val="22"/>
          <w:szCs w:val="21"/>
          <w:highlight w:val="none"/>
          <w:lang w:val="zh-CN" w:bidi="zh-CN"/>
          <w14:textFill>
            <w14:solidFill>
              <w14:schemeClr w14:val="tx1"/>
            </w14:solidFill>
          </w14:textFill>
        </w:rPr>
      </w:pPr>
      <w:r>
        <w:rPr>
          <w:rFonts w:ascii="宋体" w:hAnsi="宋体" w:eastAsia="宋体" w:cs="宋体"/>
          <w:bCs/>
          <w:color w:val="000000" w:themeColor="text1"/>
          <w:kern w:val="0"/>
          <w:sz w:val="22"/>
          <w:szCs w:val="21"/>
          <w:highlight w:val="none"/>
          <w:lang w:val="zh-CN" w:bidi="zh-CN"/>
          <w14:textFill>
            <w14:solidFill>
              <w14:schemeClr w14:val="tx1"/>
            </w14:solidFill>
          </w14:textFill>
        </w:rPr>
        <w:t>1. 发包人承诺按照法律规定履行项目审批手续、筹集工程建设资金并按照合同约定的期限和方式支付合同价款。</w:t>
      </w:r>
    </w:p>
    <w:p w14:paraId="534CD76F">
      <w:pPr>
        <w:autoSpaceDE w:val="0"/>
        <w:autoSpaceDN w:val="0"/>
        <w:spacing w:line="360" w:lineRule="auto"/>
        <w:ind w:firstLine="440" w:firstLineChars="200"/>
        <w:jc w:val="left"/>
        <w:rPr>
          <w:rFonts w:ascii="宋体" w:hAnsi="宋体" w:eastAsia="宋体" w:cs="宋体"/>
          <w:bCs/>
          <w:color w:val="000000" w:themeColor="text1"/>
          <w:kern w:val="0"/>
          <w:sz w:val="22"/>
          <w:szCs w:val="21"/>
          <w:highlight w:val="none"/>
          <w:lang w:val="zh-CN" w:bidi="zh-CN"/>
          <w14:textFill>
            <w14:solidFill>
              <w14:schemeClr w14:val="tx1"/>
            </w14:solidFill>
          </w14:textFill>
        </w:rPr>
      </w:pPr>
      <w:r>
        <w:rPr>
          <w:rFonts w:ascii="宋体" w:hAnsi="宋体" w:eastAsia="宋体" w:cs="宋体"/>
          <w:bCs/>
          <w:color w:val="000000" w:themeColor="text1"/>
          <w:kern w:val="0"/>
          <w:sz w:val="22"/>
          <w:szCs w:val="21"/>
          <w:highlight w:val="none"/>
          <w:lang w:val="zh-CN" w:bidi="zh-CN"/>
          <w14:textFill>
            <w14:solidFill>
              <w14:schemeClr w14:val="tx1"/>
            </w14:solidFill>
          </w14:textFill>
        </w:rPr>
        <w:t>2. 承包人承诺按照法律规定及合同约定组织完成工程施工，确保工程质量和安全，不进行转包及违法分包，并在缺陷责任期及保修期内承担相应的工程维修责任。</w:t>
      </w:r>
    </w:p>
    <w:p w14:paraId="3E1DE295">
      <w:pPr>
        <w:autoSpaceDE w:val="0"/>
        <w:autoSpaceDN w:val="0"/>
        <w:spacing w:line="360" w:lineRule="auto"/>
        <w:ind w:firstLine="440" w:firstLineChars="200"/>
        <w:jc w:val="left"/>
        <w:rPr>
          <w:rFonts w:ascii="宋体" w:hAnsi="宋体" w:eastAsia="宋体" w:cs="宋体"/>
          <w:bCs/>
          <w:color w:val="000000" w:themeColor="text1"/>
          <w:kern w:val="0"/>
          <w:sz w:val="22"/>
          <w:szCs w:val="21"/>
          <w:highlight w:val="none"/>
          <w:lang w:val="zh-CN" w:bidi="zh-CN"/>
          <w14:textFill>
            <w14:solidFill>
              <w14:schemeClr w14:val="tx1"/>
            </w14:solidFill>
          </w14:textFill>
        </w:rPr>
      </w:pPr>
      <w:r>
        <w:rPr>
          <w:rFonts w:ascii="宋体" w:hAnsi="宋体" w:eastAsia="宋体" w:cs="宋体"/>
          <w:bCs/>
          <w:color w:val="000000" w:themeColor="text1"/>
          <w:kern w:val="0"/>
          <w:sz w:val="22"/>
          <w:szCs w:val="21"/>
          <w:highlight w:val="none"/>
          <w:lang w:val="zh-CN" w:bidi="zh-CN"/>
          <w14:textFill>
            <w14:solidFill>
              <w14:schemeClr w14:val="tx1"/>
            </w14:solidFill>
          </w14:textFill>
        </w:rPr>
        <w:t>3. 发包人和承包人通过招投标形式签订合同的，双方理解并承诺不再就同一工程另行签订与合同实质性内容相背离的协议。</w:t>
      </w:r>
      <w:bookmarkStart w:id="166" w:name="_Toc351203488"/>
    </w:p>
    <w:p w14:paraId="6D594EF1">
      <w:pPr>
        <w:autoSpaceDE w:val="0"/>
        <w:autoSpaceDN w:val="0"/>
        <w:spacing w:line="360" w:lineRule="auto"/>
        <w:ind w:firstLine="442" w:firstLineChars="200"/>
        <w:jc w:val="left"/>
        <w:rPr>
          <w:rFonts w:ascii="宋体" w:hAnsi="宋体" w:eastAsia="宋体" w:cs="宋体"/>
          <w:b/>
          <w:bCs/>
          <w:color w:val="000000" w:themeColor="text1"/>
          <w:kern w:val="0"/>
          <w:sz w:val="22"/>
          <w:szCs w:val="21"/>
          <w:highlight w:val="none"/>
          <w:lang w:val="zh-CN" w:bidi="zh-CN"/>
          <w14:textFill>
            <w14:solidFill>
              <w14:schemeClr w14:val="tx1"/>
            </w14:solidFill>
          </w14:textFill>
        </w:rPr>
      </w:pPr>
      <w:r>
        <w:rPr>
          <w:rFonts w:ascii="宋体" w:hAnsi="宋体" w:eastAsia="宋体" w:cs="宋体"/>
          <w:b/>
          <w:bCs/>
          <w:color w:val="000000" w:themeColor="text1"/>
          <w:kern w:val="0"/>
          <w:sz w:val="22"/>
          <w:szCs w:val="21"/>
          <w:highlight w:val="none"/>
          <w:lang w:val="zh-CN" w:bidi="zh-CN"/>
          <w14:textFill>
            <w14:solidFill>
              <w14:schemeClr w14:val="tx1"/>
            </w14:solidFill>
          </w14:textFill>
        </w:rPr>
        <w:t>八、词语含义</w:t>
      </w:r>
      <w:bookmarkEnd w:id="166"/>
    </w:p>
    <w:p w14:paraId="17EF00F9">
      <w:pPr>
        <w:autoSpaceDE w:val="0"/>
        <w:autoSpaceDN w:val="0"/>
        <w:spacing w:line="360" w:lineRule="auto"/>
        <w:ind w:firstLine="440" w:firstLineChars="200"/>
        <w:jc w:val="left"/>
        <w:rPr>
          <w:rFonts w:ascii="宋体" w:hAnsi="宋体" w:eastAsia="宋体" w:cs="宋体"/>
          <w:bCs/>
          <w:color w:val="000000" w:themeColor="text1"/>
          <w:kern w:val="0"/>
          <w:sz w:val="22"/>
          <w:szCs w:val="21"/>
          <w:highlight w:val="none"/>
          <w:lang w:val="zh-CN" w:bidi="zh-CN"/>
          <w14:textFill>
            <w14:solidFill>
              <w14:schemeClr w14:val="tx1"/>
            </w14:solidFill>
          </w14:textFill>
        </w:rPr>
      </w:pPr>
      <w:r>
        <w:rPr>
          <w:rFonts w:ascii="宋体" w:hAnsi="宋体" w:eastAsia="宋体" w:cs="宋体"/>
          <w:bCs/>
          <w:color w:val="000000" w:themeColor="text1"/>
          <w:kern w:val="0"/>
          <w:sz w:val="22"/>
          <w:szCs w:val="21"/>
          <w:highlight w:val="none"/>
          <w:lang w:val="zh-CN" w:bidi="zh-CN"/>
          <w14:textFill>
            <w14:solidFill>
              <w14:schemeClr w14:val="tx1"/>
            </w14:solidFill>
          </w14:textFill>
        </w:rPr>
        <w:t>本协议书中词语含义与第二部分通用合同条款中赋予的含义相同。</w:t>
      </w:r>
    </w:p>
    <w:p w14:paraId="596BABF4">
      <w:pPr>
        <w:autoSpaceDE w:val="0"/>
        <w:autoSpaceDN w:val="0"/>
        <w:spacing w:line="360" w:lineRule="auto"/>
        <w:ind w:firstLine="442" w:firstLineChars="200"/>
        <w:jc w:val="left"/>
        <w:rPr>
          <w:rFonts w:ascii="宋体" w:hAnsi="宋体" w:eastAsia="宋体" w:cs="宋体"/>
          <w:b/>
          <w:bCs/>
          <w:color w:val="000000" w:themeColor="text1"/>
          <w:kern w:val="0"/>
          <w:sz w:val="22"/>
          <w:szCs w:val="21"/>
          <w:highlight w:val="none"/>
          <w:lang w:val="zh-CN" w:bidi="zh-CN"/>
          <w14:textFill>
            <w14:solidFill>
              <w14:schemeClr w14:val="tx1"/>
            </w14:solidFill>
          </w14:textFill>
        </w:rPr>
      </w:pPr>
      <w:bookmarkStart w:id="167" w:name="_Toc351203489"/>
      <w:r>
        <w:rPr>
          <w:rFonts w:ascii="宋体" w:hAnsi="宋体" w:eastAsia="宋体" w:cs="宋体"/>
          <w:b/>
          <w:bCs/>
          <w:color w:val="000000" w:themeColor="text1"/>
          <w:kern w:val="0"/>
          <w:sz w:val="22"/>
          <w:szCs w:val="21"/>
          <w:highlight w:val="none"/>
          <w:lang w:val="zh-CN" w:bidi="zh-CN"/>
          <w14:textFill>
            <w14:solidFill>
              <w14:schemeClr w14:val="tx1"/>
            </w14:solidFill>
          </w14:textFill>
        </w:rPr>
        <w:t>九、签订时间</w:t>
      </w:r>
      <w:bookmarkEnd w:id="167"/>
    </w:p>
    <w:p w14:paraId="727FDEFD">
      <w:pPr>
        <w:autoSpaceDE w:val="0"/>
        <w:autoSpaceDN w:val="0"/>
        <w:spacing w:line="360" w:lineRule="auto"/>
        <w:ind w:firstLine="440" w:firstLineChars="200"/>
        <w:jc w:val="left"/>
        <w:rPr>
          <w:rFonts w:ascii="宋体" w:hAnsi="宋体" w:eastAsia="宋体" w:cs="宋体"/>
          <w:bCs/>
          <w:color w:val="000000" w:themeColor="text1"/>
          <w:kern w:val="0"/>
          <w:sz w:val="22"/>
          <w:szCs w:val="21"/>
          <w:highlight w:val="none"/>
          <w:lang w:val="zh-CN" w:bidi="zh-CN"/>
          <w14:textFill>
            <w14:solidFill>
              <w14:schemeClr w14:val="tx1"/>
            </w14:solidFill>
          </w14:textFill>
        </w:rPr>
      </w:pPr>
      <w:r>
        <w:rPr>
          <w:rFonts w:ascii="宋体" w:hAnsi="宋体" w:eastAsia="宋体" w:cs="宋体"/>
          <w:bCs/>
          <w:color w:val="000000" w:themeColor="text1"/>
          <w:kern w:val="0"/>
          <w:sz w:val="22"/>
          <w:szCs w:val="21"/>
          <w:highlight w:val="none"/>
          <w:lang w:val="zh-CN" w:bidi="zh-CN"/>
          <w14:textFill>
            <w14:solidFill>
              <w14:schemeClr w14:val="tx1"/>
            </w14:solidFill>
          </w14:textFill>
        </w:rPr>
        <w:t>本合同于</w:t>
      </w:r>
      <w:r>
        <w:rPr>
          <w:rFonts w:ascii="宋体" w:hAnsi="宋体" w:eastAsia="宋体" w:cs="宋体"/>
          <w:bCs/>
          <w:color w:val="000000" w:themeColor="text1"/>
          <w:kern w:val="0"/>
          <w:sz w:val="22"/>
          <w:szCs w:val="21"/>
          <w:highlight w:val="none"/>
          <w:u w:val="single"/>
          <w:lang w:val="zh-CN" w:bidi="zh-CN"/>
          <w14:textFill>
            <w14:solidFill>
              <w14:schemeClr w14:val="tx1"/>
            </w14:solidFill>
          </w14:textFill>
        </w:rPr>
        <w:t xml:space="preserve"> </w:t>
      </w:r>
      <w:r>
        <w:rPr>
          <w:rFonts w:hint="eastAsia" w:ascii="宋体" w:hAnsi="宋体" w:eastAsia="宋体" w:cs="宋体"/>
          <w:bCs/>
          <w:color w:val="000000" w:themeColor="text1"/>
          <w:kern w:val="0"/>
          <w:sz w:val="22"/>
          <w:szCs w:val="21"/>
          <w:highlight w:val="none"/>
          <w:u w:val="single"/>
          <w:lang w:val="en-US" w:eastAsia="zh-CN" w:bidi="zh-CN"/>
          <w14:textFill>
            <w14:solidFill>
              <w14:schemeClr w14:val="tx1"/>
            </w14:solidFill>
          </w14:textFill>
        </w:rPr>
        <w:t xml:space="preserve">    </w:t>
      </w:r>
      <w:r>
        <w:rPr>
          <w:rFonts w:ascii="宋体" w:hAnsi="宋体" w:eastAsia="宋体" w:cs="宋体"/>
          <w:bCs/>
          <w:color w:val="000000" w:themeColor="text1"/>
          <w:kern w:val="0"/>
          <w:sz w:val="22"/>
          <w:szCs w:val="21"/>
          <w:highlight w:val="none"/>
          <w:u w:val="single"/>
          <w:lang w:val="zh-CN" w:bidi="zh-CN"/>
          <w14:textFill>
            <w14:solidFill>
              <w14:schemeClr w14:val="tx1"/>
            </w14:solidFill>
          </w14:textFill>
        </w:rPr>
        <w:t xml:space="preserve"> </w:t>
      </w:r>
      <w:r>
        <w:rPr>
          <w:rFonts w:ascii="宋体" w:hAnsi="宋体" w:eastAsia="宋体" w:cs="宋体"/>
          <w:bCs/>
          <w:color w:val="000000" w:themeColor="text1"/>
          <w:kern w:val="0"/>
          <w:sz w:val="22"/>
          <w:szCs w:val="21"/>
          <w:highlight w:val="none"/>
          <w:lang w:val="zh-CN" w:bidi="zh-CN"/>
          <w14:textFill>
            <w14:solidFill>
              <w14:schemeClr w14:val="tx1"/>
            </w14:solidFill>
          </w14:textFill>
        </w:rPr>
        <w:t>年</w:t>
      </w:r>
      <w:r>
        <w:rPr>
          <w:rFonts w:hint="eastAsia" w:ascii="宋体" w:hAnsi="宋体" w:eastAsia="宋体" w:cs="宋体"/>
          <w:bCs/>
          <w:color w:val="000000" w:themeColor="text1"/>
          <w:kern w:val="0"/>
          <w:sz w:val="22"/>
          <w:szCs w:val="21"/>
          <w:highlight w:val="none"/>
          <w:lang w:val="zh-CN" w:bidi="zh-CN"/>
          <w14:textFill>
            <w14:solidFill>
              <w14:schemeClr w14:val="tx1"/>
            </w14:solidFill>
          </w14:textFill>
        </w:rPr>
        <w:t xml:space="preserve">  </w:t>
      </w:r>
      <w:r>
        <w:rPr>
          <w:rFonts w:ascii="宋体" w:hAnsi="宋体" w:eastAsia="宋体" w:cs="宋体"/>
          <w:bCs/>
          <w:color w:val="000000" w:themeColor="text1"/>
          <w:kern w:val="0"/>
          <w:sz w:val="22"/>
          <w:szCs w:val="21"/>
          <w:highlight w:val="none"/>
          <w:lang w:val="zh-CN" w:bidi="zh-CN"/>
          <w14:textFill>
            <w14:solidFill>
              <w14:schemeClr w14:val="tx1"/>
            </w14:solidFill>
          </w14:textFill>
        </w:rPr>
        <w:t>月</w:t>
      </w:r>
      <w:r>
        <w:rPr>
          <w:rFonts w:hint="eastAsia" w:ascii="宋体" w:hAnsi="宋体" w:eastAsia="宋体" w:cs="宋体"/>
          <w:bCs/>
          <w:color w:val="000000" w:themeColor="text1"/>
          <w:kern w:val="0"/>
          <w:sz w:val="22"/>
          <w:szCs w:val="21"/>
          <w:highlight w:val="none"/>
          <w:lang w:val="zh-CN" w:bidi="zh-CN"/>
          <w14:textFill>
            <w14:solidFill>
              <w14:schemeClr w14:val="tx1"/>
            </w14:solidFill>
          </w14:textFill>
        </w:rPr>
        <w:t xml:space="preserve">  </w:t>
      </w:r>
      <w:r>
        <w:rPr>
          <w:rFonts w:ascii="宋体" w:hAnsi="宋体" w:eastAsia="宋体" w:cs="宋体"/>
          <w:bCs/>
          <w:color w:val="000000" w:themeColor="text1"/>
          <w:kern w:val="0"/>
          <w:sz w:val="22"/>
          <w:szCs w:val="21"/>
          <w:highlight w:val="none"/>
          <w:lang w:val="zh-CN" w:bidi="zh-CN"/>
          <w14:textFill>
            <w14:solidFill>
              <w14:schemeClr w14:val="tx1"/>
            </w14:solidFill>
          </w14:textFill>
        </w:rPr>
        <w:t>日签订。</w:t>
      </w:r>
    </w:p>
    <w:p w14:paraId="1BD0F3DF">
      <w:pPr>
        <w:autoSpaceDE w:val="0"/>
        <w:autoSpaceDN w:val="0"/>
        <w:spacing w:line="360" w:lineRule="auto"/>
        <w:ind w:firstLine="442" w:firstLineChars="200"/>
        <w:jc w:val="left"/>
        <w:rPr>
          <w:rFonts w:ascii="宋体" w:hAnsi="宋体" w:eastAsia="宋体" w:cs="宋体"/>
          <w:b/>
          <w:bCs/>
          <w:color w:val="000000" w:themeColor="text1"/>
          <w:kern w:val="0"/>
          <w:sz w:val="22"/>
          <w:szCs w:val="21"/>
          <w:highlight w:val="none"/>
          <w:lang w:val="zh-CN" w:bidi="zh-CN"/>
          <w14:textFill>
            <w14:solidFill>
              <w14:schemeClr w14:val="tx1"/>
            </w14:solidFill>
          </w14:textFill>
        </w:rPr>
      </w:pPr>
      <w:bookmarkStart w:id="168" w:name="_Toc351203490"/>
      <w:r>
        <w:rPr>
          <w:rFonts w:ascii="宋体" w:hAnsi="宋体" w:eastAsia="宋体" w:cs="宋体"/>
          <w:b/>
          <w:bCs/>
          <w:color w:val="000000" w:themeColor="text1"/>
          <w:kern w:val="0"/>
          <w:sz w:val="22"/>
          <w:szCs w:val="21"/>
          <w:highlight w:val="none"/>
          <w:lang w:val="zh-CN" w:bidi="zh-CN"/>
          <w14:textFill>
            <w14:solidFill>
              <w14:schemeClr w14:val="tx1"/>
            </w14:solidFill>
          </w14:textFill>
        </w:rPr>
        <w:t>十、签订地点</w:t>
      </w:r>
      <w:bookmarkEnd w:id="168"/>
    </w:p>
    <w:p w14:paraId="46776843">
      <w:pPr>
        <w:autoSpaceDE w:val="0"/>
        <w:autoSpaceDN w:val="0"/>
        <w:spacing w:line="360" w:lineRule="auto"/>
        <w:ind w:firstLine="440" w:firstLineChars="200"/>
        <w:jc w:val="left"/>
        <w:rPr>
          <w:rFonts w:ascii="宋体" w:hAnsi="宋体" w:eastAsia="宋体" w:cs="宋体"/>
          <w:bCs/>
          <w:color w:val="000000" w:themeColor="text1"/>
          <w:kern w:val="0"/>
          <w:sz w:val="22"/>
          <w:szCs w:val="21"/>
          <w:highlight w:val="none"/>
          <w:lang w:val="zh-CN" w:bidi="zh-CN"/>
          <w14:textFill>
            <w14:solidFill>
              <w14:schemeClr w14:val="tx1"/>
            </w14:solidFill>
          </w14:textFill>
        </w:rPr>
      </w:pPr>
      <w:r>
        <w:rPr>
          <w:rFonts w:ascii="宋体" w:hAnsi="宋体" w:eastAsia="宋体" w:cs="宋体"/>
          <w:bCs/>
          <w:color w:val="000000" w:themeColor="text1"/>
          <w:kern w:val="0"/>
          <w:sz w:val="22"/>
          <w:szCs w:val="21"/>
          <w:highlight w:val="none"/>
          <w:lang w:val="zh-CN" w:bidi="zh-CN"/>
          <w14:textFill>
            <w14:solidFill>
              <w14:schemeClr w14:val="tx1"/>
            </w14:solidFill>
          </w14:textFill>
        </w:rPr>
        <w:t>本合同在</w:t>
      </w:r>
      <w:r>
        <w:rPr>
          <w:rFonts w:hint="eastAsia" w:ascii="宋体" w:hAnsi="宋体" w:eastAsia="宋体" w:cs="宋体"/>
          <w:bCs/>
          <w:color w:val="000000" w:themeColor="text1"/>
          <w:kern w:val="0"/>
          <w:sz w:val="22"/>
          <w:szCs w:val="21"/>
          <w:highlight w:val="none"/>
          <w:u w:val="single"/>
          <w:lang w:val="zh-CN" w:eastAsia="zh-CN" w:bidi="zh-CN"/>
          <w14:textFill>
            <w14:solidFill>
              <w14:schemeClr w14:val="tx1"/>
            </w14:solidFill>
          </w14:textFill>
        </w:rPr>
        <w:t>南宁市天桃实验学校</w:t>
      </w:r>
      <w:r>
        <w:rPr>
          <w:rFonts w:ascii="宋体" w:hAnsi="宋体" w:eastAsia="宋体" w:cs="宋体"/>
          <w:bCs/>
          <w:color w:val="000000" w:themeColor="text1"/>
          <w:kern w:val="0"/>
          <w:sz w:val="22"/>
          <w:szCs w:val="21"/>
          <w:highlight w:val="none"/>
          <w:lang w:val="zh-CN" w:bidi="zh-CN"/>
          <w14:textFill>
            <w14:solidFill>
              <w14:schemeClr w14:val="tx1"/>
            </w14:solidFill>
          </w14:textFill>
        </w:rPr>
        <w:t>签订。</w:t>
      </w:r>
    </w:p>
    <w:p w14:paraId="211B29DA">
      <w:pPr>
        <w:autoSpaceDE w:val="0"/>
        <w:autoSpaceDN w:val="0"/>
        <w:spacing w:line="360" w:lineRule="auto"/>
        <w:ind w:firstLine="442" w:firstLineChars="200"/>
        <w:jc w:val="left"/>
        <w:rPr>
          <w:rFonts w:ascii="宋体" w:hAnsi="宋体" w:eastAsia="宋体" w:cs="宋体"/>
          <w:b/>
          <w:bCs/>
          <w:color w:val="000000" w:themeColor="text1"/>
          <w:kern w:val="0"/>
          <w:sz w:val="22"/>
          <w:szCs w:val="21"/>
          <w:highlight w:val="none"/>
          <w:lang w:val="zh-CN" w:bidi="zh-CN"/>
          <w14:textFill>
            <w14:solidFill>
              <w14:schemeClr w14:val="tx1"/>
            </w14:solidFill>
          </w14:textFill>
        </w:rPr>
      </w:pPr>
      <w:bookmarkStart w:id="169" w:name="_Toc351203491"/>
      <w:r>
        <w:rPr>
          <w:rFonts w:ascii="宋体" w:hAnsi="宋体" w:eastAsia="宋体" w:cs="宋体"/>
          <w:b/>
          <w:bCs/>
          <w:color w:val="000000" w:themeColor="text1"/>
          <w:kern w:val="0"/>
          <w:sz w:val="22"/>
          <w:szCs w:val="21"/>
          <w:highlight w:val="none"/>
          <w:lang w:val="zh-CN" w:bidi="zh-CN"/>
          <w14:textFill>
            <w14:solidFill>
              <w14:schemeClr w14:val="tx1"/>
            </w14:solidFill>
          </w14:textFill>
        </w:rPr>
        <w:t>十一、补充协议</w:t>
      </w:r>
      <w:bookmarkEnd w:id="169"/>
    </w:p>
    <w:p w14:paraId="7C8784F5">
      <w:pPr>
        <w:autoSpaceDE w:val="0"/>
        <w:autoSpaceDN w:val="0"/>
        <w:spacing w:line="360" w:lineRule="auto"/>
        <w:ind w:firstLine="440" w:firstLineChars="200"/>
        <w:jc w:val="left"/>
        <w:rPr>
          <w:rFonts w:ascii="宋体" w:hAnsi="宋体" w:eastAsia="宋体" w:cs="宋体"/>
          <w:bCs/>
          <w:color w:val="000000" w:themeColor="text1"/>
          <w:kern w:val="0"/>
          <w:sz w:val="22"/>
          <w:szCs w:val="21"/>
          <w:highlight w:val="none"/>
          <w:lang w:val="zh-CN" w:bidi="zh-CN"/>
          <w14:textFill>
            <w14:solidFill>
              <w14:schemeClr w14:val="tx1"/>
            </w14:solidFill>
          </w14:textFill>
        </w:rPr>
      </w:pPr>
      <w:r>
        <w:rPr>
          <w:rFonts w:ascii="宋体" w:hAnsi="宋体" w:eastAsia="宋体" w:cs="宋体"/>
          <w:bCs/>
          <w:color w:val="000000" w:themeColor="text1"/>
          <w:kern w:val="0"/>
          <w:sz w:val="22"/>
          <w:szCs w:val="21"/>
          <w:highlight w:val="none"/>
          <w:lang w:val="zh-CN" w:bidi="zh-CN"/>
          <w14:textFill>
            <w14:solidFill>
              <w14:schemeClr w14:val="tx1"/>
            </w14:solidFill>
          </w14:textFill>
        </w:rPr>
        <w:t>合同未尽事宜，合同当事人另行签订补充协议，补充协议是合同的组成部分。</w:t>
      </w:r>
    </w:p>
    <w:p w14:paraId="1170841C">
      <w:pPr>
        <w:autoSpaceDE w:val="0"/>
        <w:autoSpaceDN w:val="0"/>
        <w:spacing w:line="360" w:lineRule="auto"/>
        <w:ind w:firstLine="442" w:firstLineChars="200"/>
        <w:jc w:val="left"/>
        <w:rPr>
          <w:rFonts w:ascii="宋体" w:hAnsi="宋体" w:eastAsia="宋体" w:cs="宋体"/>
          <w:b/>
          <w:bCs/>
          <w:color w:val="000000" w:themeColor="text1"/>
          <w:kern w:val="0"/>
          <w:sz w:val="22"/>
          <w:szCs w:val="21"/>
          <w:highlight w:val="none"/>
          <w:lang w:val="zh-CN" w:bidi="zh-CN"/>
          <w14:textFill>
            <w14:solidFill>
              <w14:schemeClr w14:val="tx1"/>
            </w14:solidFill>
          </w14:textFill>
        </w:rPr>
      </w:pPr>
      <w:bookmarkStart w:id="170" w:name="_Toc351203492"/>
      <w:r>
        <w:rPr>
          <w:rFonts w:ascii="宋体" w:hAnsi="宋体" w:eastAsia="宋体" w:cs="宋体"/>
          <w:b/>
          <w:bCs/>
          <w:color w:val="000000" w:themeColor="text1"/>
          <w:kern w:val="0"/>
          <w:sz w:val="22"/>
          <w:szCs w:val="21"/>
          <w:highlight w:val="none"/>
          <w:lang w:val="zh-CN" w:bidi="zh-CN"/>
          <w14:textFill>
            <w14:solidFill>
              <w14:schemeClr w14:val="tx1"/>
            </w14:solidFill>
          </w14:textFill>
        </w:rPr>
        <w:t>十二、合同生效</w:t>
      </w:r>
      <w:bookmarkEnd w:id="170"/>
    </w:p>
    <w:p w14:paraId="6B294306">
      <w:pPr>
        <w:autoSpaceDE w:val="0"/>
        <w:autoSpaceDN w:val="0"/>
        <w:spacing w:line="360" w:lineRule="auto"/>
        <w:ind w:firstLine="440" w:firstLineChars="200"/>
        <w:jc w:val="left"/>
        <w:rPr>
          <w:rFonts w:ascii="宋体" w:hAnsi="宋体" w:eastAsia="宋体" w:cs="宋体"/>
          <w:bCs/>
          <w:color w:val="000000" w:themeColor="text1"/>
          <w:kern w:val="0"/>
          <w:sz w:val="22"/>
          <w:szCs w:val="21"/>
          <w:highlight w:val="none"/>
          <w:lang w:val="zh-CN" w:bidi="zh-CN"/>
          <w14:textFill>
            <w14:solidFill>
              <w14:schemeClr w14:val="tx1"/>
            </w14:solidFill>
          </w14:textFill>
        </w:rPr>
      </w:pPr>
      <w:r>
        <w:rPr>
          <w:rFonts w:ascii="宋体" w:hAnsi="宋体" w:eastAsia="宋体" w:cs="宋体"/>
          <w:bCs/>
          <w:color w:val="000000" w:themeColor="text1"/>
          <w:kern w:val="0"/>
          <w:sz w:val="22"/>
          <w:szCs w:val="21"/>
          <w:highlight w:val="none"/>
          <w:lang w:val="zh-CN" w:bidi="zh-CN"/>
          <w14:textFill>
            <w14:solidFill>
              <w14:schemeClr w14:val="tx1"/>
            </w14:solidFill>
          </w14:textFill>
        </w:rPr>
        <w:t>本合同自</w:t>
      </w:r>
      <w:r>
        <w:rPr>
          <w:rFonts w:ascii="宋体" w:hAnsi="宋体" w:eastAsia="宋体" w:cs="宋体"/>
          <w:b/>
          <w:color w:val="000000" w:themeColor="text1"/>
          <w:kern w:val="1"/>
          <w:sz w:val="22"/>
          <w:szCs w:val="21"/>
          <w:highlight w:val="none"/>
          <w:u w:val="single"/>
          <w:lang w:val="zh-CN" w:bidi="zh-CN"/>
          <w14:textFill>
            <w14:solidFill>
              <w14:schemeClr w14:val="tx1"/>
            </w14:solidFill>
          </w14:textFill>
        </w:rPr>
        <w:t>双方法定代表人或授权委托人签字并加盖单位公章</w:t>
      </w:r>
      <w:r>
        <w:rPr>
          <w:rFonts w:ascii="宋体" w:hAnsi="宋体" w:eastAsia="宋体" w:cs="宋体"/>
          <w:bCs/>
          <w:color w:val="000000" w:themeColor="text1"/>
          <w:kern w:val="0"/>
          <w:sz w:val="22"/>
          <w:szCs w:val="21"/>
          <w:highlight w:val="none"/>
          <w:lang w:val="zh-CN" w:bidi="zh-CN"/>
          <w14:textFill>
            <w14:solidFill>
              <w14:schemeClr w14:val="tx1"/>
            </w14:solidFill>
          </w14:textFill>
        </w:rPr>
        <w:t>生效。</w:t>
      </w:r>
    </w:p>
    <w:p w14:paraId="4276AB31">
      <w:pPr>
        <w:autoSpaceDE w:val="0"/>
        <w:autoSpaceDN w:val="0"/>
        <w:spacing w:line="360" w:lineRule="auto"/>
        <w:ind w:firstLine="442" w:firstLineChars="200"/>
        <w:jc w:val="left"/>
        <w:rPr>
          <w:rFonts w:ascii="宋体" w:hAnsi="宋体" w:eastAsia="宋体" w:cs="宋体"/>
          <w:b/>
          <w:bCs/>
          <w:color w:val="000000" w:themeColor="text1"/>
          <w:kern w:val="0"/>
          <w:sz w:val="22"/>
          <w:szCs w:val="21"/>
          <w:highlight w:val="none"/>
          <w:lang w:val="zh-CN" w:bidi="zh-CN"/>
          <w14:textFill>
            <w14:solidFill>
              <w14:schemeClr w14:val="tx1"/>
            </w14:solidFill>
          </w14:textFill>
        </w:rPr>
      </w:pPr>
      <w:bookmarkStart w:id="171" w:name="_Toc351203493"/>
      <w:r>
        <w:rPr>
          <w:rFonts w:ascii="宋体" w:hAnsi="宋体" w:eastAsia="宋体" w:cs="宋体"/>
          <w:b/>
          <w:bCs/>
          <w:color w:val="000000" w:themeColor="text1"/>
          <w:kern w:val="0"/>
          <w:sz w:val="22"/>
          <w:szCs w:val="21"/>
          <w:highlight w:val="none"/>
          <w:lang w:val="zh-CN" w:bidi="zh-CN"/>
          <w14:textFill>
            <w14:solidFill>
              <w14:schemeClr w14:val="tx1"/>
            </w14:solidFill>
          </w14:textFill>
        </w:rPr>
        <w:t>十三、合同份数</w:t>
      </w:r>
      <w:bookmarkEnd w:id="171"/>
    </w:p>
    <w:p w14:paraId="7EF49CD6">
      <w:pPr>
        <w:autoSpaceDE w:val="0"/>
        <w:autoSpaceDN w:val="0"/>
        <w:spacing w:line="360" w:lineRule="auto"/>
        <w:ind w:firstLine="440" w:firstLineChars="200"/>
        <w:jc w:val="left"/>
        <w:rPr>
          <w:rFonts w:ascii="宋体" w:hAnsi="宋体" w:eastAsia="宋体" w:cs="宋体"/>
          <w:bCs/>
          <w:color w:val="000000" w:themeColor="text1"/>
          <w:kern w:val="0"/>
          <w:sz w:val="22"/>
          <w:szCs w:val="21"/>
          <w:highlight w:val="none"/>
          <w:lang w:val="zh-CN" w:bidi="zh-CN"/>
          <w14:textFill>
            <w14:solidFill>
              <w14:schemeClr w14:val="tx1"/>
            </w14:solidFill>
          </w14:textFill>
        </w:rPr>
      </w:pPr>
      <w:r>
        <w:rPr>
          <w:rFonts w:ascii="宋体" w:hAnsi="宋体" w:eastAsia="宋体" w:cs="宋体"/>
          <w:bCs/>
          <w:color w:val="000000" w:themeColor="text1"/>
          <w:kern w:val="0"/>
          <w:sz w:val="22"/>
          <w:szCs w:val="21"/>
          <w:highlight w:val="none"/>
          <w:lang w:val="zh-CN" w:bidi="zh-CN"/>
          <w14:textFill>
            <w14:solidFill>
              <w14:schemeClr w14:val="tx1"/>
            </w14:solidFill>
          </w14:textFill>
        </w:rPr>
        <w:t>本合同一式</w:t>
      </w:r>
      <w:r>
        <w:rPr>
          <w:rFonts w:ascii="宋体" w:hAnsi="宋体" w:eastAsia="宋体" w:cs="宋体"/>
          <w:bCs/>
          <w:color w:val="000000" w:themeColor="text1"/>
          <w:kern w:val="0"/>
          <w:sz w:val="22"/>
          <w:szCs w:val="21"/>
          <w:highlight w:val="none"/>
          <w:u w:val="single"/>
          <w:lang w:val="zh-CN" w:bidi="zh-CN"/>
          <w14:textFill>
            <w14:solidFill>
              <w14:schemeClr w14:val="tx1"/>
            </w14:solidFill>
          </w14:textFill>
        </w:rPr>
        <w:t xml:space="preserve"> </w:t>
      </w:r>
      <w:r>
        <w:rPr>
          <w:rFonts w:hint="eastAsia" w:ascii="宋体" w:hAnsi="宋体" w:eastAsia="宋体" w:cs="宋体"/>
          <w:bCs/>
          <w:color w:val="000000" w:themeColor="text1"/>
          <w:kern w:val="0"/>
          <w:sz w:val="22"/>
          <w:szCs w:val="21"/>
          <w:highlight w:val="none"/>
          <w:u w:val="single"/>
          <w:lang w:val="zh-CN" w:eastAsia="zh-CN" w:bidi="zh-CN"/>
          <w14:textFill>
            <w14:solidFill>
              <w14:schemeClr w14:val="tx1"/>
            </w14:solidFill>
          </w14:textFill>
        </w:rPr>
        <w:t>陆</w:t>
      </w:r>
      <w:r>
        <w:rPr>
          <w:rFonts w:ascii="宋体" w:hAnsi="宋体" w:eastAsia="宋体" w:cs="宋体"/>
          <w:bCs/>
          <w:color w:val="000000" w:themeColor="text1"/>
          <w:kern w:val="0"/>
          <w:sz w:val="22"/>
          <w:szCs w:val="21"/>
          <w:highlight w:val="none"/>
          <w:u w:val="single"/>
          <w:lang w:val="zh-CN" w:bidi="zh-CN"/>
          <w14:textFill>
            <w14:solidFill>
              <w14:schemeClr w14:val="tx1"/>
            </w14:solidFill>
          </w14:textFill>
        </w:rPr>
        <w:t xml:space="preserve"> </w:t>
      </w:r>
      <w:r>
        <w:rPr>
          <w:rFonts w:ascii="宋体" w:hAnsi="宋体" w:eastAsia="宋体" w:cs="宋体"/>
          <w:bCs/>
          <w:color w:val="000000" w:themeColor="text1"/>
          <w:kern w:val="0"/>
          <w:sz w:val="22"/>
          <w:szCs w:val="21"/>
          <w:highlight w:val="none"/>
          <w:lang w:val="zh-CN" w:bidi="zh-CN"/>
          <w14:textFill>
            <w14:solidFill>
              <w14:schemeClr w14:val="tx1"/>
            </w14:solidFill>
          </w14:textFill>
        </w:rPr>
        <w:t>份，均具有同等法律效力，发包人执</w:t>
      </w:r>
      <w:r>
        <w:rPr>
          <w:rFonts w:ascii="宋体" w:hAnsi="宋体" w:eastAsia="宋体" w:cs="宋体"/>
          <w:bCs/>
          <w:color w:val="000000" w:themeColor="text1"/>
          <w:kern w:val="0"/>
          <w:sz w:val="22"/>
          <w:szCs w:val="21"/>
          <w:highlight w:val="none"/>
          <w:u w:val="single"/>
          <w:lang w:val="zh-CN" w:bidi="zh-CN"/>
          <w14:textFill>
            <w14:solidFill>
              <w14:schemeClr w14:val="tx1"/>
            </w14:solidFill>
          </w14:textFill>
        </w:rPr>
        <w:t>陆</w:t>
      </w:r>
      <w:r>
        <w:rPr>
          <w:rFonts w:ascii="宋体" w:hAnsi="宋体" w:eastAsia="宋体" w:cs="宋体"/>
          <w:bCs/>
          <w:color w:val="000000" w:themeColor="text1"/>
          <w:kern w:val="0"/>
          <w:sz w:val="22"/>
          <w:szCs w:val="21"/>
          <w:highlight w:val="none"/>
          <w:lang w:val="zh-CN" w:bidi="zh-CN"/>
          <w14:textFill>
            <w14:solidFill>
              <w14:schemeClr w14:val="tx1"/>
            </w14:solidFill>
          </w14:textFill>
        </w:rPr>
        <w:t>份，承包人执贰份。</w:t>
      </w:r>
    </w:p>
    <w:tbl>
      <w:tblPr>
        <w:tblStyle w:val="28"/>
        <w:tblW w:w="958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711"/>
        <w:gridCol w:w="4878"/>
      </w:tblGrid>
      <w:tr w14:paraId="5FA34A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0" w:hRule="atLeast"/>
          <w:jc w:val="center"/>
        </w:trPr>
        <w:tc>
          <w:tcPr>
            <w:tcW w:w="4711" w:type="dxa"/>
            <w:noWrap w:val="0"/>
            <w:vAlign w:val="center"/>
          </w:tcPr>
          <w:p w14:paraId="20F9EF57">
            <w:pPr>
              <w:autoSpaceDE w:val="0"/>
              <w:autoSpaceDN w:val="0"/>
              <w:snapToGrid w:val="0"/>
              <w:spacing w:line="400" w:lineRule="exact"/>
              <w:jc w:val="left"/>
              <w:rPr>
                <w:rFonts w:ascii="宋体" w:hAnsi="宋体" w:eastAsia="宋体" w:cs="宋体"/>
                <w:color w:val="000000" w:themeColor="text1"/>
                <w:kern w:val="0"/>
                <w:sz w:val="22"/>
                <w:szCs w:val="21"/>
                <w:highlight w:val="none"/>
                <w:lang w:val="zh-CN" w:bidi="zh-CN"/>
                <w14:textFill>
                  <w14:solidFill>
                    <w14:schemeClr w14:val="tx1"/>
                  </w14:solidFill>
                </w14:textFill>
              </w:rPr>
            </w:pPr>
            <w:r>
              <w:rPr>
                <w:rFonts w:ascii="宋体" w:hAnsi="宋体" w:eastAsia="宋体" w:cs="宋体"/>
                <w:color w:val="000000" w:themeColor="text1"/>
                <w:kern w:val="0"/>
                <w:sz w:val="22"/>
                <w:szCs w:val="21"/>
                <w:highlight w:val="none"/>
                <w:lang w:val="zh-CN" w:bidi="zh-CN"/>
                <w14:textFill>
                  <w14:solidFill>
                    <w14:schemeClr w14:val="tx1"/>
                  </w14:solidFill>
                </w14:textFill>
              </w:rPr>
              <w:t xml:space="preserve">甲方（章）           </w:t>
            </w:r>
          </w:p>
          <w:p w14:paraId="313E626E">
            <w:pPr>
              <w:autoSpaceDE w:val="0"/>
              <w:autoSpaceDN w:val="0"/>
              <w:snapToGrid w:val="0"/>
              <w:spacing w:line="400" w:lineRule="exact"/>
              <w:jc w:val="left"/>
              <w:rPr>
                <w:rFonts w:hint="eastAsia" w:ascii="宋体" w:hAnsi="宋体" w:eastAsia="宋体" w:cs="宋体"/>
                <w:color w:val="000000" w:themeColor="text1"/>
                <w:kern w:val="0"/>
                <w:sz w:val="22"/>
                <w:szCs w:val="21"/>
                <w:highlight w:val="none"/>
                <w:lang w:val="zh-CN" w:eastAsia="zh-CN" w:bidi="zh-CN"/>
                <w14:textFill>
                  <w14:solidFill>
                    <w14:schemeClr w14:val="tx1"/>
                  </w14:solidFill>
                </w14:textFill>
              </w:rPr>
            </w:pPr>
            <w:r>
              <w:rPr>
                <w:rFonts w:hint="eastAsia" w:ascii="宋体" w:hAnsi="宋体" w:eastAsia="宋体" w:cs="宋体"/>
                <w:color w:val="000000" w:themeColor="text1"/>
                <w:kern w:val="0"/>
                <w:sz w:val="22"/>
                <w:szCs w:val="21"/>
                <w:highlight w:val="none"/>
                <w:lang w:val="zh-CN" w:eastAsia="zh-CN" w:bidi="zh-CN"/>
                <w14:textFill>
                  <w14:solidFill>
                    <w14:schemeClr w14:val="tx1"/>
                  </w14:solidFill>
                </w14:textFill>
              </w:rPr>
              <w:t>南宁市天桃实验学校</w:t>
            </w:r>
          </w:p>
          <w:p w14:paraId="411BC477">
            <w:pPr>
              <w:autoSpaceDE w:val="0"/>
              <w:autoSpaceDN w:val="0"/>
              <w:snapToGrid w:val="0"/>
              <w:spacing w:line="400" w:lineRule="exact"/>
              <w:ind w:firstLine="990" w:firstLineChars="450"/>
              <w:jc w:val="left"/>
              <w:rPr>
                <w:rFonts w:ascii="宋体" w:hAnsi="宋体" w:eastAsia="宋体" w:cs="宋体"/>
                <w:color w:val="000000" w:themeColor="text1"/>
                <w:kern w:val="0"/>
                <w:sz w:val="22"/>
                <w:szCs w:val="21"/>
                <w:highlight w:val="none"/>
                <w:lang w:val="zh-CN" w:bidi="zh-CN"/>
                <w14:textFill>
                  <w14:solidFill>
                    <w14:schemeClr w14:val="tx1"/>
                  </w14:solidFill>
                </w14:textFill>
              </w:rPr>
            </w:pPr>
            <w:r>
              <w:rPr>
                <w:rFonts w:ascii="宋体" w:hAnsi="宋体" w:eastAsia="宋体" w:cs="宋体"/>
                <w:color w:val="000000" w:themeColor="text1"/>
                <w:kern w:val="0"/>
                <w:sz w:val="22"/>
                <w:szCs w:val="21"/>
                <w:highlight w:val="none"/>
                <w:lang w:val="zh-CN" w:bidi="zh-CN"/>
                <w14:textFill>
                  <w14:solidFill>
                    <w14:schemeClr w14:val="tx1"/>
                  </w14:solidFill>
                </w14:textFill>
              </w:rPr>
              <w:t>年  月  日</w:t>
            </w:r>
          </w:p>
        </w:tc>
        <w:tc>
          <w:tcPr>
            <w:tcW w:w="4878" w:type="dxa"/>
            <w:noWrap w:val="0"/>
            <w:vAlign w:val="center"/>
          </w:tcPr>
          <w:p w14:paraId="7B20672E">
            <w:pPr>
              <w:autoSpaceDE w:val="0"/>
              <w:autoSpaceDN w:val="0"/>
              <w:snapToGrid w:val="0"/>
              <w:spacing w:line="400" w:lineRule="exact"/>
              <w:jc w:val="left"/>
              <w:rPr>
                <w:rFonts w:ascii="宋体" w:hAnsi="宋体" w:eastAsia="宋体" w:cs="宋体"/>
                <w:color w:val="000000" w:themeColor="text1"/>
                <w:kern w:val="0"/>
                <w:sz w:val="22"/>
                <w:szCs w:val="21"/>
                <w:highlight w:val="none"/>
                <w:lang w:val="zh-CN" w:bidi="zh-CN"/>
                <w14:textFill>
                  <w14:solidFill>
                    <w14:schemeClr w14:val="tx1"/>
                  </w14:solidFill>
                </w14:textFill>
              </w:rPr>
            </w:pPr>
            <w:r>
              <w:rPr>
                <w:rFonts w:ascii="宋体" w:hAnsi="宋体" w:eastAsia="宋体" w:cs="宋体"/>
                <w:color w:val="000000" w:themeColor="text1"/>
                <w:kern w:val="0"/>
                <w:sz w:val="22"/>
                <w:szCs w:val="21"/>
                <w:highlight w:val="none"/>
                <w:lang w:val="zh-CN" w:bidi="zh-CN"/>
                <w14:textFill>
                  <w14:solidFill>
                    <w14:schemeClr w14:val="tx1"/>
                  </w14:solidFill>
                </w14:textFill>
              </w:rPr>
              <w:t xml:space="preserve">乙方（章）              </w:t>
            </w:r>
          </w:p>
          <w:p w14:paraId="2CD7106B">
            <w:pPr>
              <w:autoSpaceDE w:val="0"/>
              <w:autoSpaceDN w:val="0"/>
              <w:snapToGrid w:val="0"/>
              <w:spacing w:line="400" w:lineRule="exact"/>
              <w:jc w:val="left"/>
              <w:rPr>
                <w:rFonts w:ascii="宋体" w:hAnsi="宋体" w:eastAsia="宋体" w:cs="宋体"/>
                <w:color w:val="000000" w:themeColor="text1"/>
                <w:kern w:val="0"/>
                <w:sz w:val="22"/>
                <w:szCs w:val="21"/>
                <w:highlight w:val="none"/>
                <w:lang w:val="zh-CN" w:bidi="zh-CN"/>
                <w14:textFill>
                  <w14:solidFill>
                    <w14:schemeClr w14:val="tx1"/>
                  </w14:solidFill>
                </w14:textFill>
              </w:rPr>
            </w:pPr>
            <w:r>
              <w:rPr>
                <w:rFonts w:hint="eastAsia" w:ascii="宋体" w:hAnsi="宋体" w:eastAsia="宋体" w:cs="宋体"/>
                <w:color w:val="000000" w:themeColor="text1"/>
                <w:kern w:val="0"/>
                <w:sz w:val="22"/>
                <w:szCs w:val="21"/>
                <w:highlight w:val="none"/>
                <w:lang w:val="zh-CN" w:bidi="zh-CN"/>
                <w14:textFill>
                  <w14:solidFill>
                    <w14:schemeClr w14:val="tx1"/>
                  </w14:solidFill>
                </w14:textFill>
              </w:rPr>
              <w:t>XXXX</w:t>
            </w:r>
          </w:p>
          <w:p w14:paraId="4ADE6431">
            <w:pPr>
              <w:autoSpaceDE w:val="0"/>
              <w:autoSpaceDN w:val="0"/>
              <w:snapToGrid w:val="0"/>
              <w:spacing w:line="400" w:lineRule="exact"/>
              <w:jc w:val="right"/>
              <w:rPr>
                <w:rFonts w:ascii="宋体" w:hAnsi="宋体" w:eastAsia="宋体" w:cs="宋体"/>
                <w:color w:val="000000" w:themeColor="text1"/>
                <w:kern w:val="0"/>
                <w:sz w:val="22"/>
                <w:szCs w:val="21"/>
                <w:highlight w:val="none"/>
                <w:lang w:val="zh-CN" w:bidi="zh-CN"/>
                <w14:textFill>
                  <w14:solidFill>
                    <w14:schemeClr w14:val="tx1"/>
                  </w14:solidFill>
                </w14:textFill>
              </w:rPr>
            </w:pPr>
            <w:r>
              <w:rPr>
                <w:rFonts w:ascii="宋体" w:hAnsi="宋体" w:eastAsia="宋体" w:cs="宋体"/>
                <w:color w:val="000000" w:themeColor="text1"/>
                <w:kern w:val="0"/>
                <w:sz w:val="22"/>
                <w:szCs w:val="21"/>
                <w:highlight w:val="none"/>
                <w:lang w:val="zh-CN" w:bidi="zh-CN"/>
                <w14:textFill>
                  <w14:solidFill>
                    <w14:schemeClr w14:val="tx1"/>
                  </w14:solidFill>
                </w14:textFill>
              </w:rPr>
              <w:t>年  月  日</w:t>
            </w:r>
          </w:p>
        </w:tc>
      </w:tr>
      <w:tr w14:paraId="4B6B21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3" w:hRule="atLeast"/>
          <w:jc w:val="center"/>
        </w:trPr>
        <w:tc>
          <w:tcPr>
            <w:tcW w:w="4711" w:type="dxa"/>
            <w:noWrap w:val="0"/>
            <w:vAlign w:val="center"/>
          </w:tcPr>
          <w:p w14:paraId="45274CED">
            <w:pPr>
              <w:autoSpaceDE w:val="0"/>
              <w:autoSpaceDN w:val="0"/>
              <w:snapToGrid w:val="0"/>
              <w:spacing w:line="400" w:lineRule="exact"/>
              <w:jc w:val="left"/>
              <w:rPr>
                <w:rFonts w:ascii="宋体" w:hAnsi="宋体" w:eastAsia="宋体" w:cs="宋体"/>
                <w:color w:val="000000" w:themeColor="text1"/>
                <w:kern w:val="0"/>
                <w:sz w:val="22"/>
                <w:szCs w:val="21"/>
                <w:highlight w:val="none"/>
                <w:lang w:val="zh-CN" w:bidi="zh-CN"/>
                <w14:textFill>
                  <w14:solidFill>
                    <w14:schemeClr w14:val="tx1"/>
                  </w14:solidFill>
                </w14:textFill>
              </w:rPr>
            </w:pPr>
            <w:r>
              <w:rPr>
                <w:rFonts w:ascii="宋体" w:hAnsi="宋体" w:eastAsia="宋体" w:cs="宋体"/>
                <w:color w:val="000000" w:themeColor="text1"/>
                <w:kern w:val="0"/>
                <w:sz w:val="22"/>
                <w:szCs w:val="21"/>
                <w:highlight w:val="none"/>
                <w:lang w:val="zh-CN" w:bidi="zh-CN"/>
                <w14:textFill>
                  <w14:solidFill>
                    <w14:schemeClr w14:val="tx1"/>
                  </w14:solidFill>
                </w14:textFill>
              </w:rPr>
              <w:t xml:space="preserve">单位地址： </w:t>
            </w:r>
          </w:p>
        </w:tc>
        <w:tc>
          <w:tcPr>
            <w:tcW w:w="4878" w:type="dxa"/>
            <w:noWrap w:val="0"/>
            <w:vAlign w:val="center"/>
          </w:tcPr>
          <w:p w14:paraId="58CD8285">
            <w:pPr>
              <w:autoSpaceDE w:val="0"/>
              <w:autoSpaceDN w:val="0"/>
              <w:snapToGrid w:val="0"/>
              <w:spacing w:line="400" w:lineRule="exact"/>
              <w:jc w:val="left"/>
              <w:rPr>
                <w:rFonts w:hint="default" w:ascii="宋体" w:hAnsi="宋体" w:eastAsia="宋体" w:cs="宋体"/>
                <w:color w:val="000000" w:themeColor="text1"/>
                <w:kern w:val="0"/>
                <w:sz w:val="22"/>
                <w:szCs w:val="21"/>
                <w:highlight w:val="none"/>
                <w:lang w:val="en-US" w:bidi="zh-CN"/>
                <w14:textFill>
                  <w14:solidFill>
                    <w14:schemeClr w14:val="tx1"/>
                  </w14:solidFill>
                </w14:textFill>
              </w:rPr>
            </w:pPr>
            <w:r>
              <w:rPr>
                <w:rFonts w:ascii="宋体" w:hAnsi="宋体" w:eastAsia="宋体" w:cs="宋体"/>
                <w:color w:val="000000" w:themeColor="text1"/>
                <w:kern w:val="0"/>
                <w:sz w:val="22"/>
                <w:szCs w:val="21"/>
                <w:highlight w:val="none"/>
                <w:lang w:val="zh-CN" w:bidi="zh-CN"/>
                <w14:textFill>
                  <w14:solidFill>
                    <w14:schemeClr w14:val="tx1"/>
                  </w14:solidFill>
                </w14:textFill>
              </w:rPr>
              <w:t>单位地址：</w:t>
            </w:r>
          </w:p>
        </w:tc>
      </w:tr>
      <w:tr w14:paraId="53B1FB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9" w:hRule="atLeast"/>
          <w:jc w:val="center"/>
        </w:trPr>
        <w:tc>
          <w:tcPr>
            <w:tcW w:w="4711" w:type="dxa"/>
            <w:noWrap w:val="0"/>
            <w:vAlign w:val="center"/>
          </w:tcPr>
          <w:p w14:paraId="1C277EC8">
            <w:pPr>
              <w:autoSpaceDE w:val="0"/>
              <w:autoSpaceDN w:val="0"/>
              <w:snapToGrid w:val="0"/>
              <w:spacing w:line="400" w:lineRule="exact"/>
              <w:jc w:val="left"/>
              <w:rPr>
                <w:rFonts w:ascii="宋体" w:hAnsi="宋体" w:eastAsia="宋体" w:cs="宋体"/>
                <w:color w:val="000000" w:themeColor="text1"/>
                <w:kern w:val="0"/>
                <w:sz w:val="22"/>
                <w:szCs w:val="21"/>
                <w:highlight w:val="none"/>
                <w:lang w:val="zh-CN" w:bidi="zh-CN"/>
                <w14:textFill>
                  <w14:solidFill>
                    <w14:schemeClr w14:val="tx1"/>
                  </w14:solidFill>
                </w14:textFill>
              </w:rPr>
            </w:pPr>
            <w:r>
              <w:rPr>
                <w:rFonts w:ascii="宋体" w:hAnsi="宋体" w:eastAsia="宋体" w:cs="宋体"/>
                <w:color w:val="000000" w:themeColor="text1"/>
                <w:kern w:val="0"/>
                <w:sz w:val="22"/>
                <w:szCs w:val="21"/>
                <w:highlight w:val="none"/>
                <w:lang w:val="zh-CN" w:bidi="zh-CN"/>
                <w14:textFill>
                  <w14:solidFill>
                    <w14:schemeClr w14:val="tx1"/>
                  </w14:solidFill>
                </w14:textFill>
              </w:rPr>
              <w:t>法定代表人：</w:t>
            </w:r>
          </w:p>
        </w:tc>
        <w:tc>
          <w:tcPr>
            <w:tcW w:w="4878" w:type="dxa"/>
            <w:noWrap w:val="0"/>
            <w:vAlign w:val="center"/>
          </w:tcPr>
          <w:p w14:paraId="206ACEB0">
            <w:pPr>
              <w:autoSpaceDE w:val="0"/>
              <w:autoSpaceDN w:val="0"/>
              <w:snapToGrid w:val="0"/>
              <w:spacing w:line="400" w:lineRule="exact"/>
              <w:jc w:val="left"/>
              <w:rPr>
                <w:rFonts w:ascii="宋体" w:hAnsi="宋体" w:eastAsia="宋体" w:cs="宋体"/>
                <w:color w:val="000000" w:themeColor="text1"/>
                <w:kern w:val="0"/>
                <w:sz w:val="22"/>
                <w:szCs w:val="21"/>
                <w:highlight w:val="none"/>
                <w:lang w:val="zh-CN" w:bidi="zh-CN"/>
                <w14:textFill>
                  <w14:solidFill>
                    <w14:schemeClr w14:val="tx1"/>
                  </w14:solidFill>
                </w14:textFill>
              </w:rPr>
            </w:pPr>
            <w:r>
              <w:rPr>
                <w:rFonts w:ascii="宋体" w:hAnsi="宋体" w:eastAsia="宋体" w:cs="宋体"/>
                <w:color w:val="000000" w:themeColor="text1"/>
                <w:kern w:val="0"/>
                <w:sz w:val="22"/>
                <w:szCs w:val="21"/>
                <w:highlight w:val="none"/>
                <w:lang w:val="zh-CN" w:bidi="zh-CN"/>
                <w14:textFill>
                  <w14:solidFill>
                    <w14:schemeClr w14:val="tx1"/>
                  </w14:solidFill>
                </w14:textFill>
              </w:rPr>
              <w:t>法定代表人：</w:t>
            </w:r>
          </w:p>
        </w:tc>
      </w:tr>
      <w:tr w14:paraId="2E24BC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1" w:hRule="atLeast"/>
          <w:jc w:val="center"/>
        </w:trPr>
        <w:tc>
          <w:tcPr>
            <w:tcW w:w="4711" w:type="dxa"/>
            <w:noWrap w:val="0"/>
            <w:vAlign w:val="center"/>
          </w:tcPr>
          <w:p w14:paraId="0F104311">
            <w:pPr>
              <w:autoSpaceDE w:val="0"/>
              <w:autoSpaceDN w:val="0"/>
              <w:snapToGrid w:val="0"/>
              <w:spacing w:line="400" w:lineRule="exact"/>
              <w:jc w:val="left"/>
              <w:rPr>
                <w:rFonts w:ascii="宋体" w:hAnsi="宋体" w:eastAsia="宋体" w:cs="宋体"/>
                <w:color w:val="000000" w:themeColor="text1"/>
                <w:kern w:val="0"/>
                <w:sz w:val="22"/>
                <w:szCs w:val="21"/>
                <w:highlight w:val="none"/>
                <w:lang w:val="zh-CN" w:bidi="zh-CN"/>
                <w14:textFill>
                  <w14:solidFill>
                    <w14:schemeClr w14:val="tx1"/>
                  </w14:solidFill>
                </w14:textFill>
              </w:rPr>
            </w:pPr>
            <w:r>
              <w:rPr>
                <w:rFonts w:ascii="宋体" w:hAnsi="宋体" w:eastAsia="宋体" w:cs="宋体"/>
                <w:color w:val="000000" w:themeColor="text1"/>
                <w:kern w:val="0"/>
                <w:sz w:val="22"/>
                <w:szCs w:val="21"/>
                <w:highlight w:val="none"/>
                <w:lang w:val="zh-CN" w:bidi="zh-CN"/>
                <w14:textFill>
                  <w14:solidFill>
                    <w14:schemeClr w14:val="tx1"/>
                  </w14:solidFill>
                </w14:textFill>
              </w:rPr>
              <w:t>委托代理人：</w:t>
            </w:r>
          </w:p>
        </w:tc>
        <w:tc>
          <w:tcPr>
            <w:tcW w:w="4878" w:type="dxa"/>
            <w:noWrap w:val="0"/>
            <w:vAlign w:val="center"/>
          </w:tcPr>
          <w:p w14:paraId="065B7AA7">
            <w:pPr>
              <w:autoSpaceDE w:val="0"/>
              <w:autoSpaceDN w:val="0"/>
              <w:snapToGrid w:val="0"/>
              <w:spacing w:line="400" w:lineRule="exact"/>
              <w:jc w:val="left"/>
              <w:rPr>
                <w:rFonts w:ascii="宋体" w:hAnsi="宋体" w:eastAsia="宋体" w:cs="宋体"/>
                <w:color w:val="000000" w:themeColor="text1"/>
                <w:kern w:val="0"/>
                <w:sz w:val="22"/>
                <w:szCs w:val="21"/>
                <w:highlight w:val="none"/>
                <w:lang w:val="zh-CN" w:bidi="zh-CN"/>
                <w14:textFill>
                  <w14:solidFill>
                    <w14:schemeClr w14:val="tx1"/>
                  </w14:solidFill>
                </w14:textFill>
              </w:rPr>
            </w:pPr>
            <w:r>
              <w:rPr>
                <w:rFonts w:ascii="宋体" w:hAnsi="宋体" w:eastAsia="宋体" w:cs="宋体"/>
                <w:color w:val="000000" w:themeColor="text1"/>
                <w:kern w:val="0"/>
                <w:sz w:val="22"/>
                <w:szCs w:val="21"/>
                <w:highlight w:val="none"/>
                <w:lang w:val="zh-CN" w:bidi="zh-CN"/>
                <w14:textFill>
                  <w14:solidFill>
                    <w14:schemeClr w14:val="tx1"/>
                  </w14:solidFill>
                </w14:textFill>
              </w:rPr>
              <w:t>委托代理人</w:t>
            </w:r>
          </w:p>
        </w:tc>
      </w:tr>
      <w:tr w14:paraId="75B7BA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93" w:hRule="atLeast"/>
          <w:jc w:val="center"/>
        </w:trPr>
        <w:tc>
          <w:tcPr>
            <w:tcW w:w="4711" w:type="dxa"/>
            <w:noWrap w:val="0"/>
            <w:vAlign w:val="center"/>
          </w:tcPr>
          <w:p w14:paraId="484A0176">
            <w:pPr>
              <w:autoSpaceDE w:val="0"/>
              <w:autoSpaceDN w:val="0"/>
              <w:snapToGrid w:val="0"/>
              <w:spacing w:line="400" w:lineRule="exact"/>
              <w:jc w:val="left"/>
              <w:rPr>
                <w:rFonts w:ascii="宋体" w:hAnsi="宋体" w:eastAsia="宋体" w:cs="宋体"/>
                <w:color w:val="000000" w:themeColor="text1"/>
                <w:kern w:val="0"/>
                <w:sz w:val="22"/>
                <w:szCs w:val="21"/>
                <w:highlight w:val="none"/>
                <w:lang w:val="zh-CN" w:bidi="zh-CN"/>
                <w14:textFill>
                  <w14:solidFill>
                    <w14:schemeClr w14:val="tx1"/>
                  </w14:solidFill>
                </w14:textFill>
              </w:rPr>
            </w:pPr>
            <w:r>
              <w:rPr>
                <w:rFonts w:ascii="宋体" w:hAnsi="宋体" w:eastAsia="宋体" w:cs="宋体"/>
                <w:color w:val="000000" w:themeColor="text1"/>
                <w:kern w:val="0"/>
                <w:sz w:val="22"/>
                <w:szCs w:val="21"/>
                <w:highlight w:val="none"/>
                <w:lang w:val="zh-CN" w:bidi="zh-CN"/>
                <w14:textFill>
                  <w14:solidFill>
                    <w14:schemeClr w14:val="tx1"/>
                  </w14:solidFill>
                </w14:textFill>
              </w:rPr>
              <w:t xml:space="preserve">电话： </w:t>
            </w:r>
          </w:p>
        </w:tc>
        <w:tc>
          <w:tcPr>
            <w:tcW w:w="4878" w:type="dxa"/>
            <w:noWrap w:val="0"/>
            <w:vAlign w:val="center"/>
          </w:tcPr>
          <w:p w14:paraId="349AFA70">
            <w:pPr>
              <w:autoSpaceDE w:val="0"/>
              <w:autoSpaceDN w:val="0"/>
              <w:snapToGrid w:val="0"/>
              <w:spacing w:line="400" w:lineRule="exact"/>
              <w:jc w:val="left"/>
              <w:rPr>
                <w:rFonts w:hint="default" w:ascii="宋体" w:hAnsi="宋体" w:eastAsia="宋体" w:cs="宋体"/>
                <w:color w:val="000000" w:themeColor="text1"/>
                <w:kern w:val="0"/>
                <w:sz w:val="22"/>
                <w:szCs w:val="21"/>
                <w:highlight w:val="none"/>
                <w:lang w:val="en-US" w:bidi="zh-CN"/>
                <w14:textFill>
                  <w14:solidFill>
                    <w14:schemeClr w14:val="tx1"/>
                  </w14:solidFill>
                </w14:textFill>
              </w:rPr>
            </w:pPr>
            <w:r>
              <w:rPr>
                <w:rFonts w:ascii="宋体" w:hAnsi="宋体" w:eastAsia="宋体" w:cs="宋体"/>
                <w:color w:val="000000" w:themeColor="text1"/>
                <w:kern w:val="0"/>
                <w:sz w:val="22"/>
                <w:szCs w:val="21"/>
                <w:highlight w:val="none"/>
                <w:lang w:val="zh-CN" w:bidi="zh-CN"/>
                <w14:textFill>
                  <w14:solidFill>
                    <w14:schemeClr w14:val="tx1"/>
                  </w14:solidFill>
                </w14:textFill>
              </w:rPr>
              <w:t>电话：</w:t>
            </w:r>
          </w:p>
        </w:tc>
      </w:tr>
      <w:tr w14:paraId="67B816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3" w:hRule="atLeast"/>
          <w:jc w:val="center"/>
        </w:trPr>
        <w:tc>
          <w:tcPr>
            <w:tcW w:w="4711" w:type="dxa"/>
            <w:noWrap w:val="0"/>
            <w:vAlign w:val="center"/>
          </w:tcPr>
          <w:p w14:paraId="1A22B249">
            <w:pPr>
              <w:autoSpaceDE w:val="0"/>
              <w:autoSpaceDN w:val="0"/>
              <w:snapToGrid w:val="0"/>
              <w:spacing w:line="400" w:lineRule="exact"/>
              <w:jc w:val="left"/>
              <w:rPr>
                <w:rFonts w:ascii="宋体" w:hAnsi="宋体" w:eastAsia="宋体" w:cs="宋体"/>
                <w:color w:val="000000" w:themeColor="text1"/>
                <w:kern w:val="0"/>
                <w:sz w:val="22"/>
                <w:szCs w:val="21"/>
                <w:highlight w:val="none"/>
                <w:lang w:val="zh-CN" w:bidi="zh-CN"/>
                <w14:textFill>
                  <w14:solidFill>
                    <w14:schemeClr w14:val="tx1"/>
                  </w14:solidFill>
                </w14:textFill>
              </w:rPr>
            </w:pPr>
            <w:r>
              <w:rPr>
                <w:rFonts w:ascii="宋体" w:hAnsi="宋体" w:eastAsia="宋体" w:cs="宋体"/>
                <w:color w:val="000000" w:themeColor="text1"/>
                <w:kern w:val="0"/>
                <w:sz w:val="22"/>
                <w:szCs w:val="21"/>
                <w:highlight w:val="none"/>
                <w:lang w:val="zh-CN" w:bidi="zh-CN"/>
                <w14:textFill>
                  <w14:solidFill>
                    <w14:schemeClr w14:val="tx1"/>
                  </w14:solidFill>
                </w14:textFill>
              </w:rPr>
              <w:t xml:space="preserve">开户银行： </w:t>
            </w:r>
          </w:p>
        </w:tc>
        <w:tc>
          <w:tcPr>
            <w:tcW w:w="4878" w:type="dxa"/>
            <w:noWrap w:val="0"/>
            <w:vAlign w:val="center"/>
          </w:tcPr>
          <w:p w14:paraId="4A5B9117">
            <w:pPr>
              <w:autoSpaceDE w:val="0"/>
              <w:autoSpaceDN w:val="0"/>
              <w:snapToGrid w:val="0"/>
              <w:spacing w:line="400" w:lineRule="exact"/>
              <w:jc w:val="left"/>
              <w:rPr>
                <w:rFonts w:ascii="宋体" w:hAnsi="宋体" w:eastAsia="宋体" w:cs="宋体"/>
                <w:color w:val="000000" w:themeColor="text1"/>
                <w:kern w:val="0"/>
                <w:sz w:val="22"/>
                <w:szCs w:val="21"/>
                <w:highlight w:val="none"/>
                <w:lang w:val="zh-CN" w:bidi="zh-CN"/>
                <w14:textFill>
                  <w14:solidFill>
                    <w14:schemeClr w14:val="tx1"/>
                  </w14:solidFill>
                </w14:textFill>
              </w:rPr>
            </w:pPr>
            <w:r>
              <w:rPr>
                <w:rFonts w:ascii="宋体" w:hAnsi="宋体" w:eastAsia="宋体" w:cs="宋体"/>
                <w:color w:val="000000" w:themeColor="text1"/>
                <w:kern w:val="0"/>
                <w:sz w:val="22"/>
                <w:szCs w:val="21"/>
                <w:highlight w:val="none"/>
                <w:lang w:val="zh-CN" w:bidi="zh-CN"/>
                <w14:textFill>
                  <w14:solidFill>
                    <w14:schemeClr w14:val="tx1"/>
                  </w14:solidFill>
                </w14:textFill>
              </w:rPr>
              <w:t>开户银行：</w:t>
            </w:r>
          </w:p>
        </w:tc>
      </w:tr>
      <w:tr w14:paraId="2331D5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9" w:hRule="atLeast"/>
          <w:jc w:val="center"/>
        </w:trPr>
        <w:tc>
          <w:tcPr>
            <w:tcW w:w="4711" w:type="dxa"/>
            <w:noWrap w:val="0"/>
            <w:vAlign w:val="center"/>
          </w:tcPr>
          <w:p w14:paraId="28256111">
            <w:pPr>
              <w:autoSpaceDE w:val="0"/>
              <w:autoSpaceDN w:val="0"/>
              <w:snapToGrid w:val="0"/>
              <w:spacing w:line="400" w:lineRule="exact"/>
              <w:jc w:val="left"/>
              <w:rPr>
                <w:rFonts w:ascii="宋体" w:hAnsi="宋体" w:eastAsia="宋体" w:cs="宋体"/>
                <w:color w:val="000000" w:themeColor="text1"/>
                <w:kern w:val="0"/>
                <w:sz w:val="22"/>
                <w:szCs w:val="21"/>
                <w:highlight w:val="none"/>
                <w:lang w:val="zh-CN" w:bidi="zh-CN"/>
                <w14:textFill>
                  <w14:solidFill>
                    <w14:schemeClr w14:val="tx1"/>
                  </w14:solidFill>
                </w14:textFill>
              </w:rPr>
            </w:pPr>
            <w:r>
              <w:rPr>
                <w:rFonts w:ascii="宋体" w:hAnsi="宋体" w:eastAsia="宋体" w:cs="宋体"/>
                <w:color w:val="000000" w:themeColor="text1"/>
                <w:kern w:val="0"/>
                <w:sz w:val="22"/>
                <w:szCs w:val="21"/>
                <w:highlight w:val="none"/>
                <w:lang w:val="zh-CN" w:bidi="zh-CN"/>
                <w14:textFill>
                  <w14:solidFill>
                    <w14:schemeClr w14:val="tx1"/>
                  </w14:solidFill>
                </w14:textFill>
              </w:rPr>
              <w:t xml:space="preserve">税号： </w:t>
            </w:r>
          </w:p>
        </w:tc>
        <w:tc>
          <w:tcPr>
            <w:tcW w:w="4878" w:type="dxa"/>
            <w:noWrap w:val="0"/>
            <w:vAlign w:val="center"/>
          </w:tcPr>
          <w:p w14:paraId="10083A3E">
            <w:pPr>
              <w:autoSpaceDE w:val="0"/>
              <w:autoSpaceDN w:val="0"/>
              <w:snapToGrid w:val="0"/>
              <w:spacing w:line="400" w:lineRule="exact"/>
              <w:jc w:val="left"/>
              <w:rPr>
                <w:rFonts w:hint="default" w:ascii="宋体" w:hAnsi="宋体" w:eastAsia="宋体" w:cs="宋体"/>
                <w:color w:val="000000" w:themeColor="text1"/>
                <w:kern w:val="0"/>
                <w:sz w:val="22"/>
                <w:szCs w:val="21"/>
                <w:highlight w:val="none"/>
                <w:lang w:val="en-US" w:bidi="zh-CN"/>
                <w14:textFill>
                  <w14:solidFill>
                    <w14:schemeClr w14:val="tx1"/>
                  </w14:solidFill>
                </w14:textFill>
              </w:rPr>
            </w:pPr>
            <w:r>
              <w:rPr>
                <w:rFonts w:ascii="宋体" w:hAnsi="宋体" w:eastAsia="宋体" w:cs="宋体"/>
                <w:color w:val="000000" w:themeColor="text1"/>
                <w:kern w:val="0"/>
                <w:sz w:val="22"/>
                <w:szCs w:val="21"/>
                <w:highlight w:val="none"/>
                <w:lang w:val="zh-CN" w:bidi="zh-CN"/>
                <w14:textFill>
                  <w14:solidFill>
                    <w14:schemeClr w14:val="tx1"/>
                  </w14:solidFill>
                </w14:textFill>
              </w:rPr>
              <w:t>税号：</w:t>
            </w:r>
          </w:p>
        </w:tc>
      </w:tr>
      <w:tr w14:paraId="0D5CB7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81" w:hRule="atLeast"/>
          <w:jc w:val="center"/>
        </w:trPr>
        <w:tc>
          <w:tcPr>
            <w:tcW w:w="4711" w:type="dxa"/>
            <w:noWrap w:val="0"/>
            <w:vAlign w:val="center"/>
          </w:tcPr>
          <w:p w14:paraId="5BB16876">
            <w:pPr>
              <w:autoSpaceDE w:val="0"/>
              <w:autoSpaceDN w:val="0"/>
              <w:snapToGrid w:val="0"/>
              <w:spacing w:line="400" w:lineRule="exact"/>
              <w:jc w:val="left"/>
              <w:rPr>
                <w:rFonts w:ascii="宋体" w:hAnsi="宋体" w:eastAsia="宋体" w:cs="宋体"/>
                <w:color w:val="000000" w:themeColor="text1"/>
                <w:kern w:val="0"/>
                <w:sz w:val="22"/>
                <w:szCs w:val="21"/>
                <w:highlight w:val="none"/>
                <w:lang w:val="zh-CN" w:bidi="zh-CN"/>
                <w14:textFill>
                  <w14:solidFill>
                    <w14:schemeClr w14:val="tx1"/>
                  </w14:solidFill>
                </w14:textFill>
              </w:rPr>
            </w:pPr>
            <w:r>
              <w:rPr>
                <w:rFonts w:ascii="宋体" w:hAnsi="宋体" w:eastAsia="宋体" w:cs="宋体"/>
                <w:color w:val="000000" w:themeColor="text1"/>
                <w:kern w:val="0"/>
                <w:sz w:val="22"/>
                <w:szCs w:val="21"/>
                <w:highlight w:val="none"/>
                <w:lang w:val="zh-CN" w:bidi="zh-CN"/>
                <w14:textFill>
                  <w14:solidFill>
                    <w14:schemeClr w14:val="tx1"/>
                  </w14:solidFill>
                </w14:textFill>
              </w:rPr>
              <w:t xml:space="preserve">账号： </w:t>
            </w:r>
          </w:p>
        </w:tc>
        <w:tc>
          <w:tcPr>
            <w:tcW w:w="4878" w:type="dxa"/>
            <w:noWrap w:val="0"/>
            <w:vAlign w:val="center"/>
          </w:tcPr>
          <w:p w14:paraId="36F2727C">
            <w:pPr>
              <w:autoSpaceDE w:val="0"/>
              <w:autoSpaceDN w:val="0"/>
              <w:snapToGrid w:val="0"/>
              <w:spacing w:line="400" w:lineRule="exact"/>
              <w:jc w:val="left"/>
              <w:rPr>
                <w:rFonts w:ascii="宋体" w:hAnsi="宋体" w:eastAsia="宋体" w:cs="宋体"/>
                <w:color w:val="000000" w:themeColor="text1"/>
                <w:kern w:val="0"/>
                <w:sz w:val="22"/>
                <w:szCs w:val="21"/>
                <w:highlight w:val="none"/>
                <w:lang w:val="zh-CN" w:bidi="zh-CN"/>
                <w14:textFill>
                  <w14:solidFill>
                    <w14:schemeClr w14:val="tx1"/>
                  </w14:solidFill>
                </w14:textFill>
              </w:rPr>
            </w:pPr>
            <w:r>
              <w:rPr>
                <w:rFonts w:ascii="宋体" w:hAnsi="宋体" w:eastAsia="宋体" w:cs="宋体"/>
                <w:color w:val="000000" w:themeColor="text1"/>
                <w:kern w:val="0"/>
                <w:sz w:val="22"/>
                <w:szCs w:val="21"/>
                <w:highlight w:val="none"/>
                <w:lang w:val="zh-CN" w:bidi="zh-CN"/>
                <w14:textFill>
                  <w14:solidFill>
                    <w14:schemeClr w14:val="tx1"/>
                  </w14:solidFill>
                </w14:textFill>
              </w:rPr>
              <w:t>账号：</w:t>
            </w:r>
          </w:p>
        </w:tc>
      </w:tr>
      <w:tr w14:paraId="3136EB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8" w:hRule="atLeast"/>
          <w:jc w:val="center"/>
        </w:trPr>
        <w:tc>
          <w:tcPr>
            <w:tcW w:w="4711" w:type="dxa"/>
            <w:noWrap w:val="0"/>
            <w:vAlign w:val="center"/>
          </w:tcPr>
          <w:p w14:paraId="3335A756">
            <w:pPr>
              <w:autoSpaceDE w:val="0"/>
              <w:autoSpaceDN w:val="0"/>
              <w:snapToGrid w:val="0"/>
              <w:spacing w:line="400" w:lineRule="exact"/>
              <w:jc w:val="left"/>
              <w:rPr>
                <w:rFonts w:ascii="宋体" w:hAnsi="宋体" w:eastAsia="宋体" w:cs="宋体"/>
                <w:color w:val="000000" w:themeColor="text1"/>
                <w:kern w:val="0"/>
                <w:sz w:val="22"/>
                <w:szCs w:val="21"/>
                <w:highlight w:val="none"/>
                <w:lang w:val="zh-CN" w:bidi="zh-CN"/>
                <w14:textFill>
                  <w14:solidFill>
                    <w14:schemeClr w14:val="tx1"/>
                  </w14:solidFill>
                </w14:textFill>
              </w:rPr>
            </w:pPr>
            <w:r>
              <w:rPr>
                <w:rFonts w:ascii="宋体" w:hAnsi="宋体" w:eastAsia="宋体" w:cs="宋体"/>
                <w:color w:val="000000" w:themeColor="text1"/>
                <w:kern w:val="0"/>
                <w:sz w:val="22"/>
                <w:szCs w:val="21"/>
                <w:highlight w:val="none"/>
                <w:lang w:val="zh-CN" w:bidi="zh-CN"/>
                <w14:textFill>
                  <w14:solidFill>
                    <w14:schemeClr w14:val="tx1"/>
                  </w14:solidFill>
                </w14:textFill>
              </w:rPr>
              <w:t>邮政编码：</w:t>
            </w:r>
          </w:p>
        </w:tc>
        <w:tc>
          <w:tcPr>
            <w:tcW w:w="4878" w:type="dxa"/>
            <w:noWrap w:val="0"/>
            <w:vAlign w:val="center"/>
          </w:tcPr>
          <w:p w14:paraId="25181998">
            <w:pPr>
              <w:autoSpaceDE w:val="0"/>
              <w:autoSpaceDN w:val="0"/>
              <w:snapToGrid w:val="0"/>
              <w:spacing w:line="400" w:lineRule="exact"/>
              <w:jc w:val="left"/>
              <w:rPr>
                <w:rFonts w:hint="default" w:ascii="宋体" w:hAnsi="宋体" w:eastAsia="宋体" w:cs="宋体"/>
                <w:color w:val="000000" w:themeColor="text1"/>
                <w:kern w:val="0"/>
                <w:sz w:val="22"/>
                <w:szCs w:val="21"/>
                <w:highlight w:val="none"/>
                <w:lang w:val="en-US" w:bidi="zh-CN"/>
                <w14:textFill>
                  <w14:solidFill>
                    <w14:schemeClr w14:val="tx1"/>
                  </w14:solidFill>
                </w14:textFill>
              </w:rPr>
            </w:pPr>
            <w:r>
              <w:rPr>
                <w:rFonts w:ascii="宋体" w:hAnsi="宋体" w:eastAsia="宋体" w:cs="宋体"/>
                <w:color w:val="000000" w:themeColor="text1"/>
                <w:kern w:val="0"/>
                <w:sz w:val="22"/>
                <w:szCs w:val="21"/>
                <w:highlight w:val="none"/>
                <w:lang w:val="zh-CN" w:bidi="zh-CN"/>
                <w14:textFill>
                  <w14:solidFill>
                    <w14:schemeClr w14:val="tx1"/>
                  </w14:solidFill>
                </w14:textFill>
              </w:rPr>
              <w:t>邮政编码：</w:t>
            </w:r>
          </w:p>
        </w:tc>
      </w:tr>
    </w:tbl>
    <w:p w14:paraId="31532B7B">
      <w:pPr>
        <w:rPr>
          <w:rFonts w:hint="eastAsia" w:ascii="宋体" w:hAnsi="宋体" w:eastAsia="宋体" w:cs="宋体"/>
          <w:b/>
          <w:bCs/>
          <w:color w:val="000000" w:themeColor="text1"/>
          <w:sz w:val="30"/>
          <w:szCs w:val="30"/>
          <w:highlight w:val="none"/>
          <w:lang w:val="zh-CN" w:eastAsia="zh-CN" w:bidi="zh-CN"/>
          <w14:textFill>
            <w14:solidFill>
              <w14:schemeClr w14:val="tx1"/>
            </w14:solidFill>
          </w14:textFill>
        </w:rPr>
      </w:pPr>
      <w:bookmarkStart w:id="172" w:name="_Toc533611448"/>
      <w:bookmarkStart w:id="173" w:name="_Toc351203494"/>
      <w:r>
        <w:rPr>
          <w:rFonts w:hint="eastAsia" w:ascii="宋体" w:hAnsi="宋体" w:eastAsia="宋体" w:cs="宋体"/>
          <w:b/>
          <w:bCs/>
          <w:color w:val="000000" w:themeColor="text1"/>
          <w:sz w:val="30"/>
          <w:szCs w:val="30"/>
          <w:highlight w:val="none"/>
          <w:lang w:val="zh-CN" w:eastAsia="zh-CN" w:bidi="zh-CN"/>
          <w14:textFill>
            <w14:solidFill>
              <w14:schemeClr w14:val="tx1"/>
            </w14:solidFill>
          </w14:textFill>
        </w:rPr>
        <w:br w:type="page"/>
      </w:r>
    </w:p>
    <w:p w14:paraId="76118C73">
      <w:pPr>
        <w:widowControl w:val="0"/>
        <w:autoSpaceDE w:val="0"/>
        <w:autoSpaceDN w:val="0"/>
        <w:ind w:right="20"/>
        <w:jc w:val="center"/>
        <w:outlineLvl w:val="1"/>
        <w:rPr>
          <w:rFonts w:ascii="宋体" w:hAnsi="宋体" w:eastAsia="宋体" w:cs="宋体"/>
          <w:b/>
          <w:bCs/>
          <w:color w:val="000000" w:themeColor="text1"/>
          <w:sz w:val="30"/>
          <w:szCs w:val="30"/>
          <w:highlight w:val="none"/>
          <w:lang w:val="zh-CN" w:eastAsia="zh-CN" w:bidi="zh-CN"/>
          <w14:textFill>
            <w14:solidFill>
              <w14:schemeClr w14:val="tx1"/>
            </w14:solidFill>
          </w14:textFill>
        </w:rPr>
      </w:pPr>
      <w:r>
        <w:rPr>
          <w:rFonts w:hint="eastAsia" w:ascii="宋体" w:hAnsi="宋体" w:eastAsia="宋体" w:cs="宋体"/>
          <w:b/>
          <w:bCs/>
          <w:color w:val="000000" w:themeColor="text1"/>
          <w:sz w:val="30"/>
          <w:szCs w:val="30"/>
          <w:highlight w:val="none"/>
          <w:lang w:val="zh-CN" w:eastAsia="zh-CN" w:bidi="zh-CN"/>
          <w14:textFill>
            <w14:solidFill>
              <w14:schemeClr w14:val="tx1"/>
            </w14:solidFill>
          </w14:textFill>
        </w:rPr>
        <w:t>第二部分 通用合同条款</w:t>
      </w:r>
      <w:bookmarkEnd w:id="172"/>
      <w:bookmarkEnd w:id="173"/>
      <w:bookmarkStart w:id="174" w:name="_Toc337558727"/>
    </w:p>
    <w:bookmarkEnd w:id="174"/>
    <w:p w14:paraId="24353DAC">
      <w:pPr>
        <w:autoSpaceDE w:val="0"/>
        <w:autoSpaceDN w:val="0"/>
        <w:spacing w:line="360" w:lineRule="auto"/>
        <w:ind w:firstLine="440" w:firstLineChars="200"/>
        <w:jc w:val="left"/>
        <w:rPr>
          <w:rFonts w:ascii="仿宋_GB2312" w:hAnsi="宋体" w:eastAsia="仿宋_GB2312" w:cs="宋体"/>
          <w:color w:val="000000" w:themeColor="text1"/>
          <w:kern w:val="0"/>
          <w:sz w:val="22"/>
          <w:szCs w:val="21"/>
          <w:highlight w:val="none"/>
          <w:lang w:val="zh-CN" w:bidi="zh-CN"/>
          <w14:textFill>
            <w14:solidFill>
              <w14:schemeClr w14:val="tx1"/>
            </w14:solidFill>
          </w14:textFill>
        </w:rPr>
      </w:pPr>
    </w:p>
    <w:p w14:paraId="477ECACE">
      <w:pPr>
        <w:autoSpaceDE w:val="0"/>
        <w:autoSpaceDN w:val="0"/>
        <w:spacing w:line="360" w:lineRule="auto"/>
        <w:ind w:firstLine="1687" w:firstLineChars="700"/>
        <w:jc w:val="left"/>
        <w:rPr>
          <w:rFonts w:ascii="仿宋_GB2312" w:hAnsi="宋体" w:eastAsia="仿宋_GB2312" w:cs="宋体"/>
          <w:b/>
          <w:color w:val="000000" w:themeColor="text1"/>
          <w:kern w:val="0"/>
          <w:sz w:val="24"/>
          <w:szCs w:val="22"/>
          <w:highlight w:val="none"/>
          <w:lang w:val="zh-CN" w:bidi="zh-CN"/>
          <w14:textFill>
            <w14:solidFill>
              <w14:schemeClr w14:val="tx1"/>
            </w14:solidFill>
          </w14:textFill>
        </w:rPr>
      </w:pPr>
      <w:r>
        <w:rPr>
          <w:rFonts w:ascii="仿宋_GB2312" w:hAnsi="宋体" w:eastAsia="仿宋_GB2312" w:cs="宋体"/>
          <w:b/>
          <w:color w:val="000000" w:themeColor="text1"/>
          <w:kern w:val="0"/>
          <w:sz w:val="24"/>
          <w:szCs w:val="22"/>
          <w:highlight w:val="none"/>
          <w:lang w:val="zh-CN" w:bidi="zh-CN"/>
          <w14:textFill>
            <w14:solidFill>
              <w14:schemeClr w14:val="tx1"/>
            </w14:solidFill>
          </w14:textFill>
        </w:rPr>
        <w:t>采用《建设工程施工合同（示范文本）》（GF—2013—0201）。</w:t>
      </w:r>
    </w:p>
    <w:p w14:paraId="2EEBA144">
      <w:pPr>
        <w:autoSpaceDE w:val="0"/>
        <w:autoSpaceDN w:val="0"/>
        <w:jc w:val="left"/>
        <w:rPr>
          <w:rFonts w:ascii="宋体" w:hAnsi="宋体" w:eastAsia="宋体" w:cs="宋体"/>
          <w:color w:val="000000" w:themeColor="text1"/>
          <w:kern w:val="0"/>
          <w:sz w:val="22"/>
          <w:szCs w:val="22"/>
          <w:highlight w:val="none"/>
          <w:lang w:val="zh-CN" w:bidi="zh-CN"/>
          <w14:textFill>
            <w14:solidFill>
              <w14:schemeClr w14:val="tx1"/>
            </w14:solidFill>
          </w14:textFill>
        </w:rPr>
      </w:pPr>
    </w:p>
    <w:p w14:paraId="19460AE5">
      <w:pPr>
        <w:autoSpaceDE w:val="0"/>
        <w:autoSpaceDN w:val="0"/>
        <w:jc w:val="left"/>
        <w:rPr>
          <w:rFonts w:ascii="宋体" w:hAnsi="宋体" w:eastAsia="宋体" w:cs="宋体"/>
          <w:color w:val="000000" w:themeColor="text1"/>
          <w:kern w:val="0"/>
          <w:sz w:val="22"/>
          <w:szCs w:val="22"/>
          <w:highlight w:val="none"/>
          <w:lang w:val="zh-CN" w:bidi="zh-CN"/>
          <w14:textFill>
            <w14:solidFill>
              <w14:schemeClr w14:val="tx1"/>
            </w14:solidFill>
          </w14:textFill>
        </w:rPr>
      </w:pPr>
    </w:p>
    <w:p w14:paraId="43CDD085">
      <w:pPr>
        <w:widowControl w:val="0"/>
        <w:spacing w:line="360" w:lineRule="auto"/>
        <w:jc w:val="center"/>
        <w:outlineLvl w:val="0"/>
        <w:rPr>
          <w:rFonts w:ascii="Times New Roman" w:hAnsi="宋体" w:eastAsia="宋体" w:cs="Times New Roman"/>
          <w:b/>
          <w:bCs/>
          <w:color w:val="000000" w:themeColor="text1"/>
          <w:kern w:val="44"/>
          <w:sz w:val="30"/>
          <w:szCs w:val="30"/>
          <w:highlight w:val="none"/>
          <w:lang w:val="en-US" w:eastAsia="zh-CN" w:bidi="ar-SA"/>
          <w14:textFill>
            <w14:solidFill>
              <w14:schemeClr w14:val="tx1"/>
            </w14:solidFill>
          </w14:textFill>
        </w:rPr>
      </w:pPr>
      <w:bookmarkStart w:id="175" w:name="_Toc487632690"/>
      <w:bookmarkStart w:id="176" w:name="_Toc407135193"/>
      <w:bookmarkStart w:id="177" w:name="_Toc533611449"/>
      <w:bookmarkStart w:id="178" w:name="_Toc389065257"/>
      <w:r>
        <w:rPr>
          <w:rFonts w:hint="eastAsia" w:ascii="Times New Roman" w:hAnsi="宋体" w:eastAsia="宋体" w:cs="黑体"/>
          <w:b/>
          <w:bCs/>
          <w:color w:val="000000" w:themeColor="text1"/>
          <w:kern w:val="44"/>
          <w:sz w:val="30"/>
          <w:szCs w:val="30"/>
          <w:highlight w:val="none"/>
          <w:lang w:val="en-US" w:eastAsia="zh-CN" w:bidi="ar-SA"/>
          <w14:textFill>
            <w14:solidFill>
              <w14:schemeClr w14:val="tx1"/>
            </w14:solidFill>
          </w14:textFill>
        </w:rPr>
        <w:t>第三部分专用合同条款</w:t>
      </w:r>
      <w:bookmarkEnd w:id="175"/>
      <w:bookmarkEnd w:id="176"/>
      <w:bookmarkEnd w:id="177"/>
      <w:bookmarkEnd w:id="178"/>
    </w:p>
    <w:p w14:paraId="760A69FF">
      <w:pPr>
        <w:widowControl w:val="0"/>
        <w:autoSpaceDE w:val="0"/>
        <w:autoSpaceDN w:val="0"/>
        <w:ind w:right="20"/>
        <w:jc w:val="center"/>
        <w:outlineLvl w:val="1"/>
        <w:rPr>
          <w:rFonts w:ascii="仿宋_GB2312" w:hAnsi="宋体" w:eastAsia="仿宋_GB2312" w:cs="宋体"/>
          <w:b/>
          <w:bCs/>
          <w:color w:val="000000" w:themeColor="text1"/>
          <w:sz w:val="22"/>
          <w:szCs w:val="22"/>
          <w:highlight w:val="none"/>
          <w:lang w:val="zh-CN" w:eastAsia="zh-CN" w:bidi="zh-CN"/>
          <w14:textFill>
            <w14:solidFill>
              <w14:schemeClr w14:val="tx1"/>
            </w14:solidFill>
          </w14:textFill>
        </w:rPr>
      </w:pPr>
      <w:bookmarkStart w:id="179" w:name="_Toc373227692"/>
      <w:bookmarkStart w:id="180" w:name="_Toc389065258"/>
      <w:bookmarkStart w:id="181" w:name="_Toc373478339"/>
      <w:bookmarkStart w:id="182" w:name="_Toc19141"/>
      <w:bookmarkStart w:id="183" w:name="_Toc533611450"/>
      <w:bookmarkStart w:id="184" w:name="_Toc395382494"/>
      <w:r>
        <w:rPr>
          <w:rFonts w:hint="eastAsia" w:ascii="仿宋_GB2312" w:hAnsi="宋体" w:eastAsia="仿宋_GB2312" w:cs="宋体"/>
          <w:b/>
          <w:bCs/>
          <w:color w:val="000000" w:themeColor="text1"/>
          <w:sz w:val="22"/>
          <w:szCs w:val="22"/>
          <w:highlight w:val="none"/>
          <w:lang w:val="zh-CN" w:eastAsia="zh-CN" w:bidi="zh-CN"/>
          <w14:textFill>
            <w14:solidFill>
              <w14:schemeClr w14:val="tx1"/>
            </w14:solidFill>
          </w14:textFill>
        </w:rPr>
        <w:t>1</w:t>
      </w:r>
      <w:bookmarkStart w:id="185" w:name="_Toc292559361"/>
      <w:bookmarkStart w:id="186" w:name="_Toc296347155"/>
      <w:bookmarkStart w:id="187" w:name="_Toc297120456"/>
      <w:bookmarkStart w:id="188" w:name="_Toc296503156"/>
      <w:bookmarkStart w:id="189" w:name="_Toc296346657"/>
      <w:bookmarkStart w:id="190" w:name="_Toc296944495"/>
      <w:bookmarkStart w:id="191" w:name="_Toc296891196"/>
      <w:bookmarkStart w:id="192" w:name="_Toc297048342"/>
      <w:bookmarkStart w:id="193" w:name="_Toc296890984"/>
      <w:bookmarkStart w:id="194" w:name="_Toc292559866"/>
      <w:r>
        <w:rPr>
          <w:rFonts w:hint="eastAsia" w:ascii="仿宋_GB2312" w:hAnsi="宋体" w:eastAsia="仿宋_GB2312" w:cs="宋体"/>
          <w:b/>
          <w:bCs/>
          <w:color w:val="000000" w:themeColor="text1"/>
          <w:sz w:val="22"/>
          <w:szCs w:val="22"/>
          <w:highlight w:val="none"/>
          <w:lang w:val="zh-CN" w:eastAsia="zh-CN" w:bidi="zh-CN"/>
          <w14:textFill>
            <w14:solidFill>
              <w14:schemeClr w14:val="tx1"/>
            </w14:solidFill>
          </w14:textFill>
        </w:rPr>
        <w:t>. 一般约定</w:t>
      </w:r>
      <w:bookmarkEnd w:id="179"/>
      <w:bookmarkEnd w:id="180"/>
      <w:bookmarkEnd w:id="181"/>
      <w:bookmarkEnd w:id="182"/>
      <w:bookmarkEnd w:id="183"/>
      <w:bookmarkEnd w:id="184"/>
    </w:p>
    <w:bookmarkEnd w:id="185"/>
    <w:bookmarkEnd w:id="186"/>
    <w:bookmarkEnd w:id="187"/>
    <w:bookmarkEnd w:id="188"/>
    <w:bookmarkEnd w:id="189"/>
    <w:bookmarkEnd w:id="190"/>
    <w:bookmarkEnd w:id="191"/>
    <w:bookmarkEnd w:id="192"/>
    <w:bookmarkEnd w:id="193"/>
    <w:bookmarkEnd w:id="194"/>
    <w:p w14:paraId="664E78E5">
      <w:pPr>
        <w:widowControl w:val="0"/>
        <w:autoSpaceDE w:val="0"/>
        <w:autoSpaceDN w:val="0"/>
        <w:ind w:left="1017"/>
        <w:outlineLvl w:val="2"/>
        <w:rPr>
          <w:rFonts w:hint="eastAsia" w:ascii="宋体" w:hAnsi="宋体" w:eastAsia="宋体" w:cs="宋体"/>
          <w:color w:val="000000" w:themeColor="text1"/>
          <w:sz w:val="22"/>
          <w:szCs w:val="22"/>
          <w:highlight w:val="none"/>
          <w:lang w:val="zh-CN" w:eastAsia="zh-CN" w:bidi="zh-CN"/>
          <w14:textFill>
            <w14:solidFill>
              <w14:schemeClr w14:val="tx1"/>
            </w14:solidFill>
          </w14:textFill>
        </w:rPr>
      </w:pPr>
      <w:bookmarkStart w:id="195" w:name="_Toc389065259"/>
      <w:bookmarkStart w:id="196" w:name="_Toc395382495"/>
      <w:bookmarkStart w:id="197" w:name="_Toc373227693"/>
      <w:bookmarkStart w:id="198" w:name="_Toc373478340"/>
      <w:bookmarkStart w:id="199" w:name="_Toc533611451"/>
      <w:bookmarkStart w:id="200" w:name="_Toc21937"/>
      <w:r>
        <w:rPr>
          <w:rFonts w:hint="eastAsia" w:ascii="宋体" w:hAnsi="宋体" w:eastAsia="宋体" w:cs="宋体"/>
          <w:color w:val="000000" w:themeColor="text1"/>
          <w:sz w:val="22"/>
          <w:szCs w:val="22"/>
          <w:highlight w:val="none"/>
          <w:lang w:val="zh-CN" w:eastAsia="zh-CN" w:bidi="zh-CN"/>
          <w14:textFill>
            <w14:solidFill>
              <w14:schemeClr w14:val="tx1"/>
            </w14:solidFill>
          </w14:textFill>
        </w:rPr>
        <w:t>1.1 词语定义</w:t>
      </w:r>
      <w:bookmarkEnd w:id="195"/>
      <w:bookmarkEnd w:id="196"/>
      <w:bookmarkEnd w:id="197"/>
      <w:bookmarkEnd w:id="198"/>
      <w:bookmarkEnd w:id="199"/>
      <w:bookmarkEnd w:id="200"/>
    </w:p>
    <w:p w14:paraId="1D3EE445">
      <w:pPr>
        <w:autoSpaceDE w:val="0"/>
        <w:autoSpaceDN w:val="0"/>
        <w:spacing w:line="360" w:lineRule="auto"/>
        <w:ind w:firstLine="440" w:firstLineChars="200"/>
        <w:jc w:val="left"/>
        <w:rPr>
          <w:rFonts w:hint="eastAsia" w:ascii="宋体" w:hAnsi="宋体" w:eastAsia="宋体" w:cs="宋体"/>
          <w:color w:val="000000" w:themeColor="text1"/>
          <w:kern w:val="0"/>
          <w:sz w:val="22"/>
          <w:szCs w:val="22"/>
          <w:highlight w:val="none"/>
          <w:lang w:val="zh-CN" w:bidi="zh-CN"/>
          <w14:textFill>
            <w14:solidFill>
              <w14:schemeClr w14:val="tx1"/>
            </w14:solidFill>
          </w14:textFill>
        </w:rPr>
      </w:pPr>
      <w:r>
        <w:rPr>
          <w:rFonts w:hint="eastAsia" w:ascii="宋体" w:hAnsi="宋体" w:eastAsia="宋体" w:cs="宋体"/>
          <w:color w:val="000000" w:themeColor="text1"/>
          <w:kern w:val="0"/>
          <w:sz w:val="22"/>
          <w:szCs w:val="22"/>
          <w:highlight w:val="none"/>
          <w:lang w:val="zh-CN" w:bidi="zh-CN"/>
          <w14:textFill>
            <w14:solidFill>
              <w14:schemeClr w14:val="tx1"/>
            </w14:solidFill>
          </w14:textFill>
        </w:rPr>
        <w:t>1.1.1 合同</w:t>
      </w:r>
    </w:p>
    <w:p w14:paraId="558DD965">
      <w:pPr>
        <w:autoSpaceDE w:val="0"/>
        <w:autoSpaceDN w:val="0"/>
        <w:spacing w:line="360" w:lineRule="auto"/>
        <w:ind w:firstLine="440" w:firstLineChars="200"/>
        <w:jc w:val="left"/>
        <w:rPr>
          <w:rFonts w:hint="eastAsia" w:ascii="宋体" w:hAnsi="宋体" w:eastAsia="宋体" w:cs="宋体"/>
          <w:color w:val="000000" w:themeColor="text1"/>
          <w:kern w:val="0"/>
          <w:sz w:val="22"/>
          <w:szCs w:val="22"/>
          <w:highlight w:val="none"/>
          <w:lang w:val="zh-CN" w:bidi="zh-CN"/>
          <w14:textFill>
            <w14:solidFill>
              <w14:schemeClr w14:val="tx1"/>
            </w14:solidFill>
          </w14:textFill>
        </w:rPr>
      </w:pPr>
      <w:r>
        <w:rPr>
          <w:rFonts w:hint="eastAsia" w:ascii="宋体" w:hAnsi="宋体" w:eastAsia="宋体" w:cs="宋体"/>
          <w:color w:val="000000" w:themeColor="text1"/>
          <w:kern w:val="0"/>
          <w:sz w:val="22"/>
          <w:szCs w:val="22"/>
          <w:highlight w:val="none"/>
          <w:lang w:val="zh-CN" w:bidi="zh-CN"/>
          <w14:textFill>
            <w14:solidFill>
              <w14:schemeClr w14:val="tx1"/>
            </w14:solidFill>
          </w14:textFill>
        </w:rPr>
        <w:t>1.1.1.10 其他合同文件包括：</w:t>
      </w:r>
      <w:r>
        <w:rPr>
          <w:rFonts w:hint="eastAsia" w:ascii="宋体" w:hAnsi="宋体" w:eastAsia="宋体" w:cs="宋体"/>
          <w:color w:val="000000" w:themeColor="text1"/>
          <w:kern w:val="0"/>
          <w:sz w:val="22"/>
          <w:szCs w:val="22"/>
          <w:highlight w:val="none"/>
          <w:u w:val="single"/>
          <w:lang w:val="zh-CN" w:bidi="zh-CN"/>
          <w14:textFill>
            <w14:solidFill>
              <w14:schemeClr w14:val="tx1"/>
            </w14:solidFill>
          </w14:textFill>
        </w:rPr>
        <w:t xml:space="preserve"> 施工组织设计、专项方案、图纸会审记录、会议纪要、工程联系单、签证单、双方有关工程的洽商、变更、补充协议等双方约定的与工程施工有关的具有合同约束力的文件或书面协议</w:t>
      </w:r>
      <w:r>
        <w:rPr>
          <w:rFonts w:hint="eastAsia" w:ascii="宋体" w:hAnsi="宋体" w:eastAsia="宋体" w:cs="宋体"/>
          <w:color w:val="000000" w:themeColor="text1"/>
          <w:kern w:val="0"/>
          <w:sz w:val="22"/>
          <w:szCs w:val="22"/>
          <w:highlight w:val="none"/>
          <w:lang w:val="zh-CN" w:bidi="zh-CN"/>
          <w14:textFill>
            <w14:solidFill>
              <w14:schemeClr w14:val="tx1"/>
            </w14:solidFill>
          </w14:textFill>
        </w:rPr>
        <w:t>。</w:t>
      </w:r>
    </w:p>
    <w:p w14:paraId="521BCAA4">
      <w:pPr>
        <w:autoSpaceDE w:val="0"/>
        <w:autoSpaceDN w:val="0"/>
        <w:spacing w:line="360" w:lineRule="auto"/>
        <w:ind w:firstLine="440" w:firstLineChars="200"/>
        <w:jc w:val="left"/>
        <w:rPr>
          <w:rFonts w:hint="eastAsia" w:ascii="宋体" w:hAnsi="宋体" w:eastAsia="宋体" w:cs="宋体"/>
          <w:color w:val="000000" w:themeColor="text1"/>
          <w:kern w:val="0"/>
          <w:sz w:val="22"/>
          <w:szCs w:val="22"/>
          <w:highlight w:val="none"/>
          <w:lang w:val="zh-CN" w:bidi="zh-CN"/>
          <w14:textFill>
            <w14:solidFill>
              <w14:schemeClr w14:val="tx1"/>
            </w14:solidFill>
          </w14:textFill>
        </w:rPr>
      </w:pPr>
      <w:r>
        <w:rPr>
          <w:rFonts w:hint="eastAsia" w:ascii="宋体" w:hAnsi="宋体" w:eastAsia="宋体" w:cs="宋体"/>
          <w:color w:val="000000" w:themeColor="text1"/>
          <w:kern w:val="0"/>
          <w:sz w:val="22"/>
          <w:szCs w:val="22"/>
          <w:highlight w:val="none"/>
          <w:lang w:val="zh-CN" w:bidi="zh-CN"/>
          <w14:textFill>
            <w14:solidFill>
              <w14:schemeClr w14:val="tx1"/>
            </w14:solidFill>
          </w14:textFill>
        </w:rPr>
        <w:t>1.1.2 合同当事人及其他相关方</w:t>
      </w:r>
    </w:p>
    <w:p w14:paraId="5ECDE91C">
      <w:pPr>
        <w:autoSpaceDE w:val="0"/>
        <w:autoSpaceDN w:val="0"/>
        <w:spacing w:line="360" w:lineRule="auto"/>
        <w:ind w:firstLine="440" w:firstLineChars="200"/>
        <w:jc w:val="left"/>
        <w:rPr>
          <w:rFonts w:hint="eastAsia" w:ascii="宋体" w:hAnsi="宋体" w:eastAsia="宋体" w:cs="宋体"/>
          <w:color w:val="000000" w:themeColor="text1"/>
          <w:kern w:val="0"/>
          <w:sz w:val="22"/>
          <w:szCs w:val="22"/>
          <w:highlight w:val="none"/>
          <w:lang w:val="zh-CN" w:bidi="zh-CN"/>
          <w14:textFill>
            <w14:solidFill>
              <w14:schemeClr w14:val="tx1"/>
            </w14:solidFill>
          </w14:textFill>
        </w:rPr>
      </w:pPr>
      <w:r>
        <w:rPr>
          <w:rFonts w:hint="eastAsia" w:ascii="宋体" w:hAnsi="宋体" w:eastAsia="宋体" w:cs="宋体"/>
          <w:color w:val="000000" w:themeColor="text1"/>
          <w:kern w:val="0"/>
          <w:sz w:val="22"/>
          <w:szCs w:val="22"/>
          <w:highlight w:val="none"/>
          <w:lang w:val="zh-CN" w:bidi="zh-CN"/>
          <w14:textFill>
            <w14:solidFill>
              <w14:schemeClr w14:val="tx1"/>
            </w14:solidFill>
          </w14:textFill>
        </w:rPr>
        <w:t>1.1.2.4 监理人：</w:t>
      </w:r>
    </w:p>
    <w:p w14:paraId="19FA2782">
      <w:pPr>
        <w:autoSpaceDE w:val="0"/>
        <w:autoSpaceDN w:val="0"/>
        <w:spacing w:line="360" w:lineRule="auto"/>
        <w:ind w:firstLine="440" w:firstLineChars="200"/>
        <w:jc w:val="left"/>
        <w:rPr>
          <w:rFonts w:hint="eastAsia" w:ascii="宋体" w:hAnsi="宋体" w:eastAsia="宋体" w:cs="宋体"/>
          <w:color w:val="000000" w:themeColor="text1"/>
          <w:kern w:val="0"/>
          <w:sz w:val="22"/>
          <w:szCs w:val="22"/>
          <w:highlight w:val="none"/>
          <w:lang w:val="zh-CN" w:bidi="zh-CN"/>
          <w14:textFill>
            <w14:solidFill>
              <w14:schemeClr w14:val="tx1"/>
            </w14:solidFill>
          </w14:textFill>
        </w:rPr>
      </w:pPr>
      <w:r>
        <w:rPr>
          <w:rFonts w:hint="eastAsia" w:ascii="宋体" w:hAnsi="宋体" w:eastAsia="宋体" w:cs="宋体"/>
          <w:color w:val="000000" w:themeColor="text1"/>
          <w:kern w:val="0"/>
          <w:sz w:val="22"/>
          <w:szCs w:val="22"/>
          <w:highlight w:val="none"/>
          <w:lang w:val="zh-CN" w:bidi="zh-CN"/>
          <w14:textFill>
            <w14:solidFill>
              <w14:schemeClr w14:val="tx1"/>
            </w14:solidFill>
          </w14:textFill>
        </w:rPr>
        <w:t>总监理工程师：</w:t>
      </w:r>
    </w:p>
    <w:p w14:paraId="36B01F00">
      <w:pPr>
        <w:autoSpaceDE w:val="0"/>
        <w:autoSpaceDN w:val="0"/>
        <w:spacing w:line="360" w:lineRule="auto"/>
        <w:ind w:firstLine="440" w:firstLineChars="200"/>
        <w:jc w:val="left"/>
        <w:rPr>
          <w:rFonts w:hint="eastAsia" w:ascii="宋体" w:hAnsi="宋体" w:eastAsia="宋体" w:cs="宋体"/>
          <w:color w:val="000000" w:themeColor="text1"/>
          <w:kern w:val="0"/>
          <w:sz w:val="22"/>
          <w:szCs w:val="22"/>
          <w:highlight w:val="none"/>
          <w:lang w:val="zh-CN" w:bidi="zh-CN"/>
          <w14:textFill>
            <w14:solidFill>
              <w14:schemeClr w14:val="tx1"/>
            </w14:solidFill>
          </w14:textFill>
        </w:rPr>
      </w:pPr>
      <w:r>
        <w:rPr>
          <w:rFonts w:hint="eastAsia" w:ascii="宋体" w:hAnsi="宋体" w:eastAsia="宋体" w:cs="宋体"/>
          <w:color w:val="000000" w:themeColor="text1"/>
          <w:kern w:val="0"/>
          <w:sz w:val="22"/>
          <w:szCs w:val="22"/>
          <w:highlight w:val="none"/>
          <w:lang w:val="zh-CN" w:bidi="zh-CN"/>
          <w14:textFill>
            <w14:solidFill>
              <w14:schemeClr w14:val="tx1"/>
            </w14:solidFill>
          </w14:textFill>
        </w:rPr>
        <w:t>姓    名：</w:t>
      </w:r>
      <w:r>
        <w:rPr>
          <w:rFonts w:hint="eastAsia" w:ascii="宋体" w:hAnsi="宋体" w:eastAsia="宋体" w:cs="宋体"/>
          <w:color w:val="000000" w:themeColor="text1"/>
          <w:kern w:val="0"/>
          <w:sz w:val="22"/>
          <w:szCs w:val="22"/>
          <w:highlight w:val="none"/>
          <w:u w:val="single"/>
          <w:lang w:val="zh-CN" w:bidi="zh-CN"/>
          <w14:textFill>
            <w14:solidFill>
              <w14:schemeClr w14:val="tx1"/>
            </w14:solidFill>
          </w14:textFill>
        </w:rPr>
        <w:t>　　　　　　　　　　</w:t>
      </w:r>
      <w:r>
        <w:rPr>
          <w:rFonts w:hint="eastAsia" w:ascii="宋体" w:hAnsi="宋体" w:eastAsia="宋体" w:cs="宋体"/>
          <w:color w:val="000000" w:themeColor="text1"/>
          <w:kern w:val="0"/>
          <w:sz w:val="22"/>
          <w:szCs w:val="22"/>
          <w:highlight w:val="none"/>
          <w:lang w:val="zh-CN" w:bidi="zh-CN"/>
          <w14:textFill>
            <w14:solidFill>
              <w14:schemeClr w14:val="tx1"/>
            </w14:solidFill>
          </w14:textFill>
        </w:rPr>
        <w:t>；</w:t>
      </w:r>
    </w:p>
    <w:p w14:paraId="0CB33A2D">
      <w:pPr>
        <w:autoSpaceDE w:val="0"/>
        <w:autoSpaceDN w:val="0"/>
        <w:spacing w:line="360" w:lineRule="auto"/>
        <w:ind w:firstLine="440" w:firstLineChars="200"/>
        <w:jc w:val="left"/>
        <w:rPr>
          <w:rFonts w:hint="eastAsia" w:ascii="宋体" w:hAnsi="宋体" w:eastAsia="宋体" w:cs="宋体"/>
          <w:color w:val="000000" w:themeColor="text1"/>
          <w:kern w:val="0"/>
          <w:sz w:val="22"/>
          <w:szCs w:val="22"/>
          <w:highlight w:val="none"/>
          <w:lang w:val="zh-CN" w:bidi="zh-CN"/>
          <w14:textFill>
            <w14:solidFill>
              <w14:schemeClr w14:val="tx1"/>
            </w14:solidFill>
          </w14:textFill>
        </w:rPr>
      </w:pPr>
      <w:r>
        <w:rPr>
          <w:rFonts w:hint="eastAsia" w:ascii="宋体" w:hAnsi="宋体" w:eastAsia="宋体" w:cs="宋体"/>
          <w:color w:val="000000" w:themeColor="text1"/>
          <w:kern w:val="0"/>
          <w:sz w:val="22"/>
          <w:szCs w:val="22"/>
          <w:highlight w:val="none"/>
          <w:lang w:val="zh-CN" w:bidi="zh-CN"/>
          <w14:textFill>
            <w14:solidFill>
              <w14:schemeClr w14:val="tx1"/>
            </w14:solidFill>
          </w14:textFill>
        </w:rPr>
        <w:t>职    务：</w:t>
      </w:r>
      <w:r>
        <w:rPr>
          <w:rFonts w:hint="eastAsia" w:ascii="宋体" w:hAnsi="宋体" w:eastAsia="宋体" w:cs="宋体"/>
          <w:color w:val="000000" w:themeColor="text1"/>
          <w:kern w:val="0"/>
          <w:sz w:val="22"/>
          <w:szCs w:val="22"/>
          <w:highlight w:val="none"/>
          <w:u w:val="single"/>
          <w:lang w:val="zh-CN" w:bidi="zh-CN"/>
          <w14:textFill>
            <w14:solidFill>
              <w14:schemeClr w14:val="tx1"/>
            </w14:solidFill>
          </w14:textFill>
        </w:rPr>
        <w:t>　　　　　　　　　　　</w:t>
      </w:r>
      <w:r>
        <w:rPr>
          <w:rFonts w:hint="eastAsia" w:ascii="宋体" w:hAnsi="宋体" w:eastAsia="宋体" w:cs="宋体"/>
          <w:color w:val="000000" w:themeColor="text1"/>
          <w:kern w:val="0"/>
          <w:sz w:val="22"/>
          <w:szCs w:val="22"/>
          <w:highlight w:val="none"/>
          <w:lang w:val="zh-CN" w:bidi="zh-CN"/>
          <w14:textFill>
            <w14:solidFill>
              <w14:schemeClr w14:val="tx1"/>
            </w14:solidFill>
          </w14:textFill>
        </w:rPr>
        <w:t>；</w:t>
      </w:r>
    </w:p>
    <w:p w14:paraId="78409AA3">
      <w:pPr>
        <w:autoSpaceDE w:val="0"/>
        <w:autoSpaceDN w:val="0"/>
        <w:spacing w:line="360" w:lineRule="auto"/>
        <w:ind w:firstLine="440" w:firstLineChars="200"/>
        <w:jc w:val="left"/>
        <w:rPr>
          <w:rFonts w:hint="eastAsia" w:ascii="宋体" w:hAnsi="宋体" w:eastAsia="宋体" w:cs="宋体"/>
          <w:color w:val="000000" w:themeColor="text1"/>
          <w:kern w:val="0"/>
          <w:sz w:val="22"/>
          <w:szCs w:val="22"/>
          <w:highlight w:val="none"/>
          <w:lang w:val="zh-CN" w:bidi="zh-CN"/>
          <w14:textFill>
            <w14:solidFill>
              <w14:schemeClr w14:val="tx1"/>
            </w14:solidFill>
          </w14:textFill>
        </w:rPr>
      </w:pPr>
      <w:r>
        <w:rPr>
          <w:rFonts w:hint="eastAsia" w:ascii="宋体" w:hAnsi="宋体" w:eastAsia="宋体" w:cs="宋体"/>
          <w:color w:val="000000" w:themeColor="text1"/>
          <w:kern w:val="0"/>
          <w:sz w:val="22"/>
          <w:szCs w:val="22"/>
          <w:highlight w:val="none"/>
          <w:lang w:val="zh-CN" w:bidi="zh-CN"/>
          <w14:textFill>
            <w14:solidFill>
              <w14:schemeClr w14:val="tx1"/>
            </w14:solidFill>
          </w14:textFill>
        </w:rPr>
        <w:t>监理工程师执业资格证书号：</w:t>
      </w:r>
      <w:r>
        <w:rPr>
          <w:rFonts w:hint="eastAsia" w:ascii="宋体" w:hAnsi="宋体" w:eastAsia="宋体" w:cs="宋体"/>
          <w:color w:val="000000" w:themeColor="text1"/>
          <w:kern w:val="0"/>
          <w:sz w:val="22"/>
          <w:szCs w:val="22"/>
          <w:highlight w:val="none"/>
          <w:u w:val="single"/>
          <w:lang w:val="zh-CN" w:bidi="zh-CN"/>
          <w14:textFill>
            <w14:solidFill>
              <w14:schemeClr w14:val="tx1"/>
            </w14:solidFill>
          </w14:textFill>
        </w:rPr>
        <w:t>　</w:t>
      </w:r>
      <w:r>
        <w:rPr>
          <w:rFonts w:hint="eastAsia" w:ascii="宋体" w:hAnsi="宋体" w:eastAsia="宋体" w:cs="宋体"/>
          <w:color w:val="000000" w:themeColor="text1"/>
          <w:kern w:val="0"/>
          <w:sz w:val="22"/>
          <w:szCs w:val="22"/>
          <w:highlight w:val="none"/>
          <w:lang w:val="zh-CN" w:bidi="zh-CN"/>
          <w14:textFill>
            <w14:solidFill>
              <w14:schemeClr w14:val="tx1"/>
            </w14:solidFill>
          </w14:textFill>
        </w:rPr>
        <w:t>；</w:t>
      </w:r>
    </w:p>
    <w:p w14:paraId="1B4AACFF">
      <w:pPr>
        <w:autoSpaceDE w:val="0"/>
        <w:autoSpaceDN w:val="0"/>
        <w:spacing w:line="360" w:lineRule="auto"/>
        <w:ind w:firstLine="440" w:firstLineChars="200"/>
        <w:jc w:val="left"/>
        <w:rPr>
          <w:rFonts w:hint="eastAsia" w:ascii="宋体" w:hAnsi="宋体" w:eastAsia="宋体" w:cs="宋体"/>
          <w:color w:val="000000" w:themeColor="text1"/>
          <w:kern w:val="0"/>
          <w:sz w:val="22"/>
          <w:szCs w:val="22"/>
          <w:highlight w:val="none"/>
          <w:lang w:val="zh-CN" w:bidi="zh-CN"/>
          <w14:textFill>
            <w14:solidFill>
              <w14:schemeClr w14:val="tx1"/>
            </w14:solidFill>
          </w14:textFill>
        </w:rPr>
      </w:pPr>
      <w:r>
        <w:rPr>
          <w:rFonts w:hint="eastAsia" w:ascii="宋体" w:hAnsi="宋体" w:eastAsia="宋体" w:cs="宋体"/>
          <w:color w:val="000000" w:themeColor="text1"/>
          <w:kern w:val="0"/>
          <w:sz w:val="22"/>
          <w:szCs w:val="22"/>
          <w:highlight w:val="none"/>
          <w:lang w:val="zh-CN" w:bidi="zh-CN"/>
          <w14:textFill>
            <w14:solidFill>
              <w14:schemeClr w14:val="tx1"/>
            </w14:solidFill>
          </w14:textFill>
        </w:rPr>
        <w:t>联系电话：</w:t>
      </w:r>
      <w:r>
        <w:rPr>
          <w:rFonts w:hint="eastAsia" w:ascii="宋体" w:hAnsi="宋体" w:eastAsia="宋体" w:cs="宋体"/>
          <w:color w:val="000000" w:themeColor="text1"/>
          <w:kern w:val="0"/>
          <w:sz w:val="22"/>
          <w:szCs w:val="22"/>
          <w:highlight w:val="none"/>
          <w:u w:val="single"/>
          <w:lang w:val="zh-CN" w:bidi="zh-CN"/>
          <w14:textFill>
            <w14:solidFill>
              <w14:schemeClr w14:val="tx1"/>
            </w14:solidFill>
          </w14:textFill>
        </w:rPr>
        <w:t>　　　　　　　　　</w:t>
      </w:r>
      <w:r>
        <w:rPr>
          <w:rFonts w:hint="eastAsia" w:ascii="宋体" w:hAnsi="宋体" w:eastAsia="宋体" w:cs="宋体"/>
          <w:color w:val="000000" w:themeColor="text1"/>
          <w:kern w:val="0"/>
          <w:sz w:val="22"/>
          <w:szCs w:val="22"/>
          <w:highlight w:val="none"/>
          <w:lang w:val="zh-CN" w:bidi="zh-CN"/>
          <w14:textFill>
            <w14:solidFill>
              <w14:schemeClr w14:val="tx1"/>
            </w14:solidFill>
          </w14:textFill>
        </w:rPr>
        <w:t>；</w:t>
      </w:r>
    </w:p>
    <w:p w14:paraId="508B4075">
      <w:pPr>
        <w:autoSpaceDE w:val="0"/>
        <w:autoSpaceDN w:val="0"/>
        <w:spacing w:line="360" w:lineRule="auto"/>
        <w:ind w:firstLine="440" w:firstLineChars="200"/>
        <w:jc w:val="left"/>
        <w:rPr>
          <w:rFonts w:hint="eastAsia" w:ascii="宋体" w:hAnsi="宋体" w:eastAsia="宋体" w:cs="宋体"/>
          <w:color w:val="000000" w:themeColor="text1"/>
          <w:kern w:val="0"/>
          <w:sz w:val="22"/>
          <w:szCs w:val="22"/>
          <w:highlight w:val="none"/>
          <w:lang w:val="zh-CN" w:bidi="zh-CN"/>
          <w14:textFill>
            <w14:solidFill>
              <w14:schemeClr w14:val="tx1"/>
            </w14:solidFill>
          </w14:textFill>
        </w:rPr>
      </w:pPr>
      <w:r>
        <w:rPr>
          <w:rFonts w:hint="eastAsia" w:ascii="宋体" w:hAnsi="宋体" w:eastAsia="宋体" w:cs="宋体"/>
          <w:color w:val="000000" w:themeColor="text1"/>
          <w:kern w:val="0"/>
          <w:sz w:val="22"/>
          <w:szCs w:val="22"/>
          <w:highlight w:val="none"/>
          <w:lang w:val="zh-CN" w:bidi="zh-CN"/>
          <w14:textFill>
            <w14:solidFill>
              <w14:schemeClr w14:val="tx1"/>
            </w14:solidFill>
          </w14:textFill>
        </w:rPr>
        <w:t>电子信箱：</w:t>
      </w:r>
      <w:r>
        <w:rPr>
          <w:rFonts w:hint="eastAsia" w:ascii="宋体" w:hAnsi="宋体" w:eastAsia="宋体" w:cs="宋体"/>
          <w:color w:val="000000" w:themeColor="text1"/>
          <w:kern w:val="0"/>
          <w:sz w:val="22"/>
          <w:szCs w:val="22"/>
          <w:highlight w:val="none"/>
          <w:u w:val="single"/>
          <w:lang w:val="zh-CN" w:bidi="zh-CN"/>
          <w14:textFill>
            <w14:solidFill>
              <w14:schemeClr w14:val="tx1"/>
            </w14:solidFill>
          </w14:textFill>
        </w:rPr>
        <w:t>　　　　　　　　　　　　　　　　</w:t>
      </w:r>
      <w:r>
        <w:rPr>
          <w:rFonts w:hint="eastAsia" w:ascii="宋体" w:hAnsi="宋体" w:eastAsia="宋体" w:cs="宋体"/>
          <w:color w:val="000000" w:themeColor="text1"/>
          <w:kern w:val="0"/>
          <w:sz w:val="22"/>
          <w:szCs w:val="22"/>
          <w:highlight w:val="none"/>
          <w:lang w:val="zh-CN" w:bidi="zh-CN"/>
          <w14:textFill>
            <w14:solidFill>
              <w14:schemeClr w14:val="tx1"/>
            </w14:solidFill>
          </w14:textFill>
        </w:rPr>
        <w:t>；</w:t>
      </w:r>
    </w:p>
    <w:p w14:paraId="31B39A6B">
      <w:pPr>
        <w:autoSpaceDE w:val="0"/>
        <w:autoSpaceDN w:val="0"/>
        <w:spacing w:line="360" w:lineRule="auto"/>
        <w:ind w:firstLine="440" w:firstLineChars="200"/>
        <w:jc w:val="left"/>
        <w:rPr>
          <w:rFonts w:hint="eastAsia" w:ascii="宋体" w:hAnsi="宋体" w:eastAsia="宋体" w:cs="宋体"/>
          <w:color w:val="000000" w:themeColor="text1"/>
          <w:kern w:val="0"/>
          <w:sz w:val="22"/>
          <w:szCs w:val="22"/>
          <w:highlight w:val="none"/>
          <w:lang w:val="zh-CN" w:bidi="zh-CN"/>
          <w14:textFill>
            <w14:solidFill>
              <w14:schemeClr w14:val="tx1"/>
            </w14:solidFill>
          </w14:textFill>
        </w:rPr>
      </w:pPr>
      <w:r>
        <w:rPr>
          <w:rFonts w:hint="eastAsia" w:ascii="宋体" w:hAnsi="宋体" w:eastAsia="宋体" w:cs="宋体"/>
          <w:color w:val="000000" w:themeColor="text1"/>
          <w:kern w:val="0"/>
          <w:sz w:val="22"/>
          <w:szCs w:val="22"/>
          <w:highlight w:val="none"/>
          <w:lang w:val="zh-CN" w:bidi="zh-CN"/>
          <w14:textFill>
            <w14:solidFill>
              <w14:schemeClr w14:val="tx1"/>
            </w14:solidFill>
          </w14:textFill>
        </w:rPr>
        <w:t>通信地址：；</w:t>
      </w:r>
    </w:p>
    <w:p w14:paraId="504F5D4A">
      <w:pPr>
        <w:autoSpaceDE w:val="0"/>
        <w:autoSpaceDN w:val="0"/>
        <w:spacing w:line="360" w:lineRule="auto"/>
        <w:ind w:firstLine="440" w:firstLineChars="200"/>
        <w:jc w:val="left"/>
        <w:rPr>
          <w:rFonts w:hint="eastAsia" w:ascii="宋体" w:hAnsi="宋体" w:eastAsia="宋体" w:cs="宋体"/>
          <w:color w:val="000000" w:themeColor="text1"/>
          <w:kern w:val="0"/>
          <w:sz w:val="22"/>
          <w:szCs w:val="22"/>
          <w:highlight w:val="none"/>
          <w:lang w:val="zh-CN" w:bidi="zh-CN"/>
          <w14:textFill>
            <w14:solidFill>
              <w14:schemeClr w14:val="tx1"/>
            </w14:solidFill>
          </w14:textFill>
        </w:rPr>
      </w:pPr>
      <w:r>
        <w:rPr>
          <w:rFonts w:hint="eastAsia" w:ascii="宋体" w:hAnsi="宋体" w:eastAsia="宋体" w:cs="宋体"/>
          <w:color w:val="000000" w:themeColor="text1"/>
          <w:kern w:val="0"/>
          <w:sz w:val="22"/>
          <w:szCs w:val="22"/>
          <w:highlight w:val="none"/>
          <w:lang w:val="zh-CN" w:bidi="zh-CN"/>
          <w14:textFill>
            <w14:solidFill>
              <w14:schemeClr w14:val="tx1"/>
            </w14:solidFill>
          </w14:textFill>
        </w:rPr>
        <w:t>1.1.3 工程和设备</w:t>
      </w:r>
      <w:bookmarkStart w:id="201" w:name="_Toc373227694"/>
      <w:bookmarkStart w:id="202" w:name="_Toc373478341"/>
      <w:bookmarkStart w:id="203" w:name="_Toc395382496"/>
      <w:bookmarkStart w:id="204" w:name="_Toc24933"/>
      <w:bookmarkStart w:id="205" w:name="_Toc389065260"/>
    </w:p>
    <w:p w14:paraId="6D42B2E0">
      <w:pPr>
        <w:autoSpaceDE w:val="0"/>
        <w:autoSpaceDN w:val="0"/>
        <w:spacing w:line="360" w:lineRule="auto"/>
        <w:ind w:firstLine="440" w:firstLineChars="200"/>
        <w:jc w:val="left"/>
        <w:rPr>
          <w:rFonts w:hint="eastAsia" w:ascii="宋体" w:hAnsi="宋体" w:eastAsia="宋体" w:cs="宋体"/>
          <w:color w:val="000000" w:themeColor="text1"/>
          <w:kern w:val="0"/>
          <w:sz w:val="22"/>
          <w:szCs w:val="22"/>
          <w:highlight w:val="none"/>
          <w:lang w:val="zh-CN" w:bidi="zh-CN"/>
          <w14:textFill>
            <w14:solidFill>
              <w14:schemeClr w14:val="tx1"/>
            </w14:solidFill>
          </w14:textFill>
        </w:rPr>
      </w:pPr>
      <w:r>
        <w:rPr>
          <w:rFonts w:hint="eastAsia" w:ascii="宋体" w:hAnsi="宋体" w:eastAsia="宋体" w:cs="宋体"/>
          <w:color w:val="000000" w:themeColor="text1"/>
          <w:kern w:val="0"/>
          <w:sz w:val="22"/>
          <w:szCs w:val="22"/>
          <w:highlight w:val="none"/>
          <w:lang w:val="zh-CN" w:bidi="zh-CN"/>
          <w14:textFill>
            <w14:solidFill>
              <w14:schemeClr w14:val="tx1"/>
            </w14:solidFill>
          </w14:textFill>
        </w:rPr>
        <w:t xml:space="preserve">1.1.3.7 作为施工现场组成部分的其他场所包括： </w:t>
      </w:r>
      <w:r>
        <w:rPr>
          <w:rFonts w:hint="eastAsia" w:ascii="宋体" w:hAnsi="宋体" w:eastAsia="宋体" w:cs="宋体"/>
          <w:color w:val="000000" w:themeColor="text1"/>
          <w:kern w:val="0"/>
          <w:sz w:val="22"/>
          <w:szCs w:val="22"/>
          <w:highlight w:val="none"/>
          <w:u w:val="single"/>
          <w:lang w:val="zh-CN" w:bidi="zh-CN"/>
          <w14:textFill>
            <w14:solidFill>
              <w14:schemeClr w14:val="tx1"/>
            </w14:solidFill>
          </w14:textFill>
        </w:rPr>
        <w:t xml:space="preserve"> 按本合同《通用条款》</w:t>
      </w:r>
      <w:r>
        <w:rPr>
          <w:rFonts w:hint="eastAsia" w:ascii="宋体" w:hAnsi="宋体" w:eastAsia="宋体" w:cs="宋体"/>
          <w:color w:val="000000" w:themeColor="text1"/>
          <w:kern w:val="0"/>
          <w:sz w:val="22"/>
          <w:szCs w:val="22"/>
          <w:highlight w:val="none"/>
          <w:lang w:val="zh-CN" w:bidi="zh-CN"/>
          <w14:textFill>
            <w14:solidFill>
              <w14:schemeClr w14:val="tx1"/>
            </w14:solidFill>
          </w14:textFill>
        </w:rPr>
        <w:t xml:space="preserve"> 。</w:t>
      </w:r>
    </w:p>
    <w:p w14:paraId="45677452">
      <w:pPr>
        <w:autoSpaceDE w:val="0"/>
        <w:autoSpaceDN w:val="0"/>
        <w:spacing w:line="360" w:lineRule="auto"/>
        <w:ind w:firstLine="440" w:firstLineChars="200"/>
        <w:jc w:val="left"/>
        <w:rPr>
          <w:rFonts w:hint="eastAsia" w:ascii="宋体" w:hAnsi="宋体" w:eastAsia="宋体" w:cs="宋体"/>
          <w:color w:val="000000" w:themeColor="text1"/>
          <w:kern w:val="0"/>
          <w:sz w:val="22"/>
          <w:szCs w:val="22"/>
          <w:highlight w:val="none"/>
          <w:lang w:val="zh-CN" w:bidi="zh-CN"/>
          <w14:textFill>
            <w14:solidFill>
              <w14:schemeClr w14:val="tx1"/>
            </w14:solidFill>
          </w14:textFill>
        </w:rPr>
      </w:pPr>
      <w:r>
        <w:rPr>
          <w:rFonts w:hint="eastAsia" w:ascii="宋体" w:hAnsi="宋体" w:eastAsia="宋体" w:cs="宋体"/>
          <w:color w:val="000000" w:themeColor="text1"/>
          <w:kern w:val="0"/>
          <w:sz w:val="22"/>
          <w:szCs w:val="22"/>
          <w:highlight w:val="none"/>
          <w:lang w:val="zh-CN" w:bidi="zh-CN"/>
          <w14:textFill>
            <w14:solidFill>
              <w14:schemeClr w14:val="tx1"/>
            </w14:solidFill>
          </w14:textFill>
        </w:rPr>
        <w:t>1.1.3.9 永久占地包括：</w:t>
      </w:r>
      <w:r>
        <w:rPr>
          <w:rFonts w:hint="eastAsia" w:ascii="宋体" w:hAnsi="宋体" w:eastAsia="宋体" w:cs="宋体"/>
          <w:color w:val="000000" w:themeColor="text1"/>
          <w:kern w:val="0"/>
          <w:sz w:val="22"/>
          <w:szCs w:val="22"/>
          <w:highlight w:val="none"/>
          <w:u w:val="single"/>
          <w:lang w:val="zh-CN" w:bidi="zh-CN"/>
          <w14:textFill>
            <w14:solidFill>
              <w14:schemeClr w14:val="tx1"/>
            </w14:solidFill>
          </w14:textFill>
        </w:rPr>
        <w:t>具体内容见双方确认的本工程规划红线图为准</w:t>
      </w:r>
      <w:r>
        <w:rPr>
          <w:rFonts w:hint="eastAsia" w:ascii="宋体" w:hAnsi="宋体" w:eastAsia="宋体" w:cs="宋体"/>
          <w:color w:val="000000" w:themeColor="text1"/>
          <w:kern w:val="0"/>
          <w:sz w:val="22"/>
          <w:szCs w:val="22"/>
          <w:highlight w:val="none"/>
          <w:lang w:val="zh-CN" w:bidi="zh-CN"/>
          <w14:textFill>
            <w14:solidFill>
              <w14:schemeClr w14:val="tx1"/>
            </w14:solidFill>
          </w14:textFill>
        </w:rPr>
        <w:t>。</w:t>
      </w:r>
    </w:p>
    <w:p w14:paraId="726B0088">
      <w:pPr>
        <w:autoSpaceDE w:val="0"/>
        <w:autoSpaceDN w:val="0"/>
        <w:spacing w:line="360" w:lineRule="auto"/>
        <w:ind w:firstLine="440" w:firstLineChars="200"/>
        <w:jc w:val="left"/>
        <w:rPr>
          <w:rFonts w:hint="eastAsia" w:ascii="宋体" w:hAnsi="宋体" w:eastAsia="宋体" w:cs="宋体"/>
          <w:color w:val="000000" w:themeColor="text1"/>
          <w:kern w:val="0"/>
          <w:sz w:val="22"/>
          <w:szCs w:val="22"/>
          <w:highlight w:val="none"/>
          <w:lang w:val="zh-CN" w:bidi="zh-CN"/>
          <w14:textFill>
            <w14:solidFill>
              <w14:schemeClr w14:val="tx1"/>
            </w14:solidFill>
          </w14:textFill>
        </w:rPr>
      </w:pPr>
      <w:r>
        <w:rPr>
          <w:rFonts w:hint="eastAsia" w:ascii="宋体" w:hAnsi="宋体" w:eastAsia="宋体" w:cs="宋体"/>
          <w:color w:val="000000" w:themeColor="text1"/>
          <w:kern w:val="0"/>
          <w:sz w:val="22"/>
          <w:szCs w:val="22"/>
          <w:highlight w:val="none"/>
          <w:lang w:val="zh-CN" w:bidi="zh-CN"/>
          <w14:textFill>
            <w14:solidFill>
              <w14:schemeClr w14:val="tx1"/>
            </w14:solidFill>
          </w14:textFill>
        </w:rPr>
        <w:t>1.1.3.10 临时占地包括：</w:t>
      </w:r>
      <w:r>
        <w:rPr>
          <w:rFonts w:hint="eastAsia" w:ascii="宋体" w:hAnsi="宋体" w:eastAsia="宋体" w:cs="宋体"/>
          <w:color w:val="000000" w:themeColor="text1"/>
          <w:kern w:val="0"/>
          <w:sz w:val="22"/>
          <w:szCs w:val="22"/>
          <w:highlight w:val="none"/>
          <w:u w:val="single"/>
          <w:lang w:val="zh-CN" w:bidi="zh-CN"/>
          <w14:textFill>
            <w14:solidFill>
              <w14:schemeClr w14:val="tx1"/>
            </w14:solidFill>
          </w14:textFill>
        </w:rPr>
        <w:t>发包人用地范围或发包人指定场地。</w:t>
      </w:r>
    </w:p>
    <w:p w14:paraId="4E9A0BFC">
      <w:pPr>
        <w:widowControl w:val="0"/>
        <w:autoSpaceDE w:val="0"/>
        <w:autoSpaceDN w:val="0"/>
        <w:ind w:firstLine="440" w:firstLineChars="200"/>
        <w:outlineLvl w:val="2"/>
        <w:rPr>
          <w:rFonts w:hint="eastAsia" w:ascii="宋体" w:hAnsi="宋体" w:eastAsia="宋体" w:cs="宋体"/>
          <w:color w:val="000000" w:themeColor="text1"/>
          <w:sz w:val="22"/>
          <w:szCs w:val="22"/>
          <w:highlight w:val="none"/>
          <w:lang w:val="zh-CN" w:eastAsia="zh-CN" w:bidi="zh-CN"/>
          <w14:textFill>
            <w14:solidFill>
              <w14:schemeClr w14:val="tx1"/>
            </w14:solidFill>
          </w14:textFill>
        </w:rPr>
      </w:pPr>
      <w:bookmarkStart w:id="206" w:name="_Toc533611452"/>
      <w:r>
        <w:rPr>
          <w:rFonts w:hint="eastAsia" w:ascii="宋体" w:hAnsi="宋体" w:eastAsia="宋体" w:cs="宋体"/>
          <w:color w:val="000000" w:themeColor="text1"/>
          <w:sz w:val="22"/>
          <w:szCs w:val="22"/>
          <w:highlight w:val="none"/>
          <w:lang w:val="zh-CN" w:eastAsia="zh-CN" w:bidi="zh-CN"/>
          <w14:textFill>
            <w14:solidFill>
              <w14:schemeClr w14:val="tx1"/>
            </w14:solidFill>
          </w14:textFill>
        </w:rPr>
        <w:t>1.3 法律</w:t>
      </w:r>
      <w:bookmarkEnd w:id="201"/>
      <w:bookmarkEnd w:id="202"/>
      <w:bookmarkEnd w:id="203"/>
      <w:bookmarkEnd w:id="204"/>
      <w:bookmarkEnd w:id="205"/>
      <w:bookmarkEnd w:id="206"/>
    </w:p>
    <w:p w14:paraId="17C1B12F">
      <w:pPr>
        <w:autoSpaceDE w:val="0"/>
        <w:autoSpaceDN w:val="0"/>
        <w:adjustRightInd w:val="0"/>
        <w:spacing w:line="360" w:lineRule="auto"/>
        <w:ind w:firstLine="440" w:firstLineChars="200"/>
        <w:jc w:val="left"/>
        <w:rPr>
          <w:rFonts w:hint="eastAsia" w:ascii="宋体" w:hAnsi="宋体" w:eastAsia="宋体" w:cs="宋体"/>
          <w:color w:val="000000" w:themeColor="text1"/>
          <w:kern w:val="0"/>
          <w:sz w:val="22"/>
          <w:szCs w:val="22"/>
          <w:highlight w:val="none"/>
          <w:lang w:val="zh-CN" w:bidi="zh-CN"/>
          <w14:textFill>
            <w14:solidFill>
              <w14:schemeClr w14:val="tx1"/>
            </w14:solidFill>
          </w14:textFill>
        </w:rPr>
      </w:pPr>
      <w:r>
        <w:rPr>
          <w:rFonts w:hint="eastAsia" w:ascii="宋体" w:hAnsi="宋体" w:eastAsia="宋体" w:cs="宋体"/>
          <w:color w:val="000000" w:themeColor="text1"/>
          <w:kern w:val="0"/>
          <w:sz w:val="22"/>
          <w:szCs w:val="22"/>
          <w:highlight w:val="none"/>
          <w:lang w:val="zh-CN" w:bidi="zh-CN"/>
          <w14:textFill>
            <w14:solidFill>
              <w14:schemeClr w14:val="tx1"/>
            </w14:solidFill>
          </w14:textFill>
        </w:rPr>
        <w:t>适用于合同的其他规范性文件：</w:t>
      </w:r>
      <w:r>
        <w:rPr>
          <w:rFonts w:hint="eastAsia" w:ascii="宋体" w:hAnsi="宋体" w:eastAsia="宋体" w:cs="宋体"/>
          <w:color w:val="000000" w:themeColor="text1"/>
          <w:kern w:val="0"/>
          <w:sz w:val="22"/>
          <w:szCs w:val="22"/>
          <w:highlight w:val="none"/>
          <w:u w:val="single"/>
          <w:lang w:val="zh-CN" w:bidi="zh-CN"/>
          <w14:textFill>
            <w14:solidFill>
              <w14:schemeClr w14:val="tx1"/>
            </w14:solidFill>
          </w14:textFill>
        </w:rPr>
        <w:t xml:space="preserve">   执行通用条款    </w:t>
      </w:r>
      <w:r>
        <w:rPr>
          <w:rFonts w:hint="eastAsia" w:ascii="宋体" w:hAnsi="宋体" w:eastAsia="宋体" w:cs="宋体"/>
          <w:color w:val="000000" w:themeColor="text1"/>
          <w:kern w:val="0"/>
          <w:sz w:val="22"/>
          <w:szCs w:val="22"/>
          <w:highlight w:val="none"/>
          <w:lang w:val="zh-CN" w:bidi="zh-CN"/>
          <w14:textFill>
            <w14:solidFill>
              <w14:schemeClr w14:val="tx1"/>
            </w14:solidFill>
          </w14:textFill>
        </w:rPr>
        <w:t>。</w:t>
      </w:r>
    </w:p>
    <w:p w14:paraId="30212B4C">
      <w:pPr>
        <w:widowControl w:val="0"/>
        <w:autoSpaceDE w:val="0"/>
        <w:autoSpaceDN w:val="0"/>
        <w:ind w:firstLine="440" w:firstLineChars="200"/>
        <w:outlineLvl w:val="2"/>
        <w:rPr>
          <w:rFonts w:hint="eastAsia" w:ascii="宋体" w:hAnsi="宋体" w:eastAsia="宋体" w:cs="宋体"/>
          <w:color w:val="000000" w:themeColor="text1"/>
          <w:sz w:val="22"/>
          <w:szCs w:val="22"/>
          <w:highlight w:val="none"/>
          <w:lang w:val="zh-CN" w:eastAsia="zh-CN" w:bidi="zh-CN"/>
          <w14:textFill>
            <w14:solidFill>
              <w14:schemeClr w14:val="tx1"/>
            </w14:solidFill>
          </w14:textFill>
        </w:rPr>
      </w:pPr>
      <w:bookmarkStart w:id="207" w:name="_Toc373478342"/>
      <w:bookmarkStart w:id="208" w:name="_Toc395382497"/>
      <w:bookmarkStart w:id="209" w:name="_Toc533611453"/>
      <w:bookmarkStart w:id="210" w:name="_Toc389065261"/>
      <w:bookmarkStart w:id="211" w:name="_Toc19786"/>
      <w:bookmarkStart w:id="212" w:name="_Toc373227695"/>
      <w:r>
        <w:rPr>
          <w:rFonts w:hint="eastAsia" w:ascii="宋体" w:hAnsi="宋体" w:eastAsia="宋体" w:cs="宋体"/>
          <w:color w:val="000000" w:themeColor="text1"/>
          <w:sz w:val="22"/>
          <w:szCs w:val="22"/>
          <w:highlight w:val="none"/>
          <w:lang w:val="zh-CN" w:eastAsia="zh-CN" w:bidi="zh-CN"/>
          <w14:textFill>
            <w14:solidFill>
              <w14:schemeClr w14:val="tx1"/>
            </w14:solidFill>
          </w14:textFill>
        </w:rPr>
        <w:t>1.4 标准和规范</w:t>
      </w:r>
      <w:bookmarkEnd w:id="207"/>
      <w:bookmarkEnd w:id="208"/>
      <w:bookmarkEnd w:id="209"/>
      <w:bookmarkEnd w:id="210"/>
      <w:bookmarkEnd w:id="211"/>
      <w:bookmarkEnd w:id="212"/>
    </w:p>
    <w:p w14:paraId="4A4A4B6A">
      <w:pPr>
        <w:autoSpaceDE w:val="0"/>
        <w:autoSpaceDN w:val="0"/>
        <w:spacing w:line="360" w:lineRule="auto"/>
        <w:ind w:firstLine="440" w:firstLineChars="200"/>
        <w:jc w:val="left"/>
        <w:rPr>
          <w:rFonts w:hint="eastAsia" w:ascii="宋体" w:hAnsi="宋体" w:eastAsia="宋体" w:cs="宋体"/>
          <w:color w:val="000000" w:themeColor="text1"/>
          <w:kern w:val="0"/>
          <w:sz w:val="22"/>
          <w:szCs w:val="22"/>
          <w:highlight w:val="none"/>
          <w:lang w:val="zh-CN" w:bidi="zh-CN"/>
          <w14:textFill>
            <w14:solidFill>
              <w14:schemeClr w14:val="tx1"/>
            </w14:solidFill>
          </w14:textFill>
        </w:rPr>
      </w:pPr>
      <w:r>
        <w:rPr>
          <w:rFonts w:hint="eastAsia" w:ascii="宋体" w:hAnsi="宋体" w:eastAsia="宋体" w:cs="宋体"/>
          <w:color w:val="000000" w:themeColor="text1"/>
          <w:kern w:val="0"/>
          <w:sz w:val="22"/>
          <w:szCs w:val="22"/>
          <w:highlight w:val="none"/>
          <w:lang w:val="zh-CN" w:bidi="zh-CN"/>
          <w14:textFill>
            <w14:solidFill>
              <w14:schemeClr w14:val="tx1"/>
            </w14:solidFill>
          </w14:textFill>
        </w:rPr>
        <w:t>1.4.1 适用于工程的标准规范包括：</w:t>
      </w:r>
      <w:r>
        <w:rPr>
          <w:rFonts w:hint="eastAsia" w:ascii="宋体" w:hAnsi="宋体" w:eastAsia="宋体" w:cs="宋体"/>
          <w:color w:val="000000" w:themeColor="text1"/>
          <w:kern w:val="0"/>
          <w:sz w:val="22"/>
          <w:szCs w:val="22"/>
          <w:highlight w:val="none"/>
          <w:u w:val="single"/>
          <w:lang w:val="zh-CN" w:bidi="zh-CN"/>
          <w14:textFill>
            <w14:solidFill>
              <w14:schemeClr w14:val="tx1"/>
            </w14:solidFill>
          </w14:textFill>
        </w:rPr>
        <w:t xml:space="preserve">   国家和地方现行的施工规范及技术标准   </w:t>
      </w:r>
      <w:r>
        <w:rPr>
          <w:rFonts w:hint="eastAsia" w:ascii="宋体" w:hAnsi="宋体" w:eastAsia="宋体" w:cs="宋体"/>
          <w:color w:val="000000" w:themeColor="text1"/>
          <w:kern w:val="0"/>
          <w:sz w:val="22"/>
          <w:szCs w:val="22"/>
          <w:highlight w:val="none"/>
          <w:lang w:val="zh-CN" w:bidi="zh-CN"/>
          <w14:textFill>
            <w14:solidFill>
              <w14:schemeClr w14:val="tx1"/>
            </w14:solidFill>
          </w14:textFill>
        </w:rPr>
        <w:t>。</w:t>
      </w:r>
    </w:p>
    <w:p w14:paraId="3E78202B">
      <w:pPr>
        <w:autoSpaceDE w:val="0"/>
        <w:autoSpaceDN w:val="0"/>
        <w:spacing w:line="360" w:lineRule="auto"/>
        <w:ind w:firstLine="440" w:firstLineChars="200"/>
        <w:jc w:val="left"/>
        <w:rPr>
          <w:rFonts w:hint="eastAsia" w:ascii="宋体" w:hAnsi="宋体" w:eastAsia="宋体" w:cs="宋体"/>
          <w:color w:val="000000" w:themeColor="text1"/>
          <w:kern w:val="0"/>
          <w:sz w:val="22"/>
          <w:szCs w:val="22"/>
          <w:highlight w:val="none"/>
          <w:lang w:val="zh-CN" w:bidi="zh-CN"/>
          <w14:textFill>
            <w14:solidFill>
              <w14:schemeClr w14:val="tx1"/>
            </w14:solidFill>
          </w14:textFill>
        </w:rPr>
      </w:pPr>
      <w:r>
        <w:rPr>
          <w:rFonts w:hint="eastAsia" w:ascii="宋体" w:hAnsi="宋体" w:eastAsia="宋体" w:cs="宋体"/>
          <w:color w:val="000000" w:themeColor="text1"/>
          <w:kern w:val="0"/>
          <w:sz w:val="22"/>
          <w:szCs w:val="22"/>
          <w:highlight w:val="none"/>
          <w:lang w:val="zh-CN" w:bidi="zh-CN"/>
          <w14:textFill>
            <w14:solidFill>
              <w14:schemeClr w14:val="tx1"/>
            </w14:solidFill>
          </w14:textFill>
        </w:rPr>
        <w:t>1.4.2 发包人提供国外标准、规范的名称：</w:t>
      </w:r>
      <w:r>
        <w:rPr>
          <w:rFonts w:hint="eastAsia" w:ascii="宋体" w:hAnsi="宋体" w:eastAsia="宋体" w:cs="宋体"/>
          <w:color w:val="000000" w:themeColor="text1"/>
          <w:kern w:val="0"/>
          <w:sz w:val="22"/>
          <w:szCs w:val="22"/>
          <w:highlight w:val="none"/>
          <w:u w:val="single"/>
          <w:lang w:val="zh-CN" w:bidi="zh-CN"/>
          <w14:textFill>
            <w14:solidFill>
              <w14:schemeClr w14:val="tx1"/>
            </w14:solidFill>
          </w14:textFill>
        </w:rPr>
        <w:t xml:space="preserve">                     /            </w:t>
      </w:r>
      <w:r>
        <w:rPr>
          <w:rFonts w:hint="eastAsia" w:ascii="宋体" w:hAnsi="宋体" w:eastAsia="宋体" w:cs="宋体"/>
          <w:color w:val="000000" w:themeColor="text1"/>
          <w:kern w:val="0"/>
          <w:sz w:val="22"/>
          <w:szCs w:val="22"/>
          <w:highlight w:val="none"/>
          <w:lang w:val="zh-CN" w:bidi="zh-CN"/>
          <w14:textFill>
            <w14:solidFill>
              <w14:schemeClr w14:val="tx1"/>
            </w14:solidFill>
          </w14:textFill>
        </w:rPr>
        <w:t>；</w:t>
      </w:r>
    </w:p>
    <w:p w14:paraId="022B9AAB">
      <w:pPr>
        <w:autoSpaceDE w:val="0"/>
        <w:autoSpaceDN w:val="0"/>
        <w:spacing w:line="360" w:lineRule="auto"/>
        <w:ind w:firstLine="440" w:firstLineChars="200"/>
        <w:jc w:val="left"/>
        <w:rPr>
          <w:rFonts w:hint="eastAsia" w:ascii="宋体" w:hAnsi="宋体" w:eastAsia="宋体" w:cs="宋体"/>
          <w:color w:val="000000" w:themeColor="text1"/>
          <w:kern w:val="0"/>
          <w:sz w:val="22"/>
          <w:szCs w:val="22"/>
          <w:highlight w:val="none"/>
          <w:lang w:val="zh-CN" w:bidi="zh-CN"/>
          <w14:textFill>
            <w14:solidFill>
              <w14:schemeClr w14:val="tx1"/>
            </w14:solidFill>
          </w14:textFill>
        </w:rPr>
      </w:pPr>
      <w:r>
        <w:rPr>
          <w:rFonts w:hint="eastAsia" w:ascii="宋体" w:hAnsi="宋体" w:eastAsia="宋体" w:cs="宋体"/>
          <w:color w:val="000000" w:themeColor="text1"/>
          <w:kern w:val="0"/>
          <w:sz w:val="22"/>
          <w:szCs w:val="22"/>
          <w:highlight w:val="none"/>
          <w:lang w:val="zh-CN" w:bidi="zh-CN"/>
          <w14:textFill>
            <w14:solidFill>
              <w14:schemeClr w14:val="tx1"/>
            </w14:solidFill>
          </w14:textFill>
        </w:rPr>
        <w:t>发包人提供国外标准、规范的份数：</w:t>
      </w:r>
      <w:r>
        <w:rPr>
          <w:rFonts w:hint="eastAsia" w:ascii="宋体" w:hAnsi="宋体" w:eastAsia="宋体" w:cs="宋体"/>
          <w:color w:val="000000" w:themeColor="text1"/>
          <w:kern w:val="0"/>
          <w:sz w:val="22"/>
          <w:szCs w:val="22"/>
          <w:highlight w:val="none"/>
          <w:u w:val="single"/>
          <w:lang w:val="zh-CN" w:bidi="zh-CN"/>
          <w14:textFill>
            <w14:solidFill>
              <w14:schemeClr w14:val="tx1"/>
            </w14:solidFill>
          </w14:textFill>
        </w:rPr>
        <w:t xml:space="preserve">           /           </w:t>
      </w:r>
      <w:r>
        <w:rPr>
          <w:rFonts w:hint="eastAsia" w:ascii="宋体" w:hAnsi="宋体" w:eastAsia="宋体" w:cs="宋体"/>
          <w:color w:val="000000" w:themeColor="text1"/>
          <w:kern w:val="0"/>
          <w:sz w:val="22"/>
          <w:szCs w:val="22"/>
          <w:highlight w:val="none"/>
          <w:lang w:val="zh-CN" w:bidi="zh-CN"/>
          <w14:textFill>
            <w14:solidFill>
              <w14:schemeClr w14:val="tx1"/>
            </w14:solidFill>
          </w14:textFill>
        </w:rPr>
        <w:t>；</w:t>
      </w:r>
    </w:p>
    <w:p w14:paraId="4209080B">
      <w:pPr>
        <w:autoSpaceDE w:val="0"/>
        <w:autoSpaceDN w:val="0"/>
        <w:spacing w:line="360" w:lineRule="auto"/>
        <w:ind w:firstLine="440" w:firstLineChars="200"/>
        <w:jc w:val="left"/>
        <w:rPr>
          <w:rFonts w:hint="eastAsia" w:ascii="宋体" w:hAnsi="宋体" w:eastAsia="宋体" w:cs="宋体"/>
          <w:color w:val="000000" w:themeColor="text1"/>
          <w:kern w:val="0"/>
          <w:sz w:val="22"/>
          <w:szCs w:val="22"/>
          <w:highlight w:val="none"/>
          <w:lang w:val="zh-CN" w:bidi="zh-CN"/>
          <w14:textFill>
            <w14:solidFill>
              <w14:schemeClr w14:val="tx1"/>
            </w14:solidFill>
          </w14:textFill>
        </w:rPr>
      </w:pPr>
      <w:r>
        <w:rPr>
          <w:rFonts w:hint="eastAsia" w:ascii="宋体" w:hAnsi="宋体" w:eastAsia="宋体" w:cs="宋体"/>
          <w:color w:val="000000" w:themeColor="text1"/>
          <w:kern w:val="0"/>
          <w:sz w:val="22"/>
          <w:szCs w:val="22"/>
          <w:highlight w:val="none"/>
          <w:lang w:val="zh-CN" w:bidi="zh-CN"/>
          <w14:textFill>
            <w14:solidFill>
              <w14:schemeClr w14:val="tx1"/>
            </w14:solidFill>
          </w14:textFill>
        </w:rPr>
        <w:t>发包人提供国外标准、规范的名称：</w:t>
      </w:r>
      <w:r>
        <w:rPr>
          <w:rFonts w:hint="eastAsia" w:ascii="宋体" w:hAnsi="宋体" w:eastAsia="宋体" w:cs="宋体"/>
          <w:color w:val="000000" w:themeColor="text1"/>
          <w:kern w:val="0"/>
          <w:sz w:val="22"/>
          <w:szCs w:val="22"/>
          <w:highlight w:val="none"/>
          <w:u w:val="single"/>
          <w:lang w:val="zh-CN" w:bidi="zh-CN"/>
          <w14:textFill>
            <w14:solidFill>
              <w14:schemeClr w14:val="tx1"/>
            </w14:solidFill>
          </w14:textFill>
        </w:rPr>
        <w:t xml:space="preserve">           /           </w:t>
      </w:r>
      <w:r>
        <w:rPr>
          <w:rFonts w:hint="eastAsia" w:ascii="宋体" w:hAnsi="宋体" w:eastAsia="宋体" w:cs="宋体"/>
          <w:color w:val="000000" w:themeColor="text1"/>
          <w:kern w:val="0"/>
          <w:sz w:val="22"/>
          <w:szCs w:val="22"/>
          <w:highlight w:val="none"/>
          <w:lang w:val="zh-CN" w:bidi="zh-CN"/>
          <w14:textFill>
            <w14:solidFill>
              <w14:schemeClr w14:val="tx1"/>
            </w14:solidFill>
          </w14:textFill>
        </w:rPr>
        <w:t>。</w:t>
      </w:r>
    </w:p>
    <w:p w14:paraId="3D2F2B1A">
      <w:pPr>
        <w:autoSpaceDE w:val="0"/>
        <w:autoSpaceDN w:val="0"/>
        <w:spacing w:line="360" w:lineRule="auto"/>
        <w:ind w:firstLine="440" w:firstLineChars="200"/>
        <w:jc w:val="left"/>
        <w:rPr>
          <w:rFonts w:hint="eastAsia" w:ascii="宋体" w:hAnsi="宋体" w:eastAsia="宋体" w:cs="宋体"/>
          <w:color w:val="000000" w:themeColor="text1"/>
          <w:kern w:val="0"/>
          <w:sz w:val="22"/>
          <w:szCs w:val="22"/>
          <w:highlight w:val="none"/>
          <w:lang w:val="zh-CN" w:bidi="zh-CN"/>
          <w14:textFill>
            <w14:solidFill>
              <w14:schemeClr w14:val="tx1"/>
            </w14:solidFill>
          </w14:textFill>
        </w:rPr>
      </w:pPr>
      <w:r>
        <w:rPr>
          <w:rFonts w:hint="eastAsia" w:ascii="宋体" w:hAnsi="宋体" w:eastAsia="宋体" w:cs="宋体"/>
          <w:color w:val="000000" w:themeColor="text1"/>
          <w:kern w:val="0"/>
          <w:sz w:val="22"/>
          <w:szCs w:val="22"/>
          <w:highlight w:val="none"/>
          <w:lang w:val="zh-CN" w:bidi="zh-CN"/>
          <w14:textFill>
            <w14:solidFill>
              <w14:schemeClr w14:val="tx1"/>
            </w14:solidFill>
          </w14:textFill>
        </w:rPr>
        <w:t>1.4.3 发包人对工程的技术标准和功能要求的特殊要求：</w:t>
      </w:r>
      <w:r>
        <w:rPr>
          <w:rFonts w:hint="eastAsia" w:ascii="宋体" w:hAnsi="宋体" w:eastAsia="宋体" w:cs="宋体"/>
          <w:color w:val="000000" w:themeColor="text1"/>
          <w:kern w:val="0"/>
          <w:sz w:val="22"/>
          <w:szCs w:val="22"/>
          <w:highlight w:val="none"/>
          <w:u w:val="single"/>
          <w:lang w:val="zh-CN" w:bidi="zh-CN"/>
          <w14:textFill>
            <w14:solidFill>
              <w14:schemeClr w14:val="tx1"/>
            </w14:solidFill>
          </w14:textFill>
        </w:rPr>
        <w:t>如有，双方另行协商</w:t>
      </w:r>
      <w:r>
        <w:rPr>
          <w:rFonts w:hint="eastAsia" w:ascii="宋体" w:hAnsi="宋体" w:eastAsia="宋体" w:cs="宋体"/>
          <w:color w:val="000000" w:themeColor="text1"/>
          <w:kern w:val="0"/>
          <w:sz w:val="22"/>
          <w:szCs w:val="22"/>
          <w:highlight w:val="none"/>
          <w:lang w:val="zh-CN" w:bidi="zh-CN"/>
          <w14:textFill>
            <w14:solidFill>
              <w14:schemeClr w14:val="tx1"/>
            </w14:solidFill>
          </w14:textFill>
        </w:rPr>
        <w:t>。</w:t>
      </w:r>
    </w:p>
    <w:p w14:paraId="3DA26E93">
      <w:pPr>
        <w:widowControl w:val="0"/>
        <w:autoSpaceDE w:val="0"/>
        <w:autoSpaceDN w:val="0"/>
        <w:ind w:firstLine="440" w:firstLineChars="200"/>
        <w:outlineLvl w:val="2"/>
        <w:rPr>
          <w:rFonts w:hint="eastAsia" w:ascii="宋体" w:hAnsi="宋体" w:eastAsia="宋体" w:cs="宋体"/>
          <w:color w:val="000000" w:themeColor="text1"/>
          <w:sz w:val="22"/>
          <w:szCs w:val="22"/>
          <w:highlight w:val="none"/>
          <w:lang w:val="zh-CN" w:eastAsia="zh-CN" w:bidi="zh-CN"/>
          <w14:textFill>
            <w14:solidFill>
              <w14:schemeClr w14:val="tx1"/>
            </w14:solidFill>
          </w14:textFill>
        </w:rPr>
      </w:pPr>
      <w:bookmarkStart w:id="213" w:name="_Toc395382498"/>
      <w:bookmarkStart w:id="214" w:name="_Toc389065262"/>
      <w:bookmarkStart w:id="215" w:name="_Toc533611454"/>
      <w:bookmarkStart w:id="216" w:name="_Toc373227696"/>
      <w:bookmarkStart w:id="217" w:name="_Toc24393"/>
      <w:bookmarkStart w:id="218" w:name="_Toc373478343"/>
      <w:r>
        <w:rPr>
          <w:rFonts w:hint="eastAsia" w:ascii="宋体" w:hAnsi="宋体" w:eastAsia="宋体" w:cs="宋体"/>
          <w:color w:val="000000" w:themeColor="text1"/>
          <w:sz w:val="22"/>
          <w:szCs w:val="22"/>
          <w:highlight w:val="none"/>
          <w:lang w:val="zh-CN" w:eastAsia="zh-CN" w:bidi="zh-CN"/>
          <w14:textFill>
            <w14:solidFill>
              <w14:schemeClr w14:val="tx1"/>
            </w14:solidFill>
          </w14:textFill>
        </w:rPr>
        <w:t>1.5 合同文件的优先顺序</w:t>
      </w:r>
      <w:bookmarkEnd w:id="213"/>
      <w:bookmarkEnd w:id="214"/>
      <w:bookmarkEnd w:id="215"/>
      <w:bookmarkEnd w:id="216"/>
      <w:bookmarkEnd w:id="217"/>
      <w:bookmarkEnd w:id="218"/>
    </w:p>
    <w:p w14:paraId="2B4A5A2B">
      <w:pPr>
        <w:autoSpaceDE w:val="0"/>
        <w:autoSpaceDN w:val="0"/>
        <w:spacing w:line="360" w:lineRule="auto"/>
        <w:ind w:firstLine="440" w:firstLineChars="200"/>
        <w:jc w:val="left"/>
        <w:rPr>
          <w:rFonts w:hint="eastAsia" w:ascii="宋体" w:hAnsi="宋体" w:eastAsia="宋体" w:cs="宋体"/>
          <w:color w:val="000000" w:themeColor="text1"/>
          <w:kern w:val="0"/>
          <w:sz w:val="22"/>
          <w:szCs w:val="22"/>
          <w:highlight w:val="none"/>
          <w:lang w:val="zh-CN" w:bidi="zh-CN"/>
          <w14:textFill>
            <w14:solidFill>
              <w14:schemeClr w14:val="tx1"/>
            </w14:solidFill>
          </w14:textFill>
        </w:rPr>
      </w:pPr>
      <w:r>
        <w:rPr>
          <w:rFonts w:hint="eastAsia" w:ascii="宋体" w:hAnsi="宋体" w:eastAsia="宋体" w:cs="宋体"/>
          <w:color w:val="000000" w:themeColor="text1"/>
          <w:kern w:val="0"/>
          <w:sz w:val="22"/>
          <w:szCs w:val="22"/>
          <w:highlight w:val="none"/>
          <w:lang w:val="zh-CN" w:bidi="zh-CN"/>
          <w14:textFill>
            <w14:solidFill>
              <w14:schemeClr w14:val="tx1"/>
            </w14:solidFill>
          </w14:textFill>
        </w:rPr>
        <w:t>合同文件组成及优先顺序为：</w:t>
      </w:r>
    </w:p>
    <w:p w14:paraId="1B178773">
      <w:pPr>
        <w:autoSpaceDE w:val="0"/>
        <w:autoSpaceDN w:val="0"/>
        <w:spacing w:line="360" w:lineRule="auto"/>
        <w:ind w:firstLine="440" w:firstLineChars="200"/>
        <w:jc w:val="left"/>
        <w:rPr>
          <w:rFonts w:hint="eastAsia" w:ascii="宋体" w:hAnsi="宋体" w:eastAsia="宋体" w:cs="宋体"/>
          <w:color w:val="000000" w:themeColor="text1"/>
          <w:kern w:val="0"/>
          <w:sz w:val="22"/>
          <w:szCs w:val="22"/>
          <w:highlight w:val="none"/>
          <w:lang w:val="zh-CN" w:bidi="zh-CN"/>
          <w14:textFill>
            <w14:solidFill>
              <w14:schemeClr w14:val="tx1"/>
            </w14:solidFill>
          </w14:textFill>
        </w:rPr>
      </w:pPr>
      <w:r>
        <w:rPr>
          <w:rFonts w:hint="eastAsia" w:ascii="宋体" w:hAnsi="宋体" w:eastAsia="宋体" w:cs="宋体"/>
          <w:color w:val="000000" w:themeColor="text1"/>
          <w:kern w:val="0"/>
          <w:sz w:val="22"/>
          <w:szCs w:val="22"/>
          <w:highlight w:val="none"/>
          <w:lang w:val="zh-CN" w:bidi="zh-CN"/>
          <w14:textFill>
            <w14:solidFill>
              <w14:schemeClr w14:val="tx1"/>
            </w14:solidFill>
          </w14:textFill>
        </w:rPr>
        <w:t>（1）中标通知书（如果有）；</w:t>
      </w:r>
    </w:p>
    <w:p w14:paraId="70377707">
      <w:pPr>
        <w:autoSpaceDE w:val="0"/>
        <w:autoSpaceDN w:val="0"/>
        <w:spacing w:line="360" w:lineRule="auto"/>
        <w:ind w:firstLine="440" w:firstLineChars="200"/>
        <w:jc w:val="left"/>
        <w:rPr>
          <w:rFonts w:hint="eastAsia" w:ascii="宋体" w:hAnsi="宋体" w:eastAsia="宋体" w:cs="宋体"/>
          <w:color w:val="000000" w:themeColor="text1"/>
          <w:kern w:val="0"/>
          <w:sz w:val="22"/>
          <w:szCs w:val="22"/>
          <w:highlight w:val="none"/>
          <w:lang w:val="zh-CN" w:bidi="zh-CN"/>
          <w14:textFill>
            <w14:solidFill>
              <w14:schemeClr w14:val="tx1"/>
            </w14:solidFill>
          </w14:textFill>
        </w:rPr>
      </w:pPr>
      <w:r>
        <w:rPr>
          <w:rFonts w:hint="eastAsia" w:ascii="宋体" w:hAnsi="宋体" w:eastAsia="宋体" w:cs="宋体"/>
          <w:color w:val="000000" w:themeColor="text1"/>
          <w:kern w:val="0"/>
          <w:sz w:val="22"/>
          <w:szCs w:val="22"/>
          <w:highlight w:val="none"/>
          <w:lang w:val="zh-CN" w:bidi="zh-CN"/>
          <w14:textFill>
            <w14:solidFill>
              <w14:schemeClr w14:val="tx1"/>
            </w14:solidFill>
          </w14:textFill>
        </w:rPr>
        <w:t>（2）投标函及其附录（如果有）；</w:t>
      </w:r>
    </w:p>
    <w:p w14:paraId="288ECA07">
      <w:pPr>
        <w:autoSpaceDE w:val="0"/>
        <w:autoSpaceDN w:val="0"/>
        <w:spacing w:line="360" w:lineRule="auto"/>
        <w:ind w:firstLine="440" w:firstLineChars="200"/>
        <w:jc w:val="left"/>
        <w:rPr>
          <w:rFonts w:hint="eastAsia" w:ascii="宋体" w:hAnsi="宋体" w:eastAsia="宋体" w:cs="宋体"/>
          <w:color w:val="000000" w:themeColor="text1"/>
          <w:kern w:val="0"/>
          <w:sz w:val="22"/>
          <w:szCs w:val="22"/>
          <w:highlight w:val="none"/>
          <w:lang w:val="zh-CN" w:bidi="zh-CN"/>
          <w14:textFill>
            <w14:solidFill>
              <w14:schemeClr w14:val="tx1"/>
            </w14:solidFill>
          </w14:textFill>
        </w:rPr>
      </w:pPr>
      <w:r>
        <w:rPr>
          <w:rFonts w:hint="eastAsia" w:ascii="宋体" w:hAnsi="宋体" w:eastAsia="宋体" w:cs="宋体"/>
          <w:color w:val="000000" w:themeColor="text1"/>
          <w:kern w:val="0"/>
          <w:sz w:val="22"/>
          <w:szCs w:val="22"/>
          <w:highlight w:val="none"/>
          <w:lang w:val="zh-CN" w:bidi="zh-CN"/>
          <w14:textFill>
            <w14:solidFill>
              <w14:schemeClr w14:val="tx1"/>
            </w14:solidFill>
          </w14:textFill>
        </w:rPr>
        <w:t>（3）专用合同条款及其附件；</w:t>
      </w:r>
    </w:p>
    <w:p w14:paraId="5A3FE4E2">
      <w:pPr>
        <w:autoSpaceDE w:val="0"/>
        <w:autoSpaceDN w:val="0"/>
        <w:spacing w:line="360" w:lineRule="auto"/>
        <w:ind w:firstLine="440" w:firstLineChars="200"/>
        <w:jc w:val="left"/>
        <w:rPr>
          <w:rFonts w:hint="eastAsia" w:ascii="宋体" w:hAnsi="宋体" w:eastAsia="宋体" w:cs="宋体"/>
          <w:color w:val="000000" w:themeColor="text1"/>
          <w:kern w:val="0"/>
          <w:sz w:val="22"/>
          <w:szCs w:val="22"/>
          <w:highlight w:val="none"/>
          <w:lang w:val="zh-CN" w:bidi="zh-CN"/>
          <w14:textFill>
            <w14:solidFill>
              <w14:schemeClr w14:val="tx1"/>
            </w14:solidFill>
          </w14:textFill>
        </w:rPr>
      </w:pPr>
      <w:r>
        <w:rPr>
          <w:rFonts w:hint="eastAsia" w:ascii="宋体" w:hAnsi="宋体" w:eastAsia="宋体" w:cs="宋体"/>
          <w:color w:val="000000" w:themeColor="text1"/>
          <w:kern w:val="0"/>
          <w:sz w:val="22"/>
          <w:szCs w:val="22"/>
          <w:highlight w:val="none"/>
          <w:lang w:val="zh-CN" w:bidi="zh-CN"/>
          <w14:textFill>
            <w14:solidFill>
              <w14:schemeClr w14:val="tx1"/>
            </w14:solidFill>
          </w14:textFill>
        </w:rPr>
        <w:t>（4）通用合同条款；</w:t>
      </w:r>
    </w:p>
    <w:p w14:paraId="5EB17A6F">
      <w:pPr>
        <w:autoSpaceDE w:val="0"/>
        <w:autoSpaceDN w:val="0"/>
        <w:spacing w:line="360" w:lineRule="auto"/>
        <w:ind w:firstLine="440" w:firstLineChars="200"/>
        <w:jc w:val="left"/>
        <w:rPr>
          <w:rFonts w:hint="eastAsia" w:ascii="宋体" w:hAnsi="宋体" w:eastAsia="宋体" w:cs="宋体"/>
          <w:color w:val="000000" w:themeColor="text1"/>
          <w:kern w:val="0"/>
          <w:sz w:val="22"/>
          <w:szCs w:val="22"/>
          <w:highlight w:val="none"/>
          <w:lang w:val="zh-CN" w:bidi="zh-CN"/>
          <w14:textFill>
            <w14:solidFill>
              <w14:schemeClr w14:val="tx1"/>
            </w14:solidFill>
          </w14:textFill>
        </w:rPr>
      </w:pPr>
      <w:r>
        <w:rPr>
          <w:rFonts w:hint="eastAsia" w:ascii="宋体" w:hAnsi="宋体" w:eastAsia="宋体" w:cs="宋体"/>
          <w:color w:val="000000" w:themeColor="text1"/>
          <w:kern w:val="0"/>
          <w:sz w:val="22"/>
          <w:szCs w:val="22"/>
          <w:highlight w:val="none"/>
          <w:lang w:val="zh-CN" w:bidi="zh-CN"/>
          <w14:textFill>
            <w14:solidFill>
              <w14:schemeClr w14:val="tx1"/>
            </w14:solidFill>
          </w14:textFill>
        </w:rPr>
        <w:t>（5）</w:t>
      </w:r>
      <w:r>
        <w:rPr>
          <w:rFonts w:hint="eastAsia" w:ascii="宋体" w:hAnsi="宋体" w:eastAsia="宋体" w:cs="宋体"/>
          <w:color w:val="000000" w:themeColor="text1"/>
          <w:kern w:val="0"/>
          <w:sz w:val="22"/>
          <w:szCs w:val="22"/>
          <w:highlight w:val="none"/>
          <w:u w:val="single"/>
          <w:lang w:val="zh-CN" w:bidi="zh-CN"/>
          <w14:textFill>
            <w14:solidFill>
              <w14:schemeClr w14:val="tx1"/>
            </w14:solidFill>
          </w14:textFill>
        </w:rPr>
        <w:t xml:space="preserve">    技术标准和要求     </w:t>
      </w:r>
      <w:r>
        <w:rPr>
          <w:rFonts w:hint="eastAsia" w:ascii="宋体" w:hAnsi="宋体" w:eastAsia="宋体" w:cs="宋体"/>
          <w:color w:val="000000" w:themeColor="text1"/>
          <w:kern w:val="0"/>
          <w:sz w:val="22"/>
          <w:szCs w:val="22"/>
          <w:highlight w:val="none"/>
          <w:lang w:val="zh-CN" w:bidi="zh-CN"/>
          <w14:textFill>
            <w14:solidFill>
              <w14:schemeClr w14:val="tx1"/>
            </w14:solidFill>
          </w14:textFill>
        </w:rPr>
        <w:t>；</w:t>
      </w:r>
    </w:p>
    <w:p w14:paraId="345BF275">
      <w:pPr>
        <w:autoSpaceDE w:val="0"/>
        <w:autoSpaceDN w:val="0"/>
        <w:spacing w:line="360" w:lineRule="auto"/>
        <w:ind w:firstLine="440" w:firstLineChars="200"/>
        <w:jc w:val="left"/>
        <w:rPr>
          <w:rFonts w:hint="eastAsia" w:ascii="宋体" w:hAnsi="宋体" w:eastAsia="宋体" w:cs="宋体"/>
          <w:color w:val="000000" w:themeColor="text1"/>
          <w:kern w:val="0"/>
          <w:sz w:val="22"/>
          <w:szCs w:val="22"/>
          <w:highlight w:val="none"/>
          <w:lang w:val="zh-CN" w:bidi="zh-CN"/>
          <w14:textFill>
            <w14:solidFill>
              <w14:schemeClr w14:val="tx1"/>
            </w14:solidFill>
          </w14:textFill>
        </w:rPr>
      </w:pPr>
      <w:r>
        <w:rPr>
          <w:rFonts w:hint="eastAsia" w:ascii="宋体" w:hAnsi="宋体" w:eastAsia="宋体" w:cs="宋体"/>
          <w:color w:val="000000" w:themeColor="text1"/>
          <w:kern w:val="0"/>
          <w:sz w:val="22"/>
          <w:szCs w:val="22"/>
          <w:highlight w:val="none"/>
          <w:lang w:val="zh-CN" w:bidi="zh-CN"/>
          <w14:textFill>
            <w14:solidFill>
              <w14:schemeClr w14:val="tx1"/>
            </w14:solidFill>
          </w14:textFill>
        </w:rPr>
        <w:t>（6）</w:t>
      </w:r>
      <w:r>
        <w:rPr>
          <w:rFonts w:hint="eastAsia" w:ascii="宋体" w:hAnsi="宋体" w:eastAsia="宋体" w:cs="宋体"/>
          <w:color w:val="000000" w:themeColor="text1"/>
          <w:kern w:val="0"/>
          <w:sz w:val="22"/>
          <w:szCs w:val="22"/>
          <w:highlight w:val="none"/>
          <w:u w:val="single"/>
          <w:lang w:val="zh-CN" w:bidi="zh-CN"/>
          <w14:textFill>
            <w14:solidFill>
              <w14:schemeClr w14:val="tx1"/>
            </w14:solidFill>
          </w14:textFill>
        </w:rPr>
        <w:t xml:space="preserve">    图纸  </w:t>
      </w:r>
      <w:r>
        <w:rPr>
          <w:rFonts w:hint="eastAsia" w:ascii="宋体" w:hAnsi="宋体" w:eastAsia="宋体" w:cs="宋体"/>
          <w:color w:val="000000" w:themeColor="text1"/>
          <w:kern w:val="0"/>
          <w:sz w:val="22"/>
          <w:szCs w:val="22"/>
          <w:highlight w:val="none"/>
          <w:lang w:val="zh-CN" w:bidi="zh-CN"/>
          <w14:textFill>
            <w14:solidFill>
              <w14:schemeClr w14:val="tx1"/>
            </w14:solidFill>
          </w14:textFill>
        </w:rPr>
        <w:t>；</w:t>
      </w:r>
    </w:p>
    <w:p w14:paraId="29C80577">
      <w:pPr>
        <w:autoSpaceDE w:val="0"/>
        <w:autoSpaceDN w:val="0"/>
        <w:spacing w:line="360" w:lineRule="auto"/>
        <w:ind w:firstLine="440" w:firstLineChars="200"/>
        <w:jc w:val="left"/>
        <w:rPr>
          <w:rFonts w:hint="eastAsia" w:ascii="宋体" w:hAnsi="宋体" w:eastAsia="宋体" w:cs="宋体"/>
          <w:color w:val="000000" w:themeColor="text1"/>
          <w:kern w:val="0"/>
          <w:sz w:val="22"/>
          <w:szCs w:val="22"/>
          <w:highlight w:val="none"/>
          <w:lang w:val="zh-CN" w:bidi="zh-CN"/>
          <w14:textFill>
            <w14:solidFill>
              <w14:schemeClr w14:val="tx1"/>
            </w14:solidFill>
          </w14:textFill>
        </w:rPr>
      </w:pPr>
      <w:r>
        <w:rPr>
          <w:rFonts w:hint="eastAsia" w:ascii="宋体" w:hAnsi="宋体" w:eastAsia="宋体" w:cs="宋体"/>
          <w:color w:val="000000" w:themeColor="text1"/>
          <w:kern w:val="0"/>
          <w:sz w:val="22"/>
          <w:szCs w:val="22"/>
          <w:highlight w:val="none"/>
          <w:lang w:val="zh-CN" w:bidi="zh-CN"/>
          <w14:textFill>
            <w14:solidFill>
              <w14:schemeClr w14:val="tx1"/>
            </w14:solidFill>
          </w14:textFill>
        </w:rPr>
        <w:t>（7）</w:t>
      </w:r>
      <w:r>
        <w:rPr>
          <w:rFonts w:hint="eastAsia" w:ascii="宋体" w:hAnsi="宋体" w:eastAsia="宋体" w:cs="宋体"/>
          <w:color w:val="000000" w:themeColor="text1"/>
          <w:kern w:val="0"/>
          <w:sz w:val="22"/>
          <w:szCs w:val="22"/>
          <w:highlight w:val="none"/>
          <w:u w:val="single"/>
          <w:lang w:val="zh-CN" w:bidi="zh-CN"/>
          <w14:textFill>
            <w14:solidFill>
              <w14:schemeClr w14:val="tx1"/>
            </w14:solidFill>
          </w14:textFill>
        </w:rPr>
        <w:t xml:space="preserve">    已标价工程量清单或预算书    </w:t>
      </w:r>
      <w:r>
        <w:rPr>
          <w:rFonts w:hint="eastAsia" w:ascii="宋体" w:hAnsi="宋体" w:eastAsia="宋体" w:cs="宋体"/>
          <w:color w:val="000000" w:themeColor="text1"/>
          <w:kern w:val="0"/>
          <w:sz w:val="22"/>
          <w:szCs w:val="22"/>
          <w:highlight w:val="none"/>
          <w:lang w:val="zh-CN" w:bidi="zh-CN"/>
          <w14:textFill>
            <w14:solidFill>
              <w14:schemeClr w14:val="tx1"/>
            </w14:solidFill>
          </w14:textFill>
        </w:rPr>
        <w:t>；</w:t>
      </w:r>
    </w:p>
    <w:p w14:paraId="5E1DA226">
      <w:pPr>
        <w:autoSpaceDE w:val="0"/>
        <w:autoSpaceDN w:val="0"/>
        <w:spacing w:line="360" w:lineRule="auto"/>
        <w:ind w:firstLine="440" w:firstLineChars="200"/>
        <w:jc w:val="left"/>
        <w:rPr>
          <w:rFonts w:hint="eastAsia" w:ascii="宋体" w:hAnsi="宋体" w:eastAsia="宋体" w:cs="宋体"/>
          <w:color w:val="000000" w:themeColor="text1"/>
          <w:kern w:val="0"/>
          <w:sz w:val="22"/>
          <w:szCs w:val="22"/>
          <w:highlight w:val="none"/>
          <w:lang w:val="zh-CN" w:bidi="zh-CN"/>
          <w14:textFill>
            <w14:solidFill>
              <w14:schemeClr w14:val="tx1"/>
            </w14:solidFill>
          </w14:textFill>
        </w:rPr>
      </w:pPr>
      <w:r>
        <w:rPr>
          <w:rFonts w:hint="eastAsia" w:ascii="宋体" w:hAnsi="宋体" w:eastAsia="宋体" w:cs="宋体"/>
          <w:color w:val="000000" w:themeColor="text1"/>
          <w:kern w:val="0"/>
          <w:sz w:val="22"/>
          <w:szCs w:val="22"/>
          <w:highlight w:val="none"/>
          <w:lang w:val="zh-CN" w:bidi="zh-CN"/>
          <w14:textFill>
            <w14:solidFill>
              <w14:schemeClr w14:val="tx1"/>
            </w14:solidFill>
          </w14:textFill>
        </w:rPr>
        <w:t>（8）</w:t>
      </w:r>
      <w:r>
        <w:rPr>
          <w:rFonts w:hint="eastAsia" w:ascii="宋体" w:hAnsi="宋体" w:eastAsia="宋体" w:cs="宋体"/>
          <w:color w:val="000000" w:themeColor="text1"/>
          <w:kern w:val="0"/>
          <w:sz w:val="22"/>
          <w:szCs w:val="22"/>
          <w:highlight w:val="none"/>
          <w:u w:val="single"/>
          <w:lang w:val="zh-CN" w:bidi="zh-CN"/>
          <w14:textFill>
            <w14:solidFill>
              <w14:schemeClr w14:val="tx1"/>
            </w14:solidFill>
          </w14:textFill>
        </w:rPr>
        <w:t xml:space="preserve">    其他合同文件     </w:t>
      </w:r>
      <w:r>
        <w:rPr>
          <w:rFonts w:hint="eastAsia" w:ascii="宋体" w:hAnsi="宋体" w:eastAsia="宋体" w:cs="宋体"/>
          <w:color w:val="000000" w:themeColor="text1"/>
          <w:kern w:val="0"/>
          <w:sz w:val="22"/>
          <w:szCs w:val="22"/>
          <w:highlight w:val="none"/>
          <w:lang w:val="zh-CN" w:bidi="zh-CN"/>
          <w14:textFill>
            <w14:solidFill>
              <w14:schemeClr w14:val="tx1"/>
            </w14:solidFill>
          </w14:textFill>
        </w:rPr>
        <w:t>。</w:t>
      </w:r>
    </w:p>
    <w:p w14:paraId="3268A1BA">
      <w:pPr>
        <w:autoSpaceDE w:val="0"/>
        <w:autoSpaceDN w:val="0"/>
        <w:spacing w:line="360" w:lineRule="auto"/>
        <w:ind w:firstLine="440" w:firstLineChars="200"/>
        <w:jc w:val="left"/>
        <w:rPr>
          <w:rFonts w:hint="eastAsia" w:ascii="宋体" w:hAnsi="宋体" w:eastAsia="宋体" w:cs="宋体"/>
          <w:color w:val="000000" w:themeColor="text1"/>
          <w:kern w:val="0"/>
          <w:sz w:val="22"/>
          <w:szCs w:val="22"/>
          <w:highlight w:val="none"/>
          <w:lang w:val="zh-CN" w:bidi="zh-CN"/>
          <w14:textFill>
            <w14:solidFill>
              <w14:schemeClr w14:val="tx1"/>
            </w14:solidFill>
          </w14:textFill>
        </w:rPr>
      </w:pPr>
      <w:r>
        <w:rPr>
          <w:rFonts w:hint="eastAsia" w:ascii="宋体" w:hAnsi="宋体" w:eastAsia="宋体" w:cs="宋体"/>
          <w:color w:val="000000" w:themeColor="text1"/>
          <w:kern w:val="0"/>
          <w:sz w:val="22"/>
          <w:szCs w:val="22"/>
          <w:highlight w:val="none"/>
          <w:lang w:val="zh-CN" w:bidi="zh-CN"/>
          <w14:textFill>
            <w14:solidFill>
              <w14:schemeClr w14:val="tx1"/>
            </w14:solidFill>
          </w14:textFill>
        </w:rPr>
        <w:t>（9）《建设工程工程量清单计价规范（GB5050-2013）》及其广西实施细则、《建设工程工程量清单计算规范（GB5854~50862-2013）》及其广西实施细则。</w:t>
      </w:r>
    </w:p>
    <w:p w14:paraId="5A6136DA">
      <w:pPr>
        <w:widowControl w:val="0"/>
        <w:autoSpaceDE w:val="0"/>
        <w:autoSpaceDN w:val="0"/>
        <w:ind w:firstLine="440" w:firstLineChars="200"/>
        <w:outlineLvl w:val="2"/>
        <w:rPr>
          <w:rFonts w:hint="eastAsia" w:ascii="宋体" w:hAnsi="宋体" w:eastAsia="宋体" w:cs="宋体"/>
          <w:color w:val="000000" w:themeColor="text1"/>
          <w:sz w:val="22"/>
          <w:szCs w:val="22"/>
          <w:highlight w:val="none"/>
          <w:lang w:val="zh-CN" w:eastAsia="zh-CN" w:bidi="zh-CN"/>
          <w14:textFill>
            <w14:solidFill>
              <w14:schemeClr w14:val="tx1"/>
            </w14:solidFill>
          </w14:textFill>
        </w:rPr>
      </w:pPr>
      <w:bookmarkStart w:id="219" w:name="_Toc389065263"/>
      <w:bookmarkStart w:id="220" w:name="_Toc373478344"/>
      <w:bookmarkStart w:id="221" w:name="_Toc373227697"/>
      <w:bookmarkStart w:id="222" w:name="_Toc24628"/>
      <w:bookmarkStart w:id="223" w:name="_Toc395382499"/>
      <w:bookmarkStart w:id="224" w:name="_Toc533611455"/>
      <w:r>
        <w:rPr>
          <w:rFonts w:hint="eastAsia" w:ascii="宋体" w:hAnsi="宋体" w:eastAsia="宋体" w:cs="宋体"/>
          <w:color w:val="000000" w:themeColor="text1"/>
          <w:sz w:val="22"/>
          <w:szCs w:val="22"/>
          <w:highlight w:val="none"/>
          <w:lang w:val="zh-CN" w:eastAsia="zh-CN" w:bidi="zh-CN"/>
          <w14:textFill>
            <w14:solidFill>
              <w14:schemeClr w14:val="tx1"/>
            </w14:solidFill>
          </w14:textFill>
        </w:rPr>
        <w:t>1.6 图纸和承包人文件</w:t>
      </w:r>
      <w:bookmarkEnd w:id="219"/>
      <w:bookmarkEnd w:id="220"/>
      <w:bookmarkEnd w:id="221"/>
      <w:bookmarkEnd w:id="222"/>
      <w:bookmarkEnd w:id="223"/>
      <w:bookmarkEnd w:id="224"/>
      <w:r>
        <w:rPr>
          <w:rFonts w:hint="eastAsia" w:ascii="宋体" w:hAnsi="宋体" w:eastAsia="宋体" w:cs="宋体"/>
          <w:color w:val="000000" w:themeColor="text1"/>
          <w:sz w:val="22"/>
          <w:szCs w:val="22"/>
          <w:highlight w:val="none"/>
          <w:lang w:val="zh-CN" w:eastAsia="zh-CN" w:bidi="zh-CN"/>
          <w14:textFill>
            <w14:solidFill>
              <w14:schemeClr w14:val="tx1"/>
            </w14:solidFill>
          </w14:textFill>
        </w:rPr>
        <w:tab/>
      </w:r>
    </w:p>
    <w:p w14:paraId="111BDDD1">
      <w:pPr>
        <w:autoSpaceDE w:val="0"/>
        <w:autoSpaceDN w:val="0"/>
        <w:spacing w:line="360" w:lineRule="auto"/>
        <w:ind w:firstLine="440" w:firstLineChars="200"/>
        <w:jc w:val="left"/>
        <w:rPr>
          <w:rFonts w:hint="eastAsia" w:ascii="宋体" w:hAnsi="宋体" w:eastAsia="宋体" w:cs="宋体"/>
          <w:color w:val="000000" w:themeColor="text1"/>
          <w:kern w:val="0"/>
          <w:sz w:val="22"/>
          <w:szCs w:val="22"/>
          <w:highlight w:val="none"/>
          <w:lang w:val="zh-CN" w:bidi="zh-CN"/>
          <w14:textFill>
            <w14:solidFill>
              <w14:schemeClr w14:val="tx1"/>
            </w14:solidFill>
          </w14:textFill>
        </w:rPr>
      </w:pPr>
      <w:r>
        <w:rPr>
          <w:rFonts w:hint="eastAsia" w:ascii="宋体" w:hAnsi="宋体" w:eastAsia="宋体" w:cs="宋体"/>
          <w:color w:val="000000" w:themeColor="text1"/>
          <w:kern w:val="0"/>
          <w:sz w:val="22"/>
          <w:szCs w:val="22"/>
          <w:highlight w:val="none"/>
          <w:lang w:val="zh-CN" w:bidi="zh-CN"/>
          <w14:textFill>
            <w14:solidFill>
              <w14:schemeClr w14:val="tx1"/>
            </w14:solidFill>
          </w14:textFill>
        </w:rPr>
        <w:t>1.6.1 图纸的提供</w:t>
      </w:r>
    </w:p>
    <w:p w14:paraId="01A2CE0A">
      <w:pPr>
        <w:autoSpaceDE w:val="0"/>
        <w:autoSpaceDN w:val="0"/>
        <w:spacing w:line="360" w:lineRule="auto"/>
        <w:ind w:firstLine="440" w:firstLineChars="200"/>
        <w:jc w:val="left"/>
        <w:rPr>
          <w:rFonts w:hint="eastAsia" w:ascii="宋体" w:hAnsi="宋体" w:eastAsia="宋体" w:cs="宋体"/>
          <w:color w:val="000000" w:themeColor="text1"/>
          <w:kern w:val="0"/>
          <w:sz w:val="22"/>
          <w:szCs w:val="22"/>
          <w:highlight w:val="none"/>
          <w:lang w:val="zh-CN" w:bidi="zh-CN"/>
          <w14:textFill>
            <w14:solidFill>
              <w14:schemeClr w14:val="tx1"/>
            </w14:solidFill>
          </w14:textFill>
        </w:rPr>
      </w:pPr>
      <w:r>
        <w:rPr>
          <w:rFonts w:hint="eastAsia" w:ascii="宋体" w:hAnsi="宋体" w:eastAsia="宋体" w:cs="宋体"/>
          <w:color w:val="000000" w:themeColor="text1"/>
          <w:kern w:val="0"/>
          <w:sz w:val="22"/>
          <w:szCs w:val="22"/>
          <w:highlight w:val="none"/>
          <w:lang w:val="zh-CN" w:bidi="zh-CN"/>
          <w14:textFill>
            <w14:solidFill>
              <w14:schemeClr w14:val="tx1"/>
            </w14:solidFill>
          </w14:textFill>
        </w:rPr>
        <w:t>发包人向承包人提供图纸的期限：</w:t>
      </w:r>
      <w:r>
        <w:rPr>
          <w:rFonts w:hint="eastAsia" w:ascii="宋体" w:hAnsi="宋体" w:eastAsia="宋体" w:cs="宋体"/>
          <w:bCs/>
          <w:color w:val="000000" w:themeColor="text1"/>
          <w:kern w:val="0"/>
          <w:sz w:val="22"/>
          <w:szCs w:val="22"/>
          <w:highlight w:val="none"/>
          <w:u w:val="single"/>
          <w:lang w:val="zh-CN" w:bidi="zh-CN"/>
          <w14:textFill>
            <w14:solidFill>
              <w14:schemeClr w14:val="tx1"/>
            </w14:solidFill>
          </w14:textFill>
        </w:rPr>
        <w:t>合同生效后7天内</w:t>
      </w:r>
      <w:r>
        <w:rPr>
          <w:rFonts w:hint="eastAsia" w:ascii="宋体" w:hAnsi="宋体" w:eastAsia="宋体" w:cs="宋体"/>
          <w:color w:val="000000" w:themeColor="text1"/>
          <w:kern w:val="0"/>
          <w:sz w:val="22"/>
          <w:szCs w:val="22"/>
          <w:highlight w:val="none"/>
          <w:lang w:val="zh-CN" w:bidi="zh-CN"/>
          <w14:textFill>
            <w14:solidFill>
              <w14:schemeClr w14:val="tx1"/>
            </w14:solidFill>
          </w14:textFill>
        </w:rPr>
        <w:t>；</w:t>
      </w:r>
    </w:p>
    <w:p w14:paraId="0CFF3417">
      <w:pPr>
        <w:autoSpaceDE w:val="0"/>
        <w:autoSpaceDN w:val="0"/>
        <w:spacing w:line="360" w:lineRule="auto"/>
        <w:ind w:firstLine="440" w:firstLineChars="200"/>
        <w:jc w:val="left"/>
        <w:rPr>
          <w:rFonts w:hint="eastAsia" w:ascii="宋体" w:hAnsi="宋体" w:eastAsia="宋体" w:cs="宋体"/>
          <w:color w:val="000000" w:themeColor="text1"/>
          <w:kern w:val="0"/>
          <w:sz w:val="22"/>
          <w:szCs w:val="22"/>
          <w:highlight w:val="none"/>
          <w:lang w:val="zh-CN" w:bidi="zh-CN"/>
          <w14:textFill>
            <w14:solidFill>
              <w14:schemeClr w14:val="tx1"/>
            </w14:solidFill>
          </w14:textFill>
        </w:rPr>
      </w:pPr>
      <w:r>
        <w:rPr>
          <w:rFonts w:hint="eastAsia" w:ascii="宋体" w:hAnsi="宋体" w:eastAsia="宋体" w:cs="宋体"/>
          <w:color w:val="000000" w:themeColor="text1"/>
          <w:kern w:val="0"/>
          <w:sz w:val="22"/>
          <w:szCs w:val="22"/>
          <w:highlight w:val="none"/>
          <w:lang w:val="zh-CN" w:bidi="zh-CN"/>
          <w14:textFill>
            <w14:solidFill>
              <w14:schemeClr w14:val="tx1"/>
            </w14:solidFill>
          </w14:textFill>
        </w:rPr>
        <w:t>发包人向承包人提供图纸的数量</w:t>
      </w:r>
      <w:r>
        <w:rPr>
          <w:rFonts w:hint="eastAsia" w:ascii="宋体" w:hAnsi="宋体" w:eastAsia="宋体" w:cs="宋体"/>
          <w:b/>
          <w:color w:val="000000" w:themeColor="text1"/>
          <w:kern w:val="0"/>
          <w:sz w:val="22"/>
          <w:szCs w:val="22"/>
          <w:highlight w:val="none"/>
          <w:lang w:val="zh-CN" w:bidi="zh-CN"/>
          <w14:textFill>
            <w14:solidFill>
              <w14:schemeClr w14:val="tx1"/>
            </w14:solidFill>
          </w14:textFill>
        </w:rPr>
        <w:t>：</w:t>
      </w:r>
      <w:r>
        <w:rPr>
          <w:rFonts w:hint="eastAsia" w:ascii="宋体" w:hAnsi="宋体" w:eastAsia="宋体" w:cs="宋体"/>
          <w:b/>
          <w:color w:val="000000" w:themeColor="text1"/>
          <w:kern w:val="0"/>
          <w:sz w:val="22"/>
          <w:szCs w:val="22"/>
          <w:highlight w:val="none"/>
          <w:u w:val="single"/>
          <w:lang w:val="zh-CN" w:bidi="zh-CN"/>
          <w14:textFill>
            <w14:solidFill>
              <w14:schemeClr w14:val="tx1"/>
            </w14:solidFill>
          </w14:textFill>
        </w:rPr>
        <w:t>贰套，</w:t>
      </w:r>
      <w:r>
        <w:rPr>
          <w:rFonts w:hint="eastAsia" w:ascii="宋体" w:hAnsi="宋体" w:eastAsia="宋体" w:cs="宋体"/>
          <w:color w:val="000000" w:themeColor="text1"/>
          <w:kern w:val="0"/>
          <w:sz w:val="22"/>
          <w:szCs w:val="22"/>
          <w:highlight w:val="none"/>
          <w:u w:val="single"/>
          <w:lang w:val="zh-CN" w:bidi="zh-CN"/>
          <w14:textFill>
            <w14:solidFill>
              <w14:schemeClr w14:val="tx1"/>
            </w14:solidFill>
          </w14:textFill>
        </w:rPr>
        <w:t>承包人需要增加图纸套数的，发包人应代为复制，复制费用由承包人承担</w:t>
      </w:r>
      <w:r>
        <w:rPr>
          <w:rFonts w:hint="eastAsia" w:ascii="宋体" w:hAnsi="宋体" w:eastAsia="宋体" w:cs="宋体"/>
          <w:color w:val="000000" w:themeColor="text1"/>
          <w:kern w:val="0"/>
          <w:sz w:val="22"/>
          <w:szCs w:val="22"/>
          <w:highlight w:val="none"/>
          <w:lang w:val="zh-CN" w:bidi="zh-CN"/>
          <w14:textFill>
            <w14:solidFill>
              <w14:schemeClr w14:val="tx1"/>
            </w14:solidFill>
          </w14:textFill>
        </w:rPr>
        <w:t>；</w:t>
      </w:r>
    </w:p>
    <w:p w14:paraId="2CF7EE9D">
      <w:pPr>
        <w:autoSpaceDE w:val="0"/>
        <w:autoSpaceDN w:val="0"/>
        <w:spacing w:line="360" w:lineRule="auto"/>
        <w:ind w:firstLine="440" w:firstLineChars="200"/>
        <w:jc w:val="left"/>
        <w:rPr>
          <w:rFonts w:hint="eastAsia" w:ascii="宋体" w:hAnsi="宋体" w:eastAsia="宋体" w:cs="宋体"/>
          <w:color w:val="000000" w:themeColor="text1"/>
          <w:kern w:val="0"/>
          <w:sz w:val="22"/>
          <w:szCs w:val="22"/>
          <w:highlight w:val="none"/>
          <w:lang w:val="zh-CN" w:bidi="zh-CN"/>
          <w14:textFill>
            <w14:solidFill>
              <w14:schemeClr w14:val="tx1"/>
            </w14:solidFill>
          </w14:textFill>
        </w:rPr>
      </w:pPr>
      <w:r>
        <w:rPr>
          <w:rFonts w:hint="eastAsia" w:ascii="宋体" w:hAnsi="宋体" w:eastAsia="宋体" w:cs="宋体"/>
          <w:color w:val="000000" w:themeColor="text1"/>
          <w:kern w:val="0"/>
          <w:sz w:val="22"/>
          <w:szCs w:val="22"/>
          <w:highlight w:val="none"/>
          <w:lang w:val="zh-CN" w:bidi="zh-CN"/>
          <w14:textFill>
            <w14:solidFill>
              <w14:schemeClr w14:val="tx1"/>
            </w14:solidFill>
          </w14:textFill>
        </w:rPr>
        <w:t>发包人向承包人提供图纸的内容：</w:t>
      </w:r>
      <w:r>
        <w:rPr>
          <w:rFonts w:hint="eastAsia" w:ascii="宋体" w:hAnsi="宋体" w:eastAsia="宋体" w:cs="宋体"/>
          <w:color w:val="000000" w:themeColor="text1"/>
          <w:kern w:val="0"/>
          <w:sz w:val="22"/>
          <w:szCs w:val="22"/>
          <w:highlight w:val="none"/>
          <w:u w:val="single"/>
          <w:lang w:val="zh-CN" w:bidi="zh-CN"/>
          <w14:textFill>
            <w14:solidFill>
              <w14:schemeClr w14:val="tx1"/>
            </w14:solidFill>
          </w14:textFill>
        </w:rPr>
        <w:t xml:space="preserve">    全套完整施工图     </w:t>
      </w:r>
      <w:r>
        <w:rPr>
          <w:rFonts w:hint="eastAsia" w:ascii="宋体" w:hAnsi="宋体" w:eastAsia="宋体" w:cs="宋体"/>
          <w:color w:val="000000" w:themeColor="text1"/>
          <w:kern w:val="0"/>
          <w:sz w:val="22"/>
          <w:szCs w:val="22"/>
          <w:highlight w:val="none"/>
          <w:lang w:val="zh-CN" w:bidi="zh-CN"/>
          <w14:textFill>
            <w14:solidFill>
              <w14:schemeClr w14:val="tx1"/>
            </w14:solidFill>
          </w14:textFill>
        </w:rPr>
        <w:t>。</w:t>
      </w:r>
    </w:p>
    <w:p w14:paraId="5AE5F0CC">
      <w:pPr>
        <w:autoSpaceDE w:val="0"/>
        <w:autoSpaceDN w:val="0"/>
        <w:spacing w:line="360" w:lineRule="auto"/>
        <w:ind w:firstLine="440" w:firstLineChars="200"/>
        <w:jc w:val="left"/>
        <w:rPr>
          <w:rFonts w:hint="eastAsia" w:ascii="宋体" w:hAnsi="宋体" w:eastAsia="宋体" w:cs="宋体"/>
          <w:color w:val="000000" w:themeColor="text1"/>
          <w:kern w:val="0"/>
          <w:sz w:val="22"/>
          <w:szCs w:val="22"/>
          <w:highlight w:val="none"/>
          <w:lang w:val="zh-CN" w:bidi="zh-CN"/>
          <w14:textFill>
            <w14:solidFill>
              <w14:schemeClr w14:val="tx1"/>
            </w14:solidFill>
          </w14:textFill>
        </w:rPr>
      </w:pPr>
      <w:r>
        <w:rPr>
          <w:rFonts w:hint="eastAsia" w:ascii="宋体" w:hAnsi="宋体" w:eastAsia="宋体" w:cs="宋体"/>
          <w:color w:val="000000" w:themeColor="text1"/>
          <w:kern w:val="0"/>
          <w:sz w:val="22"/>
          <w:szCs w:val="22"/>
          <w:highlight w:val="none"/>
          <w:lang w:val="zh-CN" w:bidi="zh-CN"/>
          <w14:textFill>
            <w14:solidFill>
              <w14:schemeClr w14:val="tx1"/>
            </w14:solidFill>
          </w14:textFill>
        </w:rPr>
        <w:t>1.6.4 承包人文件</w:t>
      </w:r>
    </w:p>
    <w:p w14:paraId="1B4DE6C6">
      <w:pPr>
        <w:autoSpaceDE w:val="0"/>
        <w:autoSpaceDN w:val="0"/>
        <w:spacing w:line="360" w:lineRule="auto"/>
        <w:ind w:firstLine="440" w:firstLineChars="200"/>
        <w:jc w:val="left"/>
        <w:rPr>
          <w:rFonts w:hint="eastAsia" w:ascii="宋体" w:hAnsi="宋体" w:eastAsia="宋体" w:cs="宋体"/>
          <w:color w:val="000000" w:themeColor="text1"/>
          <w:kern w:val="0"/>
          <w:sz w:val="22"/>
          <w:szCs w:val="22"/>
          <w:highlight w:val="none"/>
          <w:u w:val="single"/>
          <w:lang w:val="zh-CN" w:bidi="zh-CN"/>
          <w14:textFill>
            <w14:solidFill>
              <w14:schemeClr w14:val="tx1"/>
            </w14:solidFill>
          </w14:textFill>
        </w:rPr>
      </w:pPr>
      <w:r>
        <w:rPr>
          <w:rFonts w:hint="eastAsia" w:ascii="宋体" w:hAnsi="宋体" w:eastAsia="宋体" w:cs="宋体"/>
          <w:color w:val="000000" w:themeColor="text1"/>
          <w:kern w:val="0"/>
          <w:sz w:val="22"/>
          <w:szCs w:val="22"/>
          <w:highlight w:val="none"/>
          <w:lang w:val="zh-CN" w:bidi="zh-CN"/>
          <w14:textFill>
            <w14:solidFill>
              <w14:schemeClr w14:val="tx1"/>
            </w14:solidFill>
          </w14:textFill>
        </w:rPr>
        <w:t>需要由承包人提供的文件，包括：</w:t>
      </w:r>
      <w:r>
        <w:rPr>
          <w:rFonts w:hint="eastAsia" w:ascii="宋体" w:hAnsi="宋体" w:eastAsia="宋体" w:cs="宋体"/>
          <w:color w:val="000000" w:themeColor="text1"/>
          <w:kern w:val="0"/>
          <w:sz w:val="22"/>
          <w:szCs w:val="22"/>
          <w:highlight w:val="none"/>
          <w:u w:val="single"/>
          <w:lang w:val="zh-CN" w:bidi="zh-CN"/>
          <w14:textFill>
            <w14:solidFill>
              <w14:schemeClr w14:val="tx1"/>
            </w14:solidFill>
          </w14:textFill>
        </w:rPr>
        <w:t>提供项目部组成人员名单及身份证明、项目部用章授权书、项目经理亲笔签字及盖执业印章图样（施工过程中来往文件均需项目经理签字和盖章）</w:t>
      </w:r>
      <w:r>
        <w:rPr>
          <w:rFonts w:hint="eastAsia" w:ascii="宋体" w:hAnsi="宋体" w:eastAsia="宋体" w:cs="宋体"/>
          <w:color w:val="000000" w:themeColor="text1"/>
          <w:kern w:val="0"/>
          <w:sz w:val="22"/>
          <w:szCs w:val="22"/>
          <w:highlight w:val="none"/>
          <w:lang w:val="zh-CN" w:bidi="zh-CN"/>
          <w14:textFill>
            <w14:solidFill>
              <w14:schemeClr w14:val="tx1"/>
            </w14:solidFill>
          </w14:textFill>
        </w:rPr>
        <w:t>；</w:t>
      </w:r>
    </w:p>
    <w:p w14:paraId="424FBC0A">
      <w:pPr>
        <w:autoSpaceDE w:val="0"/>
        <w:autoSpaceDN w:val="0"/>
        <w:spacing w:line="360" w:lineRule="auto"/>
        <w:ind w:firstLine="440" w:firstLineChars="200"/>
        <w:jc w:val="left"/>
        <w:rPr>
          <w:rFonts w:hint="eastAsia" w:ascii="宋体" w:hAnsi="宋体" w:eastAsia="宋体" w:cs="宋体"/>
          <w:color w:val="000000" w:themeColor="text1"/>
          <w:kern w:val="0"/>
          <w:sz w:val="22"/>
          <w:szCs w:val="22"/>
          <w:highlight w:val="none"/>
          <w:lang w:val="zh-CN" w:bidi="zh-CN"/>
          <w14:textFill>
            <w14:solidFill>
              <w14:schemeClr w14:val="tx1"/>
            </w14:solidFill>
          </w14:textFill>
        </w:rPr>
      </w:pPr>
      <w:r>
        <w:rPr>
          <w:rFonts w:hint="eastAsia" w:ascii="宋体" w:hAnsi="宋体" w:eastAsia="宋体" w:cs="宋体"/>
          <w:color w:val="000000" w:themeColor="text1"/>
          <w:kern w:val="0"/>
          <w:sz w:val="22"/>
          <w:szCs w:val="22"/>
          <w:highlight w:val="none"/>
          <w:lang w:val="zh-CN" w:bidi="zh-CN"/>
          <w14:textFill>
            <w14:solidFill>
              <w14:schemeClr w14:val="tx1"/>
            </w14:solidFill>
          </w14:textFill>
        </w:rPr>
        <w:t>承包人提供的文件的期限为：</w:t>
      </w:r>
      <w:r>
        <w:rPr>
          <w:rFonts w:hint="eastAsia" w:ascii="宋体" w:hAnsi="宋体" w:eastAsia="宋体" w:cs="宋体"/>
          <w:bCs/>
          <w:color w:val="000000" w:themeColor="text1"/>
          <w:kern w:val="0"/>
          <w:sz w:val="22"/>
          <w:szCs w:val="22"/>
          <w:highlight w:val="none"/>
          <w:u w:val="single"/>
          <w:lang w:val="zh-CN" w:bidi="zh-CN"/>
          <w14:textFill>
            <w14:solidFill>
              <w14:schemeClr w14:val="tx1"/>
            </w14:solidFill>
          </w14:textFill>
        </w:rPr>
        <w:t>合同生效后7天内</w:t>
      </w:r>
      <w:r>
        <w:rPr>
          <w:rFonts w:hint="eastAsia" w:ascii="宋体" w:hAnsi="宋体" w:eastAsia="宋体" w:cs="宋体"/>
          <w:color w:val="000000" w:themeColor="text1"/>
          <w:kern w:val="0"/>
          <w:sz w:val="22"/>
          <w:szCs w:val="22"/>
          <w:highlight w:val="none"/>
          <w:lang w:val="zh-CN" w:bidi="zh-CN"/>
          <w14:textFill>
            <w14:solidFill>
              <w14:schemeClr w14:val="tx1"/>
            </w14:solidFill>
          </w14:textFill>
        </w:rPr>
        <w:t>；</w:t>
      </w:r>
    </w:p>
    <w:p w14:paraId="026D5230">
      <w:pPr>
        <w:autoSpaceDE w:val="0"/>
        <w:autoSpaceDN w:val="0"/>
        <w:spacing w:line="360" w:lineRule="auto"/>
        <w:ind w:firstLine="440" w:firstLineChars="200"/>
        <w:jc w:val="left"/>
        <w:rPr>
          <w:rFonts w:hint="eastAsia" w:ascii="宋体" w:hAnsi="宋体" w:eastAsia="宋体" w:cs="宋体"/>
          <w:color w:val="000000" w:themeColor="text1"/>
          <w:kern w:val="0"/>
          <w:sz w:val="22"/>
          <w:szCs w:val="22"/>
          <w:highlight w:val="none"/>
          <w:lang w:val="zh-CN" w:bidi="zh-CN"/>
          <w14:textFill>
            <w14:solidFill>
              <w14:schemeClr w14:val="tx1"/>
            </w14:solidFill>
          </w14:textFill>
        </w:rPr>
      </w:pPr>
      <w:r>
        <w:rPr>
          <w:rFonts w:hint="eastAsia" w:ascii="宋体" w:hAnsi="宋体" w:eastAsia="宋体" w:cs="宋体"/>
          <w:color w:val="000000" w:themeColor="text1"/>
          <w:kern w:val="0"/>
          <w:sz w:val="22"/>
          <w:szCs w:val="22"/>
          <w:highlight w:val="none"/>
          <w:lang w:val="zh-CN" w:bidi="zh-CN"/>
          <w14:textFill>
            <w14:solidFill>
              <w14:schemeClr w14:val="tx1"/>
            </w14:solidFill>
          </w14:textFill>
        </w:rPr>
        <w:t>承包人提供的文件的数量为：</w:t>
      </w:r>
      <w:r>
        <w:rPr>
          <w:rFonts w:hint="eastAsia" w:ascii="宋体" w:hAnsi="宋体" w:eastAsia="宋体" w:cs="宋体"/>
          <w:color w:val="000000" w:themeColor="text1"/>
          <w:kern w:val="0"/>
          <w:sz w:val="22"/>
          <w:szCs w:val="22"/>
          <w:highlight w:val="none"/>
          <w:u w:val="single"/>
          <w:lang w:val="zh-CN" w:bidi="zh-CN"/>
          <w14:textFill>
            <w14:solidFill>
              <w14:schemeClr w14:val="tx1"/>
            </w14:solidFill>
          </w14:textFill>
        </w:rPr>
        <w:t xml:space="preserve">  　    　</w:t>
      </w:r>
      <w:r>
        <w:rPr>
          <w:rFonts w:hint="eastAsia" w:ascii="宋体" w:hAnsi="宋体" w:eastAsia="宋体" w:cs="宋体"/>
          <w:b/>
          <w:color w:val="000000" w:themeColor="text1"/>
          <w:kern w:val="0"/>
          <w:sz w:val="22"/>
          <w:szCs w:val="22"/>
          <w:highlight w:val="none"/>
          <w:u w:val="single"/>
          <w:lang w:val="zh-CN" w:bidi="zh-CN"/>
          <w14:textFill>
            <w14:solidFill>
              <w14:schemeClr w14:val="tx1"/>
            </w14:solidFill>
          </w14:textFill>
        </w:rPr>
        <w:t>肆套</w:t>
      </w:r>
      <w:r>
        <w:rPr>
          <w:rFonts w:hint="eastAsia" w:ascii="宋体" w:hAnsi="宋体" w:eastAsia="宋体" w:cs="宋体"/>
          <w:color w:val="000000" w:themeColor="text1"/>
          <w:kern w:val="0"/>
          <w:sz w:val="22"/>
          <w:szCs w:val="22"/>
          <w:highlight w:val="none"/>
          <w:lang w:val="zh-CN" w:bidi="zh-CN"/>
          <w14:textFill>
            <w14:solidFill>
              <w14:schemeClr w14:val="tx1"/>
            </w14:solidFill>
          </w14:textFill>
        </w:rPr>
        <w:t>；</w:t>
      </w:r>
    </w:p>
    <w:p w14:paraId="4BAE4846">
      <w:pPr>
        <w:autoSpaceDE w:val="0"/>
        <w:autoSpaceDN w:val="0"/>
        <w:spacing w:line="360" w:lineRule="auto"/>
        <w:ind w:firstLine="440" w:firstLineChars="200"/>
        <w:jc w:val="left"/>
        <w:rPr>
          <w:rFonts w:hint="eastAsia" w:ascii="宋体" w:hAnsi="宋体" w:eastAsia="宋体" w:cs="宋体"/>
          <w:color w:val="000000" w:themeColor="text1"/>
          <w:kern w:val="0"/>
          <w:sz w:val="22"/>
          <w:szCs w:val="22"/>
          <w:highlight w:val="none"/>
          <w:lang w:val="zh-CN" w:bidi="zh-CN"/>
          <w14:textFill>
            <w14:solidFill>
              <w14:schemeClr w14:val="tx1"/>
            </w14:solidFill>
          </w14:textFill>
        </w:rPr>
      </w:pPr>
      <w:r>
        <w:rPr>
          <w:rFonts w:hint="eastAsia" w:ascii="宋体" w:hAnsi="宋体" w:eastAsia="宋体" w:cs="宋体"/>
          <w:color w:val="000000" w:themeColor="text1"/>
          <w:kern w:val="0"/>
          <w:sz w:val="22"/>
          <w:szCs w:val="22"/>
          <w:highlight w:val="none"/>
          <w:lang w:val="zh-CN" w:bidi="zh-CN"/>
          <w14:textFill>
            <w14:solidFill>
              <w14:schemeClr w14:val="tx1"/>
            </w14:solidFill>
          </w14:textFill>
        </w:rPr>
        <w:t>承包人提供的文件的形式为：</w:t>
      </w:r>
      <w:r>
        <w:rPr>
          <w:rFonts w:hint="eastAsia" w:ascii="宋体" w:hAnsi="宋体" w:eastAsia="宋体" w:cs="宋体"/>
          <w:color w:val="000000" w:themeColor="text1"/>
          <w:kern w:val="0"/>
          <w:sz w:val="22"/>
          <w:szCs w:val="22"/>
          <w:highlight w:val="none"/>
          <w:u w:val="single"/>
          <w:lang w:val="zh-CN" w:bidi="zh-CN"/>
          <w14:textFill>
            <w14:solidFill>
              <w14:schemeClr w14:val="tx1"/>
            </w14:solidFill>
          </w14:textFill>
        </w:rPr>
        <w:t xml:space="preserve">        文本和电子版                  </w:t>
      </w:r>
      <w:r>
        <w:rPr>
          <w:rFonts w:hint="eastAsia" w:ascii="宋体" w:hAnsi="宋体" w:eastAsia="宋体" w:cs="宋体"/>
          <w:color w:val="000000" w:themeColor="text1"/>
          <w:kern w:val="0"/>
          <w:sz w:val="22"/>
          <w:szCs w:val="22"/>
          <w:highlight w:val="none"/>
          <w:lang w:val="zh-CN" w:bidi="zh-CN"/>
          <w14:textFill>
            <w14:solidFill>
              <w14:schemeClr w14:val="tx1"/>
            </w14:solidFill>
          </w14:textFill>
        </w:rPr>
        <w:t>；</w:t>
      </w:r>
    </w:p>
    <w:p w14:paraId="69024FDE">
      <w:pPr>
        <w:autoSpaceDE w:val="0"/>
        <w:autoSpaceDN w:val="0"/>
        <w:spacing w:line="360" w:lineRule="auto"/>
        <w:ind w:firstLine="440" w:firstLineChars="200"/>
        <w:jc w:val="left"/>
        <w:rPr>
          <w:rFonts w:hint="eastAsia" w:ascii="宋体" w:hAnsi="宋体" w:eastAsia="宋体" w:cs="宋体"/>
          <w:color w:val="000000" w:themeColor="text1"/>
          <w:kern w:val="0"/>
          <w:sz w:val="22"/>
          <w:szCs w:val="22"/>
          <w:highlight w:val="none"/>
          <w:lang w:val="zh-CN" w:bidi="zh-CN"/>
          <w14:textFill>
            <w14:solidFill>
              <w14:schemeClr w14:val="tx1"/>
            </w14:solidFill>
          </w14:textFill>
        </w:rPr>
      </w:pPr>
      <w:r>
        <w:rPr>
          <w:rFonts w:hint="eastAsia" w:ascii="宋体" w:hAnsi="宋体" w:eastAsia="宋体" w:cs="宋体"/>
          <w:color w:val="000000" w:themeColor="text1"/>
          <w:kern w:val="0"/>
          <w:sz w:val="22"/>
          <w:szCs w:val="22"/>
          <w:highlight w:val="none"/>
          <w:lang w:val="zh-CN" w:bidi="zh-CN"/>
          <w14:textFill>
            <w14:solidFill>
              <w14:schemeClr w14:val="tx1"/>
            </w14:solidFill>
          </w14:textFill>
        </w:rPr>
        <w:t>发包人审批承包人文件的期限：</w:t>
      </w:r>
      <w:r>
        <w:rPr>
          <w:rFonts w:hint="eastAsia" w:ascii="宋体" w:hAnsi="宋体" w:eastAsia="宋体" w:cs="宋体"/>
          <w:color w:val="000000" w:themeColor="text1"/>
          <w:kern w:val="0"/>
          <w:sz w:val="22"/>
          <w:szCs w:val="22"/>
          <w:highlight w:val="none"/>
          <w:u w:val="single"/>
          <w:lang w:val="zh-CN" w:bidi="zh-CN"/>
          <w14:textFill>
            <w14:solidFill>
              <w14:schemeClr w14:val="tx1"/>
            </w14:solidFill>
          </w14:textFill>
        </w:rPr>
        <w:t xml:space="preserve">   收到之日起7日内　              </w:t>
      </w:r>
      <w:r>
        <w:rPr>
          <w:rFonts w:hint="eastAsia" w:ascii="宋体" w:hAnsi="宋体" w:eastAsia="宋体" w:cs="宋体"/>
          <w:color w:val="000000" w:themeColor="text1"/>
          <w:kern w:val="0"/>
          <w:sz w:val="22"/>
          <w:szCs w:val="22"/>
          <w:highlight w:val="none"/>
          <w:lang w:val="zh-CN" w:bidi="zh-CN"/>
          <w14:textFill>
            <w14:solidFill>
              <w14:schemeClr w14:val="tx1"/>
            </w14:solidFill>
          </w14:textFill>
        </w:rPr>
        <w:t>。</w:t>
      </w:r>
    </w:p>
    <w:p w14:paraId="7DB6A738">
      <w:pPr>
        <w:autoSpaceDE w:val="0"/>
        <w:autoSpaceDN w:val="0"/>
        <w:spacing w:line="360" w:lineRule="auto"/>
        <w:ind w:firstLine="440" w:firstLineChars="200"/>
        <w:jc w:val="left"/>
        <w:rPr>
          <w:rFonts w:hint="eastAsia" w:ascii="宋体" w:hAnsi="宋体" w:eastAsia="宋体" w:cs="宋体"/>
          <w:color w:val="000000" w:themeColor="text1"/>
          <w:kern w:val="0"/>
          <w:sz w:val="22"/>
          <w:szCs w:val="22"/>
          <w:highlight w:val="none"/>
          <w:lang w:val="zh-CN" w:bidi="zh-CN"/>
          <w14:textFill>
            <w14:solidFill>
              <w14:schemeClr w14:val="tx1"/>
            </w14:solidFill>
          </w14:textFill>
        </w:rPr>
      </w:pPr>
      <w:r>
        <w:rPr>
          <w:rFonts w:hint="eastAsia" w:ascii="宋体" w:hAnsi="宋体" w:eastAsia="宋体" w:cs="宋体"/>
          <w:color w:val="000000" w:themeColor="text1"/>
          <w:kern w:val="0"/>
          <w:sz w:val="22"/>
          <w:szCs w:val="22"/>
          <w:highlight w:val="none"/>
          <w:lang w:val="zh-CN" w:bidi="zh-CN"/>
          <w14:textFill>
            <w14:solidFill>
              <w14:schemeClr w14:val="tx1"/>
            </w14:solidFill>
          </w14:textFill>
        </w:rPr>
        <w:t>1.6.5 现场图纸准备</w:t>
      </w:r>
    </w:p>
    <w:p w14:paraId="77FF2B4F">
      <w:pPr>
        <w:autoSpaceDE w:val="0"/>
        <w:autoSpaceDN w:val="0"/>
        <w:spacing w:line="360" w:lineRule="auto"/>
        <w:ind w:firstLine="440" w:firstLineChars="200"/>
        <w:jc w:val="left"/>
        <w:rPr>
          <w:rFonts w:hint="eastAsia" w:ascii="宋体" w:hAnsi="宋体" w:eastAsia="宋体" w:cs="宋体"/>
          <w:color w:val="000000" w:themeColor="text1"/>
          <w:kern w:val="0"/>
          <w:sz w:val="22"/>
          <w:szCs w:val="22"/>
          <w:highlight w:val="none"/>
          <w:lang w:val="zh-CN" w:bidi="zh-CN"/>
          <w14:textFill>
            <w14:solidFill>
              <w14:schemeClr w14:val="tx1"/>
            </w14:solidFill>
          </w14:textFill>
        </w:rPr>
      </w:pPr>
      <w:r>
        <w:rPr>
          <w:rFonts w:hint="eastAsia" w:ascii="宋体" w:hAnsi="宋体" w:eastAsia="宋体" w:cs="宋体"/>
          <w:color w:val="000000" w:themeColor="text1"/>
          <w:kern w:val="0"/>
          <w:sz w:val="22"/>
          <w:szCs w:val="22"/>
          <w:highlight w:val="none"/>
          <w:lang w:val="zh-CN" w:bidi="zh-CN"/>
          <w14:textFill>
            <w14:solidFill>
              <w14:schemeClr w14:val="tx1"/>
            </w14:solidFill>
          </w14:textFill>
        </w:rPr>
        <w:t>关于现场图纸准备的约定：</w:t>
      </w:r>
      <w:r>
        <w:rPr>
          <w:rFonts w:hint="eastAsia" w:ascii="宋体" w:hAnsi="宋体" w:eastAsia="宋体" w:cs="宋体"/>
          <w:color w:val="000000" w:themeColor="text1"/>
          <w:kern w:val="0"/>
          <w:sz w:val="22"/>
          <w:szCs w:val="22"/>
          <w:highlight w:val="none"/>
          <w:u w:val="single"/>
          <w:lang w:val="zh-CN" w:bidi="zh-CN"/>
          <w14:textFill>
            <w14:solidFill>
              <w14:schemeClr w14:val="tx1"/>
            </w14:solidFill>
          </w14:textFill>
        </w:rPr>
        <w:t>按《通用条款》执行</w:t>
      </w:r>
      <w:r>
        <w:rPr>
          <w:rFonts w:hint="eastAsia" w:ascii="宋体" w:hAnsi="宋体" w:eastAsia="宋体" w:cs="宋体"/>
          <w:color w:val="000000" w:themeColor="text1"/>
          <w:kern w:val="0"/>
          <w:sz w:val="22"/>
          <w:szCs w:val="22"/>
          <w:highlight w:val="none"/>
          <w:lang w:val="zh-CN" w:bidi="zh-CN"/>
          <w14:textFill>
            <w14:solidFill>
              <w14:schemeClr w14:val="tx1"/>
            </w14:solidFill>
          </w14:textFill>
        </w:rPr>
        <w:t>。</w:t>
      </w:r>
    </w:p>
    <w:p w14:paraId="17E97A54">
      <w:pPr>
        <w:widowControl w:val="0"/>
        <w:autoSpaceDE w:val="0"/>
        <w:autoSpaceDN w:val="0"/>
        <w:ind w:firstLine="440" w:firstLineChars="200"/>
        <w:outlineLvl w:val="2"/>
        <w:rPr>
          <w:rFonts w:hint="eastAsia" w:ascii="宋体" w:hAnsi="宋体" w:eastAsia="宋体" w:cs="宋体"/>
          <w:color w:val="000000" w:themeColor="text1"/>
          <w:sz w:val="22"/>
          <w:szCs w:val="22"/>
          <w:highlight w:val="none"/>
          <w:lang w:val="zh-CN" w:eastAsia="zh-CN" w:bidi="zh-CN"/>
          <w14:textFill>
            <w14:solidFill>
              <w14:schemeClr w14:val="tx1"/>
            </w14:solidFill>
          </w14:textFill>
        </w:rPr>
      </w:pPr>
      <w:bookmarkStart w:id="225" w:name="_Toc395382500"/>
      <w:bookmarkStart w:id="226" w:name="_Toc373227698"/>
      <w:bookmarkStart w:id="227" w:name="_Toc373478345"/>
      <w:bookmarkStart w:id="228" w:name="_Toc20715"/>
      <w:bookmarkStart w:id="229" w:name="_Toc533611456"/>
      <w:bookmarkStart w:id="230" w:name="_Toc389065264"/>
      <w:r>
        <w:rPr>
          <w:rFonts w:hint="eastAsia" w:ascii="宋体" w:hAnsi="宋体" w:eastAsia="宋体" w:cs="宋体"/>
          <w:color w:val="000000" w:themeColor="text1"/>
          <w:sz w:val="22"/>
          <w:szCs w:val="22"/>
          <w:highlight w:val="none"/>
          <w:lang w:val="zh-CN" w:eastAsia="zh-CN" w:bidi="zh-CN"/>
          <w14:textFill>
            <w14:solidFill>
              <w14:schemeClr w14:val="tx1"/>
            </w14:solidFill>
          </w14:textFill>
        </w:rPr>
        <w:t>1.7 联络</w:t>
      </w:r>
      <w:bookmarkEnd w:id="225"/>
      <w:bookmarkEnd w:id="226"/>
      <w:bookmarkEnd w:id="227"/>
      <w:bookmarkEnd w:id="228"/>
      <w:bookmarkEnd w:id="229"/>
      <w:bookmarkEnd w:id="230"/>
    </w:p>
    <w:p w14:paraId="5402D14A">
      <w:pPr>
        <w:autoSpaceDE w:val="0"/>
        <w:autoSpaceDN w:val="0"/>
        <w:spacing w:line="360" w:lineRule="auto"/>
        <w:ind w:firstLine="440" w:firstLineChars="200"/>
        <w:jc w:val="left"/>
        <w:rPr>
          <w:rFonts w:hint="eastAsia" w:ascii="宋体" w:hAnsi="宋体" w:eastAsia="宋体" w:cs="宋体"/>
          <w:color w:val="000000" w:themeColor="text1"/>
          <w:kern w:val="0"/>
          <w:sz w:val="22"/>
          <w:szCs w:val="22"/>
          <w:highlight w:val="none"/>
          <w:lang w:val="zh-CN" w:bidi="zh-CN"/>
          <w14:textFill>
            <w14:solidFill>
              <w14:schemeClr w14:val="tx1"/>
            </w14:solidFill>
          </w14:textFill>
        </w:rPr>
      </w:pPr>
      <w:r>
        <w:rPr>
          <w:rFonts w:hint="eastAsia" w:ascii="宋体" w:hAnsi="宋体" w:eastAsia="宋体" w:cs="宋体"/>
          <w:color w:val="000000" w:themeColor="text1"/>
          <w:kern w:val="0"/>
          <w:sz w:val="22"/>
          <w:szCs w:val="22"/>
          <w:highlight w:val="none"/>
          <w:lang w:val="zh-CN" w:bidi="zh-CN"/>
          <w14:textFill>
            <w14:solidFill>
              <w14:schemeClr w14:val="tx1"/>
            </w14:solidFill>
          </w14:textFill>
        </w:rPr>
        <w:t>1.7.1发包人和承包人应当在</w:t>
      </w:r>
      <w:r>
        <w:rPr>
          <w:rFonts w:hint="eastAsia" w:ascii="宋体" w:hAnsi="宋体" w:eastAsia="宋体" w:cs="宋体"/>
          <w:color w:val="000000" w:themeColor="text1"/>
          <w:kern w:val="0"/>
          <w:sz w:val="22"/>
          <w:szCs w:val="22"/>
          <w:highlight w:val="none"/>
          <w:u w:val="single"/>
          <w:lang w:val="zh-CN" w:bidi="zh-CN"/>
          <w14:textFill>
            <w14:solidFill>
              <w14:schemeClr w14:val="tx1"/>
            </w14:solidFill>
          </w14:textFill>
        </w:rPr>
        <w:t xml:space="preserve">   7   </w:t>
      </w:r>
      <w:r>
        <w:rPr>
          <w:rFonts w:hint="eastAsia" w:ascii="宋体" w:hAnsi="宋体" w:eastAsia="宋体" w:cs="宋体"/>
          <w:color w:val="000000" w:themeColor="text1"/>
          <w:kern w:val="0"/>
          <w:sz w:val="22"/>
          <w:szCs w:val="22"/>
          <w:highlight w:val="none"/>
          <w:lang w:val="zh-CN" w:bidi="zh-CN"/>
          <w14:textFill>
            <w14:solidFill>
              <w14:schemeClr w14:val="tx1"/>
            </w14:solidFill>
          </w14:textFill>
        </w:rPr>
        <w:t>天内将与合同有关的通知、批准、证明、证书、指示、指令、要求、请求、同意、意见、确定和决定等书面函件送达对方当事人。</w:t>
      </w:r>
    </w:p>
    <w:p w14:paraId="510F4D5F">
      <w:pPr>
        <w:autoSpaceDE w:val="0"/>
        <w:autoSpaceDN w:val="0"/>
        <w:spacing w:line="360" w:lineRule="auto"/>
        <w:ind w:firstLine="440" w:firstLineChars="200"/>
        <w:jc w:val="left"/>
        <w:rPr>
          <w:rFonts w:hint="eastAsia" w:ascii="宋体" w:hAnsi="宋体" w:eastAsia="宋体" w:cs="宋体"/>
          <w:color w:val="000000" w:themeColor="text1"/>
          <w:kern w:val="0"/>
          <w:sz w:val="22"/>
          <w:szCs w:val="22"/>
          <w:highlight w:val="none"/>
          <w:lang w:val="zh-CN" w:bidi="zh-CN"/>
          <w14:textFill>
            <w14:solidFill>
              <w14:schemeClr w14:val="tx1"/>
            </w14:solidFill>
          </w14:textFill>
        </w:rPr>
      </w:pPr>
      <w:r>
        <w:rPr>
          <w:rFonts w:hint="eastAsia" w:ascii="宋体" w:hAnsi="宋体" w:eastAsia="宋体" w:cs="宋体"/>
          <w:color w:val="000000" w:themeColor="text1"/>
          <w:kern w:val="0"/>
          <w:sz w:val="22"/>
          <w:szCs w:val="22"/>
          <w:highlight w:val="none"/>
          <w:lang w:val="zh-CN" w:bidi="zh-CN"/>
          <w14:textFill>
            <w14:solidFill>
              <w14:schemeClr w14:val="tx1"/>
            </w14:solidFill>
          </w14:textFill>
        </w:rPr>
        <w:t>1.7.2 发包人接收文件的地点：</w:t>
      </w:r>
      <w:r>
        <w:rPr>
          <w:rFonts w:hint="eastAsia" w:ascii="宋体" w:hAnsi="宋体" w:eastAsia="宋体" w:cs="宋体"/>
          <w:color w:val="000000" w:themeColor="text1"/>
          <w:kern w:val="0"/>
          <w:sz w:val="22"/>
          <w:szCs w:val="22"/>
          <w:highlight w:val="none"/>
          <w:u w:val="single"/>
          <w:lang w:val="zh-CN" w:bidi="zh-CN"/>
          <w14:textFill>
            <w14:solidFill>
              <w14:schemeClr w14:val="tx1"/>
            </w14:solidFill>
          </w14:textFill>
        </w:rPr>
        <w:t>发包人单位办公所在地</w:t>
      </w:r>
      <w:r>
        <w:rPr>
          <w:rFonts w:hint="eastAsia" w:ascii="宋体" w:hAnsi="宋体" w:eastAsia="宋体" w:cs="宋体"/>
          <w:color w:val="000000" w:themeColor="text1"/>
          <w:kern w:val="0"/>
          <w:sz w:val="22"/>
          <w:szCs w:val="22"/>
          <w:highlight w:val="none"/>
          <w:lang w:val="zh-CN" w:bidi="zh-CN"/>
          <w14:textFill>
            <w14:solidFill>
              <w14:schemeClr w14:val="tx1"/>
            </w14:solidFill>
          </w14:textFill>
        </w:rPr>
        <w:t>；</w:t>
      </w:r>
      <w:bookmarkStart w:id="231" w:name="_Toc395382501"/>
      <w:bookmarkStart w:id="232" w:name="_Toc389065265"/>
      <w:bookmarkStart w:id="233" w:name="_Toc373478346"/>
      <w:bookmarkStart w:id="234" w:name="_Toc373227699"/>
      <w:bookmarkStart w:id="235" w:name="_Toc7122"/>
    </w:p>
    <w:p w14:paraId="62C2D4D6">
      <w:pPr>
        <w:autoSpaceDE w:val="0"/>
        <w:autoSpaceDN w:val="0"/>
        <w:spacing w:line="360" w:lineRule="auto"/>
        <w:ind w:firstLine="440" w:firstLineChars="200"/>
        <w:jc w:val="left"/>
        <w:rPr>
          <w:rFonts w:hint="eastAsia" w:ascii="宋体" w:hAnsi="宋体" w:eastAsia="宋体" w:cs="宋体"/>
          <w:color w:val="000000" w:themeColor="text1"/>
          <w:kern w:val="0"/>
          <w:sz w:val="22"/>
          <w:szCs w:val="22"/>
          <w:highlight w:val="none"/>
          <w:lang w:val="zh-CN" w:bidi="zh-CN"/>
          <w14:textFill>
            <w14:solidFill>
              <w14:schemeClr w14:val="tx1"/>
            </w14:solidFill>
          </w14:textFill>
        </w:rPr>
      </w:pPr>
      <w:r>
        <w:rPr>
          <w:rFonts w:hint="eastAsia" w:ascii="宋体" w:hAnsi="宋体" w:eastAsia="宋体" w:cs="宋体"/>
          <w:color w:val="000000" w:themeColor="text1"/>
          <w:kern w:val="0"/>
          <w:sz w:val="22"/>
          <w:szCs w:val="22"/>
          <w:highlight w:val="none"/>
          <w:lang w:val="zh-CN" w:bidi="zh-CN"/>
          <w14:textFill>
            <w14:solidFill>
              <w14:schemeClr w14:val="tx1"/>
            </w14:solidFill>
          </w14:textFill>
        </w:rPr>
        <w:t>发包人指定的接收人为：</w:t>
      </w:r>
      <w:r>
        <w:rPr>
          <w:rFonts w:hint="eastAsia" w:ascii="宋体" w:hAnsi="宋体" w:eastAsia="宋体" w:cs="宋体"/>
          <w:color w:val="000000" w:themeColor="text1"/>
          <w:kern w:val="0"/>
          <w:sz w:val="22"/>
          <w:szCs w:val="22"/>
          <w:highlight w:val="none"/>
          <w:u w:val="single"/>
          <w:lang w:val="zh-CN" w:bidi="zh-CN"/>
          <w14:textFill>
            <w14:solidFill>
              <w14:schemeClr w14:val="tx1"/>
            </w14:solidFill>
          </w14:textFill>
        </w:rPr>
        <w:t>发包人派驻现场代表</w:t>
      </w:r>
      <w:r>
        <w:rPr>
          <w:rFonts w:hint="eastAsia" w:ascii="宋体" w:hAnsi="宋体" w:eastAsia="宋体" w:cs="宋体"/>
          <w:color w:val="000000" w:themeColor="text1"/>
          <w:kern w:val="0"/>
          <w:sz w:val="22"/>
          <w:szCs w:val="22"/>
          <w:highlight w:val="none"/>
          <w:lang w:val="zh-CN" w:bidi="zh-CN"/>
          <w14:textFill>
            <w14:solidFill>
              <w14:schemeClr w14:val="tx1"/>
            </w14:solidFill>
          </w14:textFill>
        </w:rPr>
        <w:t xml:space="preserve">  。</w:t>
      </w:r>
    </w:p>
    <w:p w14:paraId="01CB8292">
      <w:pPr>
        <w:autoSpaceDE w:val="0"/>
        <w:autoSpaceDN w:val="0"/>
        <w:spacing w:line="360" w:lineRule="auto"/>
        <w:ind w:firstLine="440" w:firstLineChars="200"/>
        <w:jc w:val="left"/>
        <w:rPr>
          <w:rFonts w:hint="eastAsia" w:ascii="宋体" w:hAnsi="宋体" w:eastAsia="宋体" w:cs="宋体"/>
          <w:color w:val="000000" w:themeColor="text1"/>
          <w:kern w:val="0"/>
          <w:sz w:val="22"/>
          <w:szCs w:val="22"/>
          <w:highlight w:val="none"/>
          <w:lang w:val="zh-CN" w:bidi="zh-CN"/>
          <w14:textFill>
            <w14:solidFill>
              <w14:schemeClr w14:val="tx1"/>
            </w14:solidFill>
          </w14:textFill>
        </w:rPr>
      </w:pPr>
      <w:r>
        <w:rPr>
          <w:rFonts w:hint="eastAsia" w:ascii="宋体" w:hAnsi="宋体" w:eastAsia="宋体" w:cs="宋体"/>
          <w:color w:val="000000" w:themeColor="text1"/>
          <w:kern w:val="0"/>
          <w:sz w:val="22"/>
          <w:szCs w:val="22"/>
          <w:highlight w:val="none"/>
          <w:lang w:val="zh-CN" w:bidi="zh-CN"/>
          <w14:textFill>
            <w14:solidFill>
              <w14:schemeClr w14:val="tx1"/>
            </w14:solidFill>
          </w14:textFill>
        </w:rPr>
        <w:t xml:space="preserve">承包人接收文件的地点： </w:t>
      </w:r>
      <w:r>
        <w:rPr>
          <w:rFonts w:hint="eastAsia" w:ascii="宋体" w:hAnsi="宋体" w:eastAsia="宋体" w:cs="宋体"/>
          <w:color w:val="000000" w:themeColor="text1"/>
          <w:kern w:val="0"/>
          <w:sz w:val="22"/>
          <w:szCs w:val="22"/>
          <w:highlight w:val="none"/>
          <w:u w:val="single"/>
          <w:lang w:val="zh-CN" w:bidi="zh-CN"/>
          <w14:textFill>
            <w14:solidFill>
              <w14:schemeClr w14:val="tx1"/>
            </w14:solidFill>
          </w14:textFill>
        </w:rPr>
        <w:t xml:space="preserve">施工现场项目部 </w:t>
      </w:r>
      <w:r>
        <w:rPr>
          <w:rFonts w:hint="eastAsia" w:ascii="宋体" w:hAnsi="宋体" w:eastAsia="宋体" w:cs="宋体"/>
          <w:color w:val="000000" w:themeColor="text1"/>
          <w:kern w:val="0"/>
          <w:sz w:val="22"/>
          <w:szCs w:val="22"/>
          <w:highlight w:val="none"/>
          <w:lang w:val="zh-CN" w:bidi="zh-CN"/>
          <w14:textFill>
            <w14:solidFill>
              <w14:schemeClr w14:val="tx1"/>
            </w14:solidFill>
          </w14:textFill>
        </w:rPr>
        <w:t xml:space="preserve">  ；</w:t>
      </w:r>
    </w:p>
    <w:p w14:paraId="18B84CD7">
      <w:pPr>
        <w:autoSpaceDE w:val="0"/>
        <w:autoSpaceDN w:val="0"/>
        <w:spacing w:line="360" w:lineRule="auto"/>
        <w:ind w:firstLine="440" w:firstLineChars="200"/>
        <w:jc w:val="left"/>
        <w:rPr>
          <w:rFonts w:hint="eastAsia" w:ascii="宋体" w:hAnsi="宋体" w:eastAsia="宋体" w:cs="宋体"/>
          <w:color w:val="000000" w:themeColor="text1"/>
          <w:kern w:val="0"/>
          <w:sz w:val="22"/>
          <w:szCs w:val="22"/>
          <w:highlight w:val="none"/>
          <w:lang w:val="zh-CN" w:bidi="zh-CN"/>
          <w14:textFill>
            <w14:solidFill>
              <w14:schemeClr w14:val="tx1"/>
            </w14:solidFill>
          </w14:textFill>
        </w:rPr>
      </w:pPr>
      <w:r>
        <w:rPr>
          <w:rFonts w:hint="eastAsia" w:ascii="宋体" w:hAnsi="宋体" w:eastAsia="宋体" w:cs="宋体"/>
          <w:color w:val="000000" w:themeColor="text1"/>
          <w:kern w:val="0"/>
          <w:sz w:val="22"/>
          <w:szCs w:val="22"/>
          <w:highlight w:val="none"/>
          <w:lang w:val="zh-CN" w:bidi="zh-CN"/>
          <w14:textFill>
            <w14:solidFill>
              <w14:schemeClr w14:val="tx1"/>
            </w14:solidFill>
          </w14:textFill>
        </w:rPr>
        <w:t>承包人指定的接收人为：</w:t>
      </w:r>
      <w:r>
        <w:rPr>
          <w:rFonts w:hint="eastAsia" w:ascii="宋体" w:hAnsi="宋体" w:eastAsia="宋体" w:cs="宋体"/>
          <w:color w:val="000000" w:themeColor="text1"/>
          <w:kern w:val="0"/>
          <w:sz w:val="22"/>
          <w:szCs w:val="22"/>
          <w:highlight w:val="none"/>
          <w:u w:val="single"/>
          <w:lang w:val="zh-CN" w:bidi="zh-CN"/>
          <w14:textFill>
            <w14:solidFill>
              <w14:schemeClr w14:val="tx1"/>
            </w14:solidFill>
          </w14:textFill>
        </w:rPr>
        <w:t xml:space="preserve">承包人现场管理人员  </w:t>
      </w:r>
      <w:r>
        <w:rPr>
          <w:rFonts w:hint="eastAsia" w:ascii="宋体" w:hAnsi="宋体" w:eastAsia="宋体" w:cs="宋体"/>
          <w:color w:val="000000" w:themeColor="text1"/>
          <w:kern w:val="0"/>
          <w:sz w:val="22"/>
          <w:szCs w:val="22"/>
          <w:highlight w:val="none"/>
          <w:lang w:val="zh-CN" w:bidi="zh-CN"/>
          <w14:textFill>
            <w14:solidFill>
              <w14:schemeClr w14:val="tx1"/>
            </w14:solidFill>
          </w14:textFill>
        </w:rPr>
        <w:t>。</w:t>
      </w:r>
    </w:p>
    <w:p w14:paraId="0B680DD5">
      <w:pPr>
        <w:autoSpaceDE w:val="0"/>
        <w:autoSpaceDN w:val="0"/>
        <w:spacing w:line="360" w:lineRule="auto"/>
        <w:ind w:firstLine="440" w:firstLineChars="200"/>
        <w:jc w:val="left"/>
        <w:rPr>
          <w:rFonts w:hint="eastAsia" w:ascii="宋体" w:hAnsi="宋体" w:eastAsia="宋体" w:cs="宋体"/>
          <w:color w:val="000000" w:themeColor="text1"/>
          <w:kern w:val="0"/>
          <w:sz w:val="22"/>
          <w:szCs w:val="22"/>
          <w:highlight w:val="none"/>
          <w:lang w:val="zh-CN" w:bidi="zh-CN"/>
          <w14:textFill>
            <w14:solidFill>
              <w14:schemeClr w14:val="tx1"/>
            </w14:solidFill>
          </w14:textFill>
        </w:rPr>
      </w:pPr>
      <w:r>
        <w:rPr>
          <w:rFonts w:hint="eastAsia" w:ascii="宋体" w:hAnsi="宋体" w:eastAsia="宋体" w:cs="宋体"/>
          <w:color w:val="000000" w:themeColor="text1"/>
          <w:kern w:val="0"/>
          <w:sz w:val="22"/>
          <w:szCs w:val="22"/>
          <w:highlight w:val="none"/>
          <w:lang w:val="zh-CN" w:bidi="zh-CN"/>
          <w14:textFill>
            <w14:solidFill>
              <w14:schemeClr w14:val="tx1"/>
            </w14:solidFill>
          </w14:textFill>
        </w:rPr>
        <w:t>监理人接收文件的地点：</w:t>
      </w:r>
      <w:r>
        <w:rPr>
          <w:rFonts w:hint="eastAsia" w:ascii="宋体" w:hAnsi="宋体" w:eastAsia="宋体" w:cs="宋体"/>
          <w:color w:val="000000" w:themeColor="text1"/>
          <w:kern w:val="0"/>
          <w:sz w:val="22"/>
          <w:szCs w:val="22"/>
          <w:highlight w:val="none"/>
          <w:u w:val="single"/>
          <w:lang w:val="zh-CN" w:bidi="zh-CN"/>
          <w14:textFill>
            <w14:solidFill>
              <w14:schemeClr w14:val="tx1"/>
            </w14:solidFill>
          </w14:textFill>
        </w:rPr>
        <w:t xml:space="preserve">施工现场项目监理部  </w:t>
      </w:r>
      <w:r>
        <w:rPr>
          <w:rFonts w:hint="eastAsia" w:ascii="宋体" w:hAnsi="宋体" w:eastAsia="宋体" w:cs="宋体"/>
          <w:color w:val="000000" w:themeColor="text1"/>
          <w:kern w:val="0"/>
          <w:sz w:val="22"/>
          <w:szCs w:val="22"/>
          <w:highlight w:val="none"/>
          <w:lang w:val="zh-CN" w:bidi="zh-CN"/>
          <w14:textFill>
            <w14:solidFill>
              <w14:schemeClr w14:val="tx1"/>
            </w14:solidFill>
          </w14:textFill>
        </w:rPr>
        <w:t>；</w:t>
      </w:r>
    </w:p>
    <w:p w14:paraId="1C1994C9">
      <w:pPr>
        <w:autoSpaceDE w:val="0"/>
        <w:autoSpaceDN w:val="0"/>
        <w:spacing w:line="360" w:lineRule="auto"/>
        <w:ind w:firstLine="440" w:firstLineChars="200"/>
        <w:jc w:val="left"/>
        <w:rPr>
          <w:rFonts w:hint="eastAsia" w:ascii="宋体" w:hAnsi="宋体" w:eastAsia="宋体" w:cs="宋体"/>
          <w:color w:val="000000" w:themeColor="text1"/>
          <w:kern w:val="0"/>
          <w:sz w:val="22"/>
          <w:szCs w:val="22"/>
          <w:highlight w:val="none"/>
          <w:lang w:val="zh-CN" w:bidi="zh-CN"/>
          <w14:textFill>
            <w14:solidFill>
              <w14:schemeClr w14:val="tx1"/>
            </w14:solidFill>
          </w14:textFill>
        </w:rPr>
      </w:pPr>
      <w:r>
        <w:rPr>
          <w:rFonts w:hint="eastAsia" w:ascii="宋体" w:hAnsi="宋体" w:eastAsia="宋体" w:cs="宋体"/>
          <w:color w:val="000000" w:themeColor="text1"/>
          <w:kern w:val="0"/>
          <w:sz w:val="22"/>
          <w:szCs w:val="22"/>
          <w:highlight w:val="none"/>
          <w:lang w:val="zh-CN" w:bidi="zh-CN"/>
          <w14:textFill>
            <w14:solidFill>
              <w14:schemeClr w14:val="tx1"/>
            </w14:solidFill>
          </w14:textFill>
        </w:rPr>
        <w:t>监理人指定的接收人为：</w:t>
      </w:r>
      <w:r>
        <w:rPr>
          <w:rFonts w:hint="eastAsia" w:ascii="宋体" w:hAnsi="宋体" w:eastAsia="宋体" w:cs="宋体"/>
          <w:color w:val="000000" w:themeColor="text1"/>
          <w:kern w:val="0"/>
          <w:sz w:val="22"/>
          <w:szCs w:val="22"/>
          <w:highlight w:val="none"/>
          <w:u w:val="single"/>
          <w:lang w:val="zh-CN" w:bidi="zh-CN"/>
          <w14:textFill>
            <w14:solidFill>
              <w14:schemeClr w14:val="tx1"/>
            </w14:solidFill>
          </w14:textFill>
        </w:rPr>
        <w:t>总监或总监代表</w:t>
      </w:r>
      <w:r>
        <w:rPr>
          <w:rFonts w:hint="eastAsia" w:ascii="宋体" w:hAnsi="宋体" w:eastAsia="宋体" w:cs="宋体"/>
          <w:color w:val="000000" w:themeColor="text1"/>
          <w:kern w:val="0"/>
          <w:sz w:val="22"/>
          <w:szCs w:val="22"/>
          <w:highlight w:val="none"/>
          <w:lang w:val="zh-CN" w:bidi="zh-CN"/>
          <w14:textFill>
            <w14:solidFill>
              <w14:schemeClr w14:val="tx1"/>
            </w14:solidFill>
          </w14:textFill>
        </w:rPr>
        <w:t xml:space="preserve">   。</w:t>
      </w:r>
    </w:p>
    <w:p w14:paraId="0237DA9D">
      <w:pPr>
        <w:autoSpaceDE w:val="0"/>
        <w:autoSpaceDN w:val="0"/>
        <w:spacing w:line="360" w:lineRule="auto"/>
        <w:ind w:firstLine="440" w:firstLineChars="200"/>
        <w:jc w:val="left"/>
        <w:rPr>
          <w:rFonts w:hint="eastAsia" w:ascii="宋体" w:hAnsi="宋体" w:eastAsia="宋体" w:cs="宋体"/>
          <w:color w:val="000000" w:themeColor="text1"/>
          <w:kern w:val="0"/>
          <w:sz w:val="22"/>
          <w:szCs w:val="22"/>
          <w:highlight w:val="none"/>
          <w:lang w:val="zh-CN" w:bidi="zh-CN"/>
          <w14:textFill>
            <w14:solidFill>
              <w14:schemeClr w14:val="tx1"/>
            </w14:solidFill>
          </w14:textFill>
        </w:rPr>
      </w:pPr>
      <w:r>
        <w:rPr>
          <w:rFonts w:hint="eastAsia" w:ascii="宋体" w:hAnsi="宋体" w:eastAsia="宋体" w:cs="宋体"/>
          <w:color w:val="000000" w:themeColor="text1"/>
          <w:kern w:val="0"/>
          <w:sz w:val="22"/>
          <w:szCs w:val="22"/>
          <w:highlight w:val="none"/>
          <w:lang w:val="zh-CN" w:bidi="zh-CN"/>
          <w14:textFill>
            <w14:solidFill>
              <w14:schemeClr w14:val="tx1"/>
            </w14:solidFill>
          </w14:textFill>
        </w:rPr>
        <w:t>1.10 交通运输</w:t>
      </w:r>
      <w:bookmarkEnd w:id="231"/>
      <w:bookmarkEnd w:id="232"/>
      <w:bookmarkEnd w:id="233"/>
      <w:bookmarkEnd w:id="234"/>
      <w:bookmarkEnd w:id="235"/>
    </w:p>
    <w:p w14:paraId="31F38E1D">
      <w:pPr>
        <w:autoSpaceDE w:val="0"/>
        <w:autoSpaceDN w:val="0"/>
        <w:spacing w:line="360" w:lineRule="auto"/>
        <w:ind w:firstLine="440" w:firstLineChars="200"/>
        <w:jc w:val="left"/>
        <w:rPr>
          <w:rFonts w:hint="eastAsia" w:ascii="宋体" w:hAnsi="宋体" w:eastAsia="宋体" w:cs="宋体"/>
          <w:color w:val="000000" w:themeColor="text1"/>
          <w:kern w:val="0"/>
          <w:sz w:val="22"/>
          <w:szCs w:val="22"/>
          <w:highlight w:val="none"/>
          <w:lang w:val="zh-CN" w:bidi="zh-CN"/>
          <w14:textFill>
            <w14:solidFill>
              <w14:schemeClr w14:val="tx1"/>
            </w14:solidFill>
          </w14:textFill>
        </w:rPr>
      </w:pPr>
      <w:r>
        <w:rPr>
          <w:rFonts w:hint="eastAsia" w:ascii="宋体" w:hAnsi="宋体" w:eastAsia="宋体" w:cs="宋体"/>
          <w:color w:val="000000" w:themeColor="text1"/>
          <w:kern w:val="0"/>
          <w:sz w:val="22"/>
          <w:szCs w:val="22"/>
          <w:highlight w:val="none"/>
          <w:lang w:val="zh-CN" w:bidi="zh-CN"/>
          <w14:textFill>
            <w14:solidFill>
              <w14:schemeClr w14:val="tx1"/>
            </w14:solidFill>
          </w14:textFill>
        </w:rPr>
        <w:t>1</w:t>
      </w:r>
      <w:bookmarkStart w:id="236" w:name="_Toc318581155"/>
      <w:bookmarkStart w:id="237" w:name="_Toc303539100"/>
      <w:bookmarkStart w:id="238" w:name="_Toc304295521"/>
      <w:bookmarkStart w:id="239" w:name="_Toc312677986"/>
      <w:bookmarkStart w:id="240" w:name="_Toc300934943"/>
      <w:r>
        <w:rPr>
          <w:rFonts w:hint="eastAsia" w:ascii="宋体" w:hAnsi="宋体" w:eastAsia="宋体" w:cs="宋体"/>
          <w:color w:val="000000" w:themeColor="text1"/>
          <w:kern w:val="0"/>
          <w:sz w:val="22"/>
          <w:szCs w:val="22"/>
          <w:highlight w:val="none"/>
          <w:lang w:val="zh-CN" w:bidi="zh-CN"/>
          <w14:textFill>
            <w14:solidFill>
              <w14:schemeClr w14:val="tx1"/>
            </w14:solidFill>
          </w14:textFill>
        </w:rPr>
        <w:t>.10.1 出入现场的权利</w:t>
      </w:r>
    </w:p>
    <w:p w14:paraId="608C514E">
      <w:pPr>
        <w:autoSpaceDE w:val="0"/>
        <w:autoSpaceDN w:val="0"/>
        <w:spacing w:line="360" w:lineRule="auto"/>
        <w:ind w:firstLine="440" w:firstLineChars="200"/>
        <w:jc w:val="left"/>
        <w:rPr>
          <w:rFonts w:hint="eastAsia" w:ascii="宋体" w:hAnsi="宋体" w:eastAsia="宋体" w:cs="宋体"/>
          <w:color w:val="000000" w:themeColor="text1"/>
          <w:kern w:val="0"/>
          <w:sz w:val="22"/>
          <w:szCs w:val="22"/>
          <w:highlight w:val="none"/>
          <w:u w:val="single"/>
          <w:lang w:val="zh-CN" w:bidi="zh-CN"/>
          <w14:textFill>
            <w14:solidFill>
              <w14:schemeClr w14:val="tx1"/>
            </w14:solidFill>
          </w14:textFill>
        </w:rPr>
      </w:pPr>
      <w:r>
        <w:rPr>
          <w:rFonts w:hint="eastAsia" w:ascii="宋体" w:hAnsi="宋体" w:eastAsia="宋体" w:cs="宋体"/>
          <w:color w:val="000000" w:themeColor="text1"/>
          <w:kern w:val="0"/>
          <w:sz w:val="22"/>
          <w:szCs w:val="22"/>
          <w:highlight w:val="none"/>
          <w:lang w:val="zh-CN" w:bidi="zh-CN"/>
          <w14:textFill>
            <w14:solidFill>
              <w14:schemeClr w14:val="tx1"/>
            </w14:solidFill>
          </w14:textFill>
        </w:rPr>
        <w:t>关于出入现场的权利的约定：</w:t>
      </w:r>
      <w:r>
        <w:rPr>
          <w:rFonts w:hint="eastAsia" w:ascii="宋体" w:hAnsi="宋体" w:eastAsia="宋体" w:cs="宋体"/>
          <w:color w:val="000000" w:themeColor="text1"/>
          <w:kern w:val="0"/>
          <w:sz w:val="22"/>
          <w:szCs w:val="22"/>
          <w:highlight w:val="none"/>
          <w:u w:val="single"/>
          <w:lang w:val="zh-CN" w:bidi="zh-CN"/>
          <w14:textFill>
            <w14:solidFill>
              <w14:schemeClr w14:val="tx1"/>
            </w14:solidFill>
          </w14:textFill>
        </w:rPr>
        <w:t>开工前七天，发包人只需要负责办理完临时用地</w:t>
      </w:r>
      <w:r>
        <w:rPr>
          <w:rFonts w:hint="eastAsia" w:ascii="宋体" w:hAnsi="宋体" w:eastAsia="宋体" w:cs="宋体"/>
          <w:bCs/>
          <w:color w:val="000000" w:themeColor="text1"/>
          <w:kern w:val="0"/>
          <w:sz w:val="22"/>
          <w:szCs w:val="22"/>
          <w:highlight w:val="none"/>
          <w:u w:val="single"/>
          <w:lang w:val="zh-CN" w:bidi="zh-CN"/>
          <w14:textFill>
            <w14:solidFill>
              <w14:schemeClr w14:val="tx1"/>
            </w14:solidFill>
          </w14:textFill>
        </w:rPr>
        <w:t>申请批准手续即可</w:t>
      </w:r>
      <w:r>
        <w:rPr>
          <w:rFonts w:hint="eastAsia" w:ascii="宋体" w:hAnsi="宋体" w:eastAsia="宋体" w:cs="宋体"/>
          <w:color w:val="000000" w:themeColor="text1"/>
          <w:kern w:val="0"/>
          <w:sz w:val="22"/>
          <w:szCs w:val="22"/>
          <w:highlight w:val="none"/>
          <w:lang w:val="zh-CN" w:bidi="zh-CN"/>
          <w14:textFill>
            <w14:solidFill>
              <w14:schemeClr w14:val="tx1"/>
            </w14:solidFill>
          </w14:textFill>
        </w:rPr>
        <w:t>。</w:t>
      </w:r>
    </w:p>
    <w:bookmarkEnd w:id="236"/>
    <w:bookmarkEnd w:id="237"/>
    <w:bookmarkEnd w:id="238"/>
    <w:bookmarkEnd w:id="239"/>
    <w:bookmarkEnd w:id="240"/>
    <w:p w14:paraId="2D9C9C8C">
      <w:pPr>
        <w:autoSpaceDE w:val="0"/>
        <w:autoSpaceDN w:val="0"/>
        <w:spacing w:line="360" w:lineRule="auto"/>
        <w:ind w:firstLine="440" w:firstLineChars="200"/>
        <w:jc w:val="left"/>
        <w:rPr>
          <w:rFonts w:hint="eastAsia" w:ascii="宋体" w:hAnsi="宋体" w:eastAsia="宋体" w:cs="宋体"/>
          <w:color w:val="000000" w:themeColor="text1"/>
          <w:kern w:val="0"/>
          <w:sz w:val="22"/>
          <w:szCs w:val="22"/>
          <w:highlight w:val="none"/>
          <w:lang w:val="zh-CN" w:bidi="zh-CN"/>
          <w14:textFill>
            <w14:solidFill>
              <w14:schemeClr w14:val="tx1"/>
            </w14:solidFill>
          </w14:textFill>
        </w:rPr>
      </w:pPr>
      <w:r>
        <w:rPr>
          <w:rFonts w:hint="eastAsia" w:ascii="宋体" w:hAnsi="宋体" w:eastAsia="宋体" w:cs="宋体"/>
          <w:color w:val="000000" w:themeColor="text1"/>
          <w:kern w:val="0"/>
          <w:sz w:val="22"/>
          <w:szCs w:val="22"/>
          <w:highlight w:val="none"/>
          <w:lang w:val="zh-CN" w:bidi="zh-CN"/>
          <w14:textFill>
            <w14:solidFill>
              <w14:schemeClr w14:val="tx1"/>
            </w14:solidFill>
          </w14:textFill>
        </w:rPr>
        <w:t>1</w:t>
      </w:r>
      <w:bookmarkStart w:id="241" w:name="_Toc300934944"/>
      <w:bookmarkStart w:id="242" w:name="_Toc304295522"/>
      <w:bookmarkStart w:id="243" w:name="_Toc312677987"/>
      <w:bookmarkStart w:id="244" w:name="_Toc318581156"/>
      <w:bookmarkStart w:id="245" w:name="_Toc303539101"/>
      <w:r>
        <w:rPr>
          <w:rFonts w:hint="eastAsia" w:ascii="宋体" w:hAnsi="宋体" w:eastAsia="宋体" w:cs="宋体"/>
          <w:color w:val="000000" w:themeColor="text1"/>
          <w:kern w:val="0"/>
          <w:sz w:val="22"/>
          <w:szCs w:val="22"/>
          <w:highlight w:val="none"/>
          <w:lang w:val="zh-CN" w:bidi="zh-CN"/>
          <w14:textFill>
            <w14:solidFill>
              <w14:schemeClr w14:val="tx1"/>
            </w14:solidFill>
          </w14:textFill>
        </w:rPr>
        <w:t>.10.3 场内交通</w:t>
      </w:r>
    </w:p>
    <w:p w14:paraId="71D5B22C">
      <w:pPr>
        <w:autoSpaceDE w:val="0"/>
        <w:autoSpaceDN w:val="0"/>
        <w:spacing w:line="360" w:lineRule="auto"/>
        <w:ind w:firstLine="440" w:firstLineChars="200"/>
        <w:jc w:val="left"/>
        <w:rPr>
          <w:rFonts w:hint="eastAsia" w:ascii="宋体" w:hAnsi="宋体" w:eastAsia="宋体" w:cs="宋体"/>
          <w:color w:val="000000" w:themeColor="text1"/>
          <w:kern w:val="0"/>
          <w:sz w:val="22"/>
          <w:szCs w:val="22"/>
          <w:highlight w:val="none"/>
          <w:lang w:val="zh-CN" w:bidi="zh-CN"/>
          <w14:textFill>
            <w14:solidFill>
              <w14:schemeClr w14:val="tx1"/>
            </w14:solidFill>
          </w14:textFill>
        </w:rPr>
      </w:pPr>
      <w:r>
        <w:rPr>
          <w:rFonts w:hint="eastAsia" w:ascii="宋体" w:hAnsi="宋体" w:eastAsia="宋体" w:cs="宋体"/>
          <w:color w:val="000000" w:themeColor="text1"/>
          <w:kern w:val="0"/>
          <w:sz w:val="22"/>
          <w:szCs w:val="22"/>
          <w:highlight w:val="none"/>
          <w:lang w:val="zh-CN" w:bidi="zh-CN"/>
          <w14:textFill>
            <w14:solidFill>
              <w14:schemeClr w14:val="tx1"/>
            </w14:solidFill>
          </w14:textFill>
        </w:rPr>
        <w:t>关于场外交通和场内交通的边界的约定：以双方确认的建筑红线为边界，公共道路的通道为现有道路施工条件，如果无现有的公用道路的，另外做好施工道路作为本次招标工程的施工道路。</w:t>
      </w:r>
    </w:p>
    <w:p w14:paraId="5195DCD2">
      <w:pPr>
        <w:autoSpaceDE w:val="0"/>
        <w:autoSpaceDN w:val="0"/>
        <w:spacing w:line="360" w:lineRule="auto"/>
        <w:ind w:firstLine="440" w:firstLineChars="200"/>
        <w:jc w:val="left"/>
        <w:rPr>
          <w:rFonts w:hint="eastAsia" w:ascii="宋体" w:hAnsi="宋体" w:eastAsia="宋体" w:cs="宋体"/>
          <w:color w:val="000000" w:themeColor="text1"/>
          <w:kern w:val="0"/>
          <w:sz w:val="22"/>
          <w:szCs w:val="22"/>
          <w:highlight w:val="none"/>
          <w:lang w:val="zh-CN" w:bidi="zh-CN"/>
          <w14:textFill>
            <w14:solidFill>
              <w14:schemeClr w14:val="tx1"/>
            </w14:solidFill>
          </w14:textFill>
        </w:rPr>
      </w:pPr>
      <w:r>
        <w:rPr>
          <w:rFonts w:hint="eastAsia" w:ascii="宋体" w:hAnsi="宋体" w:eastAsia="宋体" w:cs="宋体"/>
          <w:color w:val="000000" w:themeColor="text1"/>
          <w:kern w:val="0"/>
          <w:sz w:val="22"/>
          <w:szCs w:val="22"/>
          <w:highlight w:val="none"/>
          <w:lang w:val="zh-CN" w:bidi="zh-CN"/>
          <w14:textFill>
            <w14:solidFill>
              <w14:schemeClr w14:val="tx1"/>
            </w14:solidFill>
          </w14:textFill>
        </w:rPr>
        <w:t>关于发包人向承包人免费提供满足工程施工需要的场内道路和交通设施的约定：开工前7天，公共道路的通道开通至施工场地外边缘即可，其余由承包人负责修建及保养等   。</w:t>
      </w:r>
      <w:bookmarkEnd w:id="241"/>
      <w:bookmarkEnd w:id="242"/>
      <w:bookmarkEnd w:id="243"/>
      <w:bookmarkEnd w:id="244"/>
      <w:bookmarkEnd w:id="245"/>
      <w:bookmarkStart w:id="246" w:name="_Toc318581157"/>
    </w:p>
    <w:p w14:paraId="7ADFEC34">
      <w:pPr>
        <w:autoSpaceDE w:val="0"/>
        <w:autoSpaceDN w:val="0"/>
        <w:spacing w:line="360" w:lineRule="auto"/>
        <w:ind w:firstLine="440" w:firstLineChars="200"/>
        <w:jc w:val="left"/>
        <w:rPr>
          <w:rFonts w:hint="eastAsia" w:ascii="宋体" w:hAnsi="宋体" w:eastAsia="宋体" w:cs="宋体"/>
          <w:color w:val="000000" w:themeColor="text1"/>
          <w:kern w:val="0"/>
          <w:sz w:val="22"/>
          <w:szCs w:val="22"/>
          <w:highlight w:val="none"/>
          <w:lang w:val="zh-CN" w:bidi="zh-CN"/>
          <w14:textFill>
            <w14:solidFill>
              <w14:schemeClr w14:val="tx1"/>
            </w14:solidFill>
          </w14:textFill>
        </w:rPr>
      </w:pPr>
      <w:r>
        <w:rPr>
          <w:rFonts w:hint="eastAsia" w:ascii="宋体" w:hAnsi="宋体" w:eastAsia="宋体" w:cs="宋体"/>
          <w:color w:val="000000" w:themeColor="text1"/>
          <w:kern w:val="0"/>
          <w:sz w:val="22"/>
          <w:szCs w:val="22"/>
          <w:highlight w:val="none"/>
          <w:lang w:val="zh-CN" w:bidi="zh-CN"/>
          <w14:textFill>
            <w14:solidFill>
              <w14:schemeClr w14:val="tx1"/>
            </w14:solidFill>
          </w14:textFill>
        </w:rPr>
        <w:t>1.10.4 超大件和超重件的运输</w:t>
      </w:r>
    </w:p>
    <w:p w14:paraId="01AC9E80">
      <w:pPr>
        <w:autoSpaceDE w:val="0"/>
        <w:autoSpaceDN w:val="0"/>
        <w:spacing w:line="360" w:lineRule="auto"/>
        <w:ind w:firstLine="440" w:firstLineChars="200"/>
        <w:jc w:val="left"/>
        <w:rPr>
          <w:rFonts w:hint="eastAsia" w:ascii="宋体" w:hAnsi="宋体" w:eastAsia="宋体" w:cs="宋体"/>
          <w:color w:val="000000" w:themeColor="text1"/>
          <w:kern w:val="0"/>
          <w:sz w:val="22"/>
          <w:szCs w:val="22"/>
          <w:highlight w:val="none"/>
          <w:u w:val="single"/>
          <w:lang w:val="zh-CN" w:bidi="zh-CN"/>
          <w14:textFill>
            <w14:solidFill>
              <w14:schemeClr w14:val="tx1"/>
            </w14:solidFill>
          </w14:textFill>
        </w:rPr>
      </w:pPr>
      <w:r>
        <w:rPr>
          <w:rFonts w:hint="eastAsia" w:ascii="宋体" w:hAnsi="宋体" w:eastAsia="宋体" w:cs="宋体"/>
          <w:color w:val="000000" w:themeColor="text1"/>
          <w:kern w:val="0"/>
          <w:sz w:val="22"/>
          <w:szCs w:val="22"/>
          <w:highlight w:val="none"/>
          <w:lang w:val="zh-CN" w:bidi="zh-CN"/>
          <w14:textFill>
            <w14:solidFill>
              <w14:schemeClr w14:val="tx1"/>
            </w14:solidFill>
          </w14:textFill>
        </w:rPr>
        <w:t>运输超大件或超重件所需的道路和桥梁临时加固改造费用和其他有关费用由</w:t>
      </w:r>
      <w:r>
        <w:rPr>
          <w:rFonts w:hint="eastAsia" w:ascii="宋体" w:hAnsi="宋体" w:eastAsia="宋体" w:cs="宋体"/>
          <w:color w:val="000000" w:themeColor="text1"/>
          <w:kern w:val="0"/>
          <w:sz w:val="22"/>
          <w:szCs w:val="22"/>
          <w:highlight w:val="none"/>
          <w:u w:val="single"/>
          <w:lang w:val="zh-CN" w:bidi="zh-CN"/>
          <w14:textFill>
            <w14:solidFill>
              <w14:schemeClr w14:val="tx1"/>
            </w14:solidFill>
          </w14:textFill>
        </w:rPr>
        <w:t xml:space="preserve">   承包人   </w:t>
      </w:r>
      <w:r>
        <w:rPr>
          <w:rFonts w:hint="eastAsia" w:ascii="宋体" w:hAnsi="宋体" w:eastAsia="宋体" w:cs="宋体"/>
          <w:color w:val="000000" w:themeColor="text1"/>
          <w:kern w:val="0"/>
          <w:sz w:val="22"/>
          <w:szCs w:val="22"/>
          <w:highlight w:val="none"/>
          <w:lang w:val="zh-CN" w:bidi="zh-CN"/>
          <w14:textFill>
            <w14:solidFill>
              <w14:schemeClr w14:val="tx1"/>
            </w14:solidFill>
          </w14:textFill>
        </w:rPr>
        <w:t>承担。</w:t>
      </w:r>
    </w:p>
    <w:bookmarkEnd w:id="246"/>
    <w:p w14:paraId="172C18E4">
      <w:pPr>
        <w:widowControl w:val="0"/>
        <w:autoSpaceDE w:val="0"/>
        <w:autoSpaceDN w:val="0"/>
        <w:ind w:firstLine="440" w:firstLineChars="200"/>
        <w:outlineLvl w:val="2"/>
        <w:rPr>
          <w:rFonts w:hint="eastAsia" w:ascii="宋体" w:hAnsi="宋体" w:eastAsia="宋体" w:cs="宋体"/>
          <w:color w:val="000000" w:themeColor="text1"/>
          <w:sz w:val="22"/>
          <w:szCs w:val="22"/>
          <w:highlight w:val="none"/>
          <w:lang w:val="zh-CN" w:eastAsia="zh-CN" w:bidi="zh-CN"/>
          <w14:textFill>
            <w14:solidFill>
              <w14:schemeClr w14:val="tx1"/>
            </w14:solidFill>
          </w14:textFill>
        </w:rPr>
      </w:pPr>
      <w:bookmarkStart w:id="247" w:name="_Toc389065266"/>
      <w:bookmarkStart w:id="248" w:name="_Toc395382502"/>
      <w:bookmarkStart w:id="249" w:name="_Toc533611457"/>
      <w:bookmarkStart w:id="250" w:name="_Toc373478347"/>
      <w:bookmarkStart w:id="251" w:name="_Toc373227700"/>
      <w:bookmarkStart w:id="252" w:name="_Toc15789"/>
      <w:r>
        <w:rPr>
          <w:rFonts w:hint="eastAsia" w:ascii="宋体" w:hAnsi="宋体" w:eastAsia="宋体" w:cs="宋体"/>
          <w:color w:val="000000" w:themeColor="text1"/>
          <w:sz w:val="22"/>
          <w:szCs w:val="22"/>
          <w:highlight w:val="none"/>
          <w:lang w:val="zh-CN" w:eastAsia="zh-CN" w:bidi="zh-CN"/>
          <w14:textFill>
            <w14:solidFill>
              <w14:schemeClr w14:val="tx1"/>
            </w14:solidFill>
          </w14:textFill>
        </w:rPr>
        <w:t>1.11 知识产权</w:t>
      </w:r>
      <w:bookmarkEnd w:id="247"/>
      <w:bookmarkEnd w:id="248"/>
      <w:bookmarkEnd w:id="249"/>
      <w:bookmarkEnd w:id="250"/>
      <w:bookmarkEnd w:id="251"/>
      <w:bookmarkEnd w:id="252"/>
    </w:p>
    <w:p w14:paraId="6B152B6B">
      <w:pPr>
        <w:autoSpaceDE w:val="0"/>
        <w:autoSpaceDN w:val="0"/>
        <w:spacing w:line="360" w:lineRule="auto"/>
        <w:ind w:firstLine="440" w:firstLineChars="200"/>
        <w:jc w:val="left"/>
        <w:rPr>
          <w:rFonts w:hint="eastAsia" w:ascii="宋体" w:hAnsi="宋体" w:eastAsia="宋体" w:cs="宋体"/>
          <w:color w:val="000000" w:themeColor="text1"/>
          <w:kern w:val="0"/>
          <w:sz w:val="22"/>
          <w:szCs w:val="22"/>
          <w:highlight w:val="none"/>
          <w:lang w:val="zh-CN" w:bidi="zh-CN"/>
          <w14:textFill>
            <w14:solidFill>
              <w14:schemeClr w14:val="tx1"/>
            </w14:solidFill>
          </w14:textFill>
        </w:rPr>
      </w:pPr>
      <w:r>
        <w:rPr>
          <w:rFonts w:hint="eastAsia" w:ascii="宋体" w:hAnsi="宋体" w:eastAsia="宋体" w:cs="宋体"/>
          <w:color w:val="000000" w:themeColor="text1"/>
          <w:kern w:val="0"/>
          <w:sz w:val="22"/>
          <w:szCs w:val="22"/>
          <w:highlight w:val="none"/>
          <w:lang w:val="zh-CN" w:bidi="zh-CN"/>
          <w14:textFill>
            <w14:solidFill>
              <w14:schemeClr w14:val="tx1"/>
            </w14:solidFill>
          </w14:textFill>
        </w:rPr>
        <w:t>1.11.1 关于发包人提供给承包人的图纸、发包人为实施工程自行编制或委托编制的技术规范以及反映发包人关于合同要求或其他类似性质的文件的著作权的归属：</w:t>
      </w:r>
      <w:r>
        <w:rPr>
          <w:rFonts w:hint="eastAsia" w:ascii="宋体" w:hAnsi="宋体" w:eastAsia="宋体" w:cs="宋体"/>
          <w:color w:val="000000" w:themeColor="text1"/>
          <w:kern w:val="0"/>
          <w:sz w:val="22"/>
          <w:szCs w:val="22"/>
          <w:highlight w:val="none"/>
          <w:u w:val="single"/>
          <w:lang w:val="zh-CN" w:bidi="zh-CN"/>
          <w14:textFill>
            <w14:solidFill>
              <w14:schemeClr w14:val="tx1"/>
            </w14:solidFill>
          </w14:textFill>
        </w:rPr>
        <w:t>属于发包人</w:t>
      </w:r>
      <w:r>
        <w:rPr>
          <w:rFonts w:hint="eastAsia" w:ascii="宋体" w:hAnsi="宋体" w:eastAsia="宋体" w:cs="宋体"/>
          <w:color w:val="000000" w:themeColor="text1"/>
          <w:kern w:val="0"/>
          <w:sz w:val="22"/>
          <w:szCs w:val="22"/>
          <w:highlight w:val="none"/>
          <w:lang w:val="zh-CN" w:bidi="zh-CN"/>
          <w14:textFill>
            <w14:solidFill>
              <w14:schemeClr w14:val="tx1"/>
            </w14:solidFill>
          </w14:textFill>
        </w:rPr>
        <w:t>。</w:t>
      </w:r>
    </w:p>
    <w:p w14:paraId="43BC7826">
      <w:pPr>
        <w:autoSpaceDE w:val="0"/>
        <w:autoSpaceDN w:val="0"/>
        <w:spacing w:line="360" w:lineRule="auto"/>
        <w:ind w:firstLine="440" w:firstLineChars="200"/>
        <w:jc w:val="left"/>
        <w:rPr>
          <w:rFonts w:hint="eastAsia" w:ascii="宋体" w:hAnsi="宋体" w:eastAsia="宋体" w:cs="宋体"/>
          <w:color w:val="000000" w:themeColor="text1"/>
          <w:kern w:val="0"/>
          <w:sz w:val="22"/>
          <w:szCs w:val="22"/>
          <w:highlight w:val="none"/>
          <w:lang w:val="zh-CN" w:bidi="zh-CN"/>
          <w14:textFill>
            <w14:solidFill>
              <w14:schemeClr w14:val="tx1"/>
            </w14:solidFill>
          </w14:textFill>
        </w:rPr>
      </w:pPr>
      <w:r>
        <w:rPr>
          <w:rFonts w:hint="eastAsia" w:ascii="宋体" w:hAnsi="宋体" w:eastAsia="宋体" w:cs="宋体"/>
          <w:color w:val="000000" w:themeColor="text1"/>
          <w:kern w:val="0"/>
          <w:sz w:val="22"/>
          <w:szCs w:val="22"/>
          <w:highlight w:val="none"/>
          <w:lang w:val="zh-CN" w:bidi="zh-CN"/>
          <w14:textFill>
            <w14:solidFill>
              <w14:schemeClr w14:val="tx1"/>
            </w14:solidFill>
          </w14:textFill>
        </w:rPr>
        <w:t>关于发包人提供的上述文件的使用限制的要求：</w:t>
      </w:r>
      <w:r>
        <w:rPr>
          <w:rFonts w:hint="eastAsia" w:ascii="宋体" w:hAnsi="宋体" w:eastAsia="宋体" w:cs="宋体"/>
          <w:color w:val="000000" w:themeColor="text1"/>
          <w:kern w:val="0"/>
          <w:sz w:val="22"/>
          <w:szCs w:val="22"/>
          <w:highlight w:val="none"/>
          <w:u w:val="single"/>
          <w:lang w:val="zh-CN" w:bidi="zh-CN"/>
          <w14:textFill>
            <w14:solidFill>
              <w14:schemeClr w14:val="tx1"/>
            </w14:solidFill>
          </w14:textFill>
        </w:rPr>
        <w:t>未经发包人同意，不得提供给任何第三方</w:t>
      </w:r>
      <w:r>
        <w:rPr>
          <w:rFonts w:hint="eastAsia" w:ascii="宋体" w:hAnsi="宋体" w:eastAsia="宋体" w:cs="宋体"/>
          <w:color w:val="000000" w:themeColor="text1"/>
          <w:kern w:val="0"/>
          <w:sz w:val="22"/>
          <w:szCs w:val="22"/>
          <w:highlight w:val="none"/>
          <w:lang w:val="zh-CN" w:bidi="zh-CN"/>
          <w14:textFill>
            <w14:solidFill>
              <w14:schemeClr w14:val="tx1"/>
            </w14:solidFill>
          </w14:textFill>
        </w:rPr>
        <w:t>。</w:t>
      </w:r>
    </w:p>
    <w:p w14:paraId="2508A5A6">
      <w:pPr>
        <w:autoSpaceDE w:val="0"/>
        <w:autoSpaceDN w:val="0"/>
        <w:spacing w:line="360" w:lineRule="auto"/>
        <w:ind w:firstLine="440" w:firstLineChars="200"/>
        <w:jc w:val="left"/>
        <w:rPr>
          <w:rFonts w:hint="eastAsia" w:ascii="宋体" w:hAnsi="宋体" w:eastAsia="宋体" w:cs="宋体"/>
          <w:color w:val="000000" w:themeColor="text1"/>
          <w:kern w:val="0"/>
          <w:sz w:val="22"/>
          <w:szCs w:val="22"/>
          <w:highlight w:val="none"/>
          <w:lang w:val="zh-CN" w:bidi="zh-CN"/>
          <w14:textFill>
            <w14:solidFill>
              <w14:schemeClr w14:val="tx1"/>
            </w14:solidFill>
          </w14:textFill>
        </w:rPr>
      </w:pPr>
      <w:r>
        <w:rPr>
          <w:rFonts w:hint="eastAsia" w:ascii="宋体" w:hAnsi="宋体" w:eastAsia="宋体" w:cs="宋体"/>
          <w:color w:val="000000" w:themeColor="text1"/>
          <w:kern w:val="0"/>
          <w:sz w:val="22"/>
          <w:szCs w:val="22"/>
          <w:highlight w:val="none"/>
          <w:lang w:val="zh-CN" w:bidi="zh-CN"/>
          <w14:textFill>
            <w14:solidFill>
              <w14:schemeClr w14:val="tx1"/>
            </w14:solidFill>
          </w14:textFill>
        </w:rPr>
        <w:t>1.11.2 关于承包人为实施工程所编制文件的著作权的归属：</w:t>
      </w:r>
      <w:r>
        <w:rPr>
          <w:rFonts w:hint="eastAsia" w:ascii="宋体" w:hAnsi="宋体" w:eastAsia="宋体" w:cs="宋体"/>
          <w:color w:val="000000" w:themeColor="text1"/>
          <w:kern w:val="0"/>
          <w:sz w:val="22"/>
          <w:szCs w:val="22"/>
          <w:highlight w:val="none"/>
          <w:u w:val="single"/>
          <w:lang w:val="zh-CN" w:bidi="zh-CN"/>
          <w14:textFill>
            <w14:solidFill>
              <w14:schemeClr w14:val="tx1"/>
            </w14:solidFill>
          </w14:textFill>
        </w:rPr>
        <w:t xml:space="preserve">  属于发包人    </w:t>
      </w:r>
      <w:r>
        <w:rPr>
          <w:rFonts w:hint="eastAsia" w:ascii="宋体" w:hAnsi="宋体" w:eastAsia="宋体" w:cs="宋体"/>
          <w:color w:val="000000" w:themeColor="text1"/>
          <w:kern w:val="0"/>
          <w:sz w:val="22"/>
          <w:szCs w:val="22"/>
          <w:highlight w:val="none"/>
          <w:lang w:val="zh-CN" w:bidi="zh-CN"/>
          <w14:textFill>
            <w14:solidFill>
              <w14:schemeClr w14:val="tx1"/>
            </w14:solidFill>
          </w14:textFill>
        </w:rPr>
        <w:t>。</w:t>
      </w:r>
    </w:p>
    <w:p w14:paraId="1D212D6F">
      <w:pPr>
        <w:autoSpaceDE w:val="0"/>
        <w:autoSpaceDN w:val="0"/>
        <w:spacing w:line="360" w:lineRule="auto"/>
        <w:ind w:firstLine="440" w:firstLineChars="200"/>
        <w:jc w:val="left"/>
        <w:rPr>
          <w:rFonts w:hint="eastAsia" w:ascii="宋体" w:hAnsi="宋体" w:eastAsia="宋体" w:cs="宋体"/>
          <w:color w:val="000000" w:themeColor="text1"/>
          <w:kern w:val="0"/>
          <w:sz w:val="22"/>
          <w:szCs w:val="22"/>
          <w:highlight w:val="none"/>
          <w:u w:val="single"/>
          <w:lang w:val="zh-CN" w:bidi="zh-CN"/>
          <w14:textFill>
            <w14:solidFill>
              <w14:schemeClr w14:val="tx1"/>
            </w14:solidFill>
          </w14:textFill>
        </w:rPr>
      </w:pPr>
      <w:r>
        <w:rPr>
          <w:rFonts w:hint="eastAsia" w:ascii="宋体" w:hAnsi="宋体" w:eastAsia="宋体" w:cs="宋体"/>
          <w:color w:val="000000" w:themeColor="text1"/>
          <w:kern w:val="0"/>
          <w:sz w:val="22"/>
          <w:szCs w:val="22"/>
          <w:highlight w:val="none"/>
          <w:lang w:val="zh-CN" w:bidi="zh-CN"/>
          <w14:textFill>
            <w14:solidFill>
              <w14:schemeClr w14:val="tx1"/>
            </w14:solidFill>
          </w14:textFill>
        </w:rPr>
        <w:t>关于承包人提供的上述文件的使用限制的要求：</w:t>
      </w:r>
      <w:r>
        <w:rPr>
          <w:rFonts w:hint="eastAsia" w:ascii="宋体" w:hAnsi="宋体" w:eastAsia="宋体" w:cs="宋体"/>
          <w:color w:val="000000" w:themeColor="text1"/>
          <w:kern w:val="0"/>
          <w:sz w:val="22"/>
          <w:szCs w:val="22"/>
          <w:highlight w:val="none"/>
          <w:u w:val="single"/>
          <w:lang w:val="zh-CN" w:bidi="zh-CN"/>
          <w14:textFill>
            <w14:solidFill>
              <w14:schemeClr w14:val="tx1"/>
            </w14:solidFill>
          </w14:textFill>
        </w:rPr>
        <w:t>未经发包人同意，不得提供给任何第三方</w:t>
      </w:r>
      <w:r>
        <w:rPr>
          <w:rFonts w:hint="eastAsia" w:ascii="宋体" w:hAnsi="宋体" w:eastAsia="宋体" w:cs="宋体"/>
          <w:color w:val="000000" w:themeColor="text1"/>
          <w:kern w:val="0"/>
          <w:sz w:val="22"/>
          <w:szCs w:val="22"/>
          <w:highlight w:val="none"/>
          <w:lang w:val="zh-CN" w:bidi="zh-CN"/>
          <w14:textFill>
            <w14:solidFill>
              <w14:schemeClr w14:val="tx1"/>
            </w14:solidFill>
          </w14:textFill>
        </w:rPr>
        <w:t>。</w:t>
      </w:r>
    </w:p>
    <w:p w14:paraId="396796AC">
      <w:pPr>
        <w:autoSpaceDE w:val="0"/>
        <w:autoSpaceDN w:val="0"/>
        <w:spacing w:line="360" w:lineRule="auto"/>
        <w:ind w:firstLine="440" w:firstLineChars="200"/>
        <w:jc w:val="left"/>
        <w:rPr>
          <w:rFonts w:hint="eastAsia" w:ascii="宋体" w:hAnsi="宋体" w:eastAsia="宋体" w:cs="宋体"/>
          <w:color w:val="000000" w:themeColor="text1"/>
          <w:kern w:val="0"/>
          <w:sz w:val="22"/>
          <w:szCs w:val="22"/>
          <w:highlight w:val="none"/>
          <w:lang w:val="zh-CN" w:bidi="zh-CN"/>
          <w14:textFill>
            <w14:solidFill>
              <w14:schemeClr w14:val="tx1"/>
            </w14:solidFill>
          </w14:textFill>
        </w:rPr>
      </w:pPr>
      <w:r>
        <w:rPr>
          <w:rFonts w:hint="eastAsia" w:ascii="宋体" w:hAnsi="宋体" w:eastAsia="宋体" w:cs="宋体"/>
          <w:color w:val="000000" w:themeColor="text1"/>
          <w:kern w:val="0"/>
          <w:sz w:val="22"/>
          <w:szCs w:val="22"/>
          <w:highlight w:val="none"/>
          <w:lang w:val="zh-CN" w:bidi="zh-CN"/>
          <w14:textFill>
            <w14:solidFill>
              <w14:schemeClr w14:val="tx1"/>
            </w14:solidFill>
          </w14:textFill>
        </w:rPr>
        <w:t>1.11.4 承包人在施工过程中所采用的专利、专有技术、技术秘密的使用费的承担方式：</w:t>
      </w:r>
      <w:r>
        <w:rPr>
          <w:rFonts w:hint="eastAsia" w:ascii="宋体" w:hAnsi="宋体" w:eastAsia="宋体" w:cs="宋体"/>
          <w:color w:val="000000" w:themeColor="text1"/>
          <w:kern w:val="0"/>
          <w:sz w:val="22"/>
          <w:szCs w:val="22"/>
          <w:highlight w:val="none"/>
          <w:u w:val="single"/>
          <w:lang w:val="zh-CN" w:bidi="zh-CN"/>
          <w14:textFill>
            <w14:solidFill>
              <w14:schemeClr w14:val="tx1"/>
            </w14:solidFill>
          </w14:textFill>
        </w:rPr>
        <w:t xml:space="preserve">                      由承包人承担                         </w:t>
      </w:r>
      <w:r>
        <w:rPr>
          <w:rFonts w:hint="eastAsia" w:ascii="宋体" w:hAnsi="宋体" w:eastAsia="宋体" w:cs="宋体"/>
          <w:color w:val="000000" w:themeColor="text1"/>
          <w:kern w:val="0"/>
          <w:sz w:val="22"/>
          <w:szCs w:val="22"/>
          <w:highlight w:val="none"/>
          <w:lang w:val="zh-CN" w:bidi="zh-CN"/>
          <w14:textFill>
            <w14:solidFill>
              <w14:schemeClr w14:val="tx1"/>
            </w14:solidFill>
          </w14:textFill>
        </w:rPr>
        <w:t>。</w:t>
      </w:r>
    </w:p>
    <w:p w14:paraId="0C022CBC">
      <w:pPr>
        <w:widowControl w:val="0"/>
        <w:autoSpaceDE w:val="0"/>
        <w:autoSpaceDN w:val="0"/>
        <w:ind w:firstLine="440" w:firstLineChars="200"/>
        <w:outlineLvl w:val="2"/>
        <w:rPr>
          <w:rFonts w:hint="eastAsia" w:ascii="宋体" w:hAnsi="宋体" w:eastAsia="宋体" w:cs="宋体"/>
          <w:color w:val="000000" w:themeColor="text1"/>
          <w:sz w:val="22"/>
          <w:szCs w:val="22"/>
          <w:highlight w:val="none"/>
          <w:lang w:val="zh-CN" w:eastAsia="zh-CN" w:bidi="zh-CN"/>
          <w14:textFill>
            <w14:solidFill>
              <w14:schemeClr w14:val="tx1"/>
            </w14:solidFill>
          </w14:textFill>
        </w:rPr>
      </w:pPr>
      <w:bookmarkStart w:id="253" w:name="_Toc395382503"/>
      <w:bookmarkStart w:id="254" w:name="_Toc860"/>
      <w:bookmarkStart w:id="255" w:name="_Toc373227701"/>
      <w:bookmarkStart w:id="256" w:name="_Toc533611458"/>
      <w:bookmarkStart w:id="257" w:name="_Toc389065267"/>
      <w:bookmarkStart w:id="258" w:name="_Toc373478348"/>
      <w:r>
        <w:rPr>
          <w:rFonts w:hint="eastAsia" w:ascii="宋体" w:hAnsi="宋体" w:eastAsia="宋体" w:cs="宋体"/>
          <w:color w:val="000000" w:themeColor="text1"/>
          <w:sz w:val="22"/>
          <w:szCs w:val="22"/>
          <w:highlight w:val="none"/>
          <w:lang w:val="zh-CN" w:eastAsia="zh-CN" w:bidi="zh-CN"/>
          <w14:textFill>
            <w14:solidFill>
              <w14:schemeClr w14:val="tx1"/>
            </w14:solidFill>
          </w14:textFill>
        </w:rPr>
        <w:t>1.13工程量清单错误的修正</w:t>
      </w:r>
      <w:bookmarkEnd w:id="253"/>
      <w:bookmarkEnd w:id="254"/>
      <w:bookmarkEnd w:id="255"/>
      <w:bookmarkEnd w:id="256"/>
      <w:bookmarkEnd w:id="257"/>
      <w:bookmarkEnd w:id="258"/>
    </w:p>
    <w:p w14:paraId="6C1BB930">
      <w:pPr>
        <w:autoSpaceDE w:val="0"/>
        <w:autoSpaceDN w:val="0"/>
        <w:spacing w:line="360" w:lineRule="auto"/>
        <w:ind w:firstLine="440" w:firstLineChars="200"/>
        <w:jc w:val="left"/>
        <w:rPr>
          <w:rFonts w:hint="eastAsia" w:ascii="宋体" w:hAnsi="宋体" w:eastAsia="宋体" w:cs="宋体"/>
          <w:color w:val="000000" w:themeColor="text1"/>
          <w:kern w:val="0"/>
          <w:sz w:val="22"/>
          <w:szCs w:val="22"/>
          <w:highlight w:val="none"/>
          <w:u w:val="none"/>
          <w:lang w:val="zh-CN" w:bidi="zh-CN"/>
          <w14:textFill>
            <w14:solidFill>
              <w14:schemeClr w14:val="tx1"/>
            </w14:solidFill>
          </w14:textFill>
        </w:rPr>
      </w:pPr>
      <w:bookmarkStart w:id="259" w:name="_Toc373227702"/>
      <w:bookmarkStart w:id="260" w:name="_Toc373478349"/>
      <w:bookmarkStart w:id="261" w:name="_Toc22461"/>
      <w:bookmarkStart w:id="262" w:name="_Toc389065268"/>
      <w:bookmarkStart w:id="263" w:name="_Toc395382504"/>
      <w:r>
        <w:rPr>
          <w:rFonts w:hint="eastAsia" w:ascii="宋体" w:hAnsi="宋体" w:eastAsia="宋体" w:cs="宋体"/>
          <w:color w:val="000000" w:themeColor="text1"/>
          <w:kern w:val="0"/>
          <w:sz w:val="22"/>
          <w:szCs w:val="22"/>
          <w:highlight w:val="none"/>
          <w:u w:val="none"/>
          <w:lang w:val="zh-CN" w:bidi="zh-CN"/>
          <w14:textFill>
            <w14:solidFill>
              <w14:schemeClr w14:val="tx1"/>
            </w14:solidFill>
          </w14:textFill>
        </w:rPr>
        <w:t>出现工程量清单工程量偏差时，是否调整合同价格：合同履行期间，由于招标工程量清单缺项、漏项，新增分部分项工程清单项目的，按照以下规定确定单价，并调整合同价格：（1）合同中已有适用的综合单价，按合同中已有的综合单价确定；（2）合同中有类似的综合单价，参照类似的综合单价确定；（3）合同中没有适用或类似的综合单价，由承包人提出综合单价，经发包人确认。由于招标工程量清单项目多列或重复列项的，按照投标人投标综合单价确定单价，并调整合同价格。除以上情况之外出现工程量清单错误的，不调整合同价格 。</w:t>
      </w:r>
    </w:p>
    <w:p w14:paraId="49AA3979">
      <w:pPr>
        <w:autoSpaceDE w:val="0"/>
        <w:autoSpaceDN w:val="0"/>
        <w:spacing w:line="360" w:lineRule="auto"/>
        <w:ind w:firstLine="440" w:firstLineChars="200"/>
        <w:jc w:val="left"/>
        <w:rPr>
          <w:rFonts w:hint="eastAsia" w:ascii="宋体" w:hAnsi="宋体" w:eastAsia="宋体" w:cs="宋体"/>
          <w:color w:val="000000" w:themeColor="text1"/>
          <w:kern w:val="0"/>
          <w:sz w:val="22"/>
          <w:szCs w:val="22"/>
          <w:highlight w:val="none"/>
          <w:u w:val="none"/>
          <w:lang w:val="zh-CN" w:bidi="zh-CN"/>
          <w14:textFill>
            <w14:solidFill>
              <w14:schemeClr w14:val="tx1"/>
            </w14:solidFill>
          </w14:textFill>
        </w:rPr>
      </w:pPr>
      <w:r>
        <w:rPr>
          <w:rFonts w:hint="eastAsia" w:ascii="宋体" w:hAnsi="宋体" w:eastAsia="宋体" w:cs="宋体"/>
          <w:color w:val="000000" w:themeColor="text1"/>
          <w:kern w:val="0"/>
          <w:sz w:val="22"/>
          <w:szCs w:val="22"/>
          <w:highlight w:val="none"/>
          <w:u w:val="none"/>
          <w:lang w:val="zh-CN" w:bidi="zh-CN"/>
          <w14:textFill>
            <w14:solidFill>
              <w14:schemeClr w14:val="tx1"/>
            </w14:solidFill>
          </w14:textFill>
        </w:rPr>
        <w:t>允许调整合同价格的工程量偏差范围及其调整办法：</w:t>
      </w:r>
    </w:p>
    <w:p w14:paraId="4610CDCE">
      <w:pPr>
        <w:autoSpaceDE w:val="0"/>
        <w:autoSpaceDN w:val="0"/>
        <w:spacing w:line="360" w:lineRule="auto"/>
        <w:ind w:firstLine="440" w:firstLineChars="200"/>
        <w:jc w:val="left"/>
        <w:rPr>
          <w:rFonts w:hint="eastAsia" w:ascii="宋体" w:hAnsi="宋体" w:eastAsia="宋体" w:cs="宋体"/>
          <w:color w:val="000000" w:themeColor="text1"/>
          <w:kern w:val="0"/>
          <w:sz w:val="22"/>
          <w:szCs w:val="22"/>
          <w:highlight w:val="none"/>
          <w:u w:val="none"/>
          <w:lang w:val="zh-CN" w:bidi="zh-CN"/>
          <w14:textFill>
            <w14:solidFill>
              <w14:schemeClr w14:val="tx1"/>
            </w14:solidFill>
          </w14:textFill>
        </w:rPr>
      </w:pPr>
      <w:r>
        <w:rPr>
          <w:rFonts w:hint="eastAsia" w:ascii="宋体" w:hAnsi="宋体" w:eastAsia="宋体" w:cs="宋体"/>
          <w:color w:val="000000" w:themeColor="text1"/>
          <w:kern w:val="0"/>
          <w:sz w:val="22"/>
          <w:szCs w:val="22"/>
          <w:highlight w:val="none"/>
          <w:u w:val="single"/>
          <w:lang w:val="zh-CN" w:bidi="zh-CN"/>
          <w14:textFill>
            <w14:solidFill>
              <w14:schemeClr w14:val="tx1"/>
            </w14:solidFill>
          </w14:textFill>
        </w:rPr>
        <w:t>工程量按实调整，综合单价不变</w:t>
      </w:r>
      <w:r>
        <w:rPr>
          <w:rFonts w:hint="eastAsia" w:ascii="宋体" w:hAnsi="宋体" w:eastAsia="宋体" w:cs="宋体"/>
          <w:color w:val="000000" w:themeColor="text1"/>
          <w:kern w:val="0"/>
          <w:sz w:val="22"/>
          <w:szCs w:val="22"/>
          <w:highlight w:val="none"/>
          <w:u w:val="none"/>
          <w:lang w:val="zh-CN" w:bidi="zh-CN"/>
          <w14:textFill>
            <w14:solidFill>
              <w14:schemeClr w14:val="tx1"/>
            </w14:solidFill>
          </w14:textFill>
        </w:rPr>
        <w:t>。</w:t>
      </w:r>
    </w:p>
    <w:p w14:paraId="672EC3B1">
      <w:pPr>
        <w:widowControl w:val="0"/>
        <w:autoSpaceDE w:val="0"/>
        <w:autoSpaceDN w:val="0"/>
        <w:ind w:right="20"/>
        <w:jc w:val="center"/>
        <w:outlineLvl w:val="9"/>
        <w:rPr>
          <w:rFonts w:hint="eastAsia" w:ascii="宋体" w:hAnsi="宋体" w:eastAsia="宋体" w:cs="宋体"/>
          <w:b/>
          <w:bCs/>
          <w:color w:val="000000" w:themeColor="text1"/>
          <w:sz w:val="22"/>
          <w:szCs w:val="22"/>
          <w:highlight w:val="none"/>
          <w:lang w:val="zh-CN" w:eastAsia="zh-CN" w:bidi="zh-CN"/>
          <w14:textFill>
            <w14:solidFill>
              <w14:schemeClr w14:val="tx1"/>
            </w14:solidFill>
          </w14:textFill>
        </w:rPr>
      </w:pPr>
      <w:bookmarkStart w:id="264" w:name="_Toc533611459"/>
    </w:p>
    <w:p w14:paraId="43076497">
      <w:pPr>
        <w:autoSpaceDE w:val="0"/>
        <w:autoSpaceDN w:val="0"/>
        <w:jc w:val="left"/>
        <w:rPr>
          <w:rFonts w:hint="eastAsia" w:ascii="宋体" w:hAnsi="宋体" w:eastAsia="宋体" w:cs="宋体"/>
          <w:color w:val="000000" w:themeColor="text1"/>
          <w:kern w:val="0"/>
          <w:sz w:val="22"/>
          <w:szCs w:val="22"/>
          <w:highlight w:val="none"/>
          <w:lang w:val="zh-CN" w:bidi="zh-CN"/>
          <w14:textFill>
            <w14:solidFill>
              <w14:schemeClr w14:val="tx1"/>
            </w14:solidFill>
          </w14:textFill>
        </w:rPr>
      </w:pPr>
    </w:p>
    <w:p w14:paraId="52838CFC">
      <w:pPr>
        <w:autoSpaceDE w:val="0"/>
        <w:autoSpaceDN w:val="0"/>
        <w:jc w:val="left"/>
        <w:rPr>
          <w:rFonts w:hint="eastAsia" w:ascii="宋体" w:hAnsi="宋体" w:eastAsia="宋体" w:cs="宋体"/>
          <w:color w:val="000000" w:themeColor="text1"/>
          <w:kern w:val="0"/>
          <w:sz w:val="22"/>
          <w:szCs w:val="22"/>
          <w:highlight w:val="none"/>
          <w:lang w:val="zh-CN" w:bidi="zh-CN"/>
          <w14:textFill>
            <w14:solidFill>
              <w14:schemeClr w14:val="tx1"/>
            </w14:solidFill>
          </w14:textFill>
        </w:rPr>
      </w:pPr>
    </w:p>
    <w:p w14:paraId="3E3ED292">
      <w:pPr>
        <w:widowControl w:val="0"/>
        <w:autoSpaceDE w:val="0"/>
        <w:autoSpaceDN w:val="0"/>
        <w:ind w:right="20"/>
        <w:jc w:val="center"/>
        <w:outlineLvl w:val="1"/>
        <w:rPr>
          <w:rFonts w:hint="eastAsia" w:ascii="宋体" w:hAnsi="宋体" w:eastAsia="宋体" w:cs="宋体"/>
          <w:b/>
          <w:bCs/>
          <w:color w:val="000000" w:themeColor="text1"/>
          <w:sz w:val="22"/>
          <w:szCs w:val="22"/>
          <w:highlight w:val="none"/>
          <w:lang w:val="zh-CN" w:eastAsia="zh-CN" w:bidi="zh-CN"/>
          <w14:textFill>
            <w14:solidFill>
              <w14:schemeClr w14:val="tx1"/>
            </w14:solidFill>
          </w14:textFill>
        </w:rPr>
      </w:pPr>
      <w:r>
        <w:rPr>
          <w:rFonts w:hint="eastAsia" w:ascii="宋体" w:hAnsi="宋体" w:eastAsia="宋体" w:cs="宋体"/>
          <w:b/>
          <w:bCs/>
          <w:color w:val="000000" w:themeColor="text1"/>
          <w:sz w:val="22"/>
          <w:szCs w:val="22"/>
          <w:highlight w:val="none"/>
          <w:lang w:val="zh-CN" w:eastAsia="zh-CN" w:bidi="zh-CN"/>
          <w14:textFill>
            <w14:solidFill>
              <w14:schemeClr w14:val="tx1"/>
            </w14:solidFill>
          </w14:textFill>
        </w:rPr>
        <w:t>2</w:t>
      </w:r>
      <w:bookmarkStart w:id="265" w:name="_Toc297048343"/>
      <w:bookmarkStart w:id="266" w:name="_Toc296347156"/>
      <w:bookmarkStart w:id="267" w:name="_Toc296890985"/>
      <w:bookmarkStart w:id="268" w:name="_Toc292559362"/>
      <w:bookmarkStart w:id="269" w:name="_Toc296944496"/>
      <w:bookmarkStart w:id="270" w:name="_Toc296503157"/>
      <w:bookmarkStart w:id="271" w:name="_Toc296346658"/>
      <w:bookmarkStart w:id="272" w:name="_Toc296891197"/>
      <w:bookmarkStart w:id="273" w:name="_Toc297120457"/>
      <w:bookmarkStart w:id="274" w:name="_Toc292559867"/>
      <w:r>
        <w:rPr>
          <w:rFonts w:hint="eastAsia" w:ascii="宋体" w:hAnsi="宋体" w:eastAsia="宋体" w:cs="宋体"/>
          <w:b/>
          <w:bCs/>
          <w:color w:val="000000" w:themeColor="text1"/>
          <w:sz w:val="22"/>
          <w:szCs w:val="22"/>
          <w:highlight w:val="none"/>
          <w:lang w:val="zh-CN" w:eastAsia="zh-CN" w:bidi="zh-CN"/>
          <w14:textFill>
            <w14:solidFill>
              <w14:schemeClr w14:val="tx1"/>
            </w14:solidFill>
          </w14:textFill>
        </w:rPr>
        <w:t>. 发包人</w:t>
      </w:r>
      <w:bookmarkEnd w:id="259"/>
      <w:bookmarkEnd w:id="260"/>
      <w:bookmarkEnd w:id="261"/>
      <w:bookmarkEnd w:id="262"/>
      <w:bookmarkEnd w:id="263"/>
      <w:bookmarkEnd w:id="264"/>
    </w:p>
    <w:bookmarkEnd w:id="265"/>
    <w:bookmarkEnd w:id="266"/>
    <w:bookmarkEnd w:id="267"/>
    <w:bookmarkEnd w:id="268"/>
    <w:bookmarkEnd w:id="269"/>
    <w:bookmarkEnd w:id="270"/>
    <w:bookmarkEnd w:id="271"/>
    <w:bookmarkEnd w:id="272"/>
    <w:bookmarkEnd w:id="273"/>
    <w:bookmarkEnd w:id="274"/>
    <w:p w14:paraId="5F28A79C">
      <w:pPr>
        <w:widowControl w:val="0"/>
        <w:autoSpaceDE w:val="0"/>
        <w:autoSpaceDN w:val="0"/>
        <w:ind w:firstLine="440" w:firstLineChars="200"/>
        <w:outlineLvl w:val="2"/>
        <w:rPr>
          <w:rFonts w:hint="eastAsia" w:ascii="宋体" w:hAnsi="宋体" w:eastAsia="宋体" w:cs="宋体"/>
          <w:color w:val="000000" w:themeColor="text1"/>
          <w:sz w:val="22"/>
          <w:szCs w:val="22"/>
          <w:highlight w:val="none"/>
          <w:lang w:val="zh-CN" w:eastAsia="zh-CN" w:bidi="zh-CN"/>
          <w14:textFill>
            <w14:solidFill>
              <w14:schemeClr w14:val="tx1"/>
            </w14:solidFill>
          </w14:textFill>
        </w:rPr>
      </w:pPr>
      <w:bookmarkStart w:id="275" w:name="_Toc389065269"/>
      <w:bookmarkStart w:id="276" w:name="_Toc373227703"/>
      <w:bookmarkStart w:id="277" w:name="_Toc13498"/>
      <w:bookmarkStart w:id="278" w:name="_Toc533611460"/>
      <w:bookmarkStart w:id="279" w:name="_Toc395382505"/>
      <w:bookmarkStart w:id="280" w:name="_Toc373478350"/>
      <w:r>
        <w:rPr>
          <w:rFonts w:hint="eastAsia" w:ascii="宋体" w:hAnsi="宋体" w:eastAsia="宋体" w:cs="宋体"/>
          <w:color w:val="000000" w:themeColor="text1"/>
          <w:sz w:val="22"/>
          <w:szCs w:val="22"/>
          <w:highlight w:val="none"/>
          <w:lang w:val="zh-CN" w:eastAsia="zh-CN" w:bidi="zh-CN"/>
          <w14:textFill>
            <w14:solidFill>
              <w14:schemeClr w14:val="tx1"/>
            </w14:solidFill>
          </w14:textFill>
        </w:rPr>
        <w:t>2.2 发包人代表</w:t>
      </w:r>
      <w:bookmarkEnd w:id="275"/>
      <w:bookmarkEnd w:id="276"/>
      <w:bookmarkEnd w:id="277"/>
      <w:bookmarkEnd w:id="278"/>
      <w:bookmarkEnd w:id="279"/>
      <w:bookmarkEnd w:id="280"/>
    </w:p>
    <w:p w14:paraId="7DEB170B">
      <w:pPr>
        <w:autoSpaceDE w:val="0"/>
        <w:autoSpaceDN w:val="0"/>
        <w:spacing w:line="360" w:lineRule="auto"/>
        <w:ind w:firstLine="440" w:firstLineChars="200"/>
        <w:jc w:val="left"/>
        <w:rPr>
          <w:rFonts w:hint="eastAsia" w:ascii="宋体" w:hAnsi="宋体" w:eastAsia="宋体" w:cs="宋体"/>
          <w:color w:val="000000" w:themeColor="text1"/>
          <w:kern w:val="0"/>
          <w:sz w:val="22"/>
          <w:szCs w:val="22"/>
          <w:highlight w:val="none"/>
          <w:u w:val="single"/>
          <w:lang w:val="en-US" w:bidi="zh-CN"/>
          <w14:textFill>
            <w14:solidFill>
              <w14:schemeClr w14:val="tx1"/>
            </w14:solidFill>
          </w14:textFill>
        </w:rPr>
      </w:pPr>
      <w:r>
        <w:rPr>
          <w:rFonts w:hint="eastAsia" w:ascii="宋体" w:hAnsi="宋体" w:eastAsia="宋体" w:cs="宋体"/>
          <w:color w:val="000000" w:themeColor="text1"/>
          <w:kern w:val="0"/>
          <w:sz w:val="22"/>
          <w:szCs w:val="22"/>
          <w:highlight w:val="none"/>
          <w:lang w:val="zh-CN" w:bidi="zh-CN"/>
          <w14:textFill>
            <w14:solidFill>
              <w14:schemeClr w14:val="tx1"/>
            </w14:solidFill>
          </w14:textFill>
        </w:rPr>
        <w:t>发包人代表：</w:t>
      </w:r>
      <w:r>
        <w:rPr>
          <w:rFonts w:hint="eastAsia" w:ascii="宋体" w:hAnsi="宋体" w:eastAsia="宋体" w:cs="宋体"/>
          <w:color w:val="000000" w:themeColor="text1"/>
          <w:kern w:val="0"/>
          <w:sz w:val="22"/>
          <w:szCs w:val="22"/>
          <w:highlight w:val="none"/>
          <w:u w:val="single"/>
          <w:lang w:val="en-US" w:bidi="zh-CN"/>
          <w14:textFill>
            <w14:solidFill>
              <w14:schemeClr w14:val="tx1"/>
            </w14:solidFill>
          </w14:textFill>
        </w:rPr>
        <w:t xml:space="preserve">                         </w:t>
      </w:r>
      <w:r>
        <w:rPr>
          <w:rFonts w:hint="eastAsia" w:ascii="宋体" w:hAnsi="宋体" w:eastAsia="宋体" w:cs="宋体"/>
          <w:color w:val="000000" w:themeColor="text1"/>
          <w:kern w:val="0"/>
          <w:sz w:val="22"/>
          <w:szCs w:val="22"/>
          <w:highlight w:val="none"/>
          <w:u w:val="none"/>
          <w:lang w:val="en-US" w:bidi="zh-CN"/>
          <w14:textFill>
            <w14:solidFill>
              <w14:schemeClr w14:val="tx1"/>
            </w14:solidFill>
          </w14:textFill>
        </w:rPr>
        <w:t>；</w:t>
      </w:r>
    </w:p>
    <w:p w14:paraId="3F3BB351">
      <w:pPr>
        <w:autoSpaceDE w:val="0"/>
        <w:autoSpaceDN w:val="0"/>
        <w:spacing w:line="360" w:lineRule="auto"/>
        <w:ind w:firstLine="440" w:firstLineChars="200"/>
        <w:jc w:val="left"/>
        <w:rPr>
          <w:rFonts w:hint="default" w:ascii="宋体" w:hAnsi="宋体" w:eastAsia="宋体" w:cs="宋体"/>
          <w:color w:val="000000" w:themeColor="text1"/>
          <w:kern w:val="0"/>
          <w:sz w:val="22"/>
          <w:szCs w:val="22"/>
          <w:highlight w:val="none"/>
          <w:lang w:val="en-US" w:bidi="zh-CN"/>
          <w14:textFill>
            <w14:solidFill>
              <w14:schemeClr w14:val="tx1"/>
            </w14:solidFill>
          </w14:textFill>
        </w:rPr>
      </w:pPr>
      <w:r>
        <w:rPr>
          <w:rFonts w:hint="eastAsia" w:ascii="宋体" w:hAnsi="宋体" w:eastAsia="宋体" w:cs="宋体"/>
          <w:color w:val="000000" w:themeColor="text1"/>
          <w:kern w:val="0"/>
          <w:sz w:val="22"/>
          <w:szCs w:val="22"/>
          <w:highlight w:val="none"/>
          <w:lang w:val="zh-CN" w:bidi="zh-CN"/>
          <w14:textFill>
            <w14:solidFill>
              <w14:schemeClr w14:val="tx1"/>
            </w14:solidFill>
          </w14:textFill>
        </w:rPr>
        <w:t>姓    名：</w:t>
      </w:r>
      <w:r>
        <w:rPr>
          <w:rFonts w:hint="eastAsia" w:ascii="宋体" w:hAnsi="宋体" w:eastAsia="宋体" w:cs="宋体"/>
          <w:color w:val="000000" w:themeColor="text1"/>
          <w:kern w:val="0"/>
          <w:sz w:val="22"/>
          <w:szCs w:val="22"/>
          <w:highlight w:val="none"/>
          <w:u w:val="single"/>
          <w:lang w:val="en-US" w:bidi="zh-CN"/>
          <w14:textFill>
            <w14:solidFill>
              <w14:schemeClr w14:val="tx1"/>
            </w14:solidFill>
          </w14:textFill>
        </w:rPr>
        <w:t xml:space="preserve">                           </w:t>
      </w:r>
      <w:r>
        <w:rPr>
          <w:rFonts w:hint="eastAsia" w:ascii="宋体" w:hAnsi="宋体" w:eastAsia="宋体" w:cs="宋体"/>
          <w:color w:val="000000" w:themeColor="text1"/>
          <w:kern w:val="0"/>
          <w:sz w:val="22"/>
          <w:szCs w:val="22"/>
          <w:highlight w:val="none"/>
          <w:lang w:val="zh-CN" w:bidi="zh-CN"/>
          <w14:textFill>
            <w14:solidFill>
              <w14:schemeClr w14:val="tx1"/>
            </w14:solidFill>
          </w14:textFill>
        </w:rPr>
        <w:t>；</w:t>
      </w:r>
      <w:r>
        <w:rPr>
          <w:rFonts w:hint="eastAsia" w:ascii="宋体" w:hAnsi="宋体" w:eastAsia="宋体" w:cs="宋体"/>
          <w:color w:val="000000" w:themeColor="text1"/>
          <w:kern w:val="0"/>
          <w:sz w:val="22"/>
          <w:szCs w:val="22"/>
          <w:highlight w:val="none"/>
          <w:lang w:val="en-US" w:bidi="zh-CN"/>
          <w14:textFill>
            <w14:solidFill>
              <w14:schemeClr w14:val="tx1"/>
            </w14:solidFill>
          </w14:textFill>
        </w:rPr>
        <w:t xml:space="preserve">   </w:t>
      </w:r>
    </w:p>
    <w:p w14:paraId="79DC228D">
      <w:pPr>
        <w:autoSpaceDE w:val="0"/>
        <w:autoSpaceDN w:val="0"/>
        <w:spacing w:line="360" w:lineRule="auto"/>
        <w:ind w:firstLine="440" w:firstLineChars="200"/>
        <w:jc w:val="left"/>
        <w:rPr>
          <w:rFonts w:hint="eastAsia" w:ascii="宋体" w:hAnsi="宋体" w:eastAsia="宋体" w:cs="宋体"/>
          <w:color w:val="000000" w:themeColor="text1"/>
          <w:kern w:val="0"/>
          <w:sz w:val="22"/>
          <w:szCs w:val="22"/>
          <w:highlight w:val="none"/>
          <w:lang w:val="zh-CN" w:bidi="zh-CN"/>
          <w14:textFill>
            <w14:solidFill>
              <w14:schemeClr w14:val="tx1"/>
            </w14:solidFill>
          </w14:textFill>
        </w:rPr>
      </w:pPr>
      <w:r>
        <w:rPr>
          <w:rFonts w:hint="eastAsia" w:ascii="宋体" w:hAnsi="宋体" w:eastAsia="宋体" w:cs="宋体"/>
          <w:color w:val="000000" w:themeColor="text1"/>
          <w:kern w:val="0"/>
          <w:sz w:val="22"/>
          <w:szCs w:val="22"/>
          <w:highlight w:val="none"/>
          <w:lang w:val="zh-CN" w:bidi="zh-CN"/>
          <w14:textFill>
            <w14:solidFill>
              <w14:schemeClr w14:val="tx1"/>
            </w14:solidFill>
          </w14:textFill>
        </w:rPr>
        <w:t>职    务：</w:t>
      </w:r>
      <w:r>
        <w:rPr>
          <w:rFonts w:hint="eastAsia" w:ascii="宋体" w:hAnsi="宋体" w:eastAsia="宋体" w:cs="宋体"/>
          <w:color w:val="000000" w:themeColor="text1"/>
          <w:kern w:val="0"/>
          <w:sz w:val="22"/>
          <w:szCs w:val="22"/>
          <w:highlight w:val="none"/>
          <w:u w:val="single"/>
          <w:lang w:val="en-US" w:bidi="zh-CN"/>
          <w14:textFill>
            <w14:solidFill>
              <w14:schemeClr w14:val="tx1"/>
            </w14:solidFill>
          </w14:textFill>
        </w:rPr>
        <w:t xml:space="preserve">                           </w:t>
      </w:r>
      <w:r>
        <w:rPr>
          <w:rFonts w:hint="eastAsia" w:ascii="宋体" w:hAnsi="宋体" w:eastAsia="宋体" w:cs="宋体"/>
          <w:color w:val="000000" w:themeColor="text1"/>
          <w:kern w:val="0"/>
          <w:sz w:val="22"/>
          <w:szCs w:val="22"/>
          <w:highlight w:val="none"/>
          <w:lang w:val="zh-CN" w:bidi="zh-CN"/>
          <w14:textFill>
            <w14:solidFill>
              <w14:schemeClr w14:val="tx1"/>
            </w14:solidFill>
          </w14:textFill>
        </w:rPr>
        <w:t>；</w:t>
      </w:r>
    </w:p>
    <w:p w14:paraId="7739BC2A">
      <w:pPr>
        <w:autoSpaceDE w:val="0"/>
        <w:autoSpaceDN w:val="0"/>
        <w:spacing w:line="360" w:lineRule="auto"/>
        <w:ind w:firstLine="440" w:firstLineChars="200"/>
        <w:jc w:val="left"/>
        <w:rPr>
          <w:rFonts w:hint="eastAsia" w:ascii="宋体" w:hAnsi="宋体" w:eastAsia="宋体" w:cs="宋体"/>
          <w:color w:val="000000" w:themeColor="text1"/>
          <w:kern w:val="0"/>
          <w:sz w:val="22"/>
          <w:szCs w:val="22"/>
          <w:highlight w:val="none"/>
          <w:lang w:val="zh-CN" w:bidi="zh-CN"/>
          <w14:textFill>
            <w14:solidFill>
              <w14:schemeClr w14:val="tx1"/>
            </w14:solidFill>
          </w14:textFill>
        </w:rPr>
      </w:pPr>
      <w:r>
        <w:rPr>
          <w:rFonts w:hint="eastAsia" w:ascii="宋体" w:hAnsi="宋体" w:eastAsia="宋体" w:cs="宋体"/>
          <w:color w:val="000000" w:themeColor="text1"/>
          <w:kern w:val="0"/>
          <w:sz w:val="22"/>
          <w:szCs w:val="22"/>
          <w:highlight w:val="none"/>
          <w:lang w:val="zh-CN" w:bidi="zh-CN"/>
          <w14:textFill>
            <w14:solidFill>
              <w14:schemeClr w14:val="tx1"/>
            </w14:solidFill>
          </w14:textFill>
        </w:rPr>
        <w:t>联系电话：</w:t>
      </w:r>
      <w:r>
        <w:rPr>
          <w:rFonts w:hint="eastAsia" w:ascii="宋体" w:hAnsi="宋体" w:eastAsia="宋体" w:cs="宋体"/>
          <w:color w:val="000000" w:themeColor="text1"/>
          <w:kern w:val="0"/>
          <w:sz w:val="22"/>
          <w:szCs w:val="22"/>
          <w:highlight w:val="none"/>
          <w:u w:val="single"/>
          <w:lang w:val="en-US" w:bidi="zh-CN"/>
          <w14:textFill>
            <w14:solidFill>
              <w14:schemeClr w14:val="tx1"/>
            </w14:solidFill>
          </w14:textFill>
        </w:rPr>
        <w:t xml:space="preserve">                           </w:t>
      </w:r>
      <w:r>
        <w:rPr>
          <w:rFonts w:hint="eastAsia" w:ascii="宋体" w:hAnsi="宋体" w:eastAsia="宋体" w:cs="宋体"/>
          <w:color w:val="000000" w:themeColor="text1"/>
          <w:kern w:val="0"/>
          <w:sz w:val="22"/>
          <w:szCs w:val="22"/>
          <w:highlight w:val="none"/>
          <w:lang w:val="zh-CN" w:bidi="zh-CN"/>
          <w14:textFill>
            <w14:solidFill>
              <w14:schemeClr w14:val="tx1"/>
            </w14:solidFill>
          </w14:textFill>
        </w:rPr>
        <w:t>；</w:t>
      </w:r>
    </w:p>
    <w:p w14:paraId="263787B0">
      <w:pPr>
        <w:autoSpaceDE w:val="0"/>
        <w:autoSpaceDN w:val="0"/>
        <w:spacing w:line="360" w:lineRule="auto"/>
        <w:ind w:firstLine="440" w:firstLineChars="200"/>
        <w:jc w:val="left"/>
        <w:rPr>
          <w:rFonts w:hint="eastAsia" w:ascii="宋体" w:hAnsi="宋体" w:eastAsia="宋体" w:cs="宋体"/>
          <w:color w:val="000000" w:themeColor="text1"/>
          <w:kern w:val="0"/>
          <w:sz w:val="22"/>
          <w:szCs w:val="22"/>
          <w:highlight w:val="none"/>
          <w:lang w:val="zh-CN" w:bidi="zh-CN"/>
          <w14:textFill>
            <w14:solidFill>
              <w14:schemeClr w14:val="tx1"/>
            </w14:solidFill>
          </w14:textFill>
        </w:rPr>
      </w:pPr>
      <w:r>
        <w:rPr>
          <w:rFonts w:hint="eastAsia" w:ascii="宋体" w:hAnsi="宋体" w:eastAsia="宋体" w:cs="宋体"/>
          <w:color w:val="000000" w:themeColor="text1"/>
          <w:kern w:val="0"/>
          <w:sz w:val="22"/>
          <w:szCs w:val="22"/>
          <w:highlight w:val="none"/>
          <w:lang w:val="zh-CN" w:bidi="zh-CN"/>
          <w14:textFill>
            <w14:solidFill>
              <w14:schemeClr w14:val="tx1"/>
            </w14:solidFill>
          </w14:textFill>
        </w:rPr>
        <w:t>电子信箱：</w:t>
      </w:r>
      <w:r>
        <w:rPr>
          <w:rFonts w:hint="eastAsia" w:ascii="宋体" w:hAnsi="宋体" w:eastAsia="宋体" w:cs="宋体"/>
          <w:color w:val="000000" w:themeColor="text1"/>
          <w:kern w:val="0"/>
          <w:sz w:val="22"/>
          <w:szCs w:val="22"/>
          <w:highlight w:val="none"/>
          <w:u w:val="single"/>
          <w:lang w:val="en-US" w:bidi="zh-CN"/>
          <w14:textFill>
            <w14:solidFill>
              <w14:schemeClr w14:val="tx1"/>
            </w14:solidFill>
          </w14:textFill>
        </w:rPr>
        <w:t xml:space="preserve">                           </w:t>
      </w:r>
      <w:r>
        <w:rPr>
          <w:rFonts w:hint="eastAsia" w:ascii="宋体" w:hAnsi="宋体" w:eastAsia="宋体" w:cs="宋体"/>
          <w:color w:val="000000" w:themeColor="text1"/>
          <w:kern w:val="0"/>
          <w:sz w:val="22"/>
          <w:szCs w:val="22"/>
          <w:highlight w:val="none"/>
          <w:lang w:val="zh-CN" w:bidi="zh-CN"/>
          <w14:textFill>
            <w14:solidFill>
              <w14:schemeClr w14:val="tx1"/>
            </w14:solidFill>
          </w14:textFill>
        </w:rPr>
        <w:t>；</w:t>
      </w:r>
    </w:p>
    <w:p w14:paraId="67AB51D5">
      <w:pPr>
        <w:autoSpaceDE w:val="0"/>
        <w:autoSpaceDN w:val="0"/>
        <w:spacing w:line="360" w:lineRule="auto"/>
        <w:ind w:firstLine="440" w:firstLineChars="200"/>
        <w:jc w:val="left"/>
        <w:rPr>
          <w:rFonts w:hint="eastAsia" w:ascii="宋体" w:hAnsi="宋体" w:eastAsia="宋体" w:cs="宋体"/>
          <w:color w:val="000000" w:themeColor="text1"/>
          <w:kern w:val="0"/>
          <w:sz w:val="22"/>
          <w:szCs w:val="22"/>
          <w:highlight w:val="none"/>
          <w:lang w:val="zh-CN" w:bidi="zh-CN"/>
          <w14:textFill>
            <w14:solidFill>
              <w14:schemeClr w14:val="tx1"/>
            </w14:solidFill>
          </w14:textFill>
        </w:rPr>
      </w:pPr>
      <w:r>
        <w:rPr>
          <w:rFonts w:hint="eastAsia" w:ascii="宋体" w:hAnsi="宋体" w:eastAsia="宋体" w:cs="宋体"/>
          <w:color w:val="000000" w:themeColor="text1"/>
          <w:kern w:val="0"/>
          <w:sz w:val="22"/>
          <w:szCs w:val="22"/>
          <w:highlight w:val="none"/>
          <w:lang w:val="zh-CN" w:bidi="zh-CN"/>
          <w14:textFill>
            <w14:solidFill>
              <w14:schemeClr w14:val="tx1"/>
            </w14:solidFill>
          </w14:textFill>
        </w:rPr>
        <w:t>通信地址：</w:t>
      </w:r>
      <w:r>
        <w:rPr>
          <w:rFonts w:hint="eastAsia" w:ascii="宋体" w:hAnsi="宋体" w:eastAsia="宋体" w:cs="宋体"/>
          <w:color w:val="000000" w:themeColor="text1"/>
          <w:kern w:val="0"/>
          <w:sz w:val="22"/>
          <w:szCs w:val="22"/>
          <w:highlight w:val="none"/>
          <w:u w:val="single"/>
          <w:lang w:val="zh-CN" w:bidi="zh-CN"/>
          <w14:textFill>
            <w14:solidFill>
              <w14:schemeClr w14:val="tx1"/>
            </w14:solidFill>
          </w14:textFill>
        </w:rPr>
        <w:t xml:space="preserve">南宁市天桃实验学校 </w:t>
      </w:r>
      <w:r>
        <w:rPr>
          <w:rFonts w:hint="eastAsia" w:ascii="宋体" w:hAnsi="宋体" w:eastAsia="宋体" w:cs="宋体"/>
          <w:color w:val="000000" w:themeColor="text1"/>
          <w:kern w:val="0"/>
          <w:sz w:val="22"/>
          <w:szCs w:val="22"/>
          <w:highlight w:val="none"/>
          <w:lang w:val="zh-CN" w:bidi="zh-CN"/>
          <w14:textFill>
            <w14:solidFill>
              <w14:schemeClr w14:val="tx1"/>
            </w14:solidFill>
          </w14:textFill>
        </w:rPr>
        <w:t>。</w:t>
      </w:r>
    </w:p>
    <w:p w14:paraId="093442A9">
      <w:pPr>
        <w:autoSpaceDE w:val="0"/>
        <w:autoSpaceDN w:val="0"/>
        <w:spacing w:line="360" w:lineRule="auto"/>
        <w:ind w:firstLine="440" w:firstLineChars="200"/>
        <w:jc w:val="left"/>
        <w:rPr>
          <w:rFonts w:hint="eastAsia" w:ascii="宋体" w:hAnsi="宋体" w:eastAsia="宋体" w:cs="宋体"/>
          <w:color w:val="000000" w:themeColor="text1"/>
          <w:kern w:val="0"/>
          <w:sz w:val="22"/>
          <w:szCs w:val="22"/>
          <w:highlight w:val="none"/>
          <w:u w:val="single"/>
          <w:lang w:val="zh-CN" w:bidi="zh-CN"/>
          <w14:textFill>
            <w14:solidFill>
              <w14:schemeClr w14:val="tx1"/>
            </w14:solidFill>
          </w14:textFill>
        </w:rPr>
      </w:pPr>
      <w:r>
        <w:rPr>
          <w:rFonts w:hint="eastAsia" w:ascii="宋体" w:hAnsi="宋体" w:eastAsia="宋体" w:cs="宋体"/>
          <w:color w:val="000000" w:themeColor="text1"/>
          <w:kern w:val="0"/>
          <w:sz w:val="22"/>
          <w:szCs w:val="22"/>
          <w:highlight w:val="none"/>
          <w:lang w:val="zh-CN" w:bidi="zh-CN"/>
          <w14:textFill>
            <w14:solidFill>
              <w14:schemeClr w14:val="tx1"/>
            </w14:solidFill>
          </w14:textFill>
        </w:rPr>
        <w:t>发包人对发包人代表的授权范围如下：</w:t>
      </w:r>
      <w:r>
        <w:rPr>
          <w:rFonts w:hint="eastAsia" w:ascii="宋体" w:hAnsi="宋体" w:eastAsia="宋体" w:cs="宋体"/>
          <w:color w:val="000000" w:themeColor="text1"/>
          <w:kern w:val="0"/>
          <w:sz w:val="22"/>
          <w:szCs w:val="22"/>
          <w:highlight w:val="none"/>
          <w:u w:val="single"/>
          <w:lang w:val="zh-CN" w:bidi="zh-CN"/>
          <w14:textFill>
            <w14:solidFill>
              <w14:schemeClr w14:val="tx1"/>
            </w14:solidFill>
          </w14:textFill>
        </w:rPr>
        <w:t xml:space="preserve">    对工程建设进行全过程管理    </w:t>
      </w:r>
      <w:r>
        <w:rPr>
          <w:rFonts w:hint="eastAsia" w:ascii="宋体" w:hAnsi="宋体" w:eastAsia="宋体" w:cs="宋体"/>
          <w:color w:val="000000" w:themeColor="text1"/>
          <w:kern w:val="0"/>
          <w:sz w:val="22"/>
          <w:szCs w:val="22"/>
          <w:highlight w:val="none"/>
          <w:lang w:val="zh-CN" w:bidi="zh-CN"/>
          <w14:textFill>
            <w14:solidFill>
              <w14:schemeClr w14:val="tx1"/>
            </w14:solidFill>
          </w14:textFill>
        </w:rPr>
        <w:t>。</w:t>
      </w:r>
    </w:p>
    <w:p w14:paraId="3E2F4C42">
      <w:pPr>
        <w:widowControl w:val="0"/>
        <w:autoSpaceDE w:val="0"/>
        <w:autoSpaceDN w:val="0"/>
        <w:ind w:left="1017"/>
        <w:outlineLvl w:val="2"/>
        <w:rPr>
          <w:rFonts w:hint="eastAsia" w:ascii="宋体" w:hAnsi="宋体" w:eastAsia="宋体" w:cs="宋体"/>
          <w:color w:val="000000" w:themeColor="text1"/>
          <w:sz w:val="22"/>
          <w:szCs w:val="22"/>
          <w:highlight w:val="none"/>
          <w:lang w:val="zh-CN" w:eastAsia="zh-CN" w:bidi="zh-CN"/>
          <w14:textFill>
            <w14:solidFill>
              <w14:schemeClr w14:val="tx1"/>
            </w14:solidFill>
          </w14:textFill>
        </w:rPr>
      </w:pPr>
      <w:bookmarkStart w:id="281" w:name="_Toc373227704"/>
      <w:bookmarkStart w:id="282" w:name="_Toc389065270"/>
      <w:bookmarkStart w:id="283" w:name="_Toc28691"/>
      <w:bookmarkStart w:id="284" w:name="_Toc395382506"/>
      <w:bookmarkStart w:id="285" w:name="_Toc373478351"/>
      <w:bookmarkStart w:id="286" w:name="_Toc533611461"/>
      <w:r>
        <w:rPr>
          <w:rFonts w:hint="eastAsia" w:ascii="宋体" w:hAnsi="宋体" w:eastAsia="宋体" w:cs="宋体"/>
          <w:color w:val="000000" w:themeColor="text1"/>
          <w:sz w:val="22"/>
          <w:szCs w:val="22"/>
          <w:highlight w:val="none"/>
          <w:lang w:val="zh-CN" w:eastAsia="zh-CN" w:bidi="zh-CN"/>
          <w14:textFill>
            <w14:solidFill>
              <w14:schemeClr w14:val="tx1"/>
            </w14:solidFill>
          </w14:textFill>
        </w:rPr>
        <w:t>2.4 施工现场、施工条件和基础资料的提供</w:t>
      </w:r>
      <w:bookmarkEnd w:id="281"/>
      <w:bookmarkEnd w:id="282"/>
      <w:bookmarkEnd w:id="283"/>
      <w:bookmarkEnd w:id="284"/>
      <w:bookmarkEnd w:id="285"/>
      <w:bookmarkEnd w:id="286"/>
    </w:p>
    <w:p w14:paraId="20B92298">
      <w:pPr>
        <w:autoSpaceDE w:val="0"/>
        <w:autoSpaceDN w:val="0"/>
        <w:spacing w:line="360" w:lineRule="auto"/>
        <w:ind w:firstLine="440" w:firstLineChars="200"/>
        <w:jc w:val="left"/>
        <w:rPr>
          <w:rFonts w:hint="eastAsia" w:ascii="宋体" w:hAnsi="宋体" w:eastAsia="宋体" w:cs="宋体"/>
          <w:color w:val="000000" w:themeColor="text1"/>
          <w:kern w:val="0"/>
          <w:sz w:val="22"/>
          <w:szCs w:val="22"/>
          <w:highlight w:val="none"/>
          <w:lang w:val="zh-CN" w:bidi="zh-CN"/>
          <w14:textFill>
            <w14:solidFill>
              <w14:schemeClr w14:val="tx1"/>
            </w14:solidFill>
          </w14:textFill>
        </w:rPr>
      </w:pPr>
      <w:r>
        <w:rPr>
          <w:rFonts w:hint="eastAsia" w:ascii="宋体" w:hAnsi="宋体" w:eastAsia="宋体" w:cs="宋体"/>
          <w:color w:val="000000" w:themeColor="text1"/>
          <w:kern w:val="0"/>
          <w:sz w:val="22"/>
          <w:szCs w:val="22"/>
          <w:highlight w:val="none"/>
          <w:lang w:val="zh-CN" w:bidi="zh-CN"/>
          <w14:textFill>
            <w14:solidFill>
              <w14:schemeClr w14:val="tx1"/>
            </w14:solidFill>
          </w14:textFill>
        </w:rPr>
        <w:t>2.4.1 提供施工现场</w:t>
      </w:r>
    </w:p>
    <w:p w14:paraId="21E2978B">
      <w:pPr>
        <w:autoSpaceDE w:val="0"/>
        <w:autoSpaceDN w:val="0"/>
        <w:spacing w:line="360" w:lineRule="auto"/>
        <w:ind w:firstLine="440" w:firstLineChars="200"/>
        <w:jc w:val="left"/>
        <w:rPr>
          <w:rFonts w:hint="eastAsia" w:ascii="宋体" w:hAnsi="宋体" w:eastAsia="宋体" w:cs="宋体"/>
          <w:color w:val="000000" w:themeColor="text1"/>
          <w:kern w:val="0"/>
          <w:sz w:val="22"/>
          <w:szCs w:val="22"/>
          <w:highlight w:val="none"/>
          <w:lang w:val="zh-CN" w:bidi="zh-CN"/>
          <w14:textFill>
            <w14:solidFill>
              <w14:schemeClr w14:val="tx1"/>
            </w14:solidFill>
          </w14:textFill>
        </w:rPr>
      </w:pPr>
      <w:r>
        <w:rPr>
          <w:rFonts w:hint="eastAsia" w:ascii="宋体" w:hAnsi="宋体" w:eastAsia="宋体" w:cs="宋体"/>
          <w:color w:val="000000" w:themeColor="text1"/>
          <w:kern w:val="0"/>
          <w:sz w:val="22"/>
          <w:szCs w:val="22"/>
          <w:highlight w:val="none"/>
          <w:lang w:val="zh-CN" w:bidi="zh-CN"/>
          <w14:textFill>
            <w14:solidFill>
              <w14:schemeClr w14:val="tx1"/>
            </w14:solidFill>
          </w14:textFill>
        </w:rPr>
        <w:t>关于发包人移交施工现场的期限要求：</w:t>
      </w:r>
      <w:r>
        <w:rPr>
          <w:rFonts w:hint="eastAsia" w:ascii="宋体" w:hAnsi="宋体" w:eastAsia="宋体" w:cs="宋体"/>
          <w:color w:val="000000" w:themeColor="text1"/>
          <w:kern w:val="0"/>
          <w:sz w:val="22"/>
          <w:szCs w:val="22"/>
          <w:highlight w:val="none"/>
          <w:u w:val="single"/>
          <w:lang w:val="zh-CN" w:bidi="zh-CN"/>
          <w14:textFill>
            <w14:solidFill>
              <w14:schemeClr w14:val="tx1"/>
            </w14:solidFill>
          </w14:textFill>
        </w:rPr>
        <w:t xml:space="preserve">   　　承包人进场前7日        </w:t>
      </w:r>
      <w:r>
        <w:rPr>
          <w:rFonts w:hint="eastAsia" w:ascii="宋体" w:hAnsi="宋体" w:eastAsia="宋体" w:cs="宋体"/>
          <w:color w:val="000000" w:themeColor="text1"/>
          <w:kern w:val="0"/>
          <w:sz w:val="22"/>
          <w:szCs w:val="22"/>
          <w:highlight w:val="none"/>
          <w:lang w:val="zh-CN" w:bidi="zh-CN"/>
          <w14:textFill>
            <w14:solidFill>
              <w14:schemeClr w14:val="tx1"/>
            </w14:solidFill>
          </w14:textFill>
        </w:rPr>
        <w:t>。</w:t>
      </w:r>
    </w:p>
    <w:p w14:paraId="54340433">
      <w:pPr>
        <w:autoSpaceDE w:val="0"/>
        <w:autoSpaceDN w:val="0"/>
        <w:spacing w:line="360" w:lineRule="auto"/>
        <w:ind w:firstLine="440" w:firstLineChars="200"/>
        <w:jc w:val="left"/>
        <w:rPr>
          <w:rFonts w:hint="eastAsia" w:ascii="宋体" w:hAnsi="宋体" w:eastAsia="宋体" w:cs="宋体"/>
          <w:color w:val="000000" w:themeColor="text1"/>
          <w:kern w:val="0"/>
          <w:sz w:val="22"/>
          <w:szCs w:val="22"/>
          <w:highlight w:val="none"/>
          <w:lang w:val="zh-CN" w:bidi="zh-CN"/>
          <w14:textFill>
            <w14:solidFill>
              <w14:schemeClr w14:val="tx1"/>
            </w14:solidFill>
          </w14:textFill>
        </w:rPr>
      </w:pPr>
      <w:r>
        <w:rPr>
          <w:rFonts w:hint="eastAsia" w:ascii="宋体" w:hAnsi="宋体" w:eastAsia="宋体" w:cs="宋体"/>
          <w:color w:val="000000" w:themeColor="text1"/>
          <w:kern w:val="0"/>
          <w:sz w:val="22"/>
          <w:szCs w:val="22"/>
          <w:highlight w:val="none"/>
          <w:lang w:val="zh-CN" w:bidi="zh-CN"/>
          <w14:textFill>
            <w14:solidFill>
              <w14:schemeClr w14:val="tx1"/>
            </w14:solidFill>
          </w14:textFill>
        </w:rPr>
        <w:t>2.4.2 提供施工条件</w:t>
      </w:r>
    </w:p>
    <w:p w14:paraId="7F36A466">
      <w:pPr>
        <w:autoSpaceDE w:val="0"/>
        <w:autoSpaceDN w:val="0"/>
        <w:spacing w:line="360" w:lineRule="auto"/>
        <w:ind w:firstLine="440" w:firstLineChars="200"/>
        <w:jc w:val="left"/>
        <w:rPr>
          <w:rFonts w:hint="eastAsia" w:ascii="宋体" w:hAnsi="宋体" w:eastAsia="宋体" w:cs="宋体"/>
          <w:color w:val="000000" w:themeColor="text1"/>
          <w:kern w:val="0"/>
          <w:sz w:val="22"/>
          <w:szCs w:val="22"/>
          <w:highlight w:val="none"/>
          <w:lang w:val="zh-CN" w:bidi="zh-CN"/>
          <w14:textFill>
            <w14:solidFill>
              <w14:schemeClr w14:val="tx1"/>
            </w14:solidFill>
          </w14:textFill>
        </w:rPr>
      </w:pPr>
      <w:r>
        <w:rPr>
          <w:rFonts w:hint="eastAsia" w:ascii="宋体" w:hAnsi="宋体" w:eastAsia="宋体" w:cs="宋体"/>
          <w:color w:val="000000" w:themeColor="text1"/>
          <w:kern w:val="0"/>
          <w:sz w:val="22"/>
          <w:szCs w:val="22"/>
          <w:highlight w:val="none"/>
          <w:lang w:val="zh-CN" w:bidi="zh-CN"/>
          <w14:textFill>
            <w14:solidFill>
              <w14:schemeClr w14:val="tx1"/>
            </w14:solidFill>
          </w14:textFill>
        </w:rPr>
        <w:t>关于发包人应负责提供施工所需要的条件，包括：</w:t>
      </w:r>
    </w:p>
    <w:p w14:paraId="624FC991">
      <w:pPr>
        <w:autoSpaceDE w:val="0"/>
        <w:autoSpaceDN w:val="0"/>
        <w:spacing w:line="360" w:lineRule="exact"/>
        <w:ind w:firstLine="440" w:firstLineChars="200"/>
        <w:jc w:val="left"/>
        <w:rPr>
          <w:rFonts w:hint="eastAsia" w:ascii="宋体" w:hAnsi="宋体" w:eastAsia="宋体" w:cs="宋体"/>
          <w:color w:val="000000" w:themeColor="text1"/>
          <w:kern w:val="0"/>
          <w:sz w:val="22"/>
          <w:szCs w:val="22"/>
          <w:highlight w:val="none"/>
          <w:lang w:val="zh-CN" w:bidi="zh-CN"/>
          <w14:textFill>
            <w14:solidFill>
              <w14:schemeClr w14:val="tx1"/>
            </w14:solidFill>
          </w14:textFill>
        </w:rPr>
      </w:pPr>
      <w:r>
        <w:rPr>
          <w:rFonts w:hint="eastAsia" w:ascii="宋体" w:hAnsi="宋体" w:eastAsia="宋体" w:cs="宋体"/>
          <w:color w:val="000000" w:themeColor="text1"/>
          <w:kern w:val="0"/>
          <w:sz w:val="22"/>
          <w:szCs w:val="22"/>
          <w:highlight w:val="none"/>
          <w:lang w:val="zh-CN" w:bidi="zh-CN"/>
          <w14:textFill>
            <w14:solidFill>
              <w14:schemeClr w14:val="tx1"/>
            </w14:solidFill>
          </w14:textFill>
        </w:rPr>
        <w:t>（1）将施工所需的水、电、接至施工场地的时间、地点和供应要求：</w:t>
      </w:r>
      <w:r>
        <w:rPr>
          <w:rFonts w:hint="eastAsia" w:ascii="宋体" w:hAnsi="宋体" w:eastAsia="宋体" w:cs="宋体"/>
          <w:color w:val="000000" w:themeColor="text1"/>
          <w:kern w:val="0"/>
          <w:sz w:val="22"/>
          <w:szCs w:val="22"/>
          <w:highlight w:val="none"/>
          <w:u w:val="single"/>
          <w:lang w:val="zh-CN" w:bidi="zh-CN"/>
          <w14:textFill>
            <w14:solidFill>
              <w14:schemeClr w14:val="tx1"/>
            </w14:solidFill>
          </w14:textFill>
        </w:rPr>
        <w:t xml:space="preserve"> 发包人仅提供水电接口，费用承包人自理。   </w:t>
      </w:r>
    </w:p>
    <w:p w14:paraId="55FE2152">
      <w:pPr>
        <w:autoSpaceDE w:val="0"/>
        <w:autoSpaceDN w:val="0"/>
        <w:spacing w:line="360" w:lineRule="exact"/>
        <w:ind w:firstLine="440" w:firstLineChars="200"/>
        <w:jc w:val="left"/>
        <w:rPr>
          <w:rFonts w:hint="eastAsia" w:ascii="宋体" w:hAnsi="宋体" w:eastAsia="宋体" w:cs="宋体"/>
          <w:color w:val="000000" w:themeColor="text1"/>
          <w:kern w:val="0"/>
          <w:sz w:val="22"/>
          <w:szCs w:val="22"/>
          <w:highlight w:val="none"/>
          <w:lang w:val="zh-CN" w:bidi="zh-CN"/>
          <w14:textFill>
            <w14:solidFill>
              <w14:schemeClr w14:val="tx1"/>
            </w14:solidFill>
          </w14:textFill>
        </w:rPr>
      </w:pPr>
      <w:r>
        <w:rPr>
          <w:rFonts w:hint="eastAsia" w:ascii="宋体" w:hAnsi="宋体" w:eastAsia="宋体" w:cs="宋体"/>
          <w:color w:val="000000" w:themeColor="text1"/>
          <w:kern w:val="0"/>
          <w:sz w:val="22"/>
          <w:szCs w:val="22"/>
          <w:highlight w:val="none"/>
          <w:lang w:val="zh-CN" w:bidi="zh-CN"/>
          <w14:textFill>
            <w14:solidFill>
              <w14:schemeClr w14:val="tx1"/>
            </w14:solidFill>
          </w14:textFill>
        </w:rPr>
        <w:t>（2）施工场地与公共道路的通道开通时间和要求：</w:t>
      </w:r>
      <w:r>
        <w:rPr>
          <w:rFonts w:hint="eastAsia" w:ascii="宋体" w:hAnsi="宋体" w:eastAsia="宋体" w:cs="宋体"/>
          <w:color w:val="000000" w:themeColor="text1"/>
          <w:kern w:val="0"/>
          <w:sz w:val="22"/>
          <w:szCs w:val="22"/>
          <w:highlight w:val="none"/>
          <w:u w:val="single"/>
          <w:lang w:val="zh-CN" w:bidi="zh-CN"/>
          <w14:textFill>
            <w14:solidFill>
              <w14:schemeClr w14:val="tx1"/>
            </w14:solidFill>
          </w14:textFill>
        </w:rPr>
        <w:t xml:space="preserve">  施工场地与公共道路的通道由承包人自行解决，费用承包人自理。 </w:t>
      </w:r>
    </w:p>
    <w:p w14:paraId="2012FADC">
      <w:pPr>
        <w:autoSpaceDE w:val="0"/>
        <w:autoSpaceDN w:val="0"/>
        <w:spacing w:line="360" w:lineRule="exact"/>
        <w:ind w:firstLine="440" w:firstLineChars="200"/>
        <w:jc w:val="left"/>
        <w:rPr>
          <w:rFonts w:hint="eastAsia" w:ascii="宋体" w:hAnsi="宋体" w:eastAsia="宋体" w:cs="宋体"/>
          <w:color w:val="000000" w:themeColor="text1"/>
          <w:kern w:val="0"/>
          <w:sz w:val="22"/>
          <w:szCs w:val="22"/>
          <w:highlight w:val="none"/>
          <w:lang w:val="zh-CN" w:bidi="zh-CN"/>
          <w14:textFill>
            <w14:solidFill>
              <w14:schemeClr w14:val="tx1"/>
            </w14:solidFill>
          </w14:textFill>
        </w:rPr>
      </w:pPr>
      <w:r>
        <w:rPr>
          <w:rFonts w:hint="eastAsia" w:ascii="宋体" w:hAnsi="宋体" w:eastAsia="宋体" w:cs="宋体"/>
          <w:color w:val="000000" w:themeColor="text1"/>
          <w:kern w:val="0"/>
          <w:sz w:val="22"/>
          <w:szCs w:val="22"/>
          <w:highlight w:val="none"/>
          <w:lang w:val="zh-CN" w:bidi="zh-CN"/>
          <w14:textFill>
            <w14:solidFill>
              <w14:schemeClr w14:val="tx1"/>
            </w14:solidFill>
          </w14:textFill>
        </w:rPr>
        <w:t>（3）工程地质和地下管线资料的提供时间：</w:t>
      </w:r>
      <w:r>
        <w:rPr>
          <w:rFonts w:hint="eastAsia" w:ascii="宋体" w:hAnsi="宋体" w:eastAsia="宋体" w:cs="宋体"/>
          <w:color w:val="000000" w:themeColor="text1"/>
          <w:kern w:val="0"/>
          <w:sz w:val="22"/>
          <w:szCs w:val="22"/>
          <w:highlight w:val="none"/>
          <w:u w:val="single"/>
          <w:lang w:val="zh-CN" w:bidi="zh-CN"/>
          <w14:textFill>
            <w14:solidFill>
              <w14:schemeClr w14:val="tx1"/>
            </w14:solidFill>
          </w14:textFill>
        </w:rPr>
        <w:t xml:space="preserve">  进场后三天内。已交底的场地内地下管线由承包人负责保护 。   </w:t>
      </w:r>
    </w:p>
    <w:p w14:paraId="64DD7153">
      <w:pPr>
        <w:autoSpaceDE w:val="0"/>
        <w:autoSpaceDN w:val="0"/>
        <w:spacing w:line="360" w:lineRule="exact"/>
        <w:ind w:firstLine="440" w:firstLineChars="200"/>
        <w:jc w:val="left"/>
        <w:rPr>
          <w:rFonts w:hint="eastAsia" w:ascii="宋体" w:hAnsi="宋体" w:eastAsia="宋体" w:cs="宋体"/>
          <w:color w:val="000000" w:themeColor="text1"/>
          <w:kern w:val="0"/>
          <w:sz w:val="22"/>
          <w:szCs w:val="22"/>
          <w:highlight w:val="none"/>
          <w:lang w:val="zh-CN" w:bidi="zh-CN"/>
          <w14:textFill>
            <w14:solidFill>
              <w14:schemeClr w14:val="tx1"/>
            </w14:solidFill>
          </w14:textFill>
        </w:rPr>
      </w:pPr>
      <w:r>
        <w:rPr>
          <w:rFonts w:hint="eastAsia" w:ascii="宋体" w:hAnsi="宋体" w:eastAsia="宋体" w:cs="宋体"/>
          <w:color w:val="000000" w:themeColor="text1"/>
          <w:kern w:val="0"/>
          <w:sz w:val="22"/>
          <w:szCs w:val="22"/>
          <w:highlight w:val="none"/>
          <w:lang w:val="zh-CN" w:bidi="zh-CN"/>
          <w14:textFill>
            <w14:solidFill>
              <w14:schemeClr w14:val="tx1"/>
            </w14:solidFill>
          </w14:textFill>
        </w:rPr>
        <w:t>（4）由发包人办理的施工所需证件、批件的名称和完成时间：</w:t>
      </w:r>
      <w:r>
        <w:rPr>
          <w:rFonts w:hint="eastAsia" w:ascii="宋体" w:hAnsi="宋体" w:eastAsia="宋体" w:cs="宋体"/>
          <w:color w:val="000000" w:themeColor="text1"/>
          <w:kern w:val="0"/>
          <w:sz w:val="22"/>
          <w:szCs w:val="22"/>
          <w:highlight w:val="none"/>
          <w:u w:val="single"/>
          <w:lang w:val="zh-CN" w:bidi="zh-CN"/>
          <w14:textFill>
            <w14:solidFill>
              <w14:schemeClr w14:val="tx1"/>
            </w14:solidFill>
          </w14:textFill>
        </w:rPr>
        <w:t xml:space="preserve"> 有关批件由发包人按规定完成。   </w:t>
      </w:r>
    </w:p>
    <w:p w14:paraId="79B9410E">
      <w:pPr>
        <w:autoSpaceDE w:val="0"/>
        <w:autoSpaceDN w:val="0"/>
        <w:spacing w:line="360" w:lineRule="exact"/>
        <w:ind w:firstLine="440" w:firstLineChars="200"/>
        <w:jc w:val="left"/>
        <w:rPr>
          <w:rFonts w:hint="eastAsia" w:ascii="宋体" w:hAnsi="宋体" w:eastAsia="宋体" w:cs="宋体"/>
          <w:color w:val="000000" w:themeColor="text1"/>
          <w:kern w:val="0"/>
          <w:sz w:val="22"/>
          <w:szCs w:val="22"/>
          <w:highlight w:val="none"/>
          <w:lang w:val="zh-CN" w:bidi="zh-CN"/>
          <w14:textFill>
            <w14:solidFill>
              <w14:schemeClr w14:val="tx1"/>
            </w14:solidFill>
          </w14:textFill>
        </w:rPr>
      </w:pPr>
      <w:r>
        <w:rPr>
          <w:rFonts w:hint="eastAsia" w:ascii="宋体" w:hAnsi="宋体" w:eastAsia="宋体" w:cs="宋体"/>
          <w:color w:val="000000" w:themeColor="text1"/>
          <w:kern w:val="0"/>
          <w:sz w:val="22"/>
          <w:szCs w:val="22"/>
          <w:highlight w:val="none"/>
          <w:lang w:val="zh-CN" w:bidi="zh-CN"/>
          <w14:textFill>
            <w14:solidFill>
              <w14:schemeClr w14:val="tx1"/>
            </w14:solidFill>
          </w14:textFill>
        </w:rPr>
        <w:t>（5）水准点与座标控制点交验要求：</w:t>
      </w:r>
      <w:r>
        <w:rPr>
          <w:rFonts w:hint="eastAsia" w:ascii="宋体" w:hAnsi="宋体" w:eastAsia="宋体" w:cs="宋体"/>
          <w:color w:val="000000" w:themeColor="text1"/>
          <w:kern w:val="0"/>
          <w:sz w:val="22"/>
          <w:szCs w:val="22"/>
          <w:highlight w:val="none"/>
          <w:u w:val="single"/>
          <w:lang w:val="zh-CN" w:bidi="zh-CN"/>
          <w14:textFill>
            <w14:solidFill>
              <w14:schemeClr w14:val="tx1"/>
            </w14:solidFill>
          </w14:textFill>
        </w:rPr>
        <w:t xml:space="preserve"> 承包人进入工地后进行现场、书面交桩，承包人负责复核，承包人并对水准点和坐标控制点加以保护。 </w:t>
      </w:r>
    </w:p>
    <w:p w14:paraId="00C459E1">
      <w:pPr>
        <w:autoSpaceDE w:val="0"/>
        <w:autoSpaceDN w:val="0"/>
        <w:spacing w:line="360" w:lineRule="exact"/>
        <w:ind w:firstLine="440" w:firstLineChars="200"/>
        <w:jc w:val="left"/>
        <w:rPr>
          <w:rFonts w:hint="eastAsia" w:ascii="宋体" w:hAnsi="宋体" w:eastAsia="宋体" w:cs="宋体"/>
          <w:color w:val="000000" w:themeColor="text1"/>
          <w:kern w:val="0"/>
          <w:sz w:val="22"/>
          <w:szCs w:val="22"/>
          <w:highlight w:val="none"/>
          <w:lang w:val="zh-CN" w:bidi="zh-CN"/>
          <w14:textFill>
            <w14:solidFill>
              <w14:schemeClr w14:val="tx1"/>
            </w14:solidFill>
          </w14:textFill>
        </w:rPr>
      </w:pPr>
      <w:r>
        <w:rPr>
          <w:rFonts w:hint="eastAsia" w:ascii="宋体" w:hAnsi="宋体" w:eastAsia="宋体" w:cs="宋体"/>
          <w:color w:val="000000" w:themeColor="text1"/>
          <w:kern w:val="0"/>
          <w:sz w:val="22"/>
          <w:szCs w:val="22"/>
          <w:highlight w:val="none"/>
          <w:lang w:val="zh-CN" w:bidi="zh-CN"/>
          <w14:textFill>
            <w14:solidFill>
              <w14:schemeClr w14:val="tx1"/>
            </w14:solidFill>
          </w14:textFill>
        </w:rPr>
        <w:t>（6）图纸会审和设计交底时间：</w:t>
      </w:r>
      <w:r>
        <w:rPr>
          <w:rFonts w:hint="eastAsia" w:ascii="宋体" w:hAnsi="宋体" w:eastAsia="宋体" w:cs="宋体"/>
          <w:color w:val="000000" w:themeColor="text1"/>
          <w:kern w:val="0"/>
          <w:sz w:val="22"/>
          <w:szCs w:val="22"/>
          <w:highlight w:val="none"/>
          <w:u w:val="single"/>
          <w:lang w:val="zh-CN" w:bidi="zh-CN"/>
          <w14:textFill>
            <w14:solidFill>
              <w14:schemeClr w14:val="tx1"/>
            </w14:solidFill>
          </w14:textFill>
        </w:rPr>
        <w:t xml:space="preserve"> 图纸发出7天内，发包人负责组织设计单位、监理工程师向承包人进行技术交底。  </w:t>
      </w:r>
    </w:p>
    <w:p w14:paraId="2E7714D5">
      <w:pPr>
        <w:autoSpaceDE w:val="0"/>
        <w:autoSpaceDN w:val="0"/>
        <w:spacing w:line="360" w:lineRule="exact"/>
        <w:ind w:firstLine="440" w:firstLineChars="200"/>
        <w:jc w:val="left"/>
        <w:rPr>
          <w:rFonts w:hint="eastAsia" w:ascii="宋体" w:hAnsi="宋体" w:eastAsia="宋体" w:cs="宋体"/>
          <w:color w:val="000000" w:themeColor="text1"/>
          <w:kern w:val="0"/>
          <w:sz w:val="22"/>
          <w:szCs w:val="22"/>
          <w:highlight w:val="none"/>
          <w:u w:val="single"/>
          <w:lang w:val="zh-CN" w:bidi="zh-CN"/>
          <w14:textFill>
            <w14:solidFill>
              <w14:schemeClr w14:val="tx1"/>
            </w14:solidFill>
          </w14:textFill>
        </w:rPr>
      </w:pPr>
      <w:r>
        <w:rPr>
          <w:rFonts w:hint="eastAsia" w:ascii="宋体" w:hAnsi="宋体" w:eastAsia="宋体" w:cs="宋体"/>
          <w:color w:val="000000" w:themeColor="text1"/>
          <w:kern w:val="0"/>
          <w:sz w:val="22"/>
          <w:szCs w:val="22"/>
          <w:highlight w:val="none"/>
          <w:lang w:val="zh-CN" w:bidi="zh-CN"/>
          <w14:textFill>
            <w14:solidFill>
              <w14:schemeClr w14:val="tx1"/>
            </w14:solidFill>
          </w14:textFill>
        </w:rPr>
        <w:t>（7）协调处理施工场地周围地下管线和邻近建筑物、构筑物（含文物保护建筑）、古树名木的保护工作：</w:t>
      </w:r>
      <w:r>
        <w:rPr>
          <w:rFonts w:hint="eastAsia" w:ascii="宋体" w:hAnsi="宋体" w:eastAsia="宋体" w:cs="宋体"/>
          <w:color w:val="000000" w:themeColor="text1"/>
          <w:kern w:val="0"/>
          <w:sz w:val="22"/>
          <w:szCs w:val="22"/>
          <w:highlight w:val="none"/>
          <w:u w:val="single"/>
          <w:lang w:val="zh-CN" w:bidi="zh-CN"/>
          <w14:textFill>
            <w14:solidFill>
              <w14:schemeClr w14:val="tx1"/>
            </w14:solidFill>
          </w14:textFill>
        </w:rPr>
        <w:t xml:space="preserve">   由发包人负责按实际需要协调。 </w:t>
      </w:r>
    </w:p>
    <w:p w14:paraId="0906ABCB">
      <w:pPr>
        <w:autoSpaceDE w:val="0"/>
        <w:autoSpaceDN w:val="0"/>
        <w:spacing w:line="360" w:lineRule="exact"/>
        <w:ind w:firstLine="440" w:firstLineChars="200"/>
        <w:jc w:val="left"/>
        <w:rPr>
          <w:rFonts w:hint="eastAsia" w:ascii="宋体" w:hAnsi="宋体" w:eastAsia="宋体" w:cs="宋体"/>
          <w:color w:val="000000" w:themeColor="text1"/>
          <w:kern w:val="0"/>
          <w:sz w:val="22"/>
          <w:szCs w:val="22"/>
          <w:highlight w:val="none"/>
          <w:lang w:val="zh-CN" w:bidi="zh-CN"/>
          <w14:textFill>
            <w14:solidFill>
              <w14:schemeClr w14:val="tx1"/>
            </w14:solidFill>
          </w14:textFill>
        </w:rPr>
      </w:pPr>
      <w:r>
        <w:rPr>
          <w:rFonts w:hint="eastAsia" w:ascii="宋体" w:hAnsi="宋体" w:eastAsia="宋体" w:cs="宋体"/>
          <w:color w:val="000000" w:themeColor="text1"/>
          <w:kern w:val="0"/>
          <w:sz w:val="22"/>
          <w:szCs w:val="22"/>
          <w:highlight w:val="none"/>
          <w:lang w:val="zh-CN" w:bidi="zh-CN"/>
          <w14:textFill>
            <w14:solidFill>
              <w14:schemeClr w14:val="tx1"/>
            </w14:solidFill>
          </w14:textFill>
        </w:rPr>
        <w:t>（8）双方约定发包人应做的其他工作：</w:t>
      </w:r>
      <w:r>
        <w:rPr>
          <w:rFonts w:hint="eastAsia" w:ascii="宋体" w:hAnsi="宋体" w:eastAsia="宋体" w:cs="宋体"/>
          <w:color w:val="000000" w:themeColor="text1"/>
          <w:kern w:val="0"/>
          <w:sz w:val="22"/>
          <w:szCs w:val="22"/>
          <w:highlight w:val="none"/>
          <w:u w:val="single"/>
          <w:lang w:val="zh-CN" w:bidi="zh-CN"/>
          <w14:textFill>
            <w14:solidFill>
              <w14:schemeClr w14:val="tx1"/>
            </w14:solidFill>
          </w14:textFill>
        </w:rPr>
        <w:t xml:space="preserve">在开工前向承包人提供壹份监理合同。 </w:t>
      </w:r>
    </w:p>
    <w:p w14:paraId="354D2DA0">
      <w:pPr>
        <w:autoSpaceDE w:val="0"/>
        <w:autoSpaceDN w:val="0"/>
        <w:spacing w:line="360" w:lineRule="exact"/>
        <w:ind w:firstLine="440" w:firstLineChars="200"/>
        <w:jc w:val="left"/>
        <w:rPr>
          <w:rFonts w:hint="eastAsia" w:ascii="宋体" w:hAnsi="宋体" w:eastAsia="宋体" w:cs="宋体"/>
          <w:color w:val="000000" w:themeColor="text1"/>
          <w:kern w:val="0"/>
          <w:sz w:val="22"/>
          <w:szCs w:val="22"/>
          <w:highlight w:val="none"/>
          <w:lang w:val="zh-CN" w:bidi="zh-CN"/>
          <w14:textFill>
            <w14:solidFill>
              <w14:schemeClr w14:val="tx1"/>
            </w14:solidFill>
          </w14:textFill>
        </w:rPr>
      </w:pPr>
      <w:r>
        <w:rPr>
          <w:rFonts w:hint="eastAsia" w:ascii="宋体" w:hAnsi="宋体" w:eastAsia="宋体" w:cs="宋体"/>
          <w:color w:val="000000" w:themeColor="text1"/>
          <w:kern w:val="0"/>
          <w:sz w:val="22"/>
          <w:szCs w:val="22"/>
          <w:highlight w:val="none"/>
          <w:lang w:val="zh-CN" w:bidi="zh-CN"/>
          <w14:textFill>
            <w14:solidFill>
              <w14:schemeClr w14:val="tx1"/>
            </w14:solidFill>
          </w14:textFill>
        </w:rPr>
        <w:t>（9）发包人委托承包人办理的工作：</w:t>
      </w:r>
      <w:r>
        <w:rPr>
          <w:rFonts w:hint="eastAsia" w:ascii="宋体" w:hAnsi="宋体" w:eastAsia="宋体" w:cs="宋体"/>
          <w:color w:val="000000" w:themeColor="text1"/>
          <w:kern w:val="0"/>
          <w:sz w:val="22"/>
          <w:szCs w:val="22"/>
          <w:highlight w:val="none"/>
          <w:u w:val="single"/>
          <w:lang w:val="zh-CN" w:bidi="zh-CN"/>
          <w14:textFill>
            <w14:solidFill>
              <w14:schemeClr w14:val="tx1"/>
            </w14:solidFill>
          </w14:textFill>
        </w:rPr>
        <w:t xml:space="preserve">    双方另行协商。    </w:t>
      </w:r>
    </w:p>
    <w:p w14:paraId="1E59E528">
      <w:pPr>
        <w:autoSpaceDE w:val="0"/>
        <w:autoSpaceDN w:val="0"/>
        <w:jc w:val="left"/>
        <w:rPr>
          <w:rFonts w:hint="eastAsia" w:ascii="宋体" w:hAnsi="宋体" w:eastAsia="宋体" w:cs="宋体"/>
          <w:color w:val="000000" w:themeColor="text1"/>
          <w:kern w:val="0"/>
          <w:sz w:val="22"/>
          <w:szCs w:val="22"/>
          <w:highlight w:val="none"/>
          <w:lang w:val="zh-CN" w:bidi="zh-CN"/>
          <w14:textFill>
            <w14:solidFill>
              <w14:schemeClr w14:val="tx1"/>
            </w14:solidFill>
          </w14:textFill>
        </w:rPr>
      </w:pPr>
      <w:bookmarkStart w:id="287" w:name="_Toc373478353"/>
      <w:bookmarkStart w:id="288" w:name="_Toc395382508"/>
      <w:bookmarkStart w:id="289" w:name="_Toc373227706"/>
      <w:bookmarkStart w:id="290" w:name="_Toc533611462"/>
      <w:bookmarkStart w:id="291" w:name="_Toc30537"/>
      <w:bookmarkStart w:id="292" w:name="_Toc389065272"/>
    </w:p>
    <w:p w14:paraId="37E0B651">
      <w:pPr>
        <w:widowControl w:val="0"/>
        <w:autoSpaceDE w:val="0"/>
        <w:autoSpaceDN w:val="0"/>
        <w:ind w:right="20"/>
        <w:jc w:val="center"/>
        <w:outlineLvl w:val="1"/>
        <w:rPr>
          <w:rFonts w:hint="eastAsia" w:ascii="宋体" w:hAnsi="宋体" w:eastAsia="宋体" w:cs="宋体"/>
          <w:b/>
          <w:bCs/>
          <w:color w:val="000000" w:themeColor="text1"/>
          <w:sz w:val="22"/>
          <w:szCs w:val="22"/>
          <w:highlight w:val="none"/>
          <w:lang w:val="zh-CN" w:eastAsia="zh-CN" w:bidi="zh-CN"/>
          <w14:textFill>
            <w14:solidFill>
              <w14:schemeClr w14:val="tx1"/>
            </w14:solidFill>
          </w14:textFill>
        </w:rPr>
      </w:pPr>
      <w:r>
        <w:rPr>
          <w:rFonts w:hint="eastAsia" w:ascii="宋体" w:hAnsi="宋体" w:eastAsia="宋体" w:cs="宋体"/>
          <w:b/>
          <w:bCs/>
          <w:color w:val="000000" w:themeColor="text1"/>
          <w:sz w:val="22"/>
          <w:szCs w:val="22"/>
          <w:highlight w:val="none"/>
          <w:lang w:val="zh-CN" w:eastAsia="zh-CN" w:bidi="zh-CN"/>
          <w14:textFill>
            <w14:solidFill>
              <w14:schemeClr w14:val="tx1"/>
            </w14:solidFill>
          </w14:textFill>
        </w:rPr>
        <w:t>3</w:t>
      </w:r>
      <w:bookmarkStart w:id="293" w:name="_Toc297120458"/>
      <w:bookmarkStart w:id="294" w:name="_Toc296503158"/>
      <w:bookmarkStart w:id="295" w:name="_Toc296347157"/>
      <w:bookmarkStart w:id="296" w:name="_Toc297048344"/>
      <w:bookmarkStart w:id="297" w:name="_Toc292559363"/>
      <w:bookmarkStart w:id="298" w:name="_Toc296944497"/>
      <w:bookmarkStart w:id="299" w:name="_Toc296891198"/>
      <w:bookmarkStart w:id="300" w:name="_Toc292559868"/>
      <w:bookmarkStart w:id="301" w:name="_Toc296346659"/>
      <w:bookmarkStart w:id="302" w:name="_Toc296890986"/>
      <w:r>
        <w:rPr>
          <w:rFonts w:hint="eastAsia" w:ascii="宋体" w:hAnsi="宋体" w:eastAsia="宋体" w:cs="宋体"/>
          <w:b/>
          <w:bCs/>
          <w:color w:val="000000" w:themeColor="text1"/>
          <w:sz w:val="22"/>
          <w:szCs w:val="22"/>
          <w:highlight w:val="none"/>
          <w:lang w:val="zh-CN" w:eastAsia="zh-CN" w:bidi="zh-CN"/>
          <w14:textFill>
            <w14:solidFill>
              <w14:schemeClr w14:val="tx1"/>
            </w14:solidFill>
          </w14:textFill>
        </w:rPr>
        <w:t>. 承包人</w:t>
      </w:r>
      <w:bookmarkEnd w:id="287"/>
      <w:bookmarkEnd w:id="288"/>
      <w:bookmarkEnd w:id="289"/>
      <w:bookmarkEnd w:id="290"/>
      <w:bookmarkEnd w:id="291"/>
      <w:bookmarkEnd w:id="292"/>
    </w:p>
    <w:bookmarkEnd w:id="293"/>
    <w:bookmarkEnd w:id="294"/>
    <w:bookmarkEnd w:id="295"/>
    <w:bookmarkEnd w:id="296"/>
    <w:bookmarkEnd w:id="297"/>
    <w:bookmarkEnd w:id="298"/>
    <w:bookmarkEnd w:id="299"/>
    <w:bookmarkEnd w:id="300"/>
    <w:bookmarkEnd w:id="301"/>
    <w:bookmarkEnd w:id="302"/>
    <w:p w14:paraId="5C1EB77B">
      <w:pPr>
        <w:widowControl w:val="0"/>
        <w:autoSpaceDE w:val="0"/>
        <w:autoSpaceDN w:val="0"/>
        <w:ind w:left="1017"/>
        <w:outlineLvl w:val="2"/>
        <w:rPr>
          <w:rFonts w:hint="eastAsia" w:ascii="宋体" w:hAnsi="宋体" w:eastAsia="宋体" w:cs="宋体"/>
          <w:color w:val="000000" w:themeColor="text1"/>
          <w:sz w:val="22"/>
          <w:szCs w:val="22"/>
          <w:highlight w:val="none"/>
          <w:lang w:val="zh-CN" w:eastAsia="zh-CN" w:bidi="zh-CN"/>
          <w14:textFill>
            <w14:solidFill>
              <w14:schemeClr w14:val="tx1"/>
            </w14:solidFill>
          </w14:textFill>
        </w:rPr>
      </w:pPr>
      <w:bookmarkStart w:id="303" w:name="_Toc31376"/>
      <w:bookmarkStart w:id="304" w:name="_Toc395382509"/>
      <w:bookmarkStart w:id="305" w:name="_Toc533611463"/>
      <w:bookmarkStart w:id="306" w:name="_Toc389065273"/>
      <w:bookmarkStart w:id="307" w:name="_Toc373227707"/>
      <w:bookmarkStart w:id="308" w:name="_Toc373478354"/>
      <w:r>
        <w:rPr>
          <w:rFonts w:hint="eastAsia" w:ascii="宋体" w:hAnsi="宋体" w:eastAsia="宋体" w:cs="宋体"/>
          <w:color w:val="000000" w:themeColor="text1"/>
          <w:sz w:val="22"/>
          <w:szCs w:val="22"/>
          <w:highlight w:val="none"/>
          <w:lang w:val="zh-CN" w:eastAsia="zh-CN" w:bidi="zh-CN"/>
          <w14:textFill>
            <w14:solidFill>
              <w14:schemeClr w14:val="tx1"/>
            </w14:solidFill>
          </w14:textFill>
        </w:rPr>
        <w:t>3.1 承包人的一般义务</w:t>
      </w:r>
      <w:bookmarkEnd w:id="303"/>
      <w:bookmarkEnd w:id="304"/>
      <w:bookmarkEnd w:id="305"/>
      <w:bookmarkEnd w:id="306"/>
      <w:bookmarkEnd w:id="307"/>
      <w:bookmarkEnd w:id="308"/>
    </w:p>
    <w:p w14:paraId="6BBB4FB8">
      <w:pPr>
        <w:autoSpaceDE w:val="0"/>
        <w:autoSpaceDN w:val="0"/>
        <w:spacing w:line="360" w:lineRule="auto"/>
        <w:ind w:firstLine="440" w:firstLineChars="200"/>
        <w:jc w:val="left"/>
        <w:rPr>
          <w:rFonts w:hint="eastAsia" w:ascii="宋体" w:hAnsi="宋体" w:eastAsia="宋体" w:cs="宋体"/>
          <w:color w:val="000000" w:themeColor="text1"/>
          <w:kern w:val="0"/>
          <w:sz w:val="22"/>
          <w:szCs w:val="22"/>
          <w:highlight w:val="none"/>
          <w:lang w:val="zh-CN" w:bidi="zh-CN"/>
          <w14:textFill>
            <w14:solidFill>
              <w14:schemeClr w14:val="tx1"/>
            </w14:solidFill>
          </w14:textFill>
        </w:rPr>
      </w:pPr>
      <w:r>
        <w:rPr>
          <w:rFonts w:hint="eastAsia" w:ascii="宋体" w:hAnsi="宋体" w:eastAsia="宋体" w:cs="宋体"/>
          <w:color w:val="000000" w:themeColor="text1"/>
          <w:kern w:val="0"/>
          <w:sz w:val="22"/>
          <w:szCs w:val="22"/>
          <w:highlight w:val="none"/>
          <w:lang w:val="zh-CN" w:bidi="zh-CN"/>
          <w14:textFill>
            <w14:solidFill>
              <w14:schemeClr w14:val="tx1"/>
            </w14:solidFill>
          </w14:textFill>
        </w:rPr>
        <w:t>3.1.1承包人提交的竣工资料的内容：</w:t>
      </w:r>
    </w:p>
    <w:p w14:paraId="1AE539C9">
      <w:pPr>
        <w:autoSpaceDE w:val="0"/>
        <w:autoSpaceDN w:val="0"/>
        <w:spacing w:line="360" w:lineRule="auto"/>
        <w:ind w:firstLine="440" w:firstLineChars="200"/>
        <w:jc w:val="left"/>
        <w:rPr>
          <w:rFonts w:hint="eastAsia" w:ascii="宋体" w:hAnsi="宋体" w:eastAsia="宋体" w:cs="宋体"/>
          <w:color w:val="000000" w:themeColor="text1"/>
          <w:kern w:val="0"/>
          <w:sz w:val="22"/>
          <w:szCs w:val="22"/>
          <w:highlight w:val="none"/>
          <w:u w:val="single"/>
          <w:lang w:val="zh-CN" w:bidi="zh-CN"/>
          <w14:textFill>
            <w14:solidFill>
              <w14:schemeClr w14:val="tx1"/>
            </w14:solidFill>
          </w14:textFill>
        </w:rPr>
      </w:pPr>
      <w:r>
        <w:rPr>
          <w:rFonts w:hint="eastAsia" w:ascii="宋体" w:hAnsi="宋体" w:eastAsia="宋体" w:cs="宋体"/>
          <w:color w:val="000000" w:themeColor="text1"/>
          <w:kern w:val="0"/>
          <w:sz w:val="22"/>
          <w:szCs w:val="22"/>
          <w:highlight w:val="none"/>
          <w:u w:val="single"/>
          <w:lang w:val="zh-CN" w:bidi="zh-CN"/>
          <w14:textFill>
            <w14:solidFill>
              <w14:schemeClr w14:val="tx1"/>
            </w14:solidFill>
          </w14:textFill>
        </w:rPr>
        <w:t xml:space="preserve">包括工程质量保证资料、验收备案资料、竣工图等完整的竣工档案资料         </w:t>
      </w:r>
      <w:r>
        <w:rPr>
          <w:rFonts w:hint="eastAsia" w:ascii="宋体" w:hAnsi="宋体" w:eastAsia="宋体" w:cs="宋体"/>
          <w:color w:val="000000" w:themeColor="text1"/>
          <w:kern w:val="0"/>
          <w:sz w:val="22"/>
          <w:szCs w:val="22"/>
          <w:highlight w:val="none"/>
          <w:lang w:val="zh-CN" w:bidi="zh-CN"/>
          <w14:textFill>
            <w14:solidFill>
              <w14:schemeClr w14:val="tx1"/>
            </w14:solidFill>
          </w14:textFill>
        </w:rPr>
        <w:t>。</w:t>
      </w:r>
    </w:p>
    <w:p w14:paraId="61615731">
      <w:pPr>
        <w:autoSpaceDE w:val="0"/>
        <w:autoSpaceDN w:val="0"/>
        <w:spacing w:line="360" w:lineRule="auto"/>
        <w:ind w:firstLine="440" w:firstLineChars="200"/>
        <w:jc w:val="left"/>
        <w:rPr>
          <w:rFonts w:hint="eastAsia" w:ascii="宋体" w:hAnsi="宋体" w:eastAsia="宋体" w:cs="宋体"/>
          <w:color w:val="000000" w:themeColor="text1"/>
          <w:kern w:val="0"/>
          <w:sz w:val="22"/>
          <w:szCs w:val="22"/>
          <w:highlight w:val="none"/>
          <w:lang w:val="zh-CN" w:bidi="zh-CN"/>
          <w14:textFill>
            <w14:solidFill>
              <w14:schemeClr w14:val="tx1"/>
            </w14:solidFill>
          </w14:textFill>
        </w:rPr>
      </w:pPr>
      <w:r>
        <w:rPr>
          <w:rFonts w:hint="eastAsia" w:ascii="宋体" w:hAnsi="宋体" w:eastAsia="宋体" w:cs="宋体"/>
          <w:color w:val="000000" w:themeColor="text1"/>
          <w:kern w:val="0"/>
          <w:sz w:val="22"/>
          <w:szCs w:val="22"/>
          <w:highlight w:val="none"/>
          <w:lang w:val="zh-CN" w:bidi="zh-CN"/>
          <w14:textFill>
            <w14:solidFill>
              <w14:schemeClr w14:val="tx1"/>
            </w14:solidFill>
          </w14:textFill>
        </w:rPr>
        <w:t>承包人需要提交的竣工资料套数：</w:t>
      </w:r>
      <w:r>
        <w:rPr>
          <w:rFonts w:hint="eastAsia" w:ascii="宋体" w:hAnsi="宋体" w:eastAsia="宋体" w:cs="宋体"/>
          <w:color w:val="000000" w:themeColor="text1"/>
          <w:kern w:val="0"/>
          <w:sz w:val="22"/>
          <w:szCs w:val="22"/>
          <w:highlight w:val="none"/>
          <w:u w:val="single"/>
          <w:lang w:val="zh-CN" w:bidi="zh-CN"/>
          <w14:textFill>
            <w14:solidFill>
              <w14:schemeClr w14:val="tx1"/>
            </w14:solidFill>
          </w14:textFill>
        </w:rPr>
        <w:t xml:space="preserve">伍套（施工、监理、建设、接收单位、档案馆各一套）   </w:t>
      </w:r>
      <w:r>
        <w:rPr>
          <w:rFonts w:hint="eastAsia" w:ascii="宋体" w:hAnsi="宋体" w:eastAsia="宋体" w:cs="宋体"/>
          <w:color w:val="000000" w:themeColor="text1"/>
          <w:kern w:val="0"/>
          <w:sz w:val="22"/>
          <w:szCs w:val="22"/>
          <w:highlight w:val="none"/>
          <w:lang w:val="zh-CN" w:bidi="zh-CN"/>
          <w14:textFill>
            <w14:solidFill>
              <w14:schemeClr w14:val="tx1"/>
            </w14:solidFill>
          </w14:textFill>
        </w:rPr>
        <w:t>。</w:t>
      </w:r>
    </w:p>
    <w:p w14:paraId="3C361B00">
      <w:pPr>
        <w:autoSpaceDE w:val="0"/>
        <w:autoSpaceDN w:val="0"/>
        <w:spacing w:line="360" w:lineRule="auto"/>
        <w:ind w:left="424" w:leftChars="202"/>
        <w:jc w:val="left"/>
        <w:rPr>
          <w:rFonts w:hint="eastAsia" w:ascii="宋体" w:hAnsi="宋体" w:eastAsia="宋体" w:cs="宋体"/>
          <w:color w:val="000000" w:themeColor="text1"/>
          <w:kern w:val="0"/>
          <w:sz w:val="22"/>
          <w:szCs w:val="22"/>
          <w:highlight w:val="none"/>
          <w:lang w:val="zh-CN" w:bidi="zh-CN"/>
          <w14:textFill>
            <w14:solidFill>
              <w14:schemeClr w14:val="tx1"/>
            </w14:solidFill>
          </w14:textFill>
        </w:rPr>
      </w:pPr>
      <w:r>
        <w:rPr>
          <w:rFonts w:hint="eastAsia" w:ascii="宋体" w:hAnsi="宋体" w:eastAsia="宋体" w:cs="宋体"/>
          <w:color w:val="000000" w:themeColor="text1"/>
          <w:kern w:val="0"/>
          <w:sz w:val="22"/>
          <w:szCs w:val="22"/>
          <w:highlight w:val="none"/>
          <w:lang w:val="zh-CN" w:bidi="zh-CN"/>
          <w14:textFill>
            <w14:solidFill>
              <w14:schemeClr w14:val="tx1"/>
            </w14:solidFill>
          </w14:textFill>
        </w:rPr>
        <w:t>承包人提交的竣工资料的费用承担：</w:t>
      </w:r>
      <w:r>
        <w:rPr>
          <w:rFonts w:hint="eastAsia" w:ascii="宋体" w:hAnsi="宋体" w:eastAsia="宋体" w:cs="宋体"/>
          <w:color w:val="000000" w:themeColor="text1"/>
          <w:kern w:val="0"/>
          <w:sz w:val="22"/>
          <w:szCs w:val="22"/>
          <w:highlight w:val="none"/>
          <w:u w:val="single"/>
          <w:lang w:val="zh-CN" w:bidi="zh-CN"/>
          <w14:textFill>
            <w14:solidFill>
              <w14:schemeClr w14:val="tx1"/>
            </w14:solidFill>
          </w14:textFill>
        </w:rPr>
        <w:t xml:space="preserve">     全部承担        </w:t>
      </w:r>
      <w:r>
        <w:rPr>
          <w:rFonts w:hint="eastAsia" w:ascii="宋体" w:hAnsi="宋体" w:eastAsia="宋体" w:cs="宋体"/>
          <w:color w:val="000000" w:themeColor="text1"/>
          <w:kern w:val="0"/>
          <w:sz w:val="22"/>
          <w:szCs w:val="22"/>
          <w:highlight w:val="none"/>
          <w:lang w:val="zh-CN" w:bidi="zh-CN"/>
          <w14:textFill>
            <w14:solidFill>
              <w14:schemeClr w14:val="tx1"/>
            </w14:solidFill>
          </w14:textFill>
        </w:rPr>
        <w:t>。</w:t>
      </w:r>
    </w:p>
    <w:p w14:paraId="6B16547B">
      <w:pPr>
        <w:autoSpaceDE w:val="0"/>
        <w:autoSpaceDN w:val="0"/>
        <w:spacing w:line="360" w:lineRule="auto"/>
        <w:ind w:left="424" w:leftChars="202"/>
        <w:jc w:val="left"/>
        <w:rPr>
          <w:rFonts w:hint="eastAsia" w:ascii="宋体" w:hAnsi="宋体" w:eastAsia="宋体" w:cs="宋体"/>
          <w:color w:val="000000" w:themeColor="text1"/>
          <w:kern w:val="0"/>
          <w:sz w:val="22"/>
          <w:szCs w:val="22"/>
          <w:highlight w:val="none"/>
          <w:lang w:val="zh-CN" w:bidi="zh-CN"/>
          <w14:textFill>
            <w14:solidFill>
              <w14:schemeClr w14:val="tx1"/>
            </w14:solidFill>
          </w14:textFill>
        </w:rPr>
      </w:pPr>
      <w:r>
        <w:rPr>
          <w:rFonts w:hint="eastAsia" w:ascii="宋体" w:hAnsi="宋体" w:eastAsia="宋体" w:cs="宋体"/>
          <w:color w:val="000000" w:themeColor="text1"/>
          <w:kern w:val="0"/>
          <w:sz w:val="22"/>
          <w:szCs w:val="22"/>
          <w:highlight w:val="none"/>
          <w:lang w:val="zh-CN" w:bidi="zh-CN"/>
          <w14:textFill>
            <w14:solidFill>
              <w14:schemeClr w14:val="tx1"/>
            </w14:solidFill>
          </w14:textFill>
        </w:rPr>
        <w:t>承包人提交的竣工资料移交时间：</w:t>
      </w:r>
      <w:r>
        <w:rPr>
          <w:rFonts w:hint="eastAsia" w:ascii="宋体" w:hAnsi="宋体" w:eastAsia="宋体" w:cs="宋体"/>
          <w:color w:val="000000" w:themeColor="text1"/>
          <w:kern w:val="0"/>
          <w:sz w:val="22"/>
          <w:szCs w:val="22"/>
          <w:highlight w:val="none"/>
          <w:u w:val="single"/>
          <w:lang w:val="zh-CN" w:bidi="zh-CN"/>
          <w14:textFill>
            <w14:solidFill>
              <w14:schemeClr w14:val="tx1"/>
            </w14:solidFill>
          </w14:textFill>
        </w:rPr>
        <w:t xml:space="preserve">  竣工验收合格后28天内  </w:t>
      </w:r>
      <w:r>
        <w:rPr>
          <w:rFonts w:hint="eastAsia" w:ascii="宋体" w:hAnsi="宋体" w:eastAsia="宋体" w:cs="宋体"/>
          <w:color w:val="000000" w:themeColor="text1"/>
          <w:kern w:val="0"/>
          <w:sz w:val="22"/>
          <w:szCs w:val="22"/>
          <w:highlight w:val="none"/>
          <w:lang w:val="zh-CN" w:bidi="zh-CN"/>
          <w14:textFill>
            <w14:solidFill>
              <w14:schemeClr w14:val="tx1"/>
            </w14:solidFill>
          </w14:textFill>
        </w:rPr>
        <w:t>。</w:t>
      </w:r>
    </w:p>
    <w:p w14:paraId="2325B90B">
      <w:pPr>
        <w:autoSpaceDE w:val="0"/>
        <w:autoSpaceDN w:val="0"/>
        <w:spacing w:line="360" w:lineRule="auto"/>
        <w:ind w:firstLine="440" w:firstLineChars="200"/>
        <w:jc w:val="left"/>
        <w:rPr>
          <w:rFonts w:hint="eastAsia" w:ascii="宋体" w:hAnsi="宋体" w:eastAsia="宋体" w:cs="宋体"/>
          <w:color w:val="000000" w:themeColor="text1"/>
          <w:kern w:val="0"/>
          <w:sz w:val="22"/>
          <w:szCs w:val="22"/>
          <w:highlight w:val="none"/>
          <w:lang w:val="zh-CN" w:bidi="zh-CN"/>
          <w14:textFill>
            <w14:solidFill>
              <w14:schemeClr w14:val="tx1"/>
            </w14:solidFill>
          </w14:textFill>
        </w:rPr>
      </w:pPr>
      <w:r>
        <w:rPr>
          <w:rFonts w:hint="eastAsia" w:ascii="宋体" w:hAnsi="宋体" w:eastAsia="宋体" w:cs="宋体"/>
          <w:color w:val="000000" w:themeColor="text1"/>
          <w:kern w:val="0"/>
          <w:sz w:val="22"/>
          <w:szCs w:val="22"/>
          <w:highlight w:val="none"/>
          <w:lang w:val="zh-CN" w:bidi="zh-CN"/>
          <w14:textFill>
            <w14:solidFill>
              <w14:schemeClr w14:val="tx1"/>
            </w14:solidFill>
          </w14:textFill>
        </w:rPr>
        <w:t>承包人提交的竣工资料形式要求：</w:t>
      </w:r>
      <w:r>
        <w:rPr>
          <w:rFonts w:hint="eastAsia" w:ascii="宋体" w:hAnsi="宋体" w:eastAsia="宋体" w:cs="宋体"/>
          <w:color w:val="000000" w:themeColor="text1"/>
          <w:kern w:val="0"/>
          <w:sz w:val="22"/>
          <w:szCs w:val="22"/>
          <w:highlight w:val="none"/>
          <w:u w:val="single"/>
          <w:lang w:val="zh-CN" w:bidi="zh-CN"/>
          <w14:textFill>
            <w14:solidFill>
              <w14:schemeClr w14:val="tx1"/>
            </w14:solidFill>
          </w14:textFill>
        </w:rPr>
        <w:t xml:space="preserve">           文本            </w:t>
      </w:r>
      <w:r>
        <w:rPr>
          <w:rFonts w:hint="eastAsia" w:ascii="宋体" w:hAnsi="宋体" w:eastAsia="宋体" w:cs="宋体"/>
          <w:color w:val="000000" w:themeColor="text1"/>
          <w:kern w:val="0"/>
          <w:sz w:val="22"/>
          <w:szCs w:val="22"/>
          <w:highlight w:val="none"/>
          <w:lang w:val="zh-CN" w:bidi="zh-CN"/>
          <w14:textFill>
            <w14:solidFill>
              <w14:schemeClr w14:val="tx1"/>
            </w14:solidFill>
          </w14:textFill>
        </w:rPr>
        <w:t>。</w:t>
      </w:r>
    </w:p>
    <w:p w14:paraId="47199D05">
      <w:pPr>
        <w:autoSpaceDE w:val="0"/>
        <w:autoSpaceDN w:val="0"/>
        <w:spacing w:line="360" w:lineRule="auto"/>
        <w:ind w:firstLine="440" w:firstLineChars="200"/>
        <w:jc w:val="left"/>
        <w:rPr>
          <w:rFonts w:hint="eastAsia" w:ascii="宋体" w:hAnsi="宋体" w:eastAsia="宋体" w:cs="宋体"/>
          <w:color w:val="000000" w:themeColor="text1"/>
          <w:kern w:val="0"/>
          <w:sz w:val="22"/>
          <w:szCs w:val="22"/>
          <w:highlight w:val="none"/>
          <w:lang w:val="zh-CN" w:bidi="zh-CN"/>
          <w14:textFill>
            <w14:solidFill>
              <w14:schemeClr w14:val="tx1"/>
            </w14:solidFill>
          </w14:textFill>
        </w:rPr>
      </w:pPr>
      <w:r>
        <w:rPr>
          <w:rFonts w:hint="eastAsia" w:ascii="宋体" w:hAnsi="宋体" w:eastAsia="宋体" w:cs="宋体"/>
          <w:color w:val="000000" w:themeColor="text1"/>
          <w:kern w:val="0"/>
          <w:sz w:val="22"/>
          <w:szCs w:val="22"/>
          <w:highlight w:val="none"/>
          <w:lang w:val="zh-CN" w:bidi="zh-CN"/>
          <w14:textFill>
            <w14:solidFill>
              <w14:schemeClr w14:val="tx1"/>
            </w14:solidFill>
          </w14:textFill>
        </w:rPr>
        <w:t>3.1.2承包人应履行的其他义务：</w:t>
      </w:r>
    </w:p>
    <w:p w14:paraId="34901A2B">
      <w:pPr>
        <w:autoSpaceDE w:val="0"/>
        <w:autoSpaceDN w:val="0"/>
        <w:spacing w:line="360" w:lineRule="auto"/>
        <w:ind w:firstLine="440" w:firstLineChars="200"/>
        <w:jc w:val="left"/>
        <w:rPr>
          <w:rFonts w:hint="eastAsia" w:ascii="宋体" w:hAnsi="宋体" w:eastAsia="宋体" w:cs="宋体"/>
          <w:bCs/>
          <w:color w:val="000000" w:themeColor="text1"/>
          <w:kern w:val="0"/>
          <w:sz w:val="22"/>
          <w:szCs w:val="22"/>
          <w:highlight w:val="none"/>
          <w:u w:val="single"/>
          <w:lang w:val="zh-CN" w:bidi="zh-CN"/>
          <w14:textFill>
            <w14:solidFill>
              <w14:schemeClr w14:val="tx1"/>
            </w14:solidFill>
          </w14:textFill>
        </w:rPr>
      </w:pPr>
      <w:r>
        <w:rPr>
          <w:rFonts w:hint="eastAsia" w:ascii="宋体" w:hAnsi="宋体" w:eastAsia="宋体" w:cs="宋体"/>
          <w:bCs/>
          <w:color w:val="000000" w:themeColor="text1"/>
          <w:kern w:val="0"/>
          <w:sz w:val="22"/>
          <w:szCs w:val="22"/>
          <w:highlight w:val="none"/>
          <w:lang w:val="zh-CN" w:bidi="zh-CN"/>
          <w14:textFill>
            <w14:solidFill>
              <w14:schemeClr w14:val="tx1"/>
            </w14:solidFill>
          </w14:textFill>
        </w:rPr>
        <w:t>（1）施工场地周围地下管线和邻近建筑物、构筑物（含文物保护建筑）、古树名木的保护要求及费用承担：</w:t>
      </w:r>
      <w:r>
        <w:rPr>
          <w:rFonts w:hint="eastAsia" w:ascii="宋体" w:hAnsi="宋体" w:eastAsia="宋体" w:cs="宋体"/>
          <w:bCs/>
          <w:color w:val="000000" w:themeColor="text1"/>
          <w:kern w:val="0"/>
          <w:sz w:val="22"/>
          <w:szCs w:val="22"/>
          <w:highlight w:val="none"/>
          <w:u w:val="single"/>
          <w:lang w:val="zh-CN" w:bidi="zh-CN"/>
          <w14:textFill>
            <w14:solidFill>
              <w14:schemeClr w14:val="tx1"/>
            </w14:solidFill>
          </w14:textFill>
        </w:rPr>
        <w:t>承包人施工时应探明并负责保护且承包费用，施工时如损坏地下管线、邻近建筑物、构筑物，所发生费用由承包人承担。</w:t>
      </w:r>
    </w:p>
    <w:p w14:paraId="67537B07">
      <w:pPr>
        <w:autoSpaceDE w:val="0"/>
        <w:autoSpaceDN w:val="0"/>
        <w:spacing w:line="360" w:lineRule="auto"/>
        <w:ind w:firstLine="440" w:firstLineChars="200"/>
        <w:jc w:val="left"/>
        <w:rPr>
          <w:rFonts w:hint="eastAsia" w:ascii="宋体" w:hAnsi="宋体" w:eastAsia="宋体" w:cs="宋体"/>
          <w:bCs/>
          <w:color w:val="000000" w:themeColor="text1"/>
          <w:kern w:val="0"/>
          <w:sz w:val="22"/>
          <w:szCs w:val="22"/>
          <w:highlight w:val="none"/>
          <w:lang w:val="zh-CN" w:bidi="zh-CN"/>
          <w14:textFill>
            <w14:solidFill>
              <w14:schemeClr w14:val="tx1"/>
            </w14:solidFill>
          </w14:textFill>
        </w:rPr>
      </w:pPr>
      <w:r>
        <w:rPr>
          <w:rFonts w:hint="eastAsia" w:ascii="宋体" w:hAnsi="宋体" w:eastAsia="宋体" w:cs="宋体"/>
          <w:bCs/>
          <w:color w:val="000000" w:themeColor="text1"/>
          <w:kern w:val="0"/>
          <w:sz w:val="22"/>
          <w:szCs w:val="22"/>
          <w:highlight w:val="none"/>
          <w:lang w:val="zh-CN" w:bidi="zh-CN"/>
          <w14:textFill>
            <w14:solidFill>
              <w14:schemeClr w14:val="tx1"/>
            </w14:solidFill>
          </w14:textFill>
        </w:rPr>
        <w:t>（2）</w:t>
      </w:r>
      <w:r>
        <w:rPr>
          <w:rFonts w:hint="eastAsia" w:ascii="宋体" w:hAnsi="宋体" w:eastAsia="宋体" w:cs="宋体"/>
          <w:bCs/>
          <w:color w:val="000000" w:themeColor="text1"/>
          <w:kern w:val="0"/>
          <w:sz w:val="22"/>
          <w:szCs w:val="22"/>
          <w:highlight w:val="none"/>
          <w:u w:val="single"/>
          <w:lang w:val="zh-CN" w:bidi="zh-CN"/>
          <w14:textFill>
            <w14:solidFill>
              <w14:schemeClr w14:val="tx1"/>
            </w14:solidFill>
          </w14:textFill>
        </w:rPr>
        <w:t>取土场及弃土场由承包人自行解决，但不得违反相关管理规定，并承担相关费用。</w:t>
      </w:r>
    </w:p>
    <w:p w14:paraId="2E9A4684">
      <w:pPr>
        <w:autoSpaceDE w:val="0"/>
        <w:autoSpaceDN w:val="0"/>
        <w:spacing w:line="360" w:lineRule="auto"/>
        <w:ind w:firstLine="440" w:firstLineChars="200"/>
        <w:jc w:val="left"/>
        <w:rPr>
          <w:rFonts w:hint="eastAsia" w:ascii="宋体" w:hAnsi="宋体" w:eastAsia="宋体" w:cs="宋体"/>
          <w:color w:val="000000" w:themeColor="text1"/>
          <w:kern w:val="0"/>
          <w:sz w:val="22"/>
          <w:szCs w:val="22"/>
          <w:highlight w:val="none"/>
          <w:lang w:val="zh-CN" w:bidi="zh-CN"/>
          <w14:textFill>
            <w14:solidFill>
              <w14:schemeClr w14:val="tx1"/>
            </w14:solidFill>
          </w14:textFill>
        </w:rPr>
      </w:pPr>
      <w:r>
        <w:rPr>
          <w:rFonts w:hint="eastAsia" w:ascii="宋体" w:hAnsi="宋体" w:eastAsia="宋体" w:cs="宋体"/>
          <w:color w:val="000000" w:themeColor="text1"/>
          <w:kern w:val="0"/>
          <w:sz w:val="22"/>
          <w:szCs w:val="22"/>
          <w:highlight w:val="none"/>
          <w:lang w:val="zh-CN" w:bidi="zh-CN"/>
          <w14:textFill>
            <w14:solidFill>
              <w14:schemeClr w14:val="tx1"/>
            </w14:solidFill>
          </w14:textFill>
        </w:rPr>
        <w:t>3.1.3承包人应按约定时间和要求，完成以下工作：</w:t>
      </w:r>
    </w:p>
    <w:p w14:paraId="64C94B20">
      <w:pPr>
        <w:widowControl w:val="0"/>
        <w:autoSpaceDE w:val="0"/>
        <w:autoSpaceDN w:val="0"/>
        <w:adjustRightInd w:val="0"/>
        <w:snapToGrid w:val="0"/>
        <w:spacing w:before="0" w:after="0" w:line="360" w:lineRule="auto"/>
        <w:ind w:left="0" w:right="30" w:firstLine="502"/>
        <w:rPr>
          <w:rFonts w:hint="eastAsia" w:ascii="宋体" w:hAnsi="宋体" w:eastAsia="宋体" w:cs="宋体"/>
          <w:color w:val="000000" w:themeColor="text1"/>
          <w:sz w:val="22"/>
          <w:szCs w:val="22"/>
          <w:highlight w:val="none"/>
          <w:lang w:val="en-US" w:eastAsia="zh-CN" w:bidi="ar-SA"/>
          <w14:textFill>
            <w14:solidFill>
              <w14:schemeClr w14:val="tx1"/>
            </w14:solidFill>
          </w14:textFill>
        </w:rPr>
      </w:pPr>
      <w:bookmarkStart w:id="309" w:name="_Toc373227708"/>
      <w:bookmarkStart w:id="310" w:name="_Toc389065274"/>
      <w:bookmarkStart w:id="311" w:name="_Toc395382510"/>
      <w:bookmarkStart w:id="312" w:name="_Toc373478355"/>
      <w:r>
        <w:rPr>
          <w:rFonts w:hint="eastAsia" w:ascii="宋体" w:hAnsi="宋体" w:eastAsia="宋体" w:cs="宋体"/>
          <w:color w:val="000000" w:themeColor="text1"/>
          <w:sz w:val="22"/>
          <w:szCs w:val="22"/>
          <w:highlight w:val="none"/>
          <w:lang w:val="en-US" w:eastAsia="zh-CN" w:bidi="ar-SA"/>
          <w14:textFill>
            <w14:solidFill>
              <w14:schemeClr w14:val="tx1"/>
            </w14:solidFill>
          </w14:textFill>
        </w:rPr>
        <w:t>（1）需由设计资质等级和业务范围允许的承包人完成的设计文件提交时间：</w:t>
      </w:r>
      <w:r>
        <w:rPr>
          <w:rFonts w:hint="eastAsia" w:ascii="宋体" w:hAnsi="宋体" w:eastAsia="宋体" w:cs="宋体"/>
          <w:color w:val="000000" w:themeColor="text1"/>
          <w:sz w:val="22"/>
          <w:szCs w:val="22"/>
          <w:highlight w:val="none"/>
          <w:u w:val="single"/>
          <w:lang w:val="en-US" w:eastAsia="zh-CN" w:bidi="ar-SA"/>
          <w14:textFill>
            <w14:solidFill>
              <w14:schemeClr w14:val="tx1"/>
            </w14:solidFill>
          </w14:textFill>
        </w:rPr>
        <w:t xml:space="preserve"> 无        </w:t>
      </w:r>
    </w:p>
    <w:p w14:paraId="32B164DD">
      <w:pPr>
        <w:widowControl w:val="0"/>
        <w:autoSpaceDE w:val="0"/>
        <w:autoSpaceDN w:val="0"/>
        <w:adjustRightInd w:val="0"/>
        <w:snapToGrid w:val="0"/>
        <w:spacing w:line="360" w:lineRule="auto"/>
        <w:ind w:firstLine="502"/>
        <w:rPr>
          <w:rFonts w:hint="eastAsia" w:ascii="宋体" w:hAnsi="宋体" w:eastAsia="宋体" w:cs="宋体"/>
          <w:color w:val="000000" w:themeColor="text1"/>
          <w:sz w:val="22"/>
          <w:szCs w:val="22"/>
          <w:highlight w:val="none"/>
          <w:lang w:val="zh-CN" w:eastAsia="zh-CN" w:bidi="zh-CN"/>
          <w14:textFill>
            <w14:solidFill>
              <w14:schemeClr w14:val="tx1"/>
            </w14:solidFill>
          </w14:textFill>
        </w:rPr>
      </w:pPr>
      <w:r>
        <w:rPr>
          <w:rFonts w:hint="eastAsia" w:ascii="宋体" w:hAnsi="宋体" w:eastAsia="宋体" w:cs="宋体"/>
          <w:color w:val="000000" w:themeColor="text1"/>
          <w:sz w:val="22"/>
          <w:szCs w:val="22"/>
          <w:highlight w:val="none"/>
          <w:lang w:val="zh-CN" w:eastAsia="zh-CN" w:bidi="zh-CN"/>
          <w14:textFill>
            <w14:solidFill>
              <w14:schemeClr w14:val="tx1"/>
            </w14:solidFill>
          </w14:textFill>
        </w:rPr>
        <w:t>（2）应提供计划、报表的名称及完成时间：</w:t>
      </w:r>
      <w:r>
        <w:rPr>
          <w:rFonts w:hint="eastAsia" w:ascii="宋体" w:hAnsi="宋体" w:eastAsia="宋体" w:cs="宋体"/>
          <w:color w:val="000000" w:themeColor="text1"/>
          <w:sz w:val="22"/>
          <w:szCs w:val="22"/>
          <w:highlight w:val="none"/>
          <w:u w:val="single"/>
          <w:lang w:val="zh-CN" w:eastAsia="zh-CN" w:bidi="zh-CN"/>
          <w14:textFill>
            <w14:solidFill>
              <w14:schemeClr w14:val="tx1"/>
            </w14:solidFill>
          </w14:textFill>
        </w:rPr>
        <w:t xml:space="preserve"> 合同签订后7天内向监理工程师和发包人提交符合合同工期要求的1、施工组织设计，2、工程进度计划3、管理人员名单、职称、职务、上岗证等（注：领取中标通知书前提交建设管理部门），4、安全文明施工措施，5、质量保证体系。每月25日提供当月完成工程量报表、次月计划完成工程量报表各两份。 </w:t>
      </w:r>
    </w:p>
    <w:p w14:paraId="30929DFE">
      <w:pPr>
        <w:widowControl w:val="0"/>
        <w:autoSpaceDE w:val="0"/>
        <w:autoSpaceDN w:val="0"/>
        <w:adjustRightInd w:val="0"/>
        <w:snapToGrid w:val="0"/>
        <w:spacing w:line="360" w:lineRule="auto"/>
        <w:ind w:firstLine="480"/>
        <w:rPr>
          <w:rFonts w:hint="eastAsia" w:ascii="宋体" w:hAnsi="宋体" w:eastAsia="宋体" w:cs="宋体"/>
          <w:color w:val="000000" w:themeColor="text1"/>
          <w:sz w:val="22"/>
          <w:szCs w:val="22"/>
          <w:highlight w:val="none"/>
          <w:u w:val="single"/>
          <w:lang w:val="zh-CN" w:eastAsia="zh-CN" w:bidi="zh-CN"/>
          <w14:textFill>
            <w14:solidFill>
              <w14:schemeClr w14:val="tx1"/>
            </w14:solidFill>
          </w14:textFill>
        </w:rPr>
      </w:pPr>
      <w:r>
        <w:rPr>
          <w:rFonts w:hint="eastAsia" w:ascii="宋体" w:hAnsi="宋体" w:eastAsia="宋体" w:cs="宋体"/>
          <w:color w:val="000000" w:themeColor="text1"/>
          <w:sz w:val="22"/>
          <w:szCs w:val="22"/>
          <w:highlight w:val="none"/>
          <w:lang w:val="zh-CN" w:eastAsia="zh-CN" w:bidi="zh-CN"/>
          <w14:textFill>
            <w14:solidFill>
              <w14:schemeClr w14:val="tx1"/>
            </w14:solidFill>
          </w14:textFill>
        </w:rPr>
        <w:t>（3）承担施工安全保卫工作及非夜间施工照明的责任和要求：</w:t>
      </w:r>
      <w:r>
        <w:rPr>
          <w:rFonts w:hint="eastAsia" w:ascii="宋体" w:hAnsi="宋体" w:eastAsia="宋体" w:cs="宋体"/>
          <w:color w:val="000000" w:themeColor="text1"/>
          <w:sz w:val="22"/>
          <w:szCs w:val="22"/>
          <w:highlight w:val="none"/>
          <w:u w:val="single"/>
          <w:lang w:val="zh-CN" w:eastAsia="zh-CN" w:bidi="zh-CN"/>
          <w14:textFill>
            <w14:solidFill>
              <w14:schemeClr w14:val="tx1"/>
            </w14:solidFill>
          </w14:textFill>
        </w:rPr>
        <w:t xml:space="preserve">  提供和维修非夜间施工使用的照明、安全标识、围栏等设施，保证过往车辆、行人安全，并负责施工现场安全保卫，费用由承包人承担。按国家及地方对施工防护的有关规定及通用条款9.1（3）条内容。</w:t>
      </w:r>
    </w:p>
    <w:p w14:paraId="64735605">
      <w:pPr>
        <w:widowControl w:val="0"/>
        <w:autoSpaceDE w:val="0"/>
        <w:autoSpaceDN w:val="0"/>
        <w:adjustRightInd w:val="0"/>
        <w:snapToGrid w:val="0"/>
        <w:spacing w:line="360" w:lineRule="auto"/>
        <w:ind w:firstLine="480"/>
        <w:rPr>
          <w:rFonts w:hint="eastAsia" w:ascii="宋体" w:hAnsi="宋体" w:eastAsia="宋体" w:cs="宋体"/>
          <w:color w:val="000000" w:themeColor="text1"/>
          <w:sz w:val="22"/>
          <w:szCs w:val="22"/>
          <w:highlight w:val="none"/>
          <w:lang w:val="zh-CN" w:eastAsia="zh-CN" w:bidi="zh-CN"/>
          <w14:textFill>
            <w14:solidFill>
              <w14:schemeClr w14:val="tx1"/>
            </w14:solidFill>
          </w14:textFill>
        </w:rPr>
      </w:pPr>
      <w:r>
        <w:rPr>
          <w:rFonts w:hint="eastAsia" w:ascii="宋体" w:hAnsi="宋体" w:eastAsia="宋体" w:cs="宋体"/>
          <w:color w:val="000000" w:themeColor="text1"/>
          <w:sz w:val="22"/>
          <w:szCs w:val="22"/>
          <w:highlight w:val="none"/>
          <w:lang w:val="zh-CN" w:eastAsia="zh-CN" w:bidi="zh-CN"/>
          <w14:textFill>
            <w14:solidFill>
              <w14:schemeClr w14:val="tx1"/>
            </w14:solidFill>
          </w14:textFill>
        </w:rPr>
        <w:t>（4）向发包人提供的办公和生活房屋及设施的要求：</w:t>
      </w:r>
      <w:r>
        <w:rPr>
          <w:rFonts w:hint="eastAsia" w:ascii="宋体" w:hAnsi="宋体" w:eastAsia="宋体" w:cs="宋体"/>
          <w:color w:val="000000" w:themeColor="text1"/>
          <w:sz w:val="22"/>
          <w:szCs w:val="22"/>
          <w:highlight w:val="none"/>
          <w:u w:val="single"/>
          <w:lang w:val="zh-CN" w:eastAsia="zh-CN" w:bidi="zh-CN"/>
          <w14:textFill>
            <w14:solidFill>
              <w14:schemeClr w14:val="tx1"/>
            </w14:solidFill>
          </w14:textFill>
        </w:rPr>
        <w:t>由承包人提供1间施工现场办公室及生活宿舍 。</w:t>
      </w:r>
    </w:p>
    <w:p w14:paraId="4B6A88DA">
      <w:pPr>
        <w:widowControl w:val="0"/>
        <w:autoSpaceDE w:val="0"/>
        <w:autoSpaceDN w:val="0"/>
        <w:adjustRightInd w:val="0"/>
        <w:snapToGrid w:val="0"/>
        <w:spacing w:line="360" w:lineRule="auto"/>
        <w:ind w:firstLine="480"/>
        <w:rPr>
          <w:rFonts w:hint="eastAsia" w:ascii="宋体" w:hAnsi="宋体" w:eastAsia="宋体" w:cs="宋体"/>
          <w:color w:val="000000" w:themeColor="text1"/>
          <w:sz w:val="22"/>
          <w:szCs w:val="22"/>
          <w:highlight w:val="none"/>
          <w:lang w:val="zh-CN" w:eastAsia="zh-CN" w:bidi="zh-CN"/>
          <w14:textFill>
            <w14:solidFill>
              <w14:schemeClr w14:val="tx1"/>
            </w14:solidFill>
          </w14:textFill>
        </w:rPr>
      </w:pPr>
      <w:r>
        <w:rPr>
          <w:rFonts w:hint="eastAsia" w:ascii="宋体" w:hAnsi="宋体" w:eastAsia="宋体" w:cs="宋体"/>
          <w:color w:val="000000" w:themeColor="text1"/>
          <w:sz w:val="22"/>
          <w:szCs w:val="22"/>
          <w:highlight w:val="none"/>
          <w:lang w:val="zh-CN" w:eastAsia="zh-CN" w:bidi="zh-CN"/>
          <w14:textFill>
            <w14:solidFill>
              <w14:schemeClr w14:val="tx1"/>
            </w14:solidFill>
          </w14:textFill>
        </w:rPr>
        <w:t>（5）需承包人办理的有关施工场地交通、环卫和施工噪音管理等手续：</w:t>
      </w:r>
      <w:r>
        <w:rPr>
          <w:rFonts w:hint="eastAsia" w:ascii="宋体" w:hAnsi="宋体" w:eastAsia="宋体" w:cs="宋体"/>
          <w:color w:val="000000" w:themeColor="text1"/>
          <w:sz w:val="22"/>
          <w:szCs w:val="22"/>
          <w:highlight w:val="none"/>
          <w:u w:val="single"/>
          <w:lang w:val="zh-CN" w:eastAsia="zh-CN" w:bidi="zh-CN"/>
          <w14:textFill>
            <w14:solidFill>
              <w14:schemeClr w14:val="tx1"/>
            </w14:solidFill>
          </w14:textFill>
        </w:rPr>
        <w:t xml:space="preserve"> 1、通行证，2、环卫部门规定的施工场地卫生手续，3、城管部门手续，4、建设行政部门手续，5、施工噪音超标手续，6、项目临时工会手续。并承担相关费用。</w:t>
      </w:r>
    </w:p>
    <w:p w14:paraId="27ECE789">
      <w:pPr>
        <w:widowControl w:val="0"/>
        <w:autoSpaceDE w:val="0"/>
        <w:autoSpaceDN w:val="0"/>
        <w:adjustRightInd w:val="0"/>
        <w:snapToGrid w:val="0"/>
        <w:spacing w:line="360" w:lineRule="auto"/>
        <w:ind w:firstLine="480"/>
        <w:rPr>
          <w:rFonts w:hint="eastAsia" w:ascii="宋体" w:hAnsi="宋体" w:eastAsia="宋体" w:cs="宋体"/>
          <w:color w:val="000000" w:themeColor="text1"/>
          <w:sz w:val="22"/>
          <w:szCs w:val="22"/>
          <w:highlight w:val="none"/>
          <w:lang w:val="zh-CN" w:eastAsia="zh-CN" w:bidi="zh-CN"/>
          <w14:textFill>
            <w14:solidFill>
              <w14:schemeClr w14:val="tx1"/>
            </w14:solidFill>
          </w14:textFill>
        </w:rPr>
      </w:pPr>
      <w:r>
        <w:rPr>
          <w:rFonts w:hint="eastAsia" w:ascii="宋体" w:hAnsi="宋体" w:eastAsia="宋体" w:cs="宋体"/>
          <w:color w:val="000000" w:themeColor="text1"/>
          <w:sz w:val="22"/>
          <w:szCs w:val="22"/>
          <w:highlight w:val="none"/>
          <w:lang w:val="zh-CN" w:eastAsia="zh-CN" w:bidi="zh-CN"/>
          <w14:textFill>
            <w14:solidFill>
              <w14:schemeClr w14:val="tx1"/>
            </w14:solidFill>
          </w14:textFill>
        </w:rPr>
        <w:t>（6）已完工程成品保护的特殊要求及费用承担：</w:t>
      </w:r>
      <w:r>
        <w:rPr>
          <w:rFonts w:hint="eastAsia" w:ascii="宋体" w:hAnsi="宋体" w:eastAsia="宋体" w:cs="宋体"/>
          <w:color w:val="000000" w:themeColor="text1"/>
          <w:sz w:val="22"/>
          <w:szCs w:val="22"/>
          <w:highlight w:val="none"/>
          <w:u w:val="single"/>
          <w:lang w:val="zh-CN" w:eastAsia="zh-CN" w:bidi="zh-CN"/>
          <w14:textFill>
            <w14:solidFill>
              <w14:schemeClr w14:val="tx1"/>
            </w14:solidFill>
          </w14:textFill>
        </w:rPr>
        <w:t xml:space="preserve"> 从开工之日起，承包人应全面负责照管本合同工程及将用于和安装在本合同工程中的材料、设备直到本合同工程竣工并达到约定的质量标准，验收移交招标人管理部门之日为止，并承担相关费用。  </w:t>
      </w:r>
    </w:p>
    <w:p w14:paraId="410D96D1">
      <w:pPr>
        <w:widowControl w:val="0"/>
        <w:autoSpaceDE w:val="0"/>
        <w:autoSpaceDN w:val="0"/>
        <w:adjustRightInd w:val="0"/>
        <w:snapToGrid w:val="0"/>
        <w:spacing w:line="360" w:lineRule="auto"/>
        <w:ind w:firstLine="480"/>
        <w:rPr>
          <w:rFonts w:hint="eastAsia" w:ascii="宋体" w:hAnsi="宋体" w:eastAsia="宋体" w:cs="宋体"/>
          <w:color w:val="000000" w:themeColor="text1"/>
          <w:sz w:val="22"/>
          <w:szCs w:val="22"/>
          <w:highlight w:val="none"/>
          <w:lang w:val="zh-CN" w:eastAsia="zh-CN" w:bidi="zh-CN"/>
          <w14:textFill>
            <w14:solidFill>
              <w14:schemeClr w14:val="tx1"/>
            </w14:solidFill>
          </w14:textFill>
        </w:rPr>
      </w:pPr>
      <w:r>
        <w:rPr>
          <w:rFonts w:hint="eastAsia" w:ascii="宋体" w:hAnsi="宋体" w:eastAsia="宋体" w:cs="宋体"/>
          <w:color w:val="000000" w:themeColor="text1"/>
          <w:sz w:val="22"/>
          <w:szCs w:val="22"/>
          <w:highlight w:val="none"/>
          <w:lang w:val="zh-CN" w:eastAsia="zh-CN" w:bidi="zh-CN"/>
          <w14:textFill>
            <w14:solidFill>
              <w14:schemeClr w14:val="tx1"/>
            </w14:solidFill>
          </w14:textFill>
        </w:rPr>
        <w:t>（7）施工场地周围地下管线和邻近建筑物、构筑物（含文物保护建筑）、古树名木的保护要求及费用承担：</w:t>
      </w:r>
      <w:r>
        <w:rPr>
          <w:rFonts w:hint="eastAsia" w:ascii="宋体" w:hAnsi="宋体" w:eastAsia="宋体" w:cs="宋体"/>
          <w:color w:val="000000" w:themeColor="text1"/>
          <w:sz w:val="22"/>
          <w:szCs w:val="22"/>
          <w:highlight w:val="none"/>
          <w:u w:val="single"/>
          <w:lang w:val="zh-CN" w:eastAsia="zh-CN" w:bidi="zh-CN"/>
          <w14:textFill>
            <w14:solidFill>
              <w14:schemeClr w14:val="tx1"/>
            </w14:solidFill>
          </w14:textFill>
        </w:rPr>
        <w:t xml:space="preserve">由承包人保护，费用按通用条款8.1.（8）执行。施工时如损坏地下管线、邻近建筑物、构筑物，所发生的费用由承包人承担。 </w:t>
      </w:r>
    </w:p>
    <w:p w14:paraId="3557BACA">
      <w:pPr>
        <w:widowControl w:val="0"/>
        <w:autoSpaceDE w:val="0"/>
        <w:autoSpaceDN w:val="0"/>
        <w:adjustRightInd w:val="0"/>
        <w:snapToGrid w:val="0"/>
        <w:spacing w:line="360" w:lineRule="auto"/>
        <w:ind w:firstLine="480"/>
        <w:rPr>
          <w:rFonts w:hint="eastAsia" w:ascii="宋体" w:hAnsi="宋体" w:eastAsia="宋体" w:cs="宋体"/>
          <w:color w:val="000000" w:themeColor="text1"/>
          <w:sz w:val="22"/>
          <w:szCs w:val="22"/>
          <w:highlight w:val="none"/>
          <w:lang w:val="zh-CN" w:eastAsia="zh-CN" w:bidi="zh-CN"/>
          <w14:textFill>
            <w14:solidFill>
              <w14:schemeClr w14:val="tx1"/>
            </w14:solidFill>
          </w14:textFill>
        </w:rPr>
      </w:pPr>
      <w:r>
        <w:rPr>
          <w:rFonts w:hint="eastAsia" w:ascii="宋体" w:hAnsi="宋体" w:eastAsia="宋体" w:cs="宋体"/>
          <w:color w:val="000000" w:themeColor="text1"/>
          <w:sz w:val="22"/>
          <w:szCs w:val="22"/>
          <w:highlight w:val="none"/>
          <w:lang w:val="zh-CN" w:eastAsia="zh-CN" w:bidi="zh-CN"/>
          <w14:textFill>
            <w14:solidFill>
              <w14:schemeClr w14:val="tx1"/>
            </w14:solidFill>
          </w14:textFill>
        </w:rPr>
        <w:t>（8）施工场地清洁卫生的要求：</w:t>
      </w:r>
      <w:r>
        <w:rPr>
          <w:rFonts w:hint="eastAsia" w:ascii="宋体" w:hAnsi="宋体" w:eastAsia="宋体" w:cs="宋体"/>
          <w:color w:val="000000" w:themeColor="text1"/>
          <w:sz w:val="22"/>
          <w:szCs w:val="22"/>
          <w:highlight w:val="none"/>
          <w:u w:val="single"/>
          <w:lang w:val="zh-CN" w:eastAsia="zh-CN" w:bidi="zh-CN"/>
          <w14:textFill>
            <w14:solidFill>
              <w14:schemeClr w14:val="tx1"/>
            </w14:solidFill>
          </w14:textFill>
        </w:rPr>
        <w:t xml:space="preserve"> 在施工期间对环境主要影响是机械声和废水、废渣、尘埃，对此承包人应采取相应的防治措施和严格管理，严格控制污染物排放，污染物排放前必须处理，达到排污标准后再排放。控制标准：《地面环境质量标准》GB3838-88Ⅱ。施工完毕后，承包人应及时将被破坏的场地，遵照监理工程师的指示进行清理、修正，并根据实际情况将场地恢复到原有状态。     </w:t>
      </w:r>
    </w:p>
    <w:p w14:paraId="10F8B36A">
      <w:pPr>
        <w:autoSpaceDE w:val="0"/>
        <w:autoSpaceDN w:val="0"/>
        <w:spacing w:line="360" w:lineRule="auto"/>
        <w:ind w:firstLine="440" w:firstLineChars="200"/>
        <w:jc w:val="left"/>
        <w:rPr>
          <w:rFonts w:hint="eastAsia" w:ascii="宋体" w:hAnsi="宋体" w:eastAsia="宋体" w:cs="宋体"/>
          <w:color w:val="000000" w:themeColor="text1"/>
          <w:kern w:val="0"/>
          <w:sz w:val="22"/>
          <w:szCs w:val="22"/>
          <w:highlight w:val="none"/>
          <w:u w:val="single"/>
          <w:lang w:val="zh-CN" w:bidi="zh-CN"/>
          <w14:textFill>
            <w14:solidFill>
              <w14:schemeClr w14:val="tx1"/>
            </w14:solidFill>
          </w14:textFill>
        </w:rPr>
      </w:pPr>
      <w:r>
        <w:rPr>
          <w:rFonts w:hint="eastAsia" w:ascii="宋体" w:hAnsi="宋体" w:eastAsia="宋体" w:cs="宋体"/>
          <w:color w:val="000000" w:themeColor="text1"/>
          <w:kern w:val="0"/>
          <w:sz w:val="22"/>
          <w:szCs w:val="22"/>
          <w:highlight w:val="none"/>
          <w:lang w:val="zh-CN" w:bidi="zh-CN"/>
          <w14:textFill>
            <w14:solidFill>
              <w14:schemeClr w14:val="tx1"/>
            </w14:solidFill>
          </w14:textFill>
        </w:rPr>
        <w:t>（9）双方约定承包人应做的其他工作：</w:t>
      </w:r>
      <w:r>
        <w:rPr>
          <w:rFonts w:hint="eastAsia" w:ascii="宋体" w:hAnsi="宋体" w:eastAsia="宋体" w:cs="宋体"/>
          <w:color w:val="000000" w:themeColor="text1"/>
          <w:kern w:val="0"/>
          <w:sz w:val="22"/>
          <w:szCs w:val="22"/>
          <w:highlight w:val="none"/>
          <w:u w:val="single"/>
          <w:lang w:val="zh-CN" w:bidi="zh-CN"/>
          <w14:textFill>
            <w14:solidFill>
              <w14:schemeClr w14:val="tx1"/>
            </w14:solidFill>
          </w14:textFill>
        </w:rPr>
        <w:t xml:space="preserve"> 承包人在中标通知书发出之后三日内须提供相关证件（除中标通知书发放前已提交的除外），由发包人办理报建手续。否则发包人视为承包人自动放弃合同。 </w:t>
      </w:r>
    </w:p>
    <w:p w14:paraId="0BEBD1EA">
      <w:pPr>
        <w:autoSpaceDE w:val="0"/>
        <w:autoSpaceDN w:val="0"/>
        <w:spacing w:line="400" w:lineRule="exact"/>
        <w:ind w:firstLine="440" w:firstLineChars="200"/>
        <w:jc w:val="left"/>
        <w:rPr>
          <w:rFonts w:hint="eastAsia" w:ascii="宋体" w:hAnsi="宋体" w:eastAsia="宋体" w:cs="宋体"/>
          <w:bCs/>
          <w:color w:val="000000" w:themeColor="text1"/>
          <w:kern w:val="0"/>
          <w:sz w:val="22"/>
          <w:szCs w:val="22"/>
          <w:highlight w:val="none"/>
          <w:lang w:val="zh-CN" w:bidi="zh-CN"/>
          <w14:textFill>
            <w14:solidFill>
              <w14:schemeClr w14:val="tx1"/>
            </w14:solidFill>
          </w14:textFill>
        </w:rPr>
      </w:pPr>
      <w:r>
        <w:rPr>
          <w:rFonts w:hint="eastAsia" w:ascii="宋体" w:hAnsi="宋体" w:eastAsia="宋体" w:cs="宋体"/>
          <w:bCs/>
          <w:color w:val="000000" w:themeColor="text1"/>
          <w:kern w:val="0"/>
          <w:sz w:val="22"/>
          <w:szCs w:val="22"/>
          <w:highlight w:val="none"/>
          <w:lang w:val="zh-CN" w:bidi="zh-CN"/>
          <w14:textFill>
            <w14:solidFill>
              <w14:schemeClr w14:val="tx1"/>
            </w14:solidFill>
          </w14:textFill>
        </w:rPr>
        <w:t>（10）</w:t>
      </w:r>
      <w:r>
        <w:rPr>
          <w:rFonts w:hint="eastAsia" w:ascii="宋体" w:hAnsi="宋体" w:eastAsia="宋体" w:cs="宋体"/>
          <w:bCs/>
          <w:color w:val="000000" w:themeColor="text1"/>
          <w:kern w:val="0"/>
          <w:sz w:val="22"/>
          <w:szCs w:val="22"/>
          <w:highlight w:val="none"/>
          <w:u w:val="single"/>
          <w:lang w:val="zh-CN" w:bidi="zh-CN"/>
          <w14:textFill>
            <w14:solidFill>
              <w14:schemeClr w14:val="tx1"/>
            </w14:solidFill>
          </w14:textFill>
        </w:rPr>
        <w:t>因施工问题涉及交通、公路等部门的，承包人有义务与发包人一起协调。</w:t>
      </w:r>
    </w:p>
    <w:p w14:paraId="15BB4CDE">
      <w:pPr>
        <w:autoSpaceDE w:val="0"/>
        <w:autoSpaceDN w:val="0"/>
        <w:spacing w:line="400" w:lineRule="exact"/>
        <w:ind w:firstLine="440" w:firstLineChars="200"/>
        <w:jc w:val="left"/>
        <w:rPr>
          <w:rFonts w:hint="eastAsia" w:ascii="宋体" w:hAnsi="宋体" w:eastAsia="宋体" w:cs="宋体"/>
          <w:bCs/>
          <w:color w:val="000000" w:themeColor="text1"/>
          <w:kern w:val="0"/>
          <w:sz w:val="22"/>
          <w:szCs w:val="22"/>
          <w:highlight w:val="none"/>
          <w:u w:val="single"/>
          <w:lang w:val="zh-CN" w:bidi="zh-CN"/>
          <w14:textFill>
            <w14:solidFill>
              <w14:schemeClr w14:val="tx1"/>
            </w14:solidFill>
          </w14:textFill>
        </w:rPr>
      </w:pPr>
      <w:r>
        <w:rPr>
          <w:rFonts w:hint="eastAsia" w:ascii="宋体" w:hAnsi="宋体" w:eastAsia="宋体" w:cs="宋体"/>
          <w:bCs/>
          <w:color w:val="000000" w:themeColor="text1"/>
          <w:kern w:val="0"/>
          <w:sz w:val="22"/>
          <w:szCs w:val="22"/>
          <w:highlight w:val="none"/>
          <w:lang w:val="zh-CN" w:bidi="zh-CN"/>
          <w14:textFill>
            <w14:solidFill>
              <w14:schemeClr w14:val="tx1"/>
            </w14:solidFill>
          </w14:textFill>
        </w:rPr>
        <w:t>（11）</w:t>
      </w:r>
      <w:r>
        <w:rPr>
          <w:rFonts w:hint="eastAsia" w:ascii="宋体" w:hAnsi="宋体" w:eastAsia="宋体" w:cs="宋体"/>
          <w:bCs/>
          <w:color w:val="000000" w:themeColor="text1"/>
          <w:kern w:val="0"/>
          <w:sz w:val="22"/>
          <w:szCs w:val="22"/>
          <w:highlight w:val="none"/>
          <w:u w:val="single"/>
          <w:lang w:val="zh-CN" w:bidi="zh-CN"/>
          <w14:textFill>
            <w14:solidFill>
              <w14:schemeClr w14:val="tx1"/>
            </w14:solidFill>
          </w14:textFill>
        </w:rPr>
        <w:t>合同当事人对文明施工的要求：安全防护、文明施工设施须按有关标准及制度执行。</w:t>
      </w:r>
    </w:p>
    <w:p w14:paraId="1E71DC53">
      <w:pPr>
        <w:widowControl w:val="0"/>
        <w:autoSpaceDE w:val="0"/>
        <w:autoSpaceDN w:val="0"/>
        <w:ind w:left="1017"/>
        <w:outlineLvl w:val="2"/>
        <w:rPr>
          <w:rFonts w:hint="eastAsia" w:ascii="宋体" w:hAnsi="宋体" w:eastAsia="宋体" w:cs="宋体"/>
          <w:color w:val="000000" w:themeColor="text1"/>
          <w:sz w:val="22"/>
          <w:szCs w:val="22"/>
          <w:highlight w:val="none"/>
          <w:lang w:val="zh-CN" w:eastAsia="zh-CN" w:bidi="zh-CN"/>
          <w14:textFill>
            <w14:solidFill>
              <w14:schemeClr w14:val="tx1"/>
            </w14:solidFill>
          </w14:textFill>
        </w:rPr>
      </w:pPr>
      <w:bookmarkStart w:id="313" w:name="_Toc533611464"/>
      <w:bookmarkStart w:id="314" w:name="_Toc23141"/>
      <w:r>
        <w:rPr>
          <w:rFonts w:hint="eastAsia" w:ascii="宋体" w:hAnsi="宋体" w:eastAsia="宋体" w:cs="宋体"/>
          <w:color w:val="000000" w:themeColor="text1"/>
          <w:sz w:val="22"/>
          <w:szCs w:val="22"/>
          <w:highlight w:val="none"/>
          <w:lang w:val="zh-CN" w:eastAsia="zh-CN" w:bidi="zh-CN"/>
          <w14:textFill>
            <w14:solidFill>
              <w14:schemeClr w14:val="tx1"/>
            </w14:solidFill>
          </w14:textFill>
        </w:rPr>
        <w:t>3.2 项目经理</w:t>
      </w:r>
      <w:bookmarkEnd w:id="309"/>
      <w:bookmarkEnd w:id="310"/>
      <w:bookmarkEnd w:id="311"/>
      <w:bookmarkEnd w:id="312"/>
      <w:bookmarkEnd w:id="313"/>
      <w:bookmarkEnd w:id="314"/>
    </w:p>
    <w:p w14:paraId="20BBF04C">
      <w:pPr>
        <w:autoSpaceDE w:val="0"/>
        <w:autoSpaceDN w:val="0"/>
        <w:spacing w:line="360" w:lineRule="auto"/>
        <w:ind w:firstLine="440" w:firstLineChars="200"/>
        <w:jc w:val="left"/>
        <w:rPr>
          <w:rFonts w:hint="eastAsia" w:ascii="宋体" w:hAnsi="宋体" w:eastAsia="宋体" w:cs="宋体"/>
          <w:color w:val="000000" w:themeColor="text1"/>
          <w:kern w:val="0"/>
          <w:sz w:val="22"/>
          <w:szCs w:val="22"/>
          <w:highlight w:val="none"/>
          <w:lang w:val="zh-CN" w:bidi="zh-CN"/>
          <w14:textFill>
            <w14:solidFill>
              <w14:schemeClr w14:val="tx1"/>
            </w14:solidFill>
          </w14:textFill>
        </w:rPr>
      </w:pPr>
      <w:r>
        <w:rPr>
          <w:rFonts w:hint="eastAsia" w:ascii="宋体" w:hAnsi="宋体" w:eastAsia="宋体" w:cs="宋体"/>
          <w:color w:val="000000" w:themeColor="text1"/>
          <w:kern w:val="0"/>
          <w:sz w:val="22"/>
          <w:szCs w:val="22"/>
          <w:highlight w:val="none"/>
          <w:lang w:val="zh-CN" w:bidi="zh-CN"/>
          <w14:textFill>
            <w14:solidFill>
              <w14:schemeClr w14:val="tx1"/>
            </w14:solidFill>
          </w14:textFill>
        </w:rPr>
        <w:t>3.2.1 项目经理：</w:t>
      </w:r>
    </w:p>
    <w:p w14:paraId="39DB0D6C">
      <w:pPr>
        <w:autoSpaceDE w:val="0"/>
        <w:autoSpaceDN w:val="0"/>
        <w:spacing w:line="360" w:lineRule="auto"/>
        <w:ind w:firstLine="440" w:firstLineChars="200"/>
        <w:jc w:val="left"/>
        <w:rPr>
          <w:rFonts w:hint="eastAsia" w:ascii="宋体" w:hAnsi="宋体" w:eastAsia="宋体" w:cs="宋体"/>
          <w:color w:val="000000" w:themeColor="text1"/>
          <w:kern w:val="0"/>
          <w:sz w:val="22"/>
          <w:szCs w:val="22"/>
          <w:highlight w:val="none"/>
          <w:lang w:val="zh-CN" w:bidi="zh-CN"/>
          <w14:textFill>
            <w14:solidFill>
              <w14:schemeClr w14:val="tx1"/>
            </w14:solidFill>
          </w14:textFill>
        </w:rPr>
      </w:pPr>
      <w:r>
        <w:rPr>
          <w:rFonts w:hint="eastAsia" w:ascii="宋体" w:hAnsi="宋体" w:eastAsia="宋体" w:cs="宋体"/>
          <w:color w:val="000000" w:themeColor="text1"/>
          <w:kern w:val="0"/>
          <w:sz w:val="22"/>
          <w:szCs w:val="22"/>
          <w:highlight w:val="none"/>
          <w:lang w:val="zh-CN" w:bidi="zh-CN"/>
          <w14:textFill>
            <w14:solidFill>
              <w14:schemeClr w14:val="tx1"/>
            </w14:solidFill>
          </w14:textFill>
        </w:rPr>
        <w:t>姓    名：</w:t>
      </w:r>
      <w:r>
        <w:rPr>
          <w:rFonts w:hint="eastAsia" w:ascii="宋体" w:hAnsi="宋体" w:eastAsia="宋体" w:cs="宋体"/>
          <w:color w:val="000000" w:themeColor="text1"/>
          <w:kern w:val="0"/>
          <w:sz w:val="22"/>
          <w:szCs w:val="22"/>
          <w:highlight w:val="none"/>
          <w:u w:val="single"/>
          <w:lang w:val="zh-CN" w:bidi="zh-CN"/>
          <w14:textFill>
            <w14:solidFill>
              <w14:schemeClr w14:val="tx1"/>
            </w14:solidFill>
          </w14:textFill>
        </w:rPr>
        <w:t xml:space="preserve"> </w:t>
      </w:r>
      <w:r>
        <w:rPr>
          <w:rFonts w:hint="eastAsia" w:ascii="宋体" w:hAnsi="宋体" w:eastAsia="宋体" w:cs="宋体"/>
          <w:color w:val="000000" w:themeColor="text1"/>
          <w:kern w:val="0"/>
          <w:sz w:val="22"/>
          <w:szCs w:val="22"/>
          <w:highlight w:val="none"/>
          <w:u w:val="single"/>
          <w:lang w:val="en-US" w:eastAsia="zh-CN" w:bidi="zh-CN"/>
          <w14:textFill>
            <w14:solidFill>
              <w14:schemeClr w14:val="tx1"/>
            </w14:solidFill>
          </w14:textFill>
        </w:rPr>
        <w:t xml:space="preserve">     </w:t>
      </w:r>
      <w:r>
        <w:rPr>
          <w:rFonts w:hint="eastAsia" w:ascii="宋体" w:hAnsi="宋体" w:eastAsia="宋体" w:cs="宋体"/>
          <w:color w:val="000000" w:themeColor="text1"/>
          <w:kern w:val="0"/>
          <w:sz w:val="22"/>
          <w:szCs w:val="22"/>
          <w:highlight w:val="none"/>
          <w:u w:val="single"/>
          <w:lang w:val="zh-CN" w:bidi="zh-CN"/>
          <w14:textFill>
            <w14:solidFill>
              <w14:schemeClr w14:val="tx1"/>
            </w14:solidFill>
          </w14:textFill>
        </w:rPr>
        <w:t>　</w:t>
      </w:r>
      <w:r>
        <w:rPr>
          <w:rFonts w:hint="eastAsia" w:ascii="宋体" w:hAnsi="宋体" w:eastAsia="宋体" w:cs="宋体"/>
          <w:color w:val="000000" w:themeColor="text1"/>
          <w:kern w:val="0"/>
          <w:sz w:val="22"/>
          <w:szCs w:val="22"/>
          <w:highlight w:val="none"/>
          <w:lang w:val="zh-CN" w:bidi="zh-CN"/>
          <w14:textFill>
            <w14:solidFill>
              <w14:schemeClr w14:val="tx1"/>
            </w14:solidFill>
          </w14:textFill>
        </w:rPr>
        <w:t>；</w:t>
      </w:r>
    </w:p>
    <w:p w14:paraId="02A85258">
      <w:pPr>
        <w:autoSpaceDE w:val="0"/>
        <w:autoSpaceDN w:val="0"/>
        <w:spacing w:line="360" w:lineRule="auto"/>
        <w:ind w:firstLine="440" w:firstLineChars="200"/>
        <w:jc w:val="left"/>
        <w:rPr>
          <w:rFonts w:hint="eastAsia" w:ascii="宋体" w:hAnsi="宋体" w:eastAsia="宋体" w:cs="宋体"/>
          <w:color w:val="000000" w:themeColor="text1"/>
          <w:kern w:val="0"/>
          <w:sz w:val="22"/>
          <w:szCs w:val="22"/>
          <w:highlight w:val="none"/>
          <w:lang w:val="zh-CN" w:bidi="zh-CN"/>
          <w14:textFill>
            <w14:solidFill>
              <w14:schemeClr w14:val="tx1"/>
            </w14:solidFill>
          </w14:textFill>
        </w:rPr>
      </w:pPr>
      <w:r>
        <w:rPr>
          <w:rFonts w:hint="eastAsia" w:ascii="宋体" w:hAnsi="宋体" w:eastAsia="宋体" w:cs="宋体"/>
          <w:color w:val="000000" w:themeColor="text1"/>
          <w:kern w:val="0"/>
          <w:sz w:val="22"/>
          <w:szCs w:val="22"/>
          <w:highlight w:val="none"/>
          <w:lang w:val="zh-CN" w:bidi="zh-CN"/>
          <w14:textFill>
            <w14:solidFill>
              <w14:schemeClr w14:val="tx1"/>
            </w14:solidFill>
          </w14:textFill>
        </w:rPr>
        <w:t>身份证号：</w:t>
      </w:r>
      <w:r>
        <w:rPr>
          <w:rFonts w:hint="eastAsia" w:ascii="宋体" w:hAnsi="宋体" w:eastAsia="宋体" w:cs="宋体"/>
          <w:color w:val="000000" w:themeColor="text1"/>
          <w:kern w:val="0"/>
          <w:sz w:val="22"/>
          <w:szCs w:val="22"/>
          <w:highlight w:val="none"/>
          <w:u w:val="single"/>
          <w:lang w:val="en-US" w:eastAsia="zh-CN" w:bidi="zh-CN"/>
          <w14:textFill>
            <w14:solidFill>
              <w14:schemeClr w14:val="tx1"/>
            </w14:solidFill>
          </w14:textFill>
        </w:rPr>
        <w:t xml:space="preserve">          </w:t>
      </w:r>
      <w:r>
        <w:rPr>
          <w:rFonts w:hint="eastAsia" w:ascii="宋体" w:hAnsi="宋体" w:eastAsia="宋体" w:cs="宋体"/>
          <w:color w:val="000000" w:themeColor="text1"/>
          <w:kern w:val="0"/>
          <w:sz w:val="22"/>
          <w:szCs w:val="22"/>
          <w:highlight w:val="none"/>
          <w:lang w:val="zh-CN" w:bidi="zh-CN"/>
          <w14:textFill>
            <w14:solidFill>
              <w14:schemeClr w14:val="tx1"/>
            </w14:solidFill>
          </w14:textFill>
        </w:rPr>
        <w:t>；</w:t>
      </w:r>
    </w:p>
    <w:p w14:paraId="597C5097">
      <w:pPr>
        <w:autoSpaceDE w:val="0"/>
        <w:autoSpaceDN w:val="0"/>
        <w:spacing w:line="360" w:lineRule="auto"/>
        <w:ind w:firstLine="440" w:firstLineChars="200"/>
        <w:jc w:val="left"/>
        <w:rPr>
          <w:rFonts w:hint="eastAsia" w:ascii="宋体" w:hAnsi="宋体" w:eastAsia="宋体" w:cs="宋体"/>
          <w:color w:val="000000" w:themeColor="text1"/>
          <w:kern w:val="0"/>
          <w:sz w:val="22"/>
          <w:szCs w:val="22"/>
          <w:highlight w:val="none"/>
          <w:lang w:val="zh-CN" w:bidi="zh-CN"/>
          <w14:textFill>
            <w14:solidFill>
              <w14:schemeClr w14:val="tx1"/>
            </w14:solidFill>
          </w14:textFill>
        </w:rPr>
      </w:pPr>
      <w:r>
        <w:rPr>
          <w:rFonts w:hint="eastAsia" w:ascii="宋体" w:hAnsi="宋体" w:eastAsia="宋体" w:cs="宋体"/>
          <w:color w:val="000000" w:themeColor="text1"/>
          <w:kern w:val="0"/>
          <w:sz w:val="22"/>
          <w:szCs w:val="22"/>
          <w:highlight w:val="none"/>
          <w:lang w:val="zh-CN" w:bidi="zh-CN"/>
          <w14:textFill>
            <w14:solidFill>
              <w14:schemeClr w14:val="tx1"/>
            </w14:solidFill>
          </w14:textFill>
        </w:rPr>
        <w:t>建造师执业资格等级：</w:t>
      </w:r>
      <w:r>
        <w:rPr>
          <w:rFonts w:hint="eastAsia" w:ascii="宋体" w:hAnsi="宋体" w:eastAsia="宋体" w:cs="宋体"/>
          <w:color w:val="000000" w:themeColor="text1"/>
          <w:kern w:val="0"/>
          <w:sz w:val="22"/>
          <w:szCs w:val="22"/>
          <w:highlight w:val="none"/>
          <w:u w:val="single"/>
          <w:lang w:val="en-US" w:bidi="zh-CN"/>
          <w14:textFill>
            <w14:solidFill>
              <w14:schemeClr w14:val="tx1"/>
            </w14:solidFill>
          </w14:textFill>
        </w:rPr>
        <w:t xml:space="preserve">          </w:t>
      </w:r>
      <w:r>
        <w:rPr>
          <w:rFonts w:hint="eastAsia" w:ascii="宋体" w:hAnsi="宋体" w:eastAsia="宋体" w:cs="宋体"/>
          <w:color w:val="000000" w:themeColor="text1"/>
          <w:kern w:val="0"/>
          <w:sz w:val="22"/>
          <w:szCs w:val="22"/>
          <w:highlight w:val="none"/>
          <w:lang w:val="zh-CN" w:bidi="zh-CN"/>
          <w14:textFill>
            <w14:solidFill>
              <w14:schemeClr w14:val="tx1"/>
            </w14:solidFill>
          </w14:textFill>
        </w:rPr>
        <w:t>；</w:t>
      </w:r>
    </w:p>
    <w:p w14:paraId="232FB308">
      <w:pPr>
        <w:autoSpaceDE w:val="0"/>
        <w:autoSpaceDN w:val="0"/>
        <w:spacing w:line="360" w:lineRule="auto"/>
        <w:ind w:firstLine="440" w:firstLineChars="200"/>
        <w:jc w:val="left"/>
        <w:rPr>
          <w:rFonts w:hint="eastAsia" w:ascii="宋体" w:hAnsi="宋体" w:eastAsia="宋体" w:cs="宋体"/>
          <w:color w:val="000000" w:themeColor="text1"/>
          <w:kern w:val="0"/>
          <w:sz w:val="22"/>
          <w:szCs w:val="22"/>
          <w:highlight w:val="none"/>
          <w:lang w:val="zh-CN" w:bidi="zh-CN"/>
          <w14:textFill>
            <w14:solidFill>
              <w14:schemeClr w14:val="tx1"/>
            </w14:solidFill>
          </w14:textFill>
        </w:rPr>
      </w:pPr>
      <w:r>
        <w:rPr>
          <w:rFonts w:hint="eastAsia" w:ascii="宋体" w:hAnsi="宋体" w:eastAsia="宋体" w:cs="宋体"/>
          <w:color w:val="000000" w:themeColor="text1"/>
          <w:kern w:val="0"/>
          <w:sz w:val="22"/>
          <w:szCs w:val="22"/>
          <w:highlight w:val="none"/>
          <w:lang w:val="zh-CN" w:bidi="zh-CN"/>
          <w14:textFill>
            <w14:solidFill>
              <w14:schemeClr w14:val="tx1"/>
            </w14:solidFill>
          </w14:textFill>
        </w:rPr>
        <w:t>建造师注册证书号：</w:t>
      </w:r>
      <w:r>
        <w:rPr>
          <w:rFonts w:hint="eastAsia" w:ascii="宋体" w:hAnsi="宋体" w:eastAsia="宋体" w:cs="宋体"/>
          <w:color w:val="000000" w:themeColor="text1"/>
          <w:kern w:val="0"/>
          <w:sz w:val="22"/>
          <w:szCs w:val="22"/>
          <w:highlight w:val="none"/>
          <w:u w:val="single"/>
          <w:lang w:val="en-US" w:eastAsia="zh-CN" w:bidi="zh-CN"/>
          <w14:textFill>
            <w14:solidFill>
              <w14:schemeClr w14:val="tx1"/>
            </w14:solidFill>
          </w14:textFill>
        </w:rPr>
        <w:t xml:space="preserve">             </w:t>
      </w:r>
      <w:r>
        <w:rPr>
          <w:rFonts w:hint="eastAsia" w:ascii="宋体" w:hAnsi="宋体" w:eastAsia="宋体" w:cs="宋体"/>
          <w:color w:val="000000" w:themeColor="text1"/>
          <w:kern w:val="0"/>
          <w:sz w:val="22"/>
          <w:szCs w:val="22"/>
          <w:highlight w:val="none"/>
          <w:lang w:val="zh-CN" w:bidi="zh-CN"/>
          <w14:textFill>
            <w14:solidFill>
              <w14:schemeClr w14:val="tx1"/>
            </w14:solidFill>
          </w14:textFill>
        </w:rPr>
        <w:t>；</w:t>
      </w:r>
    </w:p>
    <w:p w14:paraId="1B1B6C13">
      <w:pPr>
        <w:autoSpaceDE w:val="0"/>
        <w:autoSpaceDN w:val="0"/>
        <w:spacing w:line="360" w:lineRule="auto"/>
        <w:ind w:firstLine="440" w:firstLineChars="200"/>
        <w:jc w:val="left"/>
        <w:rPr>
          <w:rFonts w:hint="eastAsia" w:ascii="宋体" w:hAnsi="宋体" w:eastAsia="宋体" w:cs="宋体"/>
          <w:color w:val="000000" w:themeColor="text1"/>
          <w:kern w:val="0"/>
          <w:sz w:val="22"/>
          <w:szCs w:val="22"/>
          <w:highlight w:val="none"/>
          <w:lang w:val="zh-CN" w:bidi="zh-CN"/>
          <w14:textFill>
            <w14:solidFill>
              <w14:schemeClr w14:val="tx1"/>
            </w14:solidFill>
          </w14:textFill>
        </w:rPr>
      </w:pPr>
      <w:r>
        <w:rPr>
          <w:rFonts w:hint="eastAsia" w:ascii="宋体" w:hAnsi="宋体" w:eastAsia="宋体" w:cs="宋体"/>
          <w:color w:val="000000" w:themeColor="text1"/>
          <w:kern w:val="0"/>
          <w:sz w:val="22"/>
          <w:szCs w:val="22"/>
          <w:highlight w:val="none"/>
          <w:lang w:val="zh-CN" w:bidi="zh-CN"/>
          <w14:textFill>
            <w14:solidFill>
              <w14:schemeClr w14:val="tx1"/>
            </w14:solidFill>
          </w14:textFill>
        </w:rPr>
        <w:t>建造师执业印章号：</w:t>
      </w:r>
      <w:r>
        <w:rPr>
          <w:rFonts w:hint="eastAsia" w:ascii="宋体" w:hAnsi="宋体" w:eastAsia="宋体" w:cs="宋体"/>
          <w:color w:val="000000" w:themeColor="text1"/>
          <w:kern w:val="0"/>
          <w:sz w:val="22"/>
          <w:szCs w:val="22"/>
          <w:highlight w:val="none"/>
          <w:u w:val="single"/>
          <w:lang w:val="en-US" w:bidi="zh-CN"/>
          <w14:textFill>
            <w14:solidFill>
              <w14:schemeClr w14:val="tx1"/>
            </w14:solidFill>
          </w14:textFill>
        </w:rPr>
        <w:t xml:space="preserve">                        </w:t>
      </w:r>
      <w:r>
        <w:rPr>
          <w:rFonts w:hint="eastAsia" w:ascii="宋体" w:hAnsi="宋体" w:eastAsia="宋体" w:cs="宋体"/>
          <w:color w:val="000000" w:themeColor="text1"/>
          <w:kern w:val="0"/>
          <w:sz w:val="22"/>
          <w:szCs w:val="22"/>
          <w:highlight w:val="none"/>
          <w:lang w:val="zh-CN" w:bidi="zh-CN"/>
          <w14:textFill>
            <w14:solidFill>
              <w14:schemeClr w14:val="tx1"/>
            </w14:solidFill>
          </w14:textFill>
        </w:rPr>
        <w:t>；</w:t>
      </w:r>
    </w:p>
    <w:p w14:paraId="2087555B">
      <w:pPr>
        <w:autoSpaceDE w:val="0"/>
        <w:autoSpaceDN w:val="0"/>
        <w:spacing w:line="360" w:lineRule="auto"/>
        <w:ind w:firstLine="440" w:firstLineChars="200"/>
        <w:jc w:val="left"/>
        <w:rPr>
          <w:rFonts w:hint="eastAsia" w:ascii="宋体" w:hAnsi="宋体" w:eastAsia="宋体" w:cs="宋体"/>
          <w:color w:val="000000" w:themeColor="text1"/>
          <w:kern w:val="0"/>
          <w:sz w:val="22"/>
          <w:szCs w:val="22"/>
          <w:highlight w:val="none"/>
          <w:lang w:val="zh-CN" w:bidi="zh-CN"/>
          <w14:textFill>
            <w14:solidFill>
              <w14:schemeClr w14:val="tx1"/>
            </w14:solidFill>
          </w14:textFill>
        </w:rPr>
      </w:pPr>
      <w:r>
        <w:rPr>
          <w:rFonts w:hint="eastAsia" w:ascii="宋体" w:hAnsi="宋体" w:eastAsia="宋体" w:cs="宋体"/>
          <w:color w:val="000000" w:themeColor="text1"/>
          <w:kern w:val="0"/>
          <w:sz w:val="22"/>
          <w:szCs w:val="22"/>
          <w:highlight w:val="none"/>
          <w:lang w:val="zh-CN" w:bidi="zh-CN"/>
          <w14:textFill>
            <w14:solidFill>
              <w14:schemeClr w14:val="tx1"/>
            </w14:solidFill>
          </w14:textFill>
        </w:rPr>
        <w:t>安全生产考核合格证书号：</w:t>
      </w:r>
      <w:r>
        <w:rPr>
          <w:rFonts w:hint="eastAsia" w:ascii="宋体" w:hAnsi="宋体" w:eastAsia="宋体" w:cs="宋体"/>
          <w:color w:val="000000" w:themeColor="text1"/>
          <w:kern w:val="0"/>
          <w:sz w:val="22"/>
          <w:szCs w:val="22"/>
          <w:highlight w:val="none"/>
          <w:u w:val="single"/>
          <w:lang w:val="en-US" w:eastAsia="zh-CN" w:bidi="zh-CN"/>
          <w14:textFill>
            <w14:solidFill>
              <w14:schemeClr w14:val="tx1"/>
            </w14:solidFill>
          </w14:textFill>
        </w:rPr>
        <w:t xml:space="preserve">           </w:t>
      </w:r>
      <w:r>
        <w:rPr>
          <w:rFonts w:hint="eastAsia" w:ascii="宋体" w:hAnsi="宋体" w:eastAsia="宋体" w:cs="宋体"/>
          <w:color w:val="000000" w:themeColor="text1"/>
          <w:kern w:val="0"/>
          <w:sz w:val="22"/>
          <w:szCs w:val="22"/>
          <w:highlight w:val="none"/>
          <w:u w:val="single"/>
          <w:lang w:val="zh-CN" w:bidi="zh-CN"/>
          <w14:textFill>
            <w14:solidFill>
              <w14:schemeClr w14:val="tx1"/>
            </w14:solidFill>
          </w14:textFill>
        </w:rPr>
        <w:t>　</w:t>
      </w:r>
      <w:r>
        <w:rPr>
          <w:rFonts w:hint="eastAsia" w:ascii="宋体" w:hAnsi="宋体" w:eastAsia="宋体" w:cs="宋体"/>
          <w:color w:val="000000" w:themeColor="text1"/>
          <w:kern w:val="0"/>
          <w:sz w:val="22"/>
          <w:szCs w:val="22"/>
          <w:highlight w:val="none"/>
          <w:lang w:val="zh-CN" w:bidi="zh-CN"/>
          <w14:textFill>
            <w14:solidFill>
              <w14:schemeClr w14:val="tx1"/>
            </w14:solidFill>
          </w14:textFill>
        </w:rPr>
        <w:t>；</w:t>
      </w:r>
    </w:p>
    <w:p w14:paraId="5056E582">
      <w:pPr>
        <w:autoSpaceDE w:val="0"/>
        <w:autoSpaceDN w:val="0"/>
        <w:spacing w:line="360" w:lineRule="auto"/>
        <w:ind w:firstLine="440" w:firstLineChars="200"/>
        <w:jc w:val="left"/>
        <w:rPr>
          <w:rFonts w:hint="eastAsia" w:ascii="宋体" w:hAnsi="宋体" w:eastAsia="宋体" w:cs="宋体"/>
          <w:color w:val="000000" w:themeColor="text1"/>
          <w:kern w:val="0"/>
          <w:sz w:val="22"/>
          <w:szCs w:val="22"/>
          <w:highlight w:val="none"/>
          <w:lang w:val="zh-CN" w:bidi="zh-CN"/>
          <w14:textFill>
            <w14:solidFill>
              <w14:schemeClr w14:val="tx1"/>
            </w14:solidFill>
          </w14:textFill>
        </w:rPr>
      </w:pPr>
      <w:r>
        <w:rPr>
          <w:rFonts w:hint="eastAsia" w:ascii="宋体" w:hAnsi="宋体" w:eastAsia="宋体" w:cs="宋体"/>
          <w:color w:val="000000" w:themeColor="text1"/>
          <w:kern w:val="0"/>
          <w:sz w:val="22"/>
          <w:szCs w:val="22"/>
          <w:highlight w:val="none"/>
          <w:lang w:val="zh-CN" w:bidi="zh-CN"/>
          <w14:textFill>
            <w14:solidFill>
              <w14:schemeClr w14:val="tx1"/>
            </w14:solidFill>
          </w14:textFill>
        </w:rPr>
        <w:t>联系电话：</w:t>
      </w:r>
      <w:r>
        <w:rPr>
          <w:rFonts w:hint="eastAsia" w:ascii="宋体" w:hAnsi="宋体" w:eastAsia="宋体" w:cs="宋体"/>
          <w:color w:val="000000" w:themeColor="text1"/>
          <w:kern w:val="0"/>
          <w:sz w:val="22"/>
          <w:szCs w:val="22"/>
          <w:highlight w:val="none"/>
          <w:u w:val="single"/>
          <w:lang w:val="zh-CN" w:bidi="zh-CN"/>
          <w14:textFill>
            <w14:solidFill>
              <w14:schemeClr w14:val="tx1"/>
            </w14:solidFill>
          </w14:textFill>
        </w:rPr>
        <w:t>　</w:t>
      </w:r>
      <w:r>
        <w:rPr>
          <w:rFonts w:hint="eastAsia" w:ascii="宋体" w:hAnsi="宋体" w:eastAsia="宋体" w:cs="宋体"/>
          <w:color w:val="000000" w:themeColor="text1"/>
          <w:kern w:val="0"/>
          <w:sz w:val="22"/>
          <w:szCs w:val="22"/>
          <w:highlight w:val="none"/>
          <w:u w:val="single"/>
          <w:lang w:val="en-US" w:bidi="zh-CN"/>
          <w14:textFill>
            <w14:solidFill>
              <w14:schemeClr w14:val="tx1"/>
            </w14:solidFill>
          </w14:textFill>
        </w:rPr>
        <w:t xml:space="preserve">           </w:t>
      </w:r>
      <w:r>
        <w:rPr>
          <w:rFonts w:hint="eastAsia" w:ascii="宋体" w:hAnsi="宋体" w:eastAsia="宋体" w:cs="宋体"/>
          <w:color w:val="000000" w:themeColor="text1"/>
          <w:kern w:val="0"/>
          <w:sz w:val="22"/>
          <w:szCs w:val="22"/>
          <w:highlight w:val="none"/>
          <w:u w:val="single"/>
          <w:lang w:val="zh-CN" w:bidi="zh-CN"/>
          <w14:textFill>
            <w14:solidFill>
              <w14:schemeClr w14:val="tx1"/>
            </w14:solidFill>
          </w14:textFill>
        </w:rPr>
        <w:t>　　</w:t>
      </w:r>
      <w:r>
        <w:rPr>
          <w:rFonts w:hint="eastAsia" w:ascii="宋体" w:hAnsi="宋体" w:eastAsia="宋体" w:cs="宋体"/>
          <w:color w:val="000000" w:themeColor="text1"/>
          <w:kern w:val="0"/>
          <w:sz w:val="22"/>
          <w:szCs w:val="22"/>
          <w:highlight w:val="none"/>
          <w:lang w:val="zh-CN" w:bidi="zh-CN"/>
          <w14:textFill>
            <w14:solidFill>
              <w14:schemeClr w14:val="tx1"/>
            </w14:solidFill>
          </w14:textFill>
        </w:rPr>
        <w:t>；</w:t>
      </w:r>
    </w:p>
    <w:p w14:paraId="40C81587">
      <w:pPr>
        <w:autoSpaceDE w:val="0"/>
        <w:autoSpaceDN w:val="0"/>
        <w:spacing w:line="360" w:lineRule="auto"/>
        <w:ind w:firstLine="440" w:firstLineChars="200"/>
        <w:jc w:val="left"/>
        <w:rPr>
          <w:rFonts w:hint="eastAsia" w:ascii="宋体" w:hAnsi="宋体" w:eastAsia="宋体" w:cs="宋体"/>
          <w:color w:val="000000" w:themeColor="text1"/>
          <w:kern w:val="0"/>
          <w:sz w:val="22"/>
          <w:szCs w:val="22"/>
          <w:highlight w:val="none"/>
          <w:lang w:val="zh-CN" w:bidi="zh-CN"/>
          <w14:textFill>
            <w14:solidFill>
              <w14:schemeClr w14:val="tx1"/>
            </w14:solidFill>
          </w14:textFill>
        </w:rPr>
      </w:pPr>
      <w:r>
        <w:rPr>
          <w:rFonts w:hint="eastAsia" w:ascii="宋体" w:hAnsi="宋体" w:eastAsia="宋体" w:cs="宋体"/>
          <w:color w:val="000000" w:themeColor="text1"/>
          <w:kern w:val="0"/>
          <w:sz w:val="22"/>
          <w:szCs w:val="22"/>
          <w:highlight w:val="none"/>
          <w:lang w:val="zh-CN" w:bidi="zh-CN"/>
          <w14:textFill>
            <w14:solidFill>
              <w14:schemeClr w14:val="tx1"/>
            </w14:solidFill>
          </w14:textFill>
        </w:rPr>
        <w:t>电子信箱：</w:t>
      </w:r>
      <w:r>
        <w:rPr>
          <w:rFonts w:hint="eastAsia" w:ascii="宋体" w:hAnsi="宋体" w:eastAsia="宋体" w:cs="宋体"/>
          <w:color w:val="000000" w:themeColor="text1"/>
          <w:kern w:val="0"/>
          <w:sz w:val="22"/>
          <w:szCs w:val="22"/>
          <w:highlight w:val="none"/>
          <w:u w:val="single"/>
          <w:lang w:val="zh-CN" w:bidi="zh-CN"/>
          <w14:textFill>
            <w14:solidFill>
              <w14:schemeClr w14:val="tx1"/>
            </w14:solidFill>
          </w14:textFill>
        </w:rPr>
        <w:t>　　  　　　　　　</w:t>
      </w:r>
      <w:r>
        <w:rPr>
          <w:rFonts w:hint="eastAsia" w:ascii="宋体" w:hAnsi="宋体" w:eastAsia="宋体" w:cs="宋体"/>
          <w:color w:val="000000" w:themeColor="text1"/>
          <w:kern w:val="0"/>
          <w:sz w:val="22"/>
          <w:szCs w:val="22"/>
          <w:highlight w:val="none"/>
          <w:lang w:val="zh-CN" w:bidi="zh-CN"/>
          <w14:textFill>
            <w14:solidFill>
              <w14:schemeClr w14:val="tx1"/>
            </w14:solidFill>
          </w14:textFill>
        </w:rPr>
        <w:t>；</w:t>
      </w:r>
    </w:p>
    <w:p w14:paraId="67026F87">
      <w:pPr>
        <w:autoSpaceDE w:val="0"/>
        <w:autoSpaceDN w:val="0"/>
        <w:spacing w:line="360" w:lineRule="auto"/>
        <w:ind w:firstLine="440" w:firstLineChars="200"/>
        <w:jc w:val="left"/>
        <w:rPr>
          <w:rFonts w:hint="eastAsia" w:ascii="宋体" w:hAnsi="宋体" w:eastAsia="宋体" w:cs="宋体"/>
          <w:color w:val="000000" w:themeColor="text1"/>
          <w:kern w:val="0"/>
          <w:sz w:val="22"/>
          <w:szCs w:val="22"/>
          <w:highlight w:val="none"/>
          <w:lang w:val="zh-CN" w:bidi="zh-CN"/>
          <w14:textFill>
            <w14:solidFill>
              <w14:schemeClr w14:val="tx1"/>
            </w14:solidFill>
          </w14:textFill>
        </w:rPr>
      </w:pPr>
      <w:r>
        <w:rPr>
          <w:rFonts w:hint="eastAsia" w:ascii="宋体" w:hAnsi="宋体" w:eastAsia="宋体" w:cs="宋体"/>
          <w:color w:val="000000" w:themeColor="text1"/>
          <w:kern w:val="0"/>
          <w:sz w:val="22"/>
          <w:szCs w:val="22"/>
          <w:highlight w:val="none"/>
          <w:lang w:val="zh-CN" w:bidi="zh-CN"/>
          <w14:textFill>
            <w14:solidFill>
              <w14:schemeClr w14:val="tx1"/>
            </w14:solidFill>
          </w14:textFill>
        </w:rPr>
        <w:t>通信地址：</w:t>
      </w:r>
      <w:r>
        <w:rPr>
          <w:rFonts w:hint="eastAsia" w:ascii="宋体" w:hAnsi="宋体" w:eastAsia="宋体" w:cs="宋体"/>
          <w:color w:val="000000" w:themeColor="text1"/>
          <w:kern w:val="0"/>
          <w:sz w:val="22"/>
          <w:szCs w:val="22"/>
          <w:highlight w:val="none"/>
          <w:u w:val="single"/>
          <w:lang w:val="zh-CN" w:bidi="zh-CN"/>
          <w14:textFill>
            <w14:solidFill>
              <w14:schemeClr w14:val="tx1"/>
            </w14:solidFill>
          </w14:textFill>
        </w:rPr>
        <w:t>　</w:t>
      </w:r>
      <w:r>
        <w:rPr>
          <w:rFonts w:hint="eastAsia" w:ascii="宋体" w:hAnsi="宋体" w:eastAsia="宋体" w:cs="宋体"/>
          <w:color w:val="000000" w:themeColor="text1"/>
          <w:kern w:val="0"/>
          <w:sz w:val="22"/>
          <w:szCs w:val="22"/>
          <w:highlight w:val="none"/>
          <w:u w:val="single"/>
          <w:lang w:val="en-US" w:bidi="zh-CN"/>
          <w14:textFill>
            <w14:solidFill>
              <w14:schemeClr w14:val="tx1"/>
            </w14:solidFill>
          </w14:textFill>
        </w:rPr>
        <w:t xml:space="preserve">           </w:t>
      </w:r>
      <w:r>
        <w:rPr>
          <w:rFonts w:hint="eastAsia" w:ascii="宋体" w:hAnsi="宋体" w:eastAsia="宋体" w:cs="宋体"/>
          <w:color w:val="000000" w:themeColor="text1"/>
          <w:kern w:val="0"/>
          <w:sz w:val="22"/>
          <w:szCs w:val="22"/>
          <w:highlight w:val="none"/>
          <w:u w:val="single"/>
          <w:lang w:val="zh-CN" w:bidi="zh-CN"/>
          <w14:textFill>
            <w14:solidFill>
              <w14:schemeClr w14:val="tx1"/>
            </w14:solidFill>
          </w14:textFill>
        </w:rPr>
        <w:t>　</w:t>
      </w:r>
      <w:r>
        <w:rPr>
          <w:rFonts w:hint="eastAsia" w:ascii="宋体" w:hAnsi="宋体" w:eastAsia="宋体" w:cs="宋体"/>
          <w:color w:val="000000" w:themeColor="text1"/>
          <w:kern w:val="0"/>
          <w:sz w:val="22"/>
          <w:szCs w:val="22"/>
          <w:highlight w:val="none"/>
          <w:lang w:val="zh-CN" w:bidi="zh-CN"/>
          <w14:textFill>
            <w14:solidFill>
              <w14:schemeClr w14:val="tx1"/>
            </w14:solidFill>
          </w14:textFill>
        </w:rPr>
        <w:t>；</w:t>
      </w:r>
    </w:p>
    <w:p w14:paraId="275F6B44">
      <w:pPr>
        <w:autoSpaceDE w:val="0"/>
        <w:autoSpaceDN w:val="0"/>
        <w:spacing w:line="360" w:lineRule="auto"/>
        <w:ind w:firstLine="440" w:firstLineChars="200"/>
        <w:jc w:val="left"/>
        <w:rPr>
          <w:rFonts w:hint="eastAsia" w:ascii="宋体" w:hAnsi="宋体" w:eastAsia="宋体" w:cs="宋体"/>
          <w:color w:val="000000" w:themeColor="text1"/>
          <w:kern w:val="0"/>
          <w:sz w:val="22"/>
          <w:szCs w:val="22"/>
          <w:highlight w:val="none"/>
          <w:lang w:val="zh-CN" w:bidi="zh-CN"/>
          <w14:textFill>
            <w14:solidFill>
              <w14:schemeClr w14:val="tx1"/>
            </w14:solidFill>
          </w14:textFill>
        </w:rPr>
      </w:pPr>
      <w:r>
        <w:rPr>
          <w:rFonts w:hint="eastAsia" w:ascii="宋体" w:hAnsi="宋体" w:eastAsia="宋体" w:cs="宋体"/>
          <w:color w:val="000000" w:themeColor="text1"/>
          <w:kern w:val="0"/>
          <w:sz w:val="22"/>
          <w:szCs w:val="22"/>
          <w:highlight w:val="none"/>
          <w:lang w:val="zh-CN" w:bidi="zh-CN"/>
          <w14:textFill>
            <w14:solidFill>
              <w14:schemeClr w14:val="tx1"/>
            </w14:solidFill>
          </w14:textFill>
        </w:rPr>
        <w:t xml:space="preserve">承包人对项目经理的授权范围如下：  </w:t>
      </w:r>
      <w:r>
        <w:rPr>
          <w:rFonts w:hint="eastAsia" w:ascii="宋体" w:hAnsi="宋体" w:eastAsia="宋体" w:cs="宋体"/>
          <w:color w:val="000000" w:themeColor="text1"/>
          <w:kern w:val="0"/>
          <w:sz w:val="22"/>
          <w:szCs w:val="22"/>
          <w:highlight w:val="none"/>
          <w:u w:val="single"/>
          <w:lang w:val="zh-CN" w:bidi="zh-CN"/>
          <w14:textFill>
            <w14:solidFill>
              <w14:schemeClr w14:val="tx1"/>
            </w14:solidFill>
          </w14:textFill>
        </w:rPr>
        <w:t xml:space="preserve">　项目经理仅限于对本工程的施工现场全面管理，包括质量、技术、安全、进度管理，与发包人、监理工程师有关工程联系单、函件往来的签收，但未经承包人盖章同意授权下不得以承包人名义向外采购材料设备、租用建筑周转材料、雇佣劳动力、签订分包合同等从事一切为承包人设立义务或责任的行为　　 </w:t>
      </w:r>
      <w:r>
        <w:rPr>
          <w:rFonts w:hint="eastAsia" w:ascii="宋体" w:hAnsi="宋体" w:eastAsia="宋体" w:cs="宋体"/>
          <w:color w:val="000000" w:themeColor="text1"/>
          <w:kern w:val="0"/>
          <w:sz w:val="22"/>
          <w:szCs w:val="22"/>
          <w:highlight w:val="none"/>
          <w:lang w:val="zh-CN" w:bidi="zh-CN"/>
          <w14:textFill>
            <w14:solidFill>
              <w14:schemeClr w14:val="tx1"/>
            </w14:solidFill>
          </w14:textFill>
        </w:rPr>
        <w:t>。</w:t>
      </w:r>
    </w:p>
    <w:p w14:paraId="6D8F00BD">
      <w:pPr>
        <w:autoSpaceDE w:val="0"/>
        <w:autoSpaceDN w:val="0"/>
        <w:spacing w:line="360" w:lineRule="auto"/>
        <w:ind w:firstLine="440" w:firstLineChars="200"/>
        <w:jc w:val="left"/>
        <w:rPr>
          <w:rFonts w:hint="eastAsia" w:ascii="宋体" w:hAnsi="宋体" w:eastAsia="宋体" w:cs="宋体"/>
          <w:color w:val="000000" w:themeColor="text1"/>
          <w:kern w:val="0"/>
          <w:sz w:val="22"/>
          <w:szCs w:val="22"/>
          <w:highlight w:val="none"/>
          <w:lang w:val="zh-CN" w:bidi="zh-CN"/>
          <w14:textFill>
            <w14:solidFill>
              <w14:schemeClr w14:val="tx1"/>
            </w14:solidFill>
          </w14:textFill>
        </w:rPr>
      </w:pPr>
      <w:r>
        <w:rPr>
          <w:rFonts w:hint="eastAsia" w:ascii="宋体" w:hAnsi="宋体" w:eastAsia="宋体" w:cs="宋体"/>
          <w:color w:val="000000" w:themeColor="text1"/>
          <w:kern w:val="0"/>
          <w:sz w:val="22"/>
          <w:szCs w:val="22"/>
          <w:highlight w:val="none"/>
          <w:lang w:val="zh-CN" w:bidi="zh-CN"/>
          <w14:textFill>
            <w14:solidFill>
              <w14:schemeClr w14:val="tx1"/>
            </w14:solidFill>
          </w14:textFill>
        </w:rPr>
        <w:t>关于项目经理每月在施工现场的时间要求：</w:t>
      </w:r>
      <w:r>
        <w:rPr>
          <w:rFonts w:hint="eastAsia" w:ascii="宋体" w:hAnsi="宋体" w:eastAsia="宋体" w:cs="宋体"/>
          <w:color w:val="000000" w:themeColor="text1"/>
          <w:kern w:val="0"/>
          <w:sz w:val="22"/>
          <w:szCs w:val="22"/>
          <w:highlight w:val="none"/>
          <w:u w:val="single"/>
          <w:lang w:val="zh-CN" w:bidi="zh-CN"/>
          <w14:textFill>
            <w14:solidFill>
              <w14:schemeClr w14:val="tx1"/>
            </w14:solidFill>
          </w14:textFill>
        </w:rPr>
        <w:t xml:space="preserve">   　双方另行确定          　</w:t>
      </w:r>
      <w:r>
        <w:rPr>
          <w:rFonts w:hint="eastAsia" w:ascii="宋体" w:hAnsi="宋体" w:eastAsia="宋体" w:cs="宋体"/>
          <w:color w:val="000000" w:themeColor="text1"/>
          <w:kern w:val="0"/>
          <w:sz w:val="22"/>
          <w:szCs w:val="22"/>
          <w:highlight w:val="none"/>
          <w:lang w:val="zh-CN" w:bidi="zh-CN"/>
          <w14:textFill>
            <w14:solidFill>
              <w14:schemeClr w14:val="tx1"/>
            </w14:solidFill>
          </w14:textFill>
        </w:rPr>
        <w:t>。</w:t>
      </w:r>
    </w:p>
    <w:p w14:paraId="214E6EF7">
      <w:pPr>
        <w:autoSpaceDE w:val="0"/>
        <w:autoSpaceDN w:val="0"/>
        <w:spacing w:line="360" w:lineRule="auto"/>
        <w:ind w:firstLine="440" w:firstLineChars="200"/>
        <w:jc w:val="left"/>
        <w:rPr>
          <w:rFonts w:hint="eastAsia" w:ascii="宋体" w:hAnsi="宋体" w:eastAsia="宋体" w:cs="宋体"/>
          <w:color w:val="000000" w:themeColor="text1"/>
          <w:kern w:val="0"/>
          <w:sz w:val="22"/>
          <w:szCs w:val="22"/>
          <w:highlight w:val="none"/>
          <w:u w:val="single"/>
          <w:lang w:val="zh-CN" w:bidi="zh-CN"/>
          <w14:textFill>
            <w14:solidFill>
              <w14:schemeClr w14:val="tx1"/>
            </w14:solidFill>
          </w14:textFill>
        </w:rPr>
      </w:pPr>
      <w:r>
        <w:rPr>
          <w:rFonts w:hint="eastAsia" w:ascii="宋体" w:hAnsi="宋体" w:eastAsia="宋体" w:cs="宋体"/>
          <w:color w:val="000000" w:themeColor="text1"/>
          <w:kern w:val="0"/>
          <w:sz w:val="22"/>
          <w:szCs w:val="22"/>
          <w:highlight w:val="none"/>
          <w:lang w:val="zh-CN" w:bidi="zh-CN"/>
          <w14:textFill>
            <w14:solidFill>
              <w14:schemeClr w14:val="tx1"/>
            </w14:solidFill>
          </w14:textFill>
        </w:rPr>
        <w:t>承包人未提交劳动合同，以及没有为项目经理缴纳社会保险证明的违约责任：</w:t>
      </w:r>
      <w:r>
        <w:rPr>
          <w:rFonts w:hint="eastAsia" w:ascii="宋体" w:hAnsi="宋体" w:eastAsia="宋体" w:cs="宋体"/>
          <w:color w:val="000000" w:themeColor="text1"/>
          <w:kern w:val="0"/>
          <w:sz w:val="22"/>
          <w:szCs w:val="22"/>
          <w:highlight w:val="none"/>
          <w:u w:val="single"/>
          <w:lang w:val="zh-CN" w:bidi="zh-CN"/>
          <w14:textFill>
            <w14:solidFill>
              <w14:schemeClr w14:val="tx1"/>
            </w14:solidFill>
          </w14:textFill>
        </w:rPr>
        <w:t xml:space="preserve">项目经理无权履行职责，发包人有权要求更换项目经理，由此增加的费用和（或）延误的工期由承包人承担，并按3.2.3条款处罚   </w:t>
      </w:r>
      <w:r>
        <w:rPr>
          <w:rFonts w:hint="eastAsia" w:ascii="宋体" w:hAnsi="宋体" w:eastAsia="宋体" w:cs="宋体"/>
          <w:color w:val="000000" w:themeColor="text1"/>
          <w:kern w:val="0"/>
          <w:sz w:val="22"/>
          <w:szCs w:val="22"/>
          <w:highlight w:val="none"/>
          <w:lang w:val="zh-CN" w:bidi="zh-CN"/>
          <w14:textFill>
            <w14:solidFill>
              <w14:schemeClr w14:val="tx1"/>
            </w14:solidFill>
          </w14:textFill>
        </w:rPr>
        <w:t>。</w:t>
      </w:r>
    </w:p>
    <w:p w14:paraId="2433C357">
      <w:pPr>
        <w:autoSpaceDE w:val="0"/>
        <w:autoSpaceDN w:val="0"/>
        <w:spacing w:line="360" w:lineRule="auto"/>
        <w:ind w:firstLine="440" w:firstLineChars="200"/>
        <w:jc w:val="left"/>
        <w:rPr>
          <w:rFonts w:hint="eastAsia" w:ascii="宋体" w:hAnsi="宋体" w:eastAsia="宋体" w:cs="宋体"/>
          <w:color w:val="000000" w:themeColor="text1"/>
          <w:kern w:val="0"/>
          <w:sz w:val="22"/>
          <w:szCs w:val="22"/>
          <w:highlight w:val="none"/>
          <w:u w:val="single"/>
          <w:lang w:val="zh-CN" w:bidi="zh-CN"/>
          <w14:textFill>
            <w14:solidFill>
              <w14:schemeClr w14:val="tx1"/>
            </w14:solidFill>
          </w14:textFill>
        </w:rPr>
      </w:pPr>
      <w:r>
        <w:rPr>
          <w:rFonts w:hint="eastAsia" w:ascii="宋体" w:hAnsi="宋体" w:eastAsia="宋体" w:cs="宋体"/>
          <w:color w:val="000000" w:themeColor="text1"/>
          <w:kern w:val="0"/>
          <w:sz w:val="22"/>
          <w:szCs w:val="22"/>
          <w:highlight w:val="none"/>
          <w:u w:val="single"/>
          <w:lang w:val="zh-CN" w:bidi="zh-CN"/>
          <w14:textFill>
            <w14:solidFill>
              <w14:schemeClr w14:val="tx1"/>
            </w14:solidFill>
          </w14:textFill>
        </w:rPr>
        <w:t>项目经理和安全员未经批准，擅自离开施工现场的违约责任：项目经理和安全员每月在岗带班时间不得少于22个工作日，并做好考勤记录，随时接受发包人的不定期检查。如发现项目经理和安全员违约或不在岗，发包人有权处违约金 3000元/日（人民币） ，从当月（季）进度款中扣除 。</w:t>
      </w:r>
      <w:r>
        <w:rPr>
          <w:rFonts w:hint="eastAsia" w:ascii="宋体" w:hAnsi="宋体" w:eastAsia="宋体" w:cs="宋体"/>
          <w:color w:val="000000" w:themeColor="text1"/>
          <w:kern w:val="0"/>
          <w:sz w:val="22"/>
          <w:szCs w:val="22"/>
          <w:highlight w:val="none"/>
          <w:lang w:val="zh-CN" w:bidi="zh-CN"/>
          <w14:textFill>
            <w14:solidFill>
              <w14:schemeClr w14:val="tx1"/>
            </w14:solidFill>
          </w14:textFill>
        </w:rPr>
        <w:t>。</w:t>
      </w:r>
    </w:p>
    <w:p w14:paraId="38EC3627">
      <w:pPr>
        <w:autoSpaceDE w:val="0"/>
        <w:autoSpaceDN w:val="0"/>
        <w:spacing w:line="360" w:lineRule="auto"/>
        <w:ind w:firstLine="440" w:firstLineChars="200"/>
        <w:jc w:val="left"/>
        <w:rPr>
          <w:rFonts w:hint="eastAsia" w:ascii="宋体" w:hAnsi="宋体" w:eastAsia="宋体" w:cs="宋体"/>
          <w:color w:val="000000" w:themeColor="text1"/>
          <w:kern w:val="0"/>
          <w:sz w:val="22"/>
          <w:szCs w:val="22"/>
          <w:highlight w:val="none"/>
          <w:lang w:val="zh-CN" w:bidi="zh-CN"/>
          <w14:textFill>
            <w14:solidFill>
              <w14:schemeClr w14:val="tx1"/>
            </w14:solidFill>
          </w14:textFill>
        </w:rPr>
      </w:pPr>
      <w:r>
        <w:rPr>
          <w:rFonts w:hint="eastAsia" w:ascii="宋体" w:hAnsi="宋体" w:eastAsia="宋体" w:cs="宋体"/>
          <w:color w:val="000000" w:themeColor="text1"/>
          <w:kern w:val="0"/>
          <w:sz w:val="22"/>
          <w:szCs w:val="22"/>
          <w:highlight w:val="none"/>
          <w:lang w:val="zh-CN" w:bidi="zh-CN"/>
          <w14:textFill>
            <w14:solidFill>
              <w14:schemeClr w14:val="tx1"/>
            </w14:solidFill>
          </w14:textFill>
        </w:rPr>
        <w:t>3.2.3 承包人擅自更换项目经理的违约责任：</w:t>
      </w:r>
      <w:r>
        <w:rPr>
          <w:rFonts w:hint="eastAsia" w:ascii="宋体" w:hAnsi="宋体" w:eastAsia="宋体" w:cs="宋体"/>
          <w:color w:val="000000" w:themeColor="text1"/>
          <w:kern w:val="0"/>
          <w:sz w:val="22"/>
          <w:szCs w:val="22"/>
          <w:highlight w:val="none"/>
          <w:u w:val="single"/>
          <w:lang w:val="zh-CN" w:bidi="zh-CN"/>
          <w14:textFill>
            <w14:solidFill>
              <w14:schemeClr w14:val="tx1"/>
            </w14:solidFill>
          </w14:textFill>
        </w:rPr>
        <w:t>承包人项目经理必须与承包人投标时所承诺的人员一致，并在  （开工日期）  前到任。在监理人向承包人颁发（竣工证明材料名称）前，项目经理不得同时兼任其他任何项目的项目经理（符合桂建管﹝2013﹞17号和桂建管﹝2014﹞25号文除外）。未经发包人书面同意，承包人擅自更换项目经理的视为违约，违约金处 10万元/人•次（人民币）</w:t>
      </w:r>
      <w:r>
        <w:rPr>
          <w:rFonts w:hint="eastAsia" w:ascii="宋体" w:hAnsi="宋体" w:eastAsia="宋体" w:cs="宋体"/>
          <w:color w:val="000000" w:themeColor="text1"/>
          <w:kern w:val="0"/>
          <w:sz w:val="22"/>
          <w:szCs w:val="22"/>
          <w:highlight w:val="none"/>
          <w:lang w:val="zh-CN" w:bidi="zh-CN"/>
          <w14:textFill>
            <w14:solidFill>
              <w14:schemeClr w14:val="tx1"/>
            </w14:solidFill>
          </w14:textFill>
        </w:rPr>
        <w:t>。</w:t>
      </w:r>
    </w:p>
    <w:p w14:paraId="2D127C8B">
      <w:pPr>
        <w:autoSpaceDE w:val="0"/>
        <w:autoSpaceDN w:val="0"/>
        <w:spacing w:line="360" w:lineRule="auto"/>
        <w:ind w:firstLine="440" w:firstLineChars="200"/>
        <w:jc w:val="left"/>
        <w:rPr>
          <w:rFonts w:hint="eastAsia" w:ascii="宋体" w:hAnsi="宋体" w:eastAsia="宋体" w:cs="宋体"/>
          <w:color w:val="000000" w:themeColor="text1"/>
          <w:kern w:val="0"/>
          <w:sz w:val="22"/>
          <w:szCs w:val="22"/>
          <w:highlight w:val="none"/>
          <w:lang w:val="zh-CN" w:bidi="zh-CN"/>
          <w14:textFill>
            <w14:solidFill>
              <w14:schemeClr w14:val="tx1"/>
            </w14:solidFill>
          </w14:textFill>
        </w:rPr>
      </w:pPr>
      <w:r>
        <w:rPr>
          <w:rFonts w:hint="eastAsia" w:ascii="宋体" w:hAnsi="宋体" w:eastAsia="宋体" w:cs="宋体"/>
          <w:color w:val="000000" w:themeColor="text1"/>
          <w:kern w:val="0"/>
          <w:sz w:val="22"/>
          <w:szCs w:val="22"/>
          <w:highlight w:val="none"/>
          <w:lang w:val="zh-CN" w:bidi="zh-CN"/>
          <w14:textFill>
            <w14:solidFill>
              <w14:schemeClr w14:val="tx1"/>
            </w14:solidFill>
          </w14:textFill>
        </w:rPr>
        <w:t>3.2.4 承包人无正当理由拒绝更换项目经理的违约责任：</w:t>
      </w:r>
      <w:r>
        <w:rPr>
          <w:rFonts w:hint="eastAsia" w:ascii="宋体" w:hAnsi="宋体" w:eastAsia="宋体" w:cs="宋体"/>
          <w:color w:val="000000" w:themeColor="text1"/>
          <w:kern w:val="0"/>
          <w:sz w:val="22"/>
          <w:szCs w:val="22"/>
          <w:highlight w:val="none"/>
          <w:u w:val="single"/>
          <w:lang w:val="zh-CN" w:bidi="zh-CN"/>
          <w14:textFill>
            <w14:solidFill>
              <w14:schemeClr w14:val="tx1"/>
            </w14:solidFill>
          </w14:textFill>
        </w:rPr>
        <w:t>因承包人项目经理不称职，发包人要求调换而未及时调换的，视为承包人违约，必须向发包人交纳处罚金 10万元/人•次（人民币）</w:t>
      </w:r>
      <w:r>
        <w:rPr>
          <w:rFonts w:hint="eastAsia" w:ascii="宋体" w:hAnsi="宋体" w:eastAsia="宋体" w:cs="宋体"/>
          <w:color w:val="000000" w:themeColor="text1"/>
          <w:kern w:val="0"/>
          <w:sz w:val="22"/>
          <w:szCs w:val="22"/>
          <w:highlight w:val="none"/>
          <w:lang w:val="zh-CN" w:bidi="zh-CN"/>
          <w14:textFill>
            <w14:solidFill>
              <w14:schemeClr w14:val="tx1"/>
            </w14:solidFill>
          </w14:textFill>
        </w:rPr>
        <w:t>。</w:t>
      </w:r>
    </w:p>
    <w:p w14:paraId="6599591A">
      <w:pPr>
        <w:widowControl w:val="0"/>
        <w:autoSpaceDE w:val="0"/>
        <w:autoSpaceDN w:val="0"/>
        <w:ind w:firstLine="440" w:firstLineChars="200"/>
        <w:outlineLvl w:val="2"/>
        <w:rPr>
          <w:rFonts w:hint="eastAsia" w:ascii="宋体" w:hAnsi="宋体" w:eastAsia="宋体" w:cs="宋体"/>
          <w:color w:val="000000" w:themeColor="text1"/>
          <w:sz w:val="22"/>
          <w:szCs w:val="22"/>
          <w:highlight w:val="none"/>
          <w:lang w:val="zh-CN" w:eastAsia="zh-CN" w:bidi="zh-CN"/>
          <w14:textFill>
            <w14:solidFill>
              <w14:schemeClr w14:val="tx1"/>
            </w14:solidFill>
          </w14:textFill>
        </w:rPr>
      </w:pPr>
      <w:bookmarkStart w:id="315" w:name="_Toc389065275"/>
      <w:bookmarkStart w:id="316" w:name="_Toc373227709"/>
      <w:bookmarkStart w:id="317" w:name="_Toc395382511"/>
      <w:bookmarkStart w:id="318" w:name="_Toc30427"/>
      <w:bookmarkStart w:id="319" w:name="_Toc533611465"/>
      <w:bookmarkStart w:id="320" w:name="_Toc373478356"/>
      <w:r>
        <w:rPr>
          <w:rFonts w:hint="eastAsia" w:ascii="宋体" w:hAnsi="宋体" w:eastAsia="宋体" w:cs="宋体"/>
          <w:color w:val="000000" w:themeColor="text1"/>
          <w:sz w:val="22"/>
          <w:szCs w:val="22"/>
          <w:highlight w:val="none"/>
          <w:lang w:val="zh-CN" w:eastAsia="zh-CN" w:bidi="zh-CN"/>
          <w14:textFill>
            <w14:solidFill>
              <w14:schemeClr w14:val="tx1"/>
            </w14:solidFill>
          </w14:textFill>
        </w:rPr>
        <w:t>3.3 承包人人员</w:t>
      </w:r>
      <w:bookmarkEnd w:id="315"/>
      <w:bookmarkEnd w:id="316"/>
      <w:bookmarkEnd w:id="317"/>
      <w:bookmarkEnd w:id="318"/>
      <w:bookmarkEnd w:id="319"/>
      <w:bookmarkEnd w:id="320"/>
    </w:p>
    <w:p w14:paraId="077BAE36">
      <w:pPr>
        <w:autoSpaceDE w:val="0"/>
        <w:autoSpaceDN w:val="0"/>
        <w:spacing w:line="360" w:lineRule="auto"/>
        <w:ind w:firstLine="440" w:firstLineChars="200"/>
        <w:jc w:val="left"/>
        <w:rPr>
          <w:rFonts w:hint="eastAsia" w:ascii="宋体" w:hAnsi="宋体" w:eastAsia="宋体" w:cs="宋体"/>
          <w:color w:val="000000" w:themeColor="text1"/>
          <w:kern w:val="0"/>
          <w:sz w:val="22"/>
          <w:szCs w:val="22"/>
          <w:highlight w:val="none"/>
          <w:lang w:val="zh-CN" w:bidi="zh-CN"/>
          <w14:textFill>
            <w14:solidFill>
              <w14:schemeClr w14:val="tx1"/>
            </w14:solidFill>
          </w14:textFill>
        </w:rPr>
      </w:pPr>
      <w:r>
        <w:rPr>
          <w:rFonts w:hint="eastAsia" w:ascii="宋体" w:hAnsi="宋体" w:eastAsia="宋体" w:cs="宋体"/>
          <w:color w:val="000000" w:themeColor="text1"/>
          <w:kern w:val="0"/>
          <w:sz w:val="22"/>
          <w:szCs w:val="22"/>
          <w:highlight w:val="none"/>
          <w:lang w:val="zh-CN" w:bidi="zh-CN"/>
          <w14:textFill>
            <w14:solidFill>
              <w14:schemeClr w14:val="tx1"/>
            </w14:solidFill>
          </w14:textFill>
        </w:rPr>
        <w:t>3.3.1 承包人提交项目管理机构及施工现场管理人员安排报告（格式见合同附件3）的期限：</w:t>
      </w:r>
      <w:r>
        <w:rPr>
          <w:rFonts w:hint="eastAsia" w:ascii="宋体" w:hAnsi="宋体" w:eastAsia="宋体" w:cs="宋体"/>
          <w:color w:val="000000" w:themeColor="text1"/>
          <w:kern w:val="0"/>
          <w:sz w:val="22"/>
          <w:szCs w:val="22"/>
          <w:highlight w:val="none"/>
          <w:u w:val="single"/>
          <w:lang w:val="zh-CN" w:bidi="zh-CN"/>
          <w14:textFill>
            <w14:solidFill>
              <w14:schemeClr w14:val="tx1"/>
            </w14:solidFill>
          </w14:textFill>
        </w:rPr>
        <w:t xml:space="preserve">   在中标通知书发出之后三日 </w:t>
      </w:r>
      <w:r>
        <w:rPr>
          <w:rFonts w:hint="eastAsia" w:ascii="宋体" w:hAnsi="宋体" w:eastAsia="宋体" w:cs="宋体"/>
          <w:color w:val="000000" w:themeColor="text1"/>
          <w:kern w:val="0"/>
          <w:sz w:val="22"/>
          <w:szCs w:val="22"/>
          <w:highlight w:val="none"/>
          <w:lang w:val="zh-CN" w:bidi="zh-CN"/>
          <w14:textFill>
            <w14:solidFill>
              <w14:schemeClr w14:val="tx1"/>
            </w14:solidFill>
          </w14:textFill>
        </w:rPr>
        <w:t>。</w:t>
      </w:r>
    </w:p>
    <w:p w14:paraId="22EF3135">
      <w:pPr>
        <w:autoSpaceDE w:val="0"/>
        <w:autoSpaceDN w:val="0"/>
        <w:spacing w:line="360" w:lineRule="auto"/>
        <w:ind w:firstLine="440" w:firstLineChars="200"/>
        <w:jc w:val="left"/>
        <w:rPr>
          <w:rFonts w:hint="eastAsia" w:ascii="宋体" w:hAnsi="宋体" w:eastAsia="宋体" w:cs="宋体"/>
          <w:color w:val="000000" w:themeColor="text1"/>
          <w:kern w:val="0"/>
          <w:sz w:val="22"/>
          <w:szCs w:val="22"/>
          <w:highlight w:val="none"/>
          <w:lang w:val="zh-CN" w:bidi="zh-CN"/>
          <w14:textFill>
            <w14:solidFill>
              <w14:schemeClr w14:val="tx1"/>
            </w14:solidFill>
          </w14:textFill>
        </w:rPr>
      </w:pPr>
      <w:r>
        <w:rPr>
          <w:rFonts w:hint="eastAsia" w:ascii="宋体" w:hAnsi="宋体" w:eastAsia="宋体" w:cs="宋体"/>
          <w:color w:val="000000" w:themeColor="text1"/>
          <w:kern w:val="0"/>
          <w:sz w:val="22"/>
          <w:szCs w:val="22"/>
          <w:highlight w:val="none"/>
          <w:lang w:val="zh-CN" w:bidi="zh-CN"/>
          <w14:textFill>
            <w14:solidFill>
              <w14:schemeClr w14:val="tx1"/>
            </w14:solidFill>
          </w14:textFill>
        </w:rPr>
        <w:t>3.3.3 承包人无正当理由拒绝撤换主要施工管理人员的违约责任：</w:t>
      </w:r>
      <w:r>
        <w:rPr>
          <w:rFonts w:hint="eastAsia" w:ascii="宋体" w:hAnsi="宋体" w:eastAsia="宋体" w:cs="宋体"/>
          <w:color w:val="000000" w:themeColor="text1"/>
          <w:kern w:val="0"/>
          <w:sz w:val="22"/>
          <w:szCs w:val="22"/>
          <w:highlight w:val="none"/>
          <w:u w:val="single"/>
          <w:lang w:val="zh-CN" w:bidi="zh-CN"/>
          <w14:textFill>
            <w14:solidFill>
              <w14:schemeClr w14:val="tx1"/>
            </w14:solidFill>
          </w14:textFill>
        </w:rPr>
        <w:t>因承包人主要施工管理人员不称职，发包人要求调换而无正当理由拒绝撤换或未及时调换的，视为承包人违约，必须向发包人交纳处罚金，处罚标准：技术负责人 8万 元/人•次（人民币）；专业工程师 5万元/人•次（人民币）</w:t>
      </w:r>
      <w:r>
        <w:rPr>
          <w:rFonts w:hint="eastAsia" w:ascii="宋体" w:hAnsi="宋体" w:eastAsia="宋体" w:cs="宋体"/>
          <w:color w:val="000000" w:themeColor="text1"/>
          <w:kern w:val="0"/>
          <w:sz w:val="22"/>
          <w:szCs w:val="22"/>
          <w:highlight w:val="none"/>
          <w:lang w:val="zh-CN" w:bidi="zh-CN"/>
          <w14:textFill>
            <w14:solidFill>
              <w14:schemeClr w14:val="tx1"/>
            </w14:solidFill>
          </w14:textFill>
        </w:rPr>
        <w:t>。</w:t>
      </w:r>
    </w:p>
    <w:p w14:paraId="5D22A5BF">
      <w:pPr>
        <w:autoSpaceDE w:val="0"/>
        <w:autoSpaceDN w:val="0"/>
        <w:spacing w:line="360" w:lineRule="auto"/>
        <w:ind w:firstLine="440" w:firstLineChars="200"/>
        <w:jc w:val="left"/>
        <w:rPr>
          <w:rFonts w:hint="eastAsia" w:ascii="宋体" w:hAnsi="宋体" w:eastAsia="宋体" w:cs="宋体"/>
          <w:color w:val="000000" w:themeColor="text1"/>
          <w:kern w:val="0"/>
          <w:sz w:val="22"/>
          <w:szCs w:val="22"/>
          <w:highlight w:val="none"/>
          <w:u w:val="single"/>
          <w:lang w:val="zh-CN" w:bidi="zh-CN"/>
          <w14:textFill>
            <w14:solidFill>
              <w14:schemeClr w14:val="tx1"/>
            </w14:solidFill>
          </w14:textFill>
        </w:rPr>
      </w:pPr>
      <w:r>
        <w:rPr>
          <w:rFonts w:hint="eastAsia" w:ascii="宋体" w:hAnsi="宋体" w:eastAsia="宋体" w:cs="宋体"/>
          <w:color w:val="000000" w:themeColor="text1"/>
          <w:kern w:val="0"/>
          <w:sz w:val="22"/>
          <w:szCs w:val="22"/>
          <w:highlight w:val="none"/>
          <w:lang w:val="zh-CN" w:bidi="zh-CN"/>
          <w14:textFill>
            <w14:solidFill>
              <w14:schemeClr w14:val="tx1"/>
            </w14:solidFill>
          </w14:textFill>
        </w:rPr>
        <w:t>3.3.4 承包人主要施工管理人员离开施工现场的批准要求：</w:t>
      </w:r>
      <w:r>
        <w:rPr>
          <w:rFonts w:hint="eastAsia" w:ascii="宋体" w:hAnsi="宋体" w:eastAsia="宋体" w:cs="宋体"/>
          <w:color w:val="000000" w:themeColor="text1"/>
          <w:kern w:val="0"/>
          <w:sz w:val="22"/>
          <w:szCs w:val="22"/>
          <w:highlight w:val="none"/>
          <w:u w:val="single"/>
          <w:lang w:val="zh-CN" w:bidi="zh-CN"/>
          <w14:textFill>
            <w14:solidFill>
              <w14:schemeClr w14:val="tx1"/>
            </w14:solidFill>
          </w14:textFill>
        </w:rPr>
        <w:t xml:space="preserve">   经业主代表批准   </w:t>
      </w:r>
      <w:r>
        <w:rPr>
          <w:rFonts w:hint="eastAsia" w:ascii="宋体" w:hAnsi="宋体" w:eastAsia="宋体" w:cs="宋体"/>
          <w:color w:val="000000" w:themeColor="text1"/>
          <w:kern w:val="0"/>
          <w:sz w:val="22"/>
          <w:szCs w:val="22"/>
          <w:highlight w:val="none"/>
          <w:lang w:val="zh-CN" w:bidi="zh-CN"/>
          <w14:textFill>
            <w14:solidFill>
              <w14:schemeClr w14:val="tx1"/>
            </w14:solidFill>
          </w14:textFill>
        </w:rPr>
        <w:t>。</w:t>
      </w:r>
    </w:p>
    <w:p w14:paraId="2757BBC9">
      <w:pPr>
        <w:autoSpaceDE w:val="0"/>
        <w:autoSpaceDN w:val="0"/>
        <w:spacing w:line="360" w:lineRule="auto"/>
        <w:ind w:firstLine="440" w:firstLineChars="200"/>
        <w:jc w:val="left"/>
        <w:rPr>
          <w:rFonts w:hint="eastAsia" w:ascii="宋体" w:hAnsi="宋体" w:eastAsia="宋体" w:cs="宋体"/>
          <w:color w:val="000000" w:themeColor="text1"/>
          <w:kern w:val="0"/>
          <w:sz w:val="22"/>
          <w:szCs w:val="22"/>
          <w:highlight w:val="none"/>
          <w:lang w:val="zh-CN" w:bidi="zh-CN"/>
          <w14:textFill>
            <w14:solidFill>
              <w14:schemeClr w14:val="tx1"/>
            </w14:solidFill>
          </w14:textFill>
        </w:rPr>
      </w:pPr>
      <w:r>
        <w:rPr>
          <w:rFonts w:hint="eastAsia" w:ascii="宋体" w:hAnsi="宋体" w:eastAsia="宋体" w:cs="宋体"/>
          <w:color w:val="000000" w:themeColor="text1"/>
          <w:kern w:val="0"/>
          <w:sz w:val="22"/>
          <w:szCs w:val="22"/>
          <w:highlight w:val="none"/>
          <w:lang w:val="zh-CN" w:bidi="zh-CN"/>
          <w14:textFill>
            <w14:solidFill>
              <w14:schemeClr w14:val="tx1"/>
            </w14:solidFill>
          </w14:textFill>
        </w:rPr>
        <w:t>3.3.5 承包人擅自更换主要施工管理人员的违约责任：</w:t>
      </w:r>
      <w:r>
        <w:rPr>
          <w:rFonts w:hint="eastAsia" w:ascii="宋体" w:hAnsi="宋体" w:eastAsia="宋体" w:cs="宋体"/>
          <w:color w:val="000000" w:themeColor="text1"/>
          <w:kern w:val="0"/>
          <w:sz w:val="22"/>
          <w:szCs w:val="22"/>
          <w:highlight w:val="none"/>
          <w:u w:val="single"/>
          <w:lang w:val="zh-CN" w:bidi="zh-CN"/>
          <w14:textFill>
            <w14:solidFill>
              <w14:schemeClr w14:val="tx1"/>
            </w14:solidFill>
          </w14:textFill>
        </w:rPr>
        <w:t>项目技术负责人、专职安全员及其承诺的其它在场管理人员未经发包人书面同意不准擅自更换，擅自更换项目技术负责人处 8万元/人•次（人民币）违约金；擅自更换专职安全员处 5万元/人•次（人民币）违约金；擅自更换其它在场管理人员处 3万元/人•次（人民币）违约金</w:t>
      </w:r>
      <w:r>
        <w:rPr>
          <w:rFonts w:hint="eastAsia" w:ascii="宋体" w:hAnsi="宋体" w:eastAsia="宋体" w:cs="宋体"/>
          <w:color w:val="000000" w:themeColor="text1"/>
          <w:kern w:val="0"/>
          <w:sz w:val="22"/>
          <w:szCs w:val="22"/>
          <w:highlight w:val="none"/>
          <w:lang w:val="zh-CN" w:bidi="zh-CN"/>
          <w14:textFill>
            <w14:solidFill>
              <w14:schemeClr w14:val="tx1"/>
            </w14:solidFill>
          </w14:textFill>
        </w:rPr>
        <w:t>。</w:t>
      </w:r>
    </w:p>
    <w:p w14:paraId="476E5B4B">
      <w:pPr>
        <w:autoSpaceDE w:val="0"/>
        <w:autoSpaceDN w:val="0"/>
        <w:spacing w:line="360" w:lineRule="auto"/>
        <w:ind w:firstLine="440" w:firstLineChars="200"/>
        <w:jc w:val="left"/>
        <w:rPr>
          <w:rFonts w:hint="eastAsia" w:ascii="宋体" w:hAnsi="宋体" w:eastAsia="宋体" w:cs="宋体"/>
          <w:color w:val="000000" w:themeColor="text1"/>
          <w:kern w:val="0"/>
          <w:sz w:val="22"/>
          <w:szCs w:val="22"/>
          <w:highlight w:val="none"/>
          <w:lang w:val="zh-CN" w:bidi="zh-CN"/>
          <w14:textFill>
            <w14:solidFill>
              <w14:schemeClr w14:val="tx1"/>
            </w14:solidFill>
          </w14:textFill>
        </w:rPr>
      </w:pPr>
      <w:r>
        <w:rPr>
          <w:rFonts w:hint="eastAsia" w:ascii="宋体" w:hAnsi="宋体" w:eastAsia="宋体" w:cs="宋体"/>
          <w:color w:val="000000" w:themeColor="text1"/>
          <w:kern w:val="0"/>
          <w:sz w:val="22"/>
          <w:szCs w:val="22"/>
          <w:highlight w:val="none"/>
          <w:lang w:val="zh-CN" w:bidi="zh-CN"/>
          <w14:textFill>
            <w14:solidFill>
              <w14:schemeClr w14:val="tx1"/>
            </w14:solidFill>
          </w14:textFill>
        </w:rPr>
        <w:t>承包人主要施工管理人员擅自离开施工现场的违约责任：</w:t>
      </w:r>
      <w:r>
        <w:rPr>
          <w:rFonts w:hint="eastAsia" w:ascii="宋体" w:hAnsi="宋体" w:eastAsia="宋体" w:cs="宋体"/>
          <w:color w:val="000000" w:themeColor="text1"/>
          <w:kern w:val="0"/>
          <w:sz w:val="22"/>
          <w:szCs w:val="22"/>
          <w:highlight w:val="none"/>
          <w:u w:val="single"/>
          <w:lang w:val="zh-CN" w:bidi="zh-CN"/>
          <w14:textFill>
            <w14:solidFill>
              <w14:schemeClr w14:val="tx1"/>
            </w14:solidFill>
          </w14:textFill>
        </w:rPr>
        <w:t>未经发包人同意，项目技术负责人擅自离岗的，视为承包人违约，发包人有权处违约金 2000元/人•次（人民币）；未经发包人同意，专职安全员擅自离岗的，视为承包人违约，发包人有权处违约金 1000元/人•次（人民币）；其它在场管理人员擅自离岗的，视为承包人违约，发包人有权处违约金 800元/人•次（人民币）</w:t>
      </w:r>
      <w:r>
        <w:rPr>
          <w:rFonts w:hint="eastAsia" w:ascii="宋体" w:hAnsi="宋体" w:eastAsia="宋体" w:cs="宋体"/>
          <w:color w:val="000000" w:themeColor="text1"/>
          <w:kern w:val="0"/>
          <w:sz w:val="22"/>
          <w:szCs w:val="22"/>
          <w:highlight w:val="none"/>
          <w:lang w:val="zh-CN" w:bidi="zh-CN"/>
          <w14:textFill>
            <w14:solidFill>
              <w14:schemeClr w14:val="tx1"/>
            </w14:solidFill>
          </w14:textFill>
        </w:rPr>
        <w:t>。</w:t>
      </w:r>
    </w:p>
    <w:p w14:paraId="521FE1CD">
      <w:pPr>
        <w:widowControl w:val="0"/>
        <w:autoSpaceDE w:val="0"/>
        <w:autoSpaceDN w:val="0"/>
        <w:ind w:firstLine="440" w:firstLineChars="200"/>
        <w:outlineLvl w:val="2"/>
        <w:rPr>
          <w:rFonts w:hint="eastAsia" w:ascii="宋体" w:hAnsi="宋体" w:eastAsia="宋体" w:cs="宋体"/>
          <w:color w:val="000000" w:themeColor="text1"/>
          <w:sz w:val="22"/>
          <w:szCs w:val="22"/>
          <w:highlight w:val="none"/>
          <w:lang w:val="zh-CN" w:eastAsia="zh-CN" w:bidi="zh-CN"/>
          <w14:textFill>
            <w14:solidFill>
              <w14:schemeClr w14:val="tx1"/>
            </w14:solidFill>
          </w14:textFill>
        </w:rPr>
      </w:pPr>
      <w:bookmarkStart w:id="321" w:name="_Toc395382512"/>
      <w:bookmarkStart w:id="322" w:name="_Toc389065276"/>
      <w:bookmarkStart w:id="323" w:name="_Toc373478357"/>
      <w:bookmarkStart w:id="324" w:name="_Toc17101"/>
      <w:bookmarkStart w:id="325" w:name="_Toc533611466"/>
      <w:bookmarkStart w:id="326" w:name="_Toc373227710"/>
      <w:r>
        <w:rPr>
          <w:rFonts w:hint="eastAsia" w:ascii="宋体" w:hAnsi="宋体" w:eastAsia="宋体" w:cs="宋体"/>
          <w:color w:val="000000" w:themeColor="text1"/>
          <w:sz w:val="22"/>
          <w:szCs w:val="22"/>
          <w:highlight w:val="none"/>
          <w:lang w:val="zh-CN" w:eastAsia="zh-CN" w:bidi="zh-CN"/>
          <w14:textFill>
            <w14:solidFill>
              <w14:schemeClr w14:val="tx1"/>
            </w14:solidFill>
          </w14:textFill>
        </w:rPr>
        <w:t>3</w:t>
      </w:r>
      <w:bookmarkStart w:id="327" w:name="_Toc303539102"/>
      <w:bookmarkStart w:id="328" w:name="_Toc297048345"/>
      <w:bookmarkStart w:id="329" w:name="_Toc297123492"/>
      <w:bookmarkStart w:id="330" w:name="_Toc296503159"/>
      <w:bookmarkStart w:id="331" w:name="_Toc312677988"/>
      <w:bookmarkStart w:id="332" w:name="_Toc300934945"/>
      <w:bookmarkStart w:id="333" w:name="_Toc292559364"/>
      <w:bookmarkStart w:id="334" w:name="_Toc296944498"/>
      <w:bookmarkStart w:id="335" w:name="_Toc296347158"/>
      <w:bookmarkStart w:id="336" w:name="_Toc297120459"/>
      <w:bookmarkStart w:id="337" w:name="_Toc304295523"/>
      <w:bookmarkStart w:id="338" w:name="_Toc296346660"/>
      <w:bookmarkStart w:id="339" w:name="_Toc296891199"/>
      <w:bookmarkStart w:id="340" w:name="_Toc297216151"/>
      <w:bookmarkStart w:id="341" w:name="_Toc292559869"/>
      <w:bookmarkStart w:id="342" w:name="_Toc296890987"/>
      <w:r>
        <w:rPr>
          <w:rFonts w:hint="eastAsia" w:ascii="宋体" w:hAnsi="宋体" w:eastAsia="宋体" w:cs="宋体"/>
          <w:color w:val="000000" w:themeColor="text1"/>
          <w:sz w:val="22"/>
          <w:szCs w:val="22"/>
          <w:highlight w:val="none"/>
          <w:lang w:val="zh-CN" w:eastAsia="zh-CN" w:bidi="zh-CN"/>
          <w14:textFill>
            <w14:solidFill>
              <w14:schemeClr w14:val="tx1"/>
            </w14:solidFill>
          </w14:textFill>
        </w:rPr>
        <w:t>.5 分包</w:t>
      </w:r>
      <w:bookmarkEnd w:id="321"/>
      <w:bookmarkEnd w:id="322"/>
      <w:bookmarkEnd w:id="323"/>
      <w:bookmarkEnd w:id="324"/>
      <w:bookmarkEnd w:id="325"/>
      <w:bookmarkEnd w:id="326"/>
    </w:p>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p w14:paraId="51ABC539">
      <w:pPr>
        <w:autoSpaceDE w:val="0"/>
        <w:autoSpaceDN w:val="0"/>
        <w:spacing w:line="360" w:lineRule="auto"/>
        <w:ind w:firstLine="440" w:firstLineChars="200"/>
        <w:jc w:val="left"/>
        <w:rPr>
          <w:rFonts w:hint="eastAsia" w:ascii="宋体" w:hAnsi="宋体" w:eastAsia="宋体" w:cs="宋体"/>
          <w:color w:val="000000" w:themeColor="text1"/>
          <w:kern w:val="0"/>
          <w:sz w:val="22"/>
          <w:szCs w:val="22"/>
          <w:highlight w:val="none"/>
          <w:lang w:val="zh-CN" w:bidi="zh-CN"/>
          <w14:textFill>
            <w14:solidFill>
              <w14:schemeClr w14:val="tx1"/>
            </w14:solidFill>
          </w14:textFill>
        </w:rPr>
      </w:pPr>
      <w:bookmarkStart w:id="343" w:name="_Toc373227711"/>
      <w:bookmarkStart w:id="344" w:name="_Toc389065277"/>
      <w:bookmarkStart w:id="345" w:name="_Toc373478358"/>
      <w:r>
        <w:rPr>
          <w:rFonts w:hint="eastAsia" w:ascii="宋体" w:hAnsi="宋体" w:eastAsia="宋体" w:cs="宋体"/>
          <w:color w:val="000000" w:themeColor="text1"/>
          <w:kern w:val="0"/>
          <w:sz w:val="22"/>
          <w:szCs w:val="22"/>
          <w:highlight w:val="none"/>
          <w:lang w:val="zh-CN" w:bidi="zh-CN"/>
          <w14:textFill>
            <w14:solidFill>
              <w14:schemeClr w14:val="tx1"/>
            </w14:solidFill>
          </w14:textFill>
        </w:rPr>
        <w:t>本项目不允许分包</w:t>
      </w:r>
    </w:p>
    <w:p w14:paraId="3F874D67">
      <w:pPr>
        <w:widowControl w:val="0"/>
        <w:autoSpaceDE w:val="0"/>
        <w:autoSpaceDN w:val="0"/>
        <w:ind w:firstLine="440" w:firstLineChars="200"/>
        <w:outlineLvl w:val="2"/>
        <w:rPr>
          <w:rFonts w:hint="eastAsia" w:ascii="宋体" w:hAnsi="宋体" w:eastAsia="宋体" w:cs="宋体"/>
          <w:color w:val="000000" w:themeColor="text1"/>
          <w:sz w:val="22"/>
          <w:szCs w:val="22"/>
          <w:highlight w:val="none"/>
          <w:lang w:val="zh-CN" w:eastAsia="zh-CN" w:bidi="zh-CN"/>
          <w14:textFill>
            <w14:solidFill>
              <w14:schemeClr w14:val="tx1"/>
            </w14:solidFill>
          </w14:textFill>
        </w:rPr>
      </w:pPr>
      <w:bookmarkStart w:id="346" w:name="_Toc395382513"/>
      <w:bookmarkStart w:id="347" w:name="_Toc533611467"/>
      <w:bookmarkStart w:id="348" w:name="_Toc15205"/>
      <w:r>
        <w:rPr>
          <w:rFonts w:hint="eastAsia" w:ascii="宋体" w:hAnsi="宋体" w:eastAsia="宋体" w:cs="宋体"/>
          <w:color w:val="000000" w:themeColor="text1"/>
          <w:sz w:val="22"/>
          <w:szCs w:val="22"/>
          <w:highlight w:val="none"/>
          <w:lang w:val="zh-CN" w:eastAsia="zh-CN" w:bidi="zh-CN"/>
          <w14:textFill>
            <w14:solidFill>
              <w14:schemeClr w14:val="tx1"/>
            </w14:solidFill>
          </w14:textFill>
        </w:rPr>
        <w:t>3.6 工程照管与成品、半成品保护</w:t>
      </w:r>
      <w:bookmarkEnd w:id="343"/>
      <w:bookmarkEnd w:id="344"/>
      <w:bookmarkEnd w:id="345"/>
      <w:bookmarkEnd w:id="346"/>
      <w:bookmarkEnd w:id="347"/>
      <w:bookmarkEnd w:id="348"/>
    </w:p>
    <w:p w14:paraId="3A74AD63">
      <w:pPr>
        <w:autoSpaceDE w:val="0"/>
        <w:autoSpaceDN w:val="0"/>
        <w:spacing w:line="360" w:lineRule="auto"/>
        <w:ind w:firstLine="440" w:firstLineChars="200"/>
        <w:jc w:val="left"/>
        <w:rPr>
          <w:rFonts w:hint="eastAsia" w:ascii="宋体" w:hAnsi="宋体" w:eastAsia="宋体" w:cs="宋体"/>
          <w:color w:val="000000" w:themeColor="text1"/>
          <w:kern w:val="0"/>
          <w:sz w:val="22"/>
          <w:szCs w:val="22"/>
          <w:highlight w:val="none"/>
          <w:u w:val="single"/>
          <w:lang w:val="zh-CN" w:bidi="zh-CN"/>
          <w14:textFill>
            <w14:solidFill>
              <w14:schemeClr w14:val="tx1"/>
            </w14:solidFill>
          </w14:textFill>
        </w:rPr>
      </w:pPr>
      <w:r>
        <w:rPr>
          <w:rFonts w:hint="eastAsia" w:ascii="宋体" w:hAnsi="宋体" w:eastAsia="宋体" w:cs="宋体"/>
          <w:color w:val="000000" w:themeColor="text1"/>
          <w:kern w:val="0"/>
          <w:sz w:val="22"/>
          <w:szCs w:val="22"/>
          <w:highlight w:val="none"/>
          <w:lang w:val="zh-CN" w:bidi="zh-CN"/>
          <w14:textFill>
            <w14:solidFill>
              <w14:schemeClr w14:val="tx1"/>
            </w14:solidFill>
          </w14:textFill>
        </w:rPr>
        <w:t>承包人负责照管工程及工程相关的材料、工程设备的起始时间：</w:t>
      </w:r>
      <w:r>
        <w:rPr>
          <w:rFonts w:hint="eastAsia" w:ascii="宋体" w:hAnsi="宋体" w:eastAsia="宋体" w:cs="宋体"/>
          <w:color w:val="000000" w:themeColor="text1"/>
          <w:kern w:val="0"/>
          <w:sz w:val="22"/>
          <w:szCs w:val="22"/>
          <w:highlight w:val="none"/>
          <w:u w:val="single"/>
          <w:lang w:val="zh-CN" w:bidi="zh-CN"/>
          <w14:textFill>
            <w14:solidFill>
              <w14:schemeClr w14:val="tx1"/>
            </w14:solidFill>
          </w14:textFill>
        </w:rPr>
        <w:t xml:space="preserve"> 从开工之日起，承包人应全面负责照管本合同工程及将用于和安装在本合同工程中的材料、设备直到本合同工程竣工并达到约定的质量标准，验收移交招标人管理部门之日为止，并承担相关费用。  </w:t>
      </w:r>
      <w:r>
        <w:rPr>
          <w:rFonts w:hint="eastAsia" w:ascii="宋体" w:hAnsi="宋体" w:eastAsia="宋体" w:cs="宋体"/>
          <w:color w:val="000000" w:themeColor="text1"/>
          <w:kern w:val="0"/>
          <w:sz w:val="22"/>
          <w:szCs w:val="22"/>
          <w:highlight w:val="none"/>
          <w:lang w:val="zh-CN" w:bidi="zh-CN"/>
          <w14:textFill>
            <w14:solidFill>
              <w14:schemeClr w14:val="tx1"/>
            </w14:solidFill>
          </w14:textFill>
        </w:rPr>
        <w:t>。</w:t>
      </w:r>
    </w:p>
    <w:p w14:paraId="59F5B19B">
      <w:pPr>
        <w:widowControl w:val="0"/>
        <w:autoSpaceDE w:val="0"/>
        <w:autoSpaceDN w:val="0"/>
        <w:spacing w:before="139"/>
        <w:ind w:firstLine="440" w:firstLineChars="200"/>
        <w:rPr>
          <w:rFonts w:hint="eastAsia" w:ascii="宋体" w:hAnsi="宋体" w:eastAsia="宋体" w:cs="宋体"/>
          <w:b w:val="0"/>
          <w:bCs w:val="0"/>
          <w:color w:val="000000" w:themeColor="text1"/>
          <w:sz w:val="22"/>
          <w:szCs w:val="22"/>
          <w:highlight w:val="none"/>
          <w:lang w:val="zh-CN" w:eastAsia="zh-CN" w:bidi="zh-CN"/>
          <w14:textFill>
            <w14:solidFill>
              <w14:schemeClr w14:val="tx1"/>
            </w14:solidFill>
          </w14:textFill>
        </w:rPr>
      </w:pPr>
      <w:bookmarkStart w:id="349" w:name="_Toc389065278"/>
      <w:bookmarkStart w:id="350" w:name="_Toc373227712"/>
      <w:bookmarkStart w:id="351" w:name="_Toc395382514"/>
      <w:bookmarkStart w:id="352" w:name="_Toc373478359"/>
      <w:bookmarkStart w:id="353" w:name="_Toc15102"/>
      <w:r>
        <w:rPr>
          <w:rFonts w:hint="eastAsia" w:ascii="宋体" w:hAnsi="宋体" w:eastAsia="宋体" w:cs="宋体"/>
          <w:b w:val="0"/>
          <w:bCs w:val="0"/>
          <w:color w:val="000000" w:themeColor="text1"/>
          <w:sz w:val="22"/>
          <w:szCs w:val="22"/>
          <w:highlight w:val="none"/>
          <w:lang w:val="zh-CN" w:eastAsia="zh-CN" w:bidi="zh-CN"/>
          <w14:textFill>
            <w14:solidFill>
              <w14:schemeClr w14:val="tx1"/>
            </w14:solidFill>
          </w14:textFill>
        </w:rPr>
        <w:t>3.7承包人提供履约担保的形式、金额及期限的：</w:t>
      </w:r>
      <w:r>
        <w:rPr>
          <w:rFonts w:hint="eastAsia" w:ascii="宋体" w:hAnsi="宋体" w:eastAsia="宋体" w:cs="宋体"/>
          <w:b w:val="0"/>
          <w:bCs w:val="0"/>
          <w:color w:val="000000" w:themeColor="text1"/>
          <w:sz w:val="22"/>
          <w:szCs w:val="22"/>
          <w:highlight w:val="none"/>
          <w:u w:val="single"/>
          <w:lang w:val="zh-CN" w:eastAsia="zh-CN" w:bidi="zh-CN"/>
          <w14:textFill>
            <w14:solidFill>
              <w14:schemeClr w14:val="tx1"/>
            </w14:solidFill>
          </w14:textFill>
        </w:rPr>
        <w:t>履约保证金的金额为3%；（注：免收中型、小型、微型企业履约保证金，同时不收取没有法律依据的质量保证金）履约担保的有效期应当自本合同生效之日起至发包人签认并由监理人向承包人出具 《建设工程质量竣工验收意见书》之日止。如果承包人无法获得一份不带具体截止日期的担保，履约担保中应当有“变更工程竣工日期的，保证期间按照变更后的竣工日期做相应调整”或类似约定的条款。</w:t>
      </w:r>
    </w:p>
    <w:p w14:paraId="5B6FF2B2">
      <w:pPr>
        <w:autoSpaceDE w:val="0"/>
        <w:autoSpaceDN w:val="0"/>
        <w:spacing w:line="360" w:lineRule="auto"/>
        <w:ind w:firstLine="440" w:firstLineChars="200"/>
        <w:jc w:val="left"/>
        <w:rPr>
          <w:rFonts w:hint="eastAsia" w:ascii="宋体" w:hAnsi="宋体" w:eastAsia="宋体" w:cs="宋体"/>
          <w:color w:val="000000" w:themeColor="text1"/>
          <w:kern w:val="0"/>
          <w:sz w:val="22"/>
          <w:szCs w:val="22"/>
          <w:highlight w:val="none"/>
          <w:u w:val="single"/>
          <w:lang w:val="zh-CN" w:bidi="zh-CN"/>
          <w14:textFill>
            <w14:solidFill>
              <w14:schemeClr w14:val="tx1"/>
            </w14:solidFill>
          </w14:textFill>
        </w:rPr>
      </w:pPr>
      <w:r>
        <w:rPr>
          <w:rFonts w:hint="eastAsia" w:ascii="宋体" w:hAnsi="宋体" w:eastAsia="宋体" w:cs="宋体"/>
          <w:color w:val="000000" w:themeColor="text1"/>
          <w:kern w:val="0"/>
          <w:sz w:val="22"/>
          <w:szCs w:val="22"/>
          <w:highlight w:val="none"/>
          <w:u w:val="single"/>
          <w:lang w:val="zh-CN" w:bidi="zh-CN"/>
          <w14:textFill>
            <w14:solidFill>
              <w14:schemeClr w14:val="tx1"/>
            </w14:solidFill>
          </w14:textFill>
        </w:rPr>
        <w:t>工程竣工验收合格无异议并完成竣工资料移交手续后，承包人可向发包人申请退还履约保证金，发包人应在收到申请之日起28个日历天内,将履约金退还给承包人（无息）。如果中标人仍欠有农民工工资和材料款并由此造成怠工、停工等影响工程进度的，则发包人有权用履约金支付。</w:t>
      </w:r>
    </w:p>
    <w:p w14:paraId="0148C86E">
      <w:pPr>
        <w:autoSpaceDE w:val="0"/>
        <w:autoSpaceDN w:val="0"/>
        <w:spacing w:line="360" w:lineRule="auto"/>
        <w:ind w:firstLine="440" w:firstLineChars="200"/>
        <w:jc w:val="left"/>
        <w:rPr>
          <w:rFonts w:hint="eastAsia" w:ascii="宋体" w:hAnsi="宋体" w:eastAsia="宋体" w:cs="宋体"/>
          <w:color w:val="000000" w:themeColor="text1"/>
          <w:kern w:val="0"/>
          <w:sz w:val="22"/>
          <w:szCs w:val="22"/>
          <w:highlight w:val="none"/>
          <w:u w:val="single"/>
          <w:lang w:val="zh-CN" w:bidi="zh-CN"/>
          <w14:textFill>
            <w14:solidFill>
              <w14:schemeClr w14:val="tx1"/>
            </w14:solidFill>
          </w14:textFill>
        </w:rPr>
      </w:pPr>
      <w:r>
        <w:rPr>
          <w:rFonts w:hint="eastAsia" w:ascii="宋体" w:hAnsi="宋体" w:eastAsia="宋体" w:cs="宋体"/>
          <w:color w:val="000000" w:themeColor="text1"/>
          <w:kern w:val="0"/>
          <w:sz w:val="22"/>
          <w:szCs w:val="22"/>
          <w:highlight w:val="none"/>
          <w:u w:val="single"/>
          <w:lang w:val="zh-CN" w:bidi="zh-CN"/>
          <w14:textFill>
            <w14:solidFill>
              <w14:schemeClr w14:val="tx1"/>
            </w14:solidFill>
          </w14:textFill>
        </w:rPr>
        <w:t>承包人在中标后7个工作日内，按</w:t>
      </w:r>
      <w:r>
        <w:rPr>
          <w:rFonts w:hint="eastAsia" w:ascii="宋体" w:hAnsi="宋体" w:eastAsia="宋体" w:cs="宋体"/>
          <w:color w:val="000000" w:themeColor="text1"/>
          <w:kern w:val="0"/>
          <w:sz w:val="22"/>
          <w:szCs w:val="22"/>
          <w:highlight w:val="none"/>
          <w:u w:val="single"/>
          <w:lang w:val="zh-CN" w:eastAsia="zh-CN" w:bidi="zh-CN"/>
          <w14:textFill>
            <w14:solidFill>
              <w14:schemeClr w14:val="tx1"/>
            </w14:solidFill>
          </w14:textFill>
        </w:rPr>
        <w:t>江州区</w:t>
      </w:r>
      <w:r>
        <w:rPr>
          <w:rFonts w:hint="eastAsia" w:ascii="宋体" w:hAnsi="宋体" w:eastAsia="宋体" w:cs="宋体"/>
          <w:color w:val="000000" w:themeColor="text1"/>
          <w:kern w:val="0"/>
          <w:sz w:val="22"/>
          <w:szCs w:val="22"/>
          <w:highlight w:val="none"/>
          <w:u w:val="single"/>
          <w:lang w:val="zh-CN" w:bidi="zh-CN"/>
          <w14:textFill>
            <w14:solidFill>
              <w14:schemeClr w14:val="tx1"/>
            </w14:solidFill>
          </w14:textFill>
        </w:rPr>
        <w:t>住房城乡建设行政主管部门规定将农民工工资保障金存入帐户。工程竣工验收结算经审定后，按照规定程序，将农民工工资保障金没有使用或剩余的金额退还给承包人。</w:t>
      </w:r>
      <w:bookmarkEnd w:id="349"/>
      <w:bookmarkEnd w:id="350"/>
      <w:bookmarkEnd w:id="351"/>
      <w:bookmarkEnd w:id="352"/>
      <w:bookmarkEnd w:id="353"/>
      <w:bookmarkStart w:id="354" w:name="_Toc389065279"/>
      <w:bookmarkStart w:id="355" w:name="_Toc373227713"/>
      <w:bookmarkStart w:id="356" w:name="_Toc373478360"/>
    </w:p>
    <w:p w14:paraId="15BECC31">
      <w:pPr>
        <w:widowControl w:val="0"/>
        <w:spacing w:line="360" w:lineRule="auto"/>
        <w:ind w:firstLine="440" w:firstLineChars="200"/>
        <w:jc w:val="left"/>
        <w:rPr>
          <w:rFonts w:hint="eastAsia" w:ascii="宋体" w:hAnsi="宋体" w:eastAsia="宋体" w:cs="宋体"/>
          <w:color w:val="000000" w:themeColor="text1"/>
          <w:kern w:val="2"/>
          <w:sz w:val="22"/>
          <w:szCs w:val="22"/>
          <w:highlight w:val="none"/>
          <w:lang w:val="en-US" w:eastAsia="zh-CN" w:bidi="ar-SA"/>
          <w14:textFill>
            <w14:solidFill>
              <w14:schemeClr w14:val="tx1"/>
            </w14:solidFill>
          </w14:textFill>
        </w:rPr>
      </w:pPr>
      <w:r>
        <w:rPr>
          <w:rFonts w:hint="eastAsia" w:ascii="宋体" w:hAnsi="宋体" w:eastAsia="宋体" w:cs="宋体"/>
          <w:color w:val="000000" w:themeColor="text1"/>
          <w:kern w:val="2"/>
          <w:sz w:val="22"/>
          <w:szCs w:val="22"/>
          <w:highlight w:val="none"/>
          <w:lang w:val="en-US" w:eastAsia="zh-CN" w:bidi="ar-SA"/>
          <w14:textFill>
            <w14:solidFill>
              <w14:schemeClr w14:val="tx1"/>
            </w14:solidFill>
          </w14:textFill>
        </w:rPr>
        <w:t>承包人提供履约担保的形式、金额及期限的：</w:t>
      </w:r>
      <w:r>
        <w:rPr>
          <w:rFonts w:hint="eastAsia" w:ascii="宋体" w:hAnsi="宋体" w:eastAsia="宋体" w:cs="宋体"/>
          <w:color w:val="000000" w:themeColor="text1"/>
          <w:kern w:val="2"/>
          <w:sz w:val="22"/>
          <w:szCs w:val="22"/>
          <w:highlight w:val="none"/>
          <w:u w:val="single"/>
          <w:lang w:val="en-US" w:eastAsia="zh-CN" w:bidi="ar-SA"/>
          <w14:textFill>
            <w14:solidFill>
              <w14:schemeClr w14:val="tx1"/>
            </w14:solidFill>
          </w14:textFill>
        </w:rPr>
        <w:t>承包人在收到中标通知书后，须在30日内向发包人提交合同价款扣除建安劳保费、发包人材料价款、暂估专业工程、暂列金额后的3%的履约担保（格式见合同附件5）。</w:t>
      </w:r>
    </w:p>
    <w:p w14:paraId="56389431">
      <w:pPr>
        <w:widowControl w:val="0"/>
        <w:spacing w:line="360" w:lineRule="auto"/>
        <w:ind w:firstLine="440" w:firstLineChars="200"/>
        <w:jc w:val="both"/>
        <w:rPr>
          <w:rFonts w:hint="eastAsia" w:ascii="宋体" w:hAnsi="宋体" w:eastAsia="宋体" w:cs="宋体"/>
          <w:color w:val="000000" w:themeColor="text1"/>
          <w:kern w:val="2"/>
          <w:sz w:val="22"/>
          <w:szCs w:val="22"/>
          <w:highlight w:val="none"/>
          <w:u w:val="single"/>
          <w:lang w:val="en-US" w:eastAsia="zh-CN" w:bidi="ar-SA"/>
          <w14:textFill>
            <w14:solidFill>
              <w14:schemeClr w14:val="tx1"/>
            </w14:solidFill>
          </w14:textFill>
        </w:rPr>
      </w:pPr>
      <w:r>
        <w:rPr>
          <w:rFonts w:hint="eastAsia" w:ascii="宋体" w:hAnsi="宋体" w:eastAsia="宋体" w:cs="宋体"/>
          <w:color w:val="000000" w:themeColor="text1"/>
          <w:kern w:val="2"/>
          <w:sz w:val="22"/>
          <w:szCs w:val="22"/>
          <w:highlight w:val="none"/>
          <w:u w:val="single"/>
          <w:lang w:val="en-US" w:eastAsia="zh-CN" w:bidi="ar-SA"/>
          <w14:textFill>
            <w14:solidFill>
              <w14:schemeClr w14:val="tx1"/>
            </w14:solidFill>
          </w14:textFill>
        </w:rPr>
        <w:t>工程主体验收合格并对验收发现的问题完成整改后的7个日历天内，发包人支付履约保证金的50%；工程竣工验收合格并对验收发现的问题完成整改后的7个日历天内，可向发包人申请退还剩余履约保证金，发包人应在收到申请之日起28个日历天内扣减承包人赔偿金和其他应从承包人扣回的款项后，将履约保证金的余额退还给承包人（无息）。</w:t>
      </w:r>
    </w:p>
    <w:p w14:paraId="005BF08E">
      <w:pPr>
        <w:widowControl w:val="0"/>
        <w:spacing w:line="360" w:lineRule="auto"/>
        <w:ind w:firstLine="440" w:firstLineChars="200"/>
        <w:jc w:val="both"/>
        <w:rPr>
          <w:rFonts w:hint="eastAsia" w:ascii="宋体" w:hAnsi="宋体" w:eastAsia="宋体" w:cs="宋体"/>
          <w:color w:val="000000" w:themeColor="text1"/>
          <w:kern w:val="2"/>
          <w:sz w:val="22"/>
          <w:szCs w:val="22"/>
          <w:highlight w:val="none"/>
          <w:u w:val="single"/>
          <w:lang w:val="en-US" w:eastAsia="zh-CN" w:bidi="ar-SA"/>
          <w14:textFill>
            <w14:solidFill>
              <w14:schemeClr w14:val="tx1"/>
            </w14:solidFill>
          </w14:textFill>
        </w:rPr>
      </w:pPr>
      <w:r>
        <w:rPr>
          <w:rFonts w:hint="eastAsia" w:ascii="宋体" w:hAnsi="宋体" w:eastAsia="宋体" w:cs="宋体"/>
          <w:color w:val="000000" w:themeColor="text1"/>
          <w:kern w:val="2"/>
          <w:sz w:val="22"/>
          <w:szCs w:val="22"/>
          <w:highlight w:val="none"/>
          <w:u w:val="single"/>
          <w:lang w:val="en-US" w:eastAsia="zh-CN" w:bidi="ar-SA"/>
          <w14:textFill>
            <w14:solidFill>
              <w14:schemeClr w14:val="tx1"/>
            </w14:solidFill>
          </w14:textFill>
        </w:rPr>
        <w:t>承包人在中标后7个工作日内，按江州区（各市住房城乡建设行政主管部门规定）规定将农民工工资保障金存入指定银行帐户。工程竣工验收结算经审定后，按照规定程序，将农民工工资保障金没有使用或剩余的金额退还给承包人。</w:t>
      </w:r>
    </w:p>
    <w:p w14:paraId="17EEE75E">
      <w:pPr>
        <w:widowControl w:val="0"/>
        <w:spacing w:line="360" w:lineRule="auto"/>
        <w:ind w:firstLine="440" w:firstLineChars="200"/>
        <w:jc w:val="both"/>
        <w:rPr>
          <w:rFonts w:hint="eastAsia" w:ascii="宋体" w:hAnsi="宋体" w:eastAsia="宋体" w:cs="宋体"/>
          <w:color w:val="000000" w:themeColor="text1"/>
          <w:kern w:val="2"/>
          <w:sz w:val="22"/>
          <w:szCs w:val="22"/>
          <w:highlight w:val="none"/>
          <w:u w:val="single"/>
          <w:lang w:val="en-US" w:eastAsia="zh-CN" w:bidi="ar-SA"/>
          <w14:textFill>
            <w14:solidFill>
              <w14:schemeClr w14:val="tx1"/>
            </w14:solidFill>
          </w14:textFill>
        </w:rPr>
      </w:pPr>
      <w:r>
        <w:rPr>
          <w:rFonts w:hint="eastAsia" w:ascii="宋体" w:hAnsi="宋体" w:eastAsia="宋体" w:cs="宋体"/>
          <w:color w:val="000000" w:themeColor="text1"/>
          <w:kern w:val="2"/>
          <w:sz w:val="22"/>
          <w:szCs w:val="22"/>
          <w:highlight w:val="none"/>
          <w:u w:val="single"/>
          <w:lang w:val="en-US" w:eastAsia="zh-CN" w:bidi="ar-SA"/>
          <w14:textFill>
            <w14:solidFill>
              <w14:schemeClr w14:val="tx1"/>
            </w14:solidFill>
          </w14:textFill>
        </w:rPr>
        <w:t>低价风险保证金在工程竣工验收合格之日起7个日历天内，发包人一次性退还给承包人（无息）。</w:t>
      </w:r>
    </w:p>
    <w:p w14:paraId="1BE72185">
      <w:pPr>
        <w:autoSpaceDE w:val="0"/>
        <w:autoSpaceDN w:val="0"/>
        <w:spacing w:line="360" w:lineRule="auto"/>
        <w:ind w:firstLine="440" w:firstLineChars="200"/>
        <w:jc w:val="left"/>
        <w:rPr>
          <w:rFonts w:hint="eastAsia" w:ascii="宋体" w:hAnsi="宋体" w:eastAsia="宋体" w:cs="宋体"/>
          <w:color w:val="000000" w:themeColor="text1"/>
          <w:kern w:val="0"/>
          <w:sz w:val="22"/>
          <w:szCs w:val="22"/>
          <w:highlight w:val="none"/>
          <w:u w:val="single"/>
          <w:lang w:val="zh-CN" w:bidi="zh-CN"/>
          <w14:textFill>
            <w14:solidFill>
              <w14:schemeClr w14:val="tx1"/>
            </w14:solidFill>
          </w14:textFill>
        </w:rPr>
      </w:pPr>
    </w:p>
    <w:p w14:paraId="5CA0B4B9">
      <w:pPr>
        <w:widowControl w:val="0"/>
        <w:autoSpaceDE w:val="0"/>
        <w:autoSpaceDN w:val="0"/>
        <w:ind w:right="20"/>
        <w:jc w:val="center"/>
        <w:outlineLvl w:val="1"/>
        <w:rPr>
          <w:rFonts w:hint="eastAsia" w:ascii="宋体" w:hAnsi="宋体" w:eastAsia="宋体" w:cs="宋体"/>
          <w:b/>
          <w:bCs/>
          <w:color w:val="000000" w:themeColor="text1"/>
          <w:sz w:val="22"/>
          <w:szCs w:val="22"/>
          <w:highlight w:val="none"/>
          <w:lang w:val="zh-CN" w:eastAsia="zh-CN" w:bidi="zh-CN"/>
          <w14:textFill>
            <w14:solidFill>
              <w14:schemeClr w14:val="tx1"/>
            </w14:solidFill>
          </w14:textFill>
        </w:rPr>
      </w:pPr>
      <w:bookmarkStart w:id="357" w:name="_Toc395382515"/>
      <w:bookmarkStart w:id="358" w:name="_Toc17412"/>
      <w:bookmarkStart w:id="359" w:name="_Toc533611468"/>
      <w:r>
        <w:rPr>
          <w:rFonts w:hint="eastAsia" w:ascii="宋体" w:hAnsi="宋体" w:eastAsia="宋体" w:cs="宋体"/>
          <w:b/>
          <w:bCs/>
          <w:color w:val="000000" w:themeColor="text1"/>
          <w:sz w:val="22"/>
          <w:szCs w:val="22"/>
          <w:highlight w:val="none"/>
          <w:lang w:val="zh-CN" w:eastAsia="zh-CN" w:bidi="zh-CN"/>
          <w14:textFill>
            <w14:solidFill>
              <w14:schemeClr w14:val="tx1"/>
            </w14:solidFill>
          </w14:textFill>
        </w:rPr>
        <w:t>4</w:t>
      </w:r>
      <w:bookmarkStart w:id="360" w:name="_Toc292559871"/>
      <w:bookmarkStart w:id="361" w:name="_Toc296347161"/>
      <w:bookmarkStart w:id="362" w:name="_Toc292559366"/>
      <w:bookmarkStart w:id="363" w:name="_Toc296503162"/>
      <w:bookmarkStart w:id="364" w:name="_Toc297120462"/>
      <w:bookmarkStart w:id="365" w:name="_Toc296891202"/>
      <w:bookmarkStart w:id="366" w:name="_Toc296944501"/>
      <w:bookmarkStart w:id="367" w:name="_Toc296890990"/>
      <w:bookmarkStart w:id="368" w:name="_Toc267251413"/>
      <w:bookmarkStart w:id="369" w:name="_Toc297048348"/>
      <w:bookmarkStart w:id="370" w:name="_Toc296346663"/>
      <w:r>
        <w:rPr>
          <w:rFonts w:hint="eastAsia" w:ascii="宋体" w:hAnsi="宋体" w:eastAsia="宋体" w:cs="宋体"/>
          <w:b/>
          <w:bCs/>
          <w:color w:val="000000" w:themeColor="text1"/>
          <w:sz w:val="22"/>
          <w:szCs w:val="22"/>
          <w:highlight w:val="none"/>
          <w:lang w:val="zh-CN" w:eastAsia="zh-CN" w:bidi="zh-CN"/>
          <w14:textFill>
            <w14:solidFill>
              <w14:schemeClr w14:val="tx1"/>
            </w14:solidFill>
          </w14:textFill>
        </w:rPr>
        <w:t>. 监</w:t>
      </w:r>
      <w:bookmarkEnd w:id="360"/>
      <w:bookmarkEnd w:id="361"/>
      <w:bookmarkEnd w:id="362"/>
      <w:bookmarkEnd w:id="363"/>
      <w:bookmarkEnd w:id="364"/>
      <w:bookmarkEnd w:id="365"/>
      <w:bookmarkEnd w:id="366"/>
      <w:bookmarkEnd w:id="367"/>
      <w:bookmarkEnd w:id="368"/>
      <w:bookmarkEnd w:id="369"/>
      <w:bookmarkEnd w:id="370"/>
      <w:r>
        <w:rPr>
          <w:rFonts w:hint="eastAsia" w:ascii="宋体" w:hAnsi="宋体" w:eastAsia="宋体" w:cs="宋体"/>
          <w:b/>
          <w:bCs/>
          <w:color w:val="000000" w:themeColor="text1"/>
          <w:sz w:val="22"/>
          <w:szCs w:val="22"/>
          <w:highlight w:val="none"/>
          <w:lang w:val="zh-CN" w:eastAsia="zh-CN" w:bidi="zh-CN"/>
          <w14:textFill>
            <w14:solidFill>
              <w14:schemeClr w14:val="tx1"/>
            </w14:solidFill>
          </w14:textFill>
        </w:rPr>
        <w:t>理人</w:t>
      </w:r>
      <w:bookmarkEnd w:id="354"/>
      <w:bookmarkEnd w:id="355"/>
      <w:bookmarkEnd w:id="356"/>
      <w:bookmarkEnd w:id="357"/>
      <w:bookmarkEnd w:id="358"/>
      <w:bookmarkEnd w:id="359"/>
    </w:p>
    <w:p w14:paraId="38A126C8">
      <w:pPr>
        <w:widowControl w:val="0"/>
        <w:autoSpaceDE w:val="0"/>
        <w:autoSpaceDN w:val="0"/>
        <w:ind w:left="1017"/>
        <w:outlineLvl w:val="2"/>
        <w:rPr>
          <w:rFonts w:hint="eastAsia" w:ascii="宋体" w:hAnsi="宋体" w:eastAsia="宋体" w:cs="宋体"/>
          <w:color w:val="000000" w:themeColor="text1"/>
          <w:sz w:val="22"/>
          <w:szCs w:val="22"/>
          <w:highlight w:val="none"/>
          <w:lang w:val="zh-CN" w:eastAsia="zh-CN" w:bidi="zh-CN"/>
          <w14:textFill>
            <w14:solidFill>
              <w14:schemeClr w14:val="tx1"/>
            </w14:solidFill>
          </w14:textFill>
        </w:rPr>
      </w:pPr>
      <w:bookmarkStart w:id="371" w:name="_Toc373227714"/>
      <w:bookmarkStart w:id="372" w:name="_Toc395382516"/>
      <w:bookmarkStart w:id="373" w:name="_Toc373478361"/>
      <w:bookmarkStart w:id="374" w:name="_Toc389065280"/>
      <w:bookmarkStart w:id="375" w:name="_Toc533611469"/>
      <w:bookmarkStart w:id="376" w:name="_Toc1458"/>
      <w:r>
        <w:rPr>
          <w:rFonts w:hint="eastAsia" w:ascii="宋体" w:hAnsi="宋体" w:eastAsia="宋体" w:cs="宋体"/>
          <w:color w:val="000000" w:themeColor="text1"/>
          <w:sz w:val="22"/>
          <w:szCs w:val="22"/>
          <w:highlight w:val="none"/>
          <w:lang w:val="zh-CN" w:eastAsia="zh-CN" w:bidi="zh-CN"/>
          <w14:textFill>
            <w14:solidFill>
              <w14:schemeClr w14:val="tx1"/>
            </w14:solidFill>
          </w14:textFill>
        </w:rPr>
        <w:t>4.1 监理人的一般规定</w:t>
      </w:r>
      <w:bookmarkEnd w:id="371"/>
      <w:bookmarkEnd w:id="372"/>
      <w:bookmarkEnd w:id="373"/>
      <w:bookmarkEnd w:id="374"/>
      <w:bookmarkEnd w:id="375"/>
      <w:bookmarkEnd w:id="376"/>
    </w:p>
    <w:p w14:paraId="77B3DD42">
      <w:pPr>
        <w:autoSpaceDE w:val="0"/>
        <w:autoSpaceDN w:val="0"/>
        <w:spacing w:line="360" w:lineRule="auto"/>
        <w:ind w:firstLine="440" w:firstLineChars="200"/>
        <w:jc w:val="left"/>
        <w:rPr>
          <w:rFonts w:hint="eastAsia" w:ascii="宋体" w:hAnsi="宋体" w:eastAsia="宋体" w:cs="宋体"/>
          <w:color w:val="000000" w:themeColor="text1"/>
          <w:kern w:val="0"/>
          <w:sz w:val="22"/>
          <w:szCs w:val="22"/>
          <w:highlight w:val="none"/>
          <w:lang w:val="zh-CN" w:bidi="zh-CN"/>
          <w14:textFill>
            <w14:solidFill>
              <w14:schemeClr w14:val="tx1"/>
            </w14:solidFill>
          </w14:textFill>
        </w:rPr>
      </w:pPr>
      <w:r>
        <w:rPr>
          <w:rFonts w:hint="eastAsia" w:ascii="宋体" w:hAnsi="宋体" w:eastAsia="宋体" w:cs="宋体"/>
          <w:color w:val="000000" w:themeColor="text1"/>
          <w:kern w:val="0"/>
          <w:sz w:val="22"/>
          <w:szCs w:val="22"/>
          <w:highlight w:val="none"/>
          <w:lang w:val="zh-CN" w:bidi="zh-CN"/>
          <w14:textFill>
            <w14:solidFill>
              <w14:schemeClr w14:val="tx1"/>
            </w14:solidFill>
          </w14:textFill>
        </w:rPr>
        <w:t>关于监理人的监理内容：</w:t>
      </w:r>
      <w:r>
        <w:rPr>
          <w:rFonts w:hint="eastAsia" w:ascii="宋体" w:hAnsi="宋体" w:eastAsia="宋体" w:cs="宋体"/>
          <w:color w:val="000000" w:themeColor="text1"/>
          <w:kern w:val="0"/>
          <w:sz w:val="22"/>
          <w:szCs w:val="22"/>
          <w:highlight w:val="none"/>
          <w:u w:val="single"/>
          <w:lang w:val="zh-CN" w:bidi="zh-CN"/>
          <w14:textFill>
            <w14:solidFill>
              <w14:schemeClr w14:val="tx1"/>
            </w14:solidFill>
          </w14:textFill>
        </w:rPr>
        <w:t xml:space="preserve"> 质量、进度、投资三控制、合同、信息两管理、安全文明施工管理、工程建设各相关方的关系协调 </w:t>
      </w:r>
      <w:r>
        <w:rPr>
          <w:rFonts w:hint="eastAsia" w:ascii="宋体" w:hAnsi="宋体" w:eastAsia="宋体" w:cs="宋体"/>
          <w:color w:val="000000" w:themeColor="text1"/>
          <w:kern w:val="0"/>
          <w:sz w:val="22"/>
          <w:szCs w:val="22"/>
          <w:highlight w:val="none"/>
          <w:lang w:val="zh-CN" w:bidi="zh-CN"/>
          <w14:textFill>
            <w14:solidFill>
              <w14:schemeClr w14:val="tx1"/>
            </w14:solidFill>
          </w14:textFill>
        </w:rPr>
        <w:t>。</w:t>
      </w:r>
    </w:p>
    <w:p w14:paraId="0ABA2CED">
      <w:pPr>
        <w:autoSpaceDE w:val="0"/>
        <w:autoSpaceDN w:val="0"/>
        <w:spacing w:line="360" w:lineRule="auto"/>
        <w:ind w:firstLine="440" w:firstLineChars="200"/>
        <w:jc w:val="left"/>
        <w:rPr>
          <w:rFonts w:hint="eastAsia" w:ascii="宋体" w:hAnsi="宋体" w:eastAsia="宋体" w:cs="宋体"/>
          <w:color w:val="000000" w:themeColor="text1"/>
          <w:kern w:val="0"/>
          <w:sz w:val="22"/>
          <w:szCs w:val="22"/>
          <w:highlight w:val="none"/>
          <w:lang w:val="zh-CN" w:bidi="zh-CN"/>
          <w14:textFill>
            <w14:solidFill>
              <w14:schemeClr w14:val="tx1"/>
            </w14:solidFill>
          </w14:textFill>
        </w:rPr>
      </w:pPr>
      <w:r>
        <w:rPr>
          <w:rFonts w:hint="eastAsia" w:ascii="宋体" w:hAnsi="宋体" w:eastAsia="宋体" w:cs="宋体"/>
          <w:color w:val="000000" w:themeColor="text1"/>
          <w:kern w:val="0"/>
          <w:sz w:val="22"/>
          <w:szCs w:val="22"/>
          <w:highlight w:val="none"/>
          <w:lang w:val="zh-CN" w:bidi="zh-CN"/>
          <w14:textFill>
            <w14:solidFill>
              <w14:schemeClr w14:val="tx1"/>
            </w14:solidFill>
          </w14:textFill>
        </w:rPr>
        <w:t>关于监理人的监理权限：</w:t>
      </w:r>
      <w:r>
        <w:rPr>
          <w:rFonts w:hint="eastAsia" w:ascii="宋体" w:hAnsi="宋体" w:eastAsia="宋体" w:cs="宋体"/>
          <w:color w:val="000000" w:themeColor="text1"/>
          <w:kern w:val="0"/>
          <w:sz w:val="22"/>
          <w:szCs w:val="22"/>
          <w:highlight w:val="none"/>
          <w:u w:val="single"/>
          <w:lang w:val="zh-CN" w:bidi="zh-CN"/>
          <w14:textFill>
            <w14:solidFill>
              <w14:schemeClr w14:val="tx1"/>
            </w14:solidFill>
          </w14:textFill>
        </w:rPr>
        <w:t xml:space="preserve"> 1、在发出有关能引起工程费用实际增加（减少）或延长工期的指令前，应得到发包人的书面批准。2、监理工程师在向承包人发出有关技术规范的重大变更或有关变更合同条款的任何指令前均应获得发包人书面批准。3、工程实际竣工日期提前或超过工程承包合同规定的竣工期限的签认之前应得到发包人的书面批准。4、工程内容和材料变更签证单监理只有证明权，无确认权  </w:t>
      </w:r>
      <w:r>
        <w:rPr>
          <w:rFonts w:hint="eastAsia" w:ascii="宋体" w:hAnsi="宋体" w:eastAsia="宋体" w:cs="宋体"/>
          <w:color w:val="000000" w:themeColor="text1"/>
          <w:kern w:val="0"/>
          <w:sz w:val="22"/>
          <w:szCs w:val="22"/>
          <w:highlight w:val="none"/>
          <w:lang w:val="zh-CN" w:bidi="zh-CN"/>
          <w14:textFill>
            <w14:solidFill>
              <w14:schemeClr w14:val="tx1"/>
            </w14:solidFill>
          </w14:textFill>
        </w:rPr>
        <w:t xml:space="preserve">。 </w:t>
      </w:r>
    </w:p>
    <w:p w14:paraId="0E2D103A">
      <w:pPr>
        <w:autoSpaceDE w:val="0"/>
        <w:autoSpaceDN w:val="0"/>
        <w:spacing w:line="360" w:lineRule="auto"/>
        <w:ind w:firstLine="440" w:firstLineChars="200"/>
        <w:jc w:val="left"/>
        <w:rPr>
          <w:rFonts w:hint="eastAsia" w:ascii="宋体" w:hAnsi="宋体" w:eastAsia="宋体" w:cs="宋体"/>
          <w:color w:val="000000" w:themeColor="text1"/>
          <w:kern w:val="0"/>
          <w:sz w:val="22"/>
          <w:szCs w:val="22"/>
          <w:highlight w:val="none"/>
          <w:u w:val="single"/>
          <w:lang w:val="zh-CN" w:bidi="zh-CN"/>
          <w14:textFill>
            <w14:solidFill>
              <w14:schemeClr w14:val="tx1"/>
            </w14:solidFill>
          </w14:textFill>
        </w:rPr>
      </w:pPr>
      <w:r>
        <w:rPr>
          <w:rFonts w:hint="eastAsia" w:ascii="宋体" w:hAnsi="宋体" w:eastAsia="宋体" w:cs="宋体"/>
          <w:color w:val="000000" w:themeColor="text1"/>
          <w:kern w:val="0"/>
          <w:sz w:val="22"/>
          <w:szCs w:val="22"/>
          <w:highlight w:val="none"/>
          <w:lang w:val="zh-CN" w:bidi="zh-CN"/>
          <w14:textFill>
            <w14:solidFill>
              <w14:schemeClr w14:val="tx1"/>
            </w14:solidFill>
          </w14:textFill>
        </w:rPr>
        <w:t>关于监理人在施工现场的办公场所、生活场所的提供和费用承担的约定：</w:t>
      </w:r>
    </w:p>
    <w:p w14:paraId="1A8157EF">
      <w:pPr>
        <w:autoSpaceDE w:val="0"/>
        <w:autoSpaceDN w:val="0"/>
        <w:spacing w:line="360" w:lineRule="auto"/>
        <w:jc w:val="left"/>
        <w:rPr>
          <w:rFonts w:hint="eastAsia" w:ascii="宋体" w:hAnsi="宋体" w:eastAsia="宋体" w:cs="宋体"/>
          <w:color w:val="000000" w:themeColor="text1"/>
          <w:kern w:val="0"/>
          <w:sz w:val="22"/>
          <w:szCs w:val="22"/>
          <w:highlight w:val="none"/>
          <w:lang w:val="zh-CN" w:bidi="zh-CN"/>
          <w14:textFill>
            <w14:solidFill>
              <w14:schemeClr w14:val="tx1"/>
            </w14:solidFill>
          </w14:textFill>
        </w:rPr>
      </w:pPr>
      <w:r>
        <w:rPr>
          <w:rFonts w:hint="eastAsia" w:ascii="宋体" w:hAnsi="宋体" w:eastAsia="宋体" w:cs="宋体"/>
          <w:color w:val="000000" w:themeColor="text1"/>
          <w:kern w:val="0"/>
          <w:sz w:val="22"/>
          <w:szCs w:val="22"/>
          <w:highlight w:val="none"/>
          <w:u w:val="single"/>
          <w:lang w:val="zh-CN" w:bidi="zh-CN"/>
          <w14:textFill>
            <w14:solidFill>
              <w14:schemeClr w14:val="tx1"/>
            </w14:solidFill>
          </w14:textFill>
        </w:rPr>
        <w:t xml:space="preserve">       由承包人提供，监理人无偿使用         </w:t>
      </w:r>
      <w:r>
        <w:rPr>
          <w:rFonts w:hint="eastAsia" w:ascii="宋体" w:hAnsi="宋体" w:eastAsia="宋体" w:cs="宋体"/>
          <w:color w:val="000000" w:themeColor="text1"/>
          <w:kern w:val="0"/>
          <w:sz w:val="22"/>
          <w:szCs w:val="22"/>
          <w:highlight w:val="none"/>
          <w:lang w:val="zh-CN" w:bidi="zh-CN"/>
          <w14:textFill>
            <w14:solidFill>
              <w14:schemeClr w14:val="tx1"/>
            </w14:solidFill>
          </w14:textFill>
        </w:rPr>
        <w:t>。</w:t>
      </w:r>
    </w:p>
    <w:p w14:paraId="7DB7A109">
      <w:pPr>
        <w:widowControl w:val="0"/>
        <w:autoSpaceDE w:val="0"/>
        <w:autoSpaceDN w:val="0"/>
        <w:ind w:firstLine="440" w:firstLineChars="200"/>
        <w:outlineLvl w:val="2"/>
        <w:rPr>
          <w:rFonts w:hint="eastAsia" w:ascii="宋体" w:hAnsi="宋体" w:eastAsia="宋体" w:cs="宋体"/>
          <w:color w:val="000000" w:themeColor="text1"/>
          <w:sz w:val="22"/>
          <w:szCs w:val="22"/>
          <w:highlight w:val="none"/>
          <w:lang w:val="zh-CN" w:eastAsia="zh-CN" w:bidi="zh-CN"/>
          <w14:textFill>
            <w14:solidFill>
              <w14:schemeClr w14:val="tx1"/>
            </w14:solidFill>
          </w14:textFill>
        </w:rPr>
      </w:pPr>
      <w:bookmarkStart w:id="377" w:name="_Toc373227715"/>
      <w:bookmarkStart w:id="378" w:name="_Toc3538"/>
      <w:bookmarkStart w:id="379" w:name="_Toc373478362"/>
      <w:bookmarkStart w:id="380" w:name="_Toc533611470"/>
      <w:bookmarkStart w:id="381" w:name="_Toc389065281"/>
      <w:bookmarkStart w:id="382" w:name="_Toc395382517"/>
      <w:r>
        <w:rPr>
          <w:rFonts w:hint="eastAsia" w:ascii="宋体" w:hAnsi="宋体" w:eastAsia="宋体" w:cs="宋体"/>
          <w:color w:val="000000" w:themeColor="text1"/>
          <w:sz w:val="22"/>
          <w:szCs w:val="22"/>
          <w:highlight w:val="none"/>
          <w:lang w:val="zh-CN" w:eastAsia="zh-CN" w:bidi="zh-CN"/>
          <w14:textFill>
            <w14:solidFill>
              <w14:schemeClr w14:val="tx1"/>
            </w14:solidFill>
          </w14:textFill>
        </w:rPr>
        <w:t>4.2 监理人员</w:t>
      </w:r>
      <w:bookmarkEnd w:id="377"/>
      <w:bookmarkEnd w:id="378"/>
      <w:bookmarkEnd w:id="379"/>
      <w:bookmarkEnd w:id="380"/>
      <w:bookmarkEnd w:id="381"/>
      <w:bookmarkEnd w:id="382"/>
    </w:p>
    <w:p w14:paraId="559F572C">
      <w:pPr>
        <w:autoSpaceDE w:val="0"/>
        <w:autoSpaceDN w:val="0"/>
        <w:spacing w:line="360" w:lineRule="auto"/>
        <w:ind w:firstLine="440" w:firstLineChars="200"/>
        <w:jc w:val="left"/>
        <w:rPr>
          <w:rFonts w:hint="eastAsia" w:ascii="宋体" w:hAnsi="宋体" w:eastAsia="宋体" w:cs="宋体"/>
          <w:color w:val="000000" w:themeColor="text1"/>
          <w:kern w:val="0"/>
          <w:sz w:val="22"/>
          <w:szCs w:val="22"/>
          <w:highlight w:val="none"/>
          <w:lang w:val="zh-CN" w:bidi="zh-CN"/>
          <w14:textFill>
            <w14:solidFill>
              <w14:schemeClr w14:val="tx1"/>
            </w14:solidFill>
          </w14:textFill>
        </w:rPr>
      </w:pPr>
      <w:r>
        <w:rPr>
          <w:rFonts w:hint="eastAsia" w:ascii="宋体" w:hAnsi="宋体" w:eastAsia="宋体" w:cs="宋体"/>
          <w:color w:val="000000" w:themeColor="text1"/>
          <w:kern w:val="0"/>
          <w:sz w:val="22"/>
          <w:szCs w:val="22"/>
          <w:highlight w:val="none"/>
          <w:lang w:val="zh-CN" w:bidi="zh-CN"/>
          <w14:textFill>
            <w14:solidFill>
              <w14:schemeClr w14:val="tx1"/>
            </w14:solidFill>
          </w14:textFill>
        </w:rPr>
        <w:t>总监理工程师：</w:t>
      </w:r>
    </w:p>
    <w:p w14:paraId="021B1DF5">
      <w:pPr>
        <w:autoSpaceDE w:val="0"/>
        <w:autoSpaceDN w:val="0"/>
        <w:spacing w:line="360" w:lineRule="auto"/>
        <w:ind w:firstLine="440" w:firstLineChars="200"/>
        <w:jc w:val="left"/>
        <w:rPr>
          <w:rFonts w:hint="eastAsia" w:ascii="宋体" w:hAnsi="宋体" w:eastAsia="宋体" w:cs="宋体"/>
          <w:color w:val="000000" w:themeColor="text1"/>
          <w:kern w:val="0"/>
          <w:sz w:val="22"/>
          <w:szCs w:val="22"/>
          <w:highlight w:val="none"/>
          <w:lang w:val="zh-CN" w:bidi="zh-CN"/>
          <w14:textFill>
            <w14:solidFill>
              <w14:schemeClr w14:val="tx1"/>
            </w14:solidFill>
          </w14:textFill>
        </w:rPr>
      </w:pPr>
      <w:r>
        <w:rPr>
          <w:rFonts w:hint="eastAsia" w:ascii="宋体" w:hAnsi="宋体" w:eastAsia="宋体" w:cs="宋体"/>
          <w:color w:val="000000" w:themeColor="text1"/>
          <w:kern w:val="0"/>
          <w:sz w:val="22"/>
          <w:szCs w:val="22"/>
          <w:highlight w:val="none"/>
          <w:lang w:val="zh-CN" w:bidi="zh-CN"/>
          <w14:textFill>
            <w14:solidFill>
              <w14:schemeClr w14:val="tx1"/>
            </w14:solidFill>
          </w14:textFill>
        </w:rPr>
        <w:t>姓    名：</w:t>
      </w:r>
      <w:r>
        <w:rPr>
          <w:rFonts w:hint="eastAsia" w:ascii="宋体" w:hAnsi="宋体" w:eastAsia="宋体" w:cs="宋体"/>
          <w:color w:val="000000" w:themeColor="text1"/>
          <w:kern w:val="0"/>
          <w:sz w:val="22"/>
          <w:szCs w:val="22"/>
          <w:highlight w:val="none"/>
          <w:u w:val="single"/>
          <w:lang w:val="zh-CN" w:bidi="zh-CN"/>
          <w14:textFill>
            <w14:solidFill>
              <w14:schemeClr w14:val="tx1"/>
            </w14:solidFill>
          </w14:textFill>
        </w:rPr>
        <w:t>　　　　　　　　　　</w:t>
      </w:r>
      <w:r>
        <w:rPr>
          <w:rFonts w:hint="eastAsia" w:ascii="宋体" w:hAnsi="宋体" w:eastAsia="宋体" w:cs="宋体"/>
          <w:color w:val="000000" w:themeColor="text1"/>
          <w:kern w:val="0"/>
          <w:sz w:val="22"/>
          <w:szCs w:val="22"/>
          <w:highlight w:val="none"/>
          <w:lang w:val="zh-CN" w:bidi="zh-CN"/>
          <w14:textFill>
            <w14:solidFill>
              <w14:schemeClr w14:val="tx1"/>
            </w14:solidFill>
          </w14:textFill>
        </w:rPr>
        <w:t>；</w:t>
      </w:r>
    </w:p>
    <w:p w14:paraId="02A41156">
      <w:pPr>
        <w:autoSpaceDE w:val="0"/>
        <w:autoSpaceDN w:val="0"/>
        <w:spacing w:line="360" w:lineRule="auto"/>
        <w:ind w:firstLine="440" w:firstLineChars="200"/>
        <w:jc w:val="left"/>
        <w:rPr>
          <w:rFonts w:hint="eastAsia" w:ascii="宋体" w:hAnsi="宋体" w:eastAsia="宋体" w:cs="宋体"/>
          <w:color w:val="000000" w:themeColor="text1"/>
          <w:kern w:val="0"/>
          <w:sz w:val="22"/>
          <w:szCs w:val="22"/>
          <w:highlight w:val="none"/>
          <w:lang w:val="zh-CN" w:bidi="zh-CN"/>
          <w14:textFill>
            <w14:solidFill>
              <w14:schemeClr w14:val="tx1"/>
            </w14:solidFill>
          </w14:textFill>
        </w:rPr>
      </w:pPr>
      <w:r>
        <w:rPr>
          <w:rFonts w:hint="eastAsia" w:ascii="宋体" w:hAnsi="宋体" w:eastAsia="宋体" w:cs="宋体"/>
          <w:color w:val="000000" w:themeColor="text1"/>
          <w:kern w:val="0"/>
          <w:sz w:val="22"/>
          <w:szCs w:val="22"/>
          <w:highlight w:val="none"/>
          <w:lang w:val="zh-CN" w:bidi="zh-CN"/>
          <w14:textFill>
            <w14:solidFill>
              <w14:schemeClr w14:val="tx1"/>
            </w14:solidFill>
          </w14:textFill>
        </w:rPr>
        <w:t>职    务：</w:t>
      </w:r>
      <w:r>
        <w:rPr>
          <w:rFonts w:hint="eastAsia" w:ascii="宋体" w:hAnsi="宋体" w:eastAsia="宋体" w:cs="宋体"/>
          <w:color w:val="000000" w:themeColor="text1"/>
          <w:kern w:val="0"/>
          <w:sz w:val="22"/>
          <w:szCs w:val="22"/>
          <w:highlight w:val="none"/>
          <w:u w:val="single"/>
          <w:lang w:val="zh-CN" w:bidi="zh-CN"/>
          <w14:textFill>
            <w14:solidFill>
              <w14:schemeClr w14:val="tx1"/>
            </w14:solidFill>
          </w14:textFill>
        </w:rPr>
        <w:t>　　　　　　　　　　　</w:t>
      </w:r>
      <w:r>
        <w:rPr>
          <w:rFonts w:hint="eastAsia" w:ascii="宋体" w:hAnsi="宋体" w:eastAsia="宋体" w:cs="宋体"/>
          <w:color w:val="000000" w:themeColor="text1"/>
          <w:kern w:val="0"/>
          <w:sz w:val="22"/>
          <w:szCs w:val="22"/>
          <w:highlight w:val="none"/>
          <w:lang w:val="zh-CN" w:bidi="zh-CN"/>
          <w14:textFill>
            <w14:solidFill>
              <w14:schemeClr w14:val="tx1"/>
            </w14:solidFill>
          </w14:textFill>
        </w:rPr>
        <w:t>；</w:t>
      </w:r>
    </w:p>
    <w:p w14:paraId="275BCB31">
      <w:pPr>
        <w:autoSpaceDE w:val="0"/>
        <w:autoSpaceDN w:val="0"/>
        <w:spacing w:line="360" w:lineRule="auto"/>
        <w:ind w:firstLine="440" w:firstLineChars="200"/>
        <w:jc w:val="left"/>
        <w:rPr>
          <w:rFonts w:hint="eastAsia" w:ascii="宋体" w:hAnsi="宋体" w:eastAsia="宋体" w:cs="宋体"/>
          <w:color w:val="000000" w:themeColor="text1"/>
          <w:kern w:val="0"/>
          <w:sz w:val="22"/>
          <w:szCs w:val="22"/>
          <w:highlight w:val="none"/>
          <w:lang w:val="zh-CN" w:bidi="zh-CN"/>
          <w14:textFill>
            <w14:solidFill>
              <w14:schemeClr w14:val="tx1"/>
            </w14:solidFill>
          </w14:textFill>
        </w:rPr>
      </w:pPr>
      <w:r>
        <w:rPr>
          <w:rFonts w:hint="eastAsia" w:ascii="宋体" w:hAnsi="宋体" w:eastAsia="宋体" w:cs="宋体"/>
          <w:color w:val="000000" w:themeColor="text1"/>
          <w:kern w:val="0"/>
          <w:sz w:val="22"/>
          <w:szCs w:val="22"/>
          <w:highlight w:val="none"/>
          <w:lang w:val="zh-CN" w:bidi="zh-CN"/>
          <w14:textFill>
            <w14:solidFill>
              <w14:schemeClr w14:val="tx1"/>
            </w14:solidFill>
          </w14:textFill>
        </w:rPr>
        <w:t>监理工程师执业资格证书号：</w:t>
      </w:r>
      <w:r>
        <w:rPr>
          <w:rFonts w:hint="eastAsia" w:ascii="宋体" w:hAnsi="宋体" w:eastAsia="宋体" w:cs="宋体"/>
          <w:color w:val="000000" w:themeColor="text1"/>
          <w:kern w:val="0"/>
          <w:sz w:val="22"/>
          <w:szCs w:val="22"/>
          <w:highlight w:val="none"/>
          <w:u w:val="single"/>
          <w:lang w:val="zh-CN" w:bidi="zh-CN"/>
          <w14:textFill>
            <w14:solidFill>
              <w14:schemeClr w14:val="tx1"/>
            </w14:solidFill>
          </w14:textFill>
        </w:rPr>
        <w:t>　</w:t>
      </w:r>
      <w:r>
        <w:rPr>
          <w:rFonts w:hint="eastAsia" w:ascii="宋体" w:hAnsi="宋体" w:eastAsia="宋体" w:cs="宋体"/>
          <w:color w:val="000000" w:themeColor="text1"/>
          <w:kern w:val="0"/>
          <w:sz w:val="22"/>
          <w:szCs w:val="22"/>
          <w:highlight w:val="none"/>
          <w:u w:val="single"/>
          <w:lang w:val="en-US" w:bidi="zh-CN"/>
          <w14:textFill>
            <w14:solidFill>
              <w14:schemeClr w14:val="tx1"/>
            </w14:solidFill>
          </w14:textFill>
        </w:rPr>
        <w:t xml:space="preserve">          </w:t>
      </w:r>
      <w:r>
        <w:rPr>
          <w:rFonts w:hint="eastAsia" w:ascii="宋体" w:hAnsi="宋体" w:eastAsia="宋体" w:cs="宋体"/>
          <w:color w:val="000000" w:themeColor="text1"/>
          <w:kern w:val="0"/>
          <w:sz w:val="22"/>
          <w:szCs w:val="22"/>
          <w:highlight w:val="none"/>
          <w:lang w:val="zh-CN" w:bidi="zh-CN"/>
          <w14:textFill>
            <w14:solidFill>
              <w14:schemeClr w14:val="tx1"/>
            </w14:solidFill>
          </w14:textFill>
        </w:rPr>
        <w:t>；</w:t>
      </w:r>
    </w:p>
    <w:p w14:paraId="66884291">
      <w:pPr>
        <w:autoSpaceDE w:val="0"/>
        <w:autoSpaceDN w:val="0"/>
        <w:spacing w:line="360" w:lineRule="auto"/>
        <w:ind w:firstLine="440" w:firstLineChars="200"/>
        <w:jc w:val="left"/>
        <w:rPr>
          <w:rFonts w:hint="eastAsia" w:ascii="宋体" w:hAnsi="宋体" w:eastAsia="宋体" w:cs="宋体"/>
          <w:color w:val="000000" w:themeColor="text1"/>
          <w:kern w:val="0"/>
          <w:sz w:val="22"/>
          <w:szCs w:val="22"/>
          <w:highlight w:val="none"/>
          <w:lang w:val="zh-CN" w:bidi="zh-CN"/>
          <w14:textFill>
            <w14:solidFill>
              <w14:schemeClr w14:val="tx1"/>
            </w14:solidFill>
          </w14:textFill>
        </w:rPr>
      </w:pPr>
      <w:r>
        <w:rPr>
          <w:rFonts w:hint="eastAsia" w:ascii="宋体" w:hAnsi="宋体" w:eastAsia="宋体" w:cs="宋体"/>
          <w:color w:val="000000" w:themeColor="text1"/>
          <w:kern w:val="0"/>
          <w:sz w:val="22"/>
          <w:szCs w:val="22"/>
          <w:highlight w:val="none"/>
          <w:lang w:val="zh-CN" w:bidi="zh-CN"/>
          <w14:textFill>
            <w14:solidFill>
              <w14:schemeClr w14:val="tx1"/>
            </w14:solidFill>
          </w14:textFill>
        </w:rPr>
        <w:t>广西建筑市场诚信卡卡号：</w:t>
      </w:r>
      <w:r>
        <w:rPr>
          <w:rFonts w:hint="eastAsia" w:ascii="宋体" w:hAnsi="宋体" w:eastAsia="宋体" w:cs="宋体"/>
          <w:color w:val="000000" w:themeColor="text1"/>
          <w:kern w:val="0"/>
          <w:sz w:val="22"/>
          <w:szCs w:val="22"/>
          <w:highlight w:val="none"/>
          <w:u w:val="single"/>
          <w:lang w:val="en-US" w:bidi="zh-CN"/>
          <w14:textFill>
            <w14:solidFill>
              <w14:schemeClr w14:val="tx1"/>
            </w14:solidFill>
          </w14:textFill>
        </w:rPr>
        <w:t xml:space="preserve">         </w:t>
      </w:r>
      <w:r>
        <w:rPr>
          <w:rFonts w:hint="eastAsia" w:ascii="宋体" w:hAnsi="宋体" w:eastAsia="宋体" w:cs="宋体"/>
          <w:color w:val="000000" w:themeColor="text1"/>
          <w:kern w:val="0"/>
          <w:sz w:val="22"/>
          <w:szCs w:val="22"/>
          <w:highlight w:val="none"/>
          <w:lang w:val="zh-CN" w:bidi="zh-CN"/>
          <w14:textFill>
            <w14:solidFill>
              <w14:schemeClr w14:val="tx1"/>
            </w14:solidFill>
          </w14:textFill>
        </w:rPr>
        <w:t>；</w:t>
      </w:r>
    </w:p>
    <w:p w14:paraId="01F32631">
      <w:pPr>
        <w:autoSpaceDE w:val="0"/>
        <w:autoSpaceDN w:val="0"/>
        <w:spacing w:line="360" w:lineRule="auto"/>
        <w:ind w:firstLine="440" w:firstLineChars="200"/>
        <w:jc w:val="left"/>
        <w:rPr>
          <w:rFonts w:hint="eastAsia" w:ascii="宋体" w:hAnsi="宋体" w:eastAsia="宋体" w:cs="宋体"/>
          <w:color w:val="000000" w:themeColor="text1"/>
          <w:kern w:val="0"/>
          <w:sz w:val="22"/>
          <w:szCs w:val="22"/>
          <w:highlight w:val="none"/>
          <w:lang w:val="zh-CN" w:bidi="zh-CN"/>
          <w14:textFill>
            <w14:solidFill>
              <w14:schemeClr w14:val="tx1"/>
            </w14:solidFill>
          </w14:textFill>
        </w:rPr>
      </w:pPr>
      <w:r>
        <w:rPr>
          <w:rFonts w:hint="eastAsia" w:ascii="宋体" w:hAnsi="宋体" w:eastAsia="宋体" w:cs="宋体"/>
          <w:color w:val="000000" w:themeColor="text1"/>
          <w:kern w:val="0"/>
          <w:sz w:val="22"/>
          <w:szCs w:val="22"/>
          <w:highlight w:val="none"/>
          <w:lang w:val="zh-CN" w:bidi="zh-CN"/>
          <w14:textFill>
            <w14:solidFill>
              <w14:schemeClr w14:val="tx1"/>
            </w14:solidFill>
          </w14:textFill>
        </w:rPr>
        <w:t>联系电话：</w:t>
      </w:r>
      <w:r>
        <w:rPr>
          <w:rFonts w:hint="eastAsia" w:ascii="宋体" w:hAnsi="宋体" w:eastAsia="宋体" w:cs="宋体"/>
          <w:color w:val="000000" w:themeColor="text1"/>
          <w:kern w:val="0"/>
          <w:sz w:val="22"/>
          <w:szCs w:val="22"/>
          <w:highlight w:val="none"/>
          <w:u w:val="single"/>
          <w:lang w:val="zh-CN" w:bidi="zh-CN"/>
          <w14:textFill>
            <w14:solidFill>
              <w14:schemeClr w14:val="tx1"/>
            </w14:solidFill>
          </w14:textFill>
        </w:rPr>
        <w:t>　　　　　　　　　</w:t>
      </w:r>
      <w:r>
        <w:rPr>
          <w:rFonts w:hint="eastAsia" w:ascii="宋体" w:hAnsi="宋体" w:eastAsia="宋体" w:cs="宋体"/>
          <w:color w:val="000000" w:themeColor="text1"/>
          <w:kern w:val="0"/>
          <w:sz w:val="22"/>
          <w:szCs w:val="22"/>
          <w:highlight w:val="none"/>
          <w:lang w:val="zh-CN" w:bidi="zh-CN"/>
          <w14:textFill>
            <w14:solidFill>
              <w14:schemeClr w14:val="tx1"/>
            </w14:solidFill>
          </w14:textFill>
        </w:rPr>
        <w:t>；</w:t>
      </w:r>
    </w:p>
    <w:p w14:paraId="2279BC3E">
      <w:pPr>
        <w:autoSpaceDE w:val="0"/>
        <w:autoSpaceDN w:val="0"/>
        <w:spacing w:line="360" w:lineRule="auto"/>
        <w:ind w:firstLine="440" w:firstLineChars="200"/>
        <w:jc w:val="left"/>
        <w:rPr>
          <w:rFonts w:hint="eastAsia" w:ascii="宋体" w:hAnsi="宋体" w:eastAsia="宋体" w:cs="宋体"/>
          <w:color w:val="000000" w:themeColor="text1"/>
          <w:kern w:val="0"/>
          <w:sz w:val="22"/>
          <w:szCs w:val="22"/>
          <w:highlight w:val="none"/>
          <w:lang w:val="zh-CN" w:bidi="zh-CN"/>
          <w14:textFill>
            <w14:solidFill>
              <w14:schemeClr w14:val="tx1"/>
            </w14:solidFill>
          </w14:textFill>
        </w:rPr>
      </w:pPr>
      <w:r>
        <w:rPr>
          <w:rFonts w:hint="eastAsia" w:ascii="宋体" w:hAnsi="宋体" w:eastAsia="宋体" w:cs="宋体"/>
          <w:color w:val="000000" w:themeColor="text1"/>
          <w:kern w:val="0"/>
          <w:sz w:val="22"/>
          <w:szCs w:val="22"/>
          <w:highlight w:val="none"/>
          <w:lang w:val="zh-CN" w:bidi="zh-CN"/>
          <w14:textFill>
            <w14:solidFill>
              <w14:schemeClr w14:val="tx1"/>
            </w14:solidFill>
          </w14:textFill>
        </w:rPr>
        <w:t>电子信箱：</w:t>
      </w:r>
      <w:r>
        <w:rPr>
          <w:rFonts w:hint="eastAsia" w:ascii="宋体" w:hAnsi="宋体" w:eastAsia="宋体" w:cs="宋体"/>
          <w:color w:val="000000" w:themeColor="text1"/>
          <w:kern w:val="0"/>
          <w:sz w:val="22"/>
          <w:szCs w:val="22"/>
          <w:highlight w:val="none"/>
          <w:u w:val="single"/>
          <w:lang w:val="zh-CN" w:bidi="zh-CN"/>
          <w14:textFill>
            <w14:solidFill>
              <w14:schemeClr w14:val="tx1"/>
            </w14:solidFill>
          </w14:textFill>
        </w:rPr>
        <w:t>　　　　　　　　　　　　　　　　</w:t>
      </w:r>
      <w:r>
        <w:rPr>
          <w:rFonts w:hint="eastAsia" w:ascii="宋体" w:hAnsi="宋体" w:eastAsia="宋体" w:cs="宋体"/>
          <w:color w:val="000000" w:themeColor="text1"/>
          <w:kern w:val="0"/>
          <w:sz w:val="22"/>
          <w:szCs w:val="22"/>
          <w:highlight w:val="none"/>
          <w:lang w:val="zh-CN" w:bidi="zh-CN"/>
          <w14:textFill>
            <w14:solidFill>
              <w14:schemeClr w14:val="tx1"/>
            </w14:solidFill>
          </w14:textFill>
        </w:rPr>
        <w:t>；</w:t>
      </w:r>
    </w:p>
    <w:p w14:paraId="094BA151">
      <w:pPr>
        <w:autoSpaceDE w:val="0"/>
        <w:autoSpaceDN w:val="0"/>
        <w:spacing w:line="360" w:lineRule="auto"/>
        <w:ind w:firstLine="440" w:firstLineChars="200"/>
        <w:jc w:val="left"/>
        <w:rPr>
          <w:rFonts w:hint="eastAsia" w:ascii="宋体" w:hAnsi="宋体" w:eastAsia="宋体" w:cs="宋体"/>
          <w:color w:val="000000" w:themeColor="text1"/>
          <w:kern w:val="0"/>
          <w:sz w:val="22"/>
          <w:szCs w:val="22"/>
          <w:highlight w:val="none"/>
          <w:lang w:val="zh-CN" w:bidi="zh-CN"/>
          <w14:textFill>
            <w14:solidFill>
              <w14:schemeClr w14:val="tx1"/>
            </w14:solidFill>
          </w14:textFill>
        </w:rPr>
      </w:pPr>
      <w:r>
        <w:rPr>
          <w:rFonts w:hint="eastAsia" w:ascii="宋体" w:hAnsi="宋体" w:eastAsia="宋体" w:cs="宋体"/>
          <w:color w:val="000000" w:themeColor="text1"/>
          <w:kern w:val="0"/>
          <w:sz w:val="22"/>
          <w:szCs w:val="22"/>
          <w:highlight w:val="none"/>
          <w:lang w:val="zh-CN" w:bidi="zh-CN"/>
          <w14:textFill>
            <w14:solidFill>
              <w14:schemeClr w14:val="tx1"/>
            </w14:solidFill>
          </w14:textFill>
        </w:rPr>
        <w:t>通信地址：；</w:t>
      </w:r>
    </w:p>
    <w:p w14:paraId="612F834D">
      <w:pPr>
        <w:widowControl w:val="0"/>
        <w:autoSpaceDE w:val="0"/>
        <w:autoSpaceDN w:val="0"/>
        <w:ind w:firstLine="440" w:firstLineChars="200"/>
        <w:outlineLvl w:val="2"/>
        <w:rPr>
          <w:rFonts w:hint="eastAsia" w:ascii="宋体" w:hAnsi="宋体" w:eastAsia="宋体" w:cs="宋体"/>
          <w:color w:val="000000" w:themeColor="text1"/>
          <w:sz w:val="22"/>
          <w:szCs w:val="22"/>
          <w:highlight w:val="none"/>
          <w:lang w:val="zh-CN" w:eastAsia="zh-CN" w:bidi="zh-CN"/>
          <w14:textFill>
            <w14:solidFill>
              <w14:schemeClr w14:val="tx1"/>
            </w14:solidFill>
          </w14:textFill>
        </w:rPr>
      </w:pPr>
      <w:bookmarkStart w:id="383" w:name="_Toc395382518"/>
      <w:bookmarkStart w:id="384" w:name="_Toc373478363"/>
      <w:bookmarkStart w:id="385" w:name="_Toc533611471"/>
      <w:bookmarkStart w:id="386" w:name="_Toc389065282"/>
      <w:bookmarkStart w:id="387" w:name="_Toc373227716"/>
      <w:bookmarkStart w:id="388" w:name="_Toc9126"/>
      <w:r>
        <w:rPr>
          <w:rFonts w:hint="eastAsia" w:ascii="宋体" w:hAnsi="宋体" w:eastAsia="宋体" w:cs="宋体"/>
          <w:color w:val="000000" w:themeColor="text1"/>
          <w:sz w:val="22"/>
          <w:szCs w:val="22"/>
          <w:highlight w:val="none"/>
          <w:lang w:val="zh-CN" w:eastAsia="zh-CN" w:bidi="zh-CN"/>
          <w14:textFill>
            <w14:solidFill>
              <w14:schemeClr w14:val="tx1"/>
            </w14:solidFill>
          </w14:textFill>
        </w:rPr>
        <w:t>4.4 商定或确定</w:t>
      </w:r>
      <w:bookmarkEnd w:id="383"/>
      <w:bookmarkEnd w:id="384"/>
      <w:bookmarkEnd w:id="385"/>
      <w:bookmarkEnd w:id="386"/>
      <w:bookmarkEnd w:id="387"/>
      <w:bookmarkEnd w:id="388"/>
    </w:p>
    <w:p w14:paraId="1FFD907A">
      <w:pPr>
        <w:autoSpaceDE w:val="0"/>
        <w:autoSpaceDN w:val="0"/>
        <w:spacing w:line="360" w:lineRule="auto"/>
        <w:ind w:firstLine="440" w:firstLineChars="200"/>
        <w:jc w:val="left"/>
        <w:rPr>
          <w:rFonts w:hint="eastAsia" w:ascii="宋体" w:hAnsi="宋体" w:eastAsia="宋体" w:cs="宋体"/>
          <w:color w:val="000000" w:themeColor="text1"/>
          <w:kern w:val="0"/>
          <w:sz w:val="22"/>
          <w:szCs w:val="22"/>
          <w:highlight w:val="none"/>
          <w:lang w:val="zh-CN" w:bidi="zh-CN"/>
          <w14:textFill>
            <w14:solidFill>
              <w14:schemeClr w14:val="tx1"/>
            </w14:solidFill>
          </w14:textFill>
        </w:rPr>
      </w:pPr>
      <w:bookmarkStart w:id="389" w:name="_Toc267251418"/>
      <w:r>
        <w:rPr>
          <w:rFonts w:hint="eastAsia" w:ascii="宋体" w:hAnsi="宋体" w:eastAsia="宋体" w:cs="宋体"/>
          <w:color w:val="000000" w:themeColor="text1"/>
          <w:kern w:val="0"/>
          <w:sz w:val="22"/>
          <w:szCs w:val="22"/>
          <w:highlight w:val="none"/>
          <w:lang w:val="zh-CN" w:bidi="zh-CN"/>
          <w14:textFill>
            <w14:solidFill>
              <w14:schemeClr w14:val="tx1"/>
            </w14:solidFill>
          </w14:textFill>
        </w:rPr>
        <w:t>在发包人和承包人不能通过协商达成一致意见时，发包人授权监理人对以下事项进行确定：</w:t>
      </w:r>
    </w:p>
    <w:p w14:paraId="32460DC3">
      <w:pPr>
        <w:autoSpaceDE w:val="0"/>
        <w:autoSpaceDN w:val="0"/>
        <w:adjustRightInd w:val="0"/>
        <w:spacing w:line="360" w:lineRule="auto"/>
        <w:ind w:firstLine="440" w:firstLineChars="200"/>
        <w:jc w:val="left"/>
        <w:rPr>
          <w:rFonts w:hint="eastAsia" w:ascii="宋体" w:hAnsi="宋体" w:eastAsia="宋体" w:cs="宋体"/>
          <w:color w:val="000000" w:themeColor="text1"/>
          <w:kern w:val="0"/>
          <w:sz w:val="22"/>
          <w:szCs w:val="22"/>
          <w:highlight w:val="none"/>
          <w:lang w:val="zh-CN" w:bidi="zh-CN"/>
          <w14:textFill>
            <w14:solidFill>
              <w14:schemeClr w14:val="tx1"/>
            </w14:solidFill>
          </w14:textFill>
        </w:rPr>
      </w:pPr>
      <w:r>
        <w:rPr>
          <w:rFonts w:hint="eastAsia" w:ascii="宋体" w:hAnsi="宋体" w:eastAsia="宋体" w:cs="宋体"/>
          <w:color w:val="000000" w:themeColor="text1"/>
          <w:kern w:val="0"/>
          <w:sz w:val="22"/>
          <w:szCs w:val="22"/>
          <w:highlight w:val="none"/>
          <w:lang w:val="zh-CN" w:bidi="zh-CN"/>
          <w14:textFill>
            <w14:solidFill>
              <w14:schemeClr w14:val="tx1"/>
            </w14:solidFill>
          </w14:textFill>
        </w:rPr>
        <w:t>（1）</w:t>
      </w:r>
      <w:r>
        <w:rPr>
          <w:rFonts w:hint="eastAsia" w:ascii="宋体" w:hAnsi="宋体" w:eastAsia="宋体" w:cs="宋体"/>
          <w:color w:val="000000" w:themeColor="text1"/>
          <w:kern w:val="0"/>
          <w:sz w:val="22"/>
          <w:szCs w:val="22"/>
          <w:highlight w:val="none"/>
          <w:u w:val="single"/>
          <w:lang w:val="zh-CN" w:bidi="zh-CN"/>
          <w14:textFill>
            <w14:solidFill>
              <w14:schemeClr w14:val="tx1"/>
            </w14:solidFill>
          </w14:textFill>
        </w:rPr>
        <w:t xml:space="preserve">                  /                 </w:t>
      </w:r>
      <w:r>
        <w:rPr>
          <w:rFonts w:hint="eastAsia" w:ascii="宋体" w:hAnsi="宋体" w:eastAsia="宋体" w:cs="宋体"/>
          <w:color w:val="000000" w:themeColor="text1"/>
          <w:kern w:val="0"/>
          <w:sz w:val="22"/>
          <w:szCs w:val="22"/>
          <w:highlight w:val="none"/>
          <w:lang w:val="zh-CN" w:bidi="zh-CN"/>
          <w14:textFill>
            <w14:solidFill>
              <w14:schemeClr w14:val="tx1"/>
            </w14:solidFill>
          </w14:textFill>
        </w:rPr>
        <w:t>；</w:t>
      </w:r>
    </w:p>
    <w:p w14:paraId="6614A58C">
      <w:pPr>
        <w:autoSpaceDE w:val="0"/>
        <w:autoSpaceDN w:val="0"/>
        <w:adjustRightInd w:val="0"/>
        <w:spacing w:line="360" w:lineRule="auto"/>
        <w:ind w:firstLine="440" w:firstLineChars="200"/>
        <w:jc w:val="left"/>
        <w:rPr>
          <w:rFonts w:hint="eastAsia" w:ascii="宋体" w:hAnsi="宋体" w:eastAsia="宋体" w:cs="宋体"/>
          <w:color w:val="000000" w:themeColor="text1"/>
          <w:kern w:val="0"/>
          <w:sz w:val="22"/>
          <w:szCs w:val="22"/>
          <w:highlight w:val="none"/>
          <w:lang w:val="zh-CN" w:bidi="zh-CN"/>
          <w14:textFill>
            <w14:solidFill>
              <w14:schemeClr w14:val="tx1"/>
            </w14:solidFill>
          </w14:textFill>
        </w:rPr>
      </w:pPr>
      <w:r>
        <w:rPr>
          <w:rFonts w:hint="eastAsia" w:ascii="宋体" w:hAnsi="宋体" w:eastAsia="宋体" w:cs="宋体"/>
          <w:color w:val="000000" w:themeColor="text1"/>
          <w:kern w:val="0"/>
          <w:sz w:val="22"/>
          <w:szCs w:val="22"/>
          <w:highlight w:val="none"/>
          <w:lang w:val="zh-CN" w:bidi="zh-CN"/>
          <w14:textFill>
            <w14:solidFill>
              <w14:schemeClr w14:val="tx1"/>
            </w14:solidFill>
          </w14:textFill>
        </w:rPr>
        <w:t>（2）</w:t>
      </w:r>
      <w:r>
        <w:rPr>
          <w:rFonts w:hint="eastAsia" w:ascii="宋体" w:hAnsi="宋体" w:eastAsia="宋体" w:cs="宋体"/>
          <w:color w:val="000000" w:themeColor="text1"/>
          <w:kern w:val="0"/>
          <w:sz w:val="22"/>
          <w:szCs w:val="22"/>
          <w:highlight w:val="none"/>
          <w:u w:val="single"/>
          <w:lang w:val="zh-CN" w:bidi="zh-CN"/>
          <w14:textFill>
            <w14:solidFill>
              <w14:schemeClr w14:val="tx1"/>
            </w14:solidFill>
          </w14:textFill>
        </w:rPr>
        <w:t xml:space="preserve">                  /                 </w:t>
      </w:r>
      <w:r>
        <w:rPr>
          <w:rFonts w:hint="eastAsia" w:ascii="宋体" w:hAnsi="宋体" w:eastAsia="宋体" w:cs="宋体"/>
          <w:color w:val="000000" w:themeColor="text1"/>
          <w:kern w:val="0"/>
          <w:sz w:val="22"/>
          <w:szCs w:val="22"/>
          <w:highlight w:val="none"/>
          <w:lang w:val="zh-CN" w:bidi="zh-CN"/>
          <w14:textFill>
            <w14:solidFill>
              <w14:schemeClr w14:val="tx1"/>
            </w14:solidFill>
          </w14:textFill>
        </w:rPr>
        <w:t>；</w:t>
      </w:r>
    </w:p>
    <w:p w14:paraId="6562E85F">
      <w:pPr>
        <w:autoSpaceDE w:val="0"/>
        <w:autoSpaceDN w:val="0"/>
        <w:adjustRightInd w:val="0"/>
        <w:spacing w:line="360" w:lineRule="auto"/>
        <w:ind w:firstLine="440" w:firstLineChars="200"/>
        <w:jc w:val="left"/>
        <w:rPr>
          <w:rFonts w:hint="eastAsia" w:ascii="宋体" w:hAnsi="宋体" w:eastAsia="宋体" w:cs="宋体"/>
          <w:color w:val="000000" w:themeColor="text1"/>
          <w:kern w:val="0"/>
          <w:sz w:val="22"/>
          <w:szCs w:val="22"/>
          <w:highlight w:val="none"/>
          <w:lang w:val="zh-CN" w:bidi="zh-CN"/>
          <w14:textFill>
            <w14:solidFill>
              <w14:schemeClr w14:val="tx1"/>
            </w14:solidFill>
          </w14:textFill>
        </w:rPr>
      </w:pPr>
      <w:r>
        <w:rPr>
          <w:rFonts w:hint="eastAsia" w:ascii="宋体" w:hAnsi="宋体" w:eastAsia="宋体" w:cs="宋体"/>
          <w:color w:val="000000" w:themeColor="text1"/>
          <w:kern w:val="0"/>
          <w:sz w:val="22"/>
          <w:szCs w:val="22"/>
          <w:highlight w:val="none"/>
          <w:lang w:val="zh-CN" w:bidi="zh-CN"/>
          <w14:textFill>
            <w14:solidFill>
              <w14:schemeClr w14:val="tx1"/>
            </w14:solidFill>
          </w14:textFill>
        </w:rPr>
        <w:t>（3）</w:t>
      </w:r>
      <w:r>
        <w:rPr>
          <w:rFonts w:hint="eastAsia" w:ascii="宋体" w:hAnsi="宋体" w:eastAsia="宋体" w:cs="宋体"/>
          <w:color w:val="000000" w:themeColor="text1"/>
          <w:kern w:val="0"/>
          <w:sz w:val="22"/>
          <w:szCs w:val="22"/>
          <w:highlight w:val="none"/>
          <w:u w:val="single"/>
          <w:lang w:val="zh-CN" w:bidi="zh-CN"/>
          <w14:textFill>
            <w14:solidFill>
              <w14:schemeClr w14:val="tx1"/>
            </w14:solidFill>
          </w14:textFill>
        </w:rPr>
        <w:t xml:space="preserve">                  /                 </w:t>
      </w:r>
      <w:r>
        <w:rPr>
          <w:rFonts w:hint="eastAsia" w:ascii="宋体" w:hAnsi="宋体" w:eastAsia="宋体" w:cs="宋体"/>
          <w:color w:val="000000" w:themeColor="text1"/>
          <w:kern w:val="0"/>
          <w:sz w:val="22"/>
          <w:szCs w:val="22"/>
          <w:highlight w:val="none"/>
          <w:lang w:val="zh-CN" w:bidi="zh-CN"/>
          <w14:textFill>
            <w14:solidFill>
              <w14:schemeClr w14:val="tx1"/>
            </w14:solidFill>
          </w14:textFill>
        </w:rPr>
        <w:t>。</w:t>
      </w:r>
    </w:p>
    <w:p w14:paraId="2D7E0772">
      <w:pPr>
        <w:widowControl w:val="0"/>
        <w:autoSpaceDE w:val="0"/>
        <w:autoSpaceDN w:val="0"/>
        <w:ind w:right="20"/>
        <w:jc w:val="center"/>
        <w:outlineLvl w:val="1"/>
        <w:rPr>
          <w:rFonts w:hint="eastAsia" w:ascii="宋体" w:hAnsi="宋体" w:eastAsia="宋体" w:cs="宋体"/>
          <w:b/>
          <w:bCs/>
          <w:color w:val="000000" w:themeColor="text1"/>
          <w:sz w:val="22"/>
          <w:szCs w:val="22"/>
          <w:highlight w:val="none"/>
          <w:lang w:val="zh-CN" w:eastAsia="zh-CN" w:bidi="zh-CN"/>
          <w14:textFill>
            <w14:solidFill>
              <w14:schemeClr w14:val="tx1"/>
            </w14:solidFill>
          </w14:textFill>
        </w:rPr>
      </w:pPr>
      <w:bookmarkStart w:id="390" w:name="_Toc395382519"/>
      <w:bookmarkStart w:id="391" w:name="_Toc389065283"/>
      <w:bookmarkStart w:id="392" w:name="_Toc533611472"/>
      <w:bookmarkStart w:id="393" w:name="_Toc373227717"/>
      <w:bookmarkStart w:id="394" w:name="_Toc22145"/>
      <w:bookmarkStart w:id="395" w:name="_Toc373478364"/>
      <w:r>
        <w:rPr>
          <w:rFonts w:hint="eastAsia" w:ascii="宋体" w:hAnsi="宋体" w:eastAsia="宋体" w:cs="宋体"/>
          <w:b/>
          <w:bCs/>
          <w:color w:val="000000" w:themeColor="text1"/>
          <w:sz w:val="22"/>
          <w:szCs w:val="22"/>
          <w:highlight w:val="none"/>
          <w:lang w:val="zh-CN" w:eastAsia="zh-CN" w:bidi="zh-CN"/>
          <w14:textFill>
            <w14:solidFill>
              <w14:schemeClr w14:val="tx1"/>
            </w14:solidFill>
          </w14:textFill>
        </w:rPr>
        <w:t>5</w:t>
      </w:r>
      <w:bookmarkEnd w:id="389"/>
      <w:bookmarkStart w:id="396" w:name="_Toc296944502"/>
      <w:bookmarkStart w:id="397" w:name="_Toc292559367"/>
      <w:bookmarkStart w:id="398" w:name="_Toc296890991"/>
      <w:bookmarkStart w:id="399" w:name="_Toc296346664"/>
      <w:bookmarkStart w:id="400" w:name="_Toc297048349"/>
      <w:bookmarkStart w:id="401" w:name="_Toc296503163"/>
      <w:bookmarkStart w:id="402" w:name="_Toc297120463"/>
      <w:bookmarkStart w:id="403" w:name="_Toc292559872"/>
      <w:bookmarkStart w:id="404" w:name="_Toc296347162"/>
      <w:bookmarkStart w:id="405" w:name="_Toc296891203"/>
      <w:r>
        <w:rPr>
          <w:rFonts w:hint="eastAsia" w:ascii="宋体" w:hAnsi="宋体" w:eastAsia="宋体" w:cs="宋体"/>
          <w:b/>
          <w:bCs/>
          <w:color w:val="000000" w:themeColor="text1"/>
          <w:sz w:val="22"/>
          <w:szCs w:val="22"/>
          <w:highlight w:val="none"/>
          <w:lang w:val="zh-CN" w:eastAsia="zh-CN" w:bidi="zh-CN"/>
          <w14:textFill>
            <w14:solidFill>
              <w14:schemeClr w14:val="tx1"/>
            </w14:solidFill>
          </w14:textFill>
        </w:rPr>
        <w:t>. 工程质量</w:t>
      </w:r>
      <w:bookmarkEnd w:id="390"/>
      <w:bookmarkEnd w:id="391"/>
      <w:bookmarkEnd w:id="392"/>
      <w:bookmarkEnd w:id="393"/>
      <w:bookmarkEnd w:id="394"/>
      <w:bookmarkEnd w:id="395"/>
    </w:p>
    <w:p w14:paraId="6A5611B0">
      <w:pPr>
        <w:widowControl w:val="0"/>
        <w:autoSpaceDE w:val="0"/>
        <w:autoSpaceDN w:val="0"/>
        <w:ind w:firstLine="440" w:firstLineChars="200"/>
        <w:outlineLvl w:val="2"/>
        <w:rPr>
          <w:rFonts w:hint="eastAsia" w:ascii="宋体" w:hAnsi="宋体" w:eastAsia="宋体" w:cs="宋体"/>
          <w:color w:val="000000" w:themeColor="text1"/>
          <w:sz w:val="22"/>
          <w:szCs w:val="22"/>
          <w:highlight w:val="none"/>
          <w:lang w:val="zh-CN" w:eastAsia="zh-CN" w:bidi="zh-CN"/>
          <w14:textFill>
            <w14:solidFill>
              <w14:schemeClr w14:val="tx1"/>
            </w14:solidFill>
          </w14:textFill>
        </w:rPr>
      </w:pPr>
      <w:bookmarkStart w:id="406" w:name="_Toc373478365"/>
      <w:bookmarkStart w:id="407" w:name="_Toc533611473"/>
      <w:bookmarkStart w:id="408" w:name="_Toc389065284"/>
      <w:bookmarkStart w:id="409" w:name="_Toc373227718"/>
      <w:bookmarkStart w:id="410" w:name="_Toc395382520"/>
      <w:bookmarkStart w:id="411" w:name="_Toc9244"/>
      <w:r>
        <w:rPr>
          <w:rFonts w:hint="eastAsia" w:ascii="宋体" w:hAnsi="宋体" w:eastAsia="宋体" w:cs="宋体"/>
          <w:color w:val="000000" w:themeColor="text1"/>
          <w:sz w:val="22"/>
          <w:szCs w:val="22"/>
          <w:highlight w:val="none"/>
          <w:lang w:val="zh-CN" w:eastAsia="zh-CN" w:bidi="zh-CN"/>
          <w14:textFill>
            <w14:solidFill>
              <w14:schemeClr w14:val="tx1"/>
            </w14:solidFill>
          </w14:textFill>
        </w:rPr>
        <w:t>5.1 质量要求</w:t>
      </w:r>
      <w:bookmarkEnd w:id="406"/>
      <w:bookmarkEnd w:id="407"/>
      <w:bookmarkEnd w:id="408"/>
      <w:bookmarkEnd w:id="409"/>
      <w:bookmarkEnd w:id="410"/>
      <w:bookmarkEnd w:id="411"/>
    </w:p>
    <w:p w14:paraId="1CD81652">
      <w:pPr>
        <w:autoSpaceDE w:val="0"/>
        <w:autoSpaceDN w:val="0"/>
        <w:spacing w:line="360" w:lineRule="auto"/>
        <w:ind w:firstLine="440" w:firstLineChars="200"/>
        <w:jc w:val="left"/>
        <w:rPr>
          <w:rFonts w:hint="eastAsia" w:ascii="宋体" w:hAnsi="宋体" w:eastAsia="宋体" w:cs="宋体"/>
          <w:color w:val="000000" w:themeColor="text1"/>
          <w:kern w:val="0"/>
          <w:sz w:val="22"/>
          <w:szCs w:val="22"/>
          <w:highlight w:val="none"/>
          <w:u w:val="single"/>
          <w:lang w:val="zh-CN" w:bidi="zh-CN"/>
          <w14:textFill>
            <w14:solidFill>
              <w14:schemeClr w14:val="tx1"/>
            </w14:solidFill>
          </w14:textFill>
        </w:rPr>
      </w:pPr>
      <w:r>
        <w:rPr>
          <w:rFonts w:hint="eastAsia" w:ascii="宋体" w:hAnsi="宋体" w:eastAsia="宋体" w:cs="宋体"/>
          <w:color w:val="000000" w:themeColor="text1"/>
          <w:kern w:val="0"/>
          <w:sz w:val="22"/>
          <w:szCs w:val="22"/>
          <w:highlight w:val="none"/>
          <w:lang w:val="zh-CN" w:bidi="zh-CN"/>
          <w14:textFill>
            <w14:solidFill>
              <w14:schemeClr w14:val="tx1"/>
            </w14:solidFill>
          </w14:textFill>
        </w:rPr>
        <w:t>5</w:t>
      </w:r>
      <w:bookmarkStart w:id="412" w:name="_Toc303539106"/>
      <w:bookmarkStart w:id="413" w:name="_Toc297123496"/>
      <w:bookmarkStart w:id="414" w:name="_Toc300934949"/>
      <w:bookmarkStart w:id="415" w:name="_Toc312677997"/>
      <w:bookmarkStart w:id="416" w:name="_Toc318581164"/>
      <w:bookmarkStart w:id="417" w:name="_Toc297216155"/>
      <w:bookmarkStart w:id="418" w:name="_Toc304295527"/>
      <w:r>
        <w:rPr>
          <w:rFonts w:hint="eastAsia" w:ascii="宋体" w:hAnsi="宋体" w:eastAsia="宋体" w:cs="宋体"/>
          <w:color w:val="000000" w:themeColor="text1"/>
          <w:kern w:val="0"/>
          <w:sz w:val="22"/>
          <w:szCs w:val="22"/>
          <w:highlight w:val="none"/>
          <w:lang w:val="zh-CN" w:bidi="zh-CN"/>
          <w14:textFill>
            <w14:solidFill>
              <w14:schemeClr w14:val="tx1"/>
            </w14:solidFill>
          </w14:textFill>
        </w:rPr>
        <w:t>.1.1 特殊质量标准和要求：</w:t>
      </w:r>
      <w:r>
        <w:rPr>
          <w:rFonts w:hint="eastAsia" w:ascii="宋体" w:hAnsi="宋体" w:eastAsia="宋体" w:cs="宋体"/>
          <w:color w:val="000000" w:themeColor="text1"/>
          <w:kern w:val="0"/>
          <w:sz w:val="22"/>
          <w:szCs w:val="22"/>
          <w:highlight w:val="none"/>
          <w:u w:val="single"/>
          <w:lang w:val="zh-CN" w:bidi="zh-CN"/>
          <w14:textFill>
            <w14:solidFill>
              <w14:schemeClr w14:val="tx1"/>
            </w14:solidFill>
          </w14:textFill>
        </w:rPr>
        <w:t>按本合同《通用条款》相关条款规定执行</w:t>
      </w:r>
      <w:r>
        <w:rPr>
          <w:rFonts w:hint="eastAsia" w:ascii="宋体" w:hAnsi="宋体" w:eastAsia="宋体" w:cs="宋体"/>
          <w:color w:val="000000" w:themeColor="text1"/>
          <w:kern w:val="0"/>
          <w:sz w:val="22"/>
          <w:szCs w:val="22"/>
          <w:highlight w:val="none"/>
          <w:lang w:val="zh-CN" w:bidi="zh-CN"/>
          <w14:textFill>
            <w14:solidFill>
              <w14:schemeClr w14:val="tx1"/>
            </w14:solidFill>
          </w14:textFill>
        </w:rPr>
        <w:t>。</w:t>
      </w:r>
    </w:p>
    <w:p w14:paraId="4AE4B1D1">
      <w:pPr>
        <w:autoSpaceDE w:val="0"/>
        <w:autoSpaceDN w:val="0"/>
        <w:spacing w:line="360" w:lineRule="auto"/>
        <w:ind w:firstLine="440" w:firstLineChars="200"/>
        <w:jc w:val="left"/>
        <w:rPr>
          <w:rFonts w:hint="eastAsia" w:ascii="宋体" w:hAnsi="宋体" w:eastAsia="宋体" w:cs="宋体"/>
          <w:color w:val="000000" w:themeColor="text1"/>
          <w:kern w:val="0"/>
          <w:sz w:val="22"/>
          <w:szCs w:val="22"/>
          <w:highlight w:val="none"/>
          <w:lang w:val="zh-CN" w:bidi="zh-CN"/>
          <w14:textFill>
            <w14:solidFill>
              <w14:schemeClr w14:val="tx1"/>
            </w14:solidFill>
          </w14:textFill>
        </w:rPr>
      </w:pPr>
      <w:r>
        <w:rPr>
          <w:rFonts w:hint="eastAsia" w:ascii="宋体" w:hAnsi="宋体" w:eastAsia="宋体" w:cs="宋体"/>
          <w:color w:val="000000" w:themeColor="text1"/>
          <w:kern w:val="0"/>
          <w:sz w:val="22"/>
          <w:szCs w:val="22"/>
          <w:highlight w:val="none"/>
          <w:lang w:val="zh-CN" w:bidi="zh-CN"/>
          <w14:textFill>
            <w14:solidFill>
              <w14:schemeClr w14:val="tx1"/>
            </w14:solidFill>
          </w14:textFill>
        </w:rPr>
        <w:t>关于工程奖项的约定：</w:t>
      </w:r>
      <w:r>
        <w:rPr>
          <w:rFonts w:hint="eastAsia" w:ascii="宋体" w:hAnsi="宋体" w:eastAsia="宋体" w:cs="宋体"/>
          <w:color w:val="000000" w:themeColor="text1"/>
          <w:kern w:val="0"/>
          <w:sz w:val="22"/>
          <w:szCs w:val="22"/>
          <w:highlight w:val="none"/>
          <w:u w:val="single"/>
          <w:lang w:val="zh-CN" w:bidi="zh-CN"/>
          <w14:textFill>
            <w14:solidFill>
              <w14:schemeClr w14:val="tx1"/>
            </w14:solidFill>
          </w14:textFill>
        </w:rPr>
        <w:t xml:space="preserve">                 /                 </w:t>
      </w:r>
      <w:r>
        <w:rPr>
          <w:rFonts w:hint="eastAsia" w:ascii="宋体" w:hAnsi="宋体" w:eastAsia="宋体" w:cs="宋体"/>
          <w:color w:val="000000" w:themeColor="text1"/>
          <w:kern w:val="0"/>
          <w:sz w:val="22"/>
          <w:szCs w:val="22"/>
          <w:highlight w:val="none"/>
          <w:lang w:val="zh-CN" w:bidi="zh-CN"/>
          <w14:textFill>
            <w14:solidFill>
              <w14:schemeClr w14:val="tx1"/>
            </w14:solidFill>
          </w14:textFill>
        </w:rPr>
        <w:t>。</w:t>
      </w:r>
    </w:p>
    <w:p w14:paraId="3B34395E">
      <w:pPr>
        <w:autoSpaceDE w:val="0"/>
        <w:autoSpaceDN w:val="0"/>
        <w:spacing w:line="360" w:lineRule="auto"/>
        <w:ind w:firstLine="440" w:firstLineChars="200"/>
        <w:jc w:val="left"/>
        <w:rPr>
          <w:rFonts w:hint="eastAsia" w:ascii="宋体" w:hAnsi="宋体" w:eastAsia="宋体" w:cs="宋体"/>
          <w:color w:val="000000" w:themeColor="text1"/>
          <w:kern w:val="0"/>
          <w:sz w:val="22"/>
          <w:szCs w:val="22"/>
          <w:highlight w:val="none"/>
          <w:lang w:val="zh-CN" w:bidi="zh-CN"/>
          <w14:textFill>
            <w14:solidFill>
              <w14:schemeClr w14:val="tx1"/>
            </w14:solidFill>
          </w14:textFill>
        </w:rPr>
      </w:pPr>
      <w:r>
        <w:rPr>
          <w:rFonts w:hint="eastAsia" w:ascii="宋体" w:hAnsi="宋体" w:eastAsia="宋体" w:cs="宋体"/>
          <w:color w:val="000000" w:themeColor="text1"/>
          <w:kern w:val="0"/>
          <w:sz w:val="22"/>
          <w:szCs w:val="22"/>
          <w:highlight w:val="none"/>
          <w:lang w:val="zh-CN" w:bidi="zh-CN"/>
          <w14:textFill>
            <w14:solidFill>
              <w14:schemeClr w14:val="tx1"/>
            </w14:solidFill>
          </w14:textFill>
        </w:rPr>
        <w:t>5.3 隐蔽工程检查</w:t>
      </w:r>
    </w:p>
    <w:p w14:paraId="6368EFC6">
      <w:pPr>
        <w:autoSpaceDE w:val="0"/>
        <w:autoSpaceDN w:val="0"/>
        <w:spacing w:line="360" w:lineRule="auto"/>
        <w:ind w:firstLine="440" w:firstLineChars="200"/>
        <w:jc w:val="left"/>
        <w:rPr>
          <w:rFonts w:hint="eastAsia" w:ascii="宋体" w:hAnsi="宋体" w:eastAsia="宋体" w:cs="宋体"/>
          <w:color w:val="000000" w:themeColor="text1"/>
          <w:kern w:val="0"/>
          <w:sz w:val="22"/>
          <w:szCs w:val="22"/>
          <w:highlight w:val="none"/>
          <w:u w:val="single"/>
          <w:lang w:val="zh-CN" w:bidi="zh-CN"/>
          <w14:textFill>
            <w14:solidFill>
              <w14:schemeClr w14:val="tx1"/>
            </w14:solidFill>
          </w14:textFill>
        </w:rPr>
      </w:pPr>
      <w:r>
        <w:rPr>
          <w:rFonts w:hint="eastAsia" w:ascii="宋体" w:hAnsi="宋体" w:eastAsia="宋体" w:cs="宋体"/>
          <w:color w:val="000000" w:themeColor="text1"/>
          <w:kern w:val="0"/>
          <w:sz w:val="22"/>
          <w:szCs w:val="22"/>
          <w:highlight w:val="none"/>
          <w:lang w:val="zh-CN" w:bidi="zh-CN"/>
          <w14:textFill>
            <w14:solidFill>
              <w14:schemeClr w14:val="tx1"/>
            </w14:solidFill>
          </w14:textFill>
        </w:rPr>
        <w:t>5.3.2承包人提前通知监理人隐蔽工程检查的期限的约定：</w:t>
      </w:r>
      <w:r>
        <w:rPr>
          <w:rFonts w:hint="eastAsia" w:ascii="宋体" w:hAnsi="宋体" w:eastAsia="宋体" w:cs="宋体"/>
          <w:bCs/>
          <w:color w:val="000000" w:themeColor="text1"/>
          <w:kern w:val="0"/>
          <w:sz w:val="22"/>
          <w:szCs w:val="22"/>
          <w:highlight w:val="none"/>
          <w:lang w:val="zh-CN" w:bidi="zh-CN"/>
          <w14:textFill>
            <w14:solidFill>
              <w14:schemeClr w14:val="tx1"/>
            </w14:solidFill>
          </w14:textFill>
        </w:rPr>
        <w:t>工程隐蔽或中间验收前12小时以书面形式通知发包人和监理工程师验收的内容、时间、地点，承包人准备验收记录单（最好是印制的表格）由双方签证。验收合格，承包人可进行隐蔽和继续施工；验收不合格，双方商订时限内修改后按上述循序重新验收。</w:t>
      </w:r>
    </w:p>
    <w:p w14:paraId="26B688A9">
      <w:pPr>
        <w:autoSpaceDE w:val="0"/>
        <w:autoSpaceDN w:val="0"/>
        <w:spacing w:line="360" w:lineRule="auto"/>
        <w:ind w:firstLine="440" w:firstLineChars="200"/>
        <w:jc w:val="left"/>
        <w:rPr>
          <w:rFonts w:hint="eastAsia" w:ascii="宋体" w:hAnsi="宋体" w:eastAsia="宋体" w:cs="宋体"/>
          <w:color w:val="000000" w:themeColor="text1"/>
          <w:kern w:val="0"/>
          <w:sz w:val="22"/>
          <w:szCs w:val="22"/>
          <w:highlight w:val="none"/>
          <w:lang w:val="zh-CN" w:bidi="zh-CN"/>
          <w14:textFill>
            <w14:solidFill>
              <w14:schemeClr w14:val="tx1"/>
            </w14:solidFill>
          </w14:textFill>
        </w:rPr>
      </w:pPr>
      <w:r>
        <w:rPr>
          <w:rFonts w:hint="eastAsia" w:ascii="宋体" w:hAnsi="宋体" w:eastAsia="宋体" w:cs="宋体"/>
          <w:color w:val="000000" w:themeColor="text1"/>
          <w:kern w:val="0"/>
          <w:sz w:val="22"/>
          <w:szCs w:val="22"/>
          <w:highlight w:val="none"/>
          <w:lang w:val="zh-CN" w:bidi="zh-CN"/>
          <w14:textFill>
            <w14:solidFill>
              <w14:schemeClr w14:val="tx1"/>
            </w14:solidFill>
          </w14:textFill>
        </w:rPr>
        <w:t>监理人不能按时进行检查时，应提前</w:t>
      </w:r>
      <w:r>
        <w:rPr>
          <w:rFonts w:hint="eastAsia" w:ascii="宋体" w:hAnsi="宋体" w:eastAsia="宋体" w:cs="宋体"/>
          <w:color w:val="000000" w:themeColor="text1"/>
          <w:kern w:val="0"/>
          <w:sz w:val="22"/>
          <w:szCs w:val="22"/>
          <w:highlight w:val="none"/>
          <w:u w:val="single"/>
          <w:lang w:val="zh-CN" w:bidi="zh-CN"/>
          <w14:textFill>
            <w14:solidFill>
              <w14:schemeClr w14:val="tx1"/>
            </w14:solidFill>
          </w14:textFill>
        </w:rPr>
        <w:t xml:space="preserve">    6   </w:t>
      </w:r>
      <w:r>
        <w:rPr>
          <w:rFonts w:hint="eastAsia" w:ascii="宋体" w:hAnsi="宋体" w:eastAsia="宋体" w:cs="宋体"/>
          <w:color w:val="000000" w:themeColor="text1"/>
          <w:kern w:val="0"/>
          <w:sz w:val="22"/>
          <w:szCs w:val="22"/>
          <w:highlight w:val="none"/>
          <w:lang w:val="zh-CN" w:bidi="zh-CN"/>
          <w14:textFill>
            <w14:solidFill>
              <w14:schemeClr w14:val="tx1"/>
            </w14:solidFill>
          </w14:textFill>
        </w:rPr>
        <w:t>小时提交书面延期要求。</w:t>
      </w:r>
    </w:p>
    <w:p w14:paraId="15EB4441">
      <w:pPr>
        <w:autoSpaceDE w:val="0"/>
        <w:autoSpaceDN w:val="0"/>
        <w:spacing w:line="360" w:lineRule="auto"/>
        <w:ind w:firstLine="440" w:firstLineChars="200"/>
        <w:jc w:val="left"/>
        <w:rPr>
          <w:rFonts w:hint="eastAsia" w:ascii="宋体" w:hAnsi="宋体" w:eastAsia="宋体" w:cs="宋体"/>
          <w:color w:val="000000" w:themeColor="text1"/>
          <w:kern w:val="0"/>
          <w:sz w:val="22"/>
          <w:szCs w:val="22"/>
          <w:highlight w:val="none"/>
          <w:lang w:val="zh-CN" w:bidi="zh-CN"/>
          <w14:textFill>
            <w14:solidFill>
              <w14:schemeClr w14:val="tx1"/>
            </w14:solidFill>
          </w14:textFill>
        </w:rPr>
      </w:pPr>
      <w:r>
        <w:rPr>
          <w:rFonts w:hint="eastAsia" w:ascii="宋体" w:hAnsi="宋体" w:eastAsia="宋体" w:cs="宋体"/>
          <w:color w:val="000000" w:themeColor="text1"/>
          <w:kern w:val="0"/>
          <w:sz w:val="22"/>
          <w:szCs w:val="22"/>
          <w:highlight w:val="none"/>
          <w:lang w:val="zh-CN" w:bidi="zh-CN"/>
          <w14:textFill>
            <w14:solidFill>
              <w14:schemeClr w14:val="tx1"/>
            </w14:solidFill>
          </w14:textFill>
        </w:rPr>
        <w:t>关于延期最长不得超过：</w:t>
      </w:r>
      <w:r>
        <w:rPr>
          <w:rFonts w:hint="eastAsia" w:ascii="宋体" w:hAnsi="宋体" w:eastAsia="宋体" w:cs="宋体"/>
          <w:color w:val="000000" w:themeColor="text1"/>
          <w:kern w:val="0"/>
          <w:sz w:val="22"/>
          <w:szCs w:val="22"/>
          <w:highlight w:val="none"/>
          <w:u w:val="single"/>
          <w:lang w:val="zh-CN" w:bidi="zh-CN"/>
          <w14:textFill>
            <w14:solidFill>
              <w14:schemeClr w14:val="tx1"/>
            </w14:solidFill>
          </w14:textFill>
        </w:rPr>
        <w:t xml:space="preserve">    12     </w:t>
      </w:r>
      <w:r>
        <w:rPr>
          <w:rFonts w:hint="eastAsia" w:ascii="宋体" w:hAnsi="宋体" w:eastAsia="宋体" w:cs="宋体"/>
          <w:color w:val="000000" w:themeColor="text1"/>
          <w:kern w:val="0"/>
          <w:sz w:val="22"/>
          <w:szCs w:val="22"/>
          <w:highlight w:val="none"/>
          <w:lang w:val="zh-CN" w:bidi="zh-CN"/>
          <w14:textFill>
            <w14:solidFill>
              <w14:schemeClr w14:val="tx1"/>
            </w14:solidFill>
          </w14:textFill>
        </w:rPr>
        <w:t>小时。</w:t>
      </w:r>
    </w:p>
    <w:p w14:paraId="7223F64C">
      <w:pPr>
        <w:widowControl w:val="0"/>
        <w:autoSpaceDE w:val="0"/>
        <w:autoSpaceDN w:val="0"/>
        <w:ind w:right="20"/>
        <w:jc w:val="center"/>
        <w:outlineLvl w:val="1"/>
        <w:rPr>
          <w:rFonts w:hint="eastAsia" w:ascii="宋体" w:hAnsi="宋体" w:eastAsia="宋体" w:cs="宋体"/>
          <w:b/>
          <w:bCs/>
          <w:color w:val="000000" w:themeColor="text1"/>
          <w:sz w:val="22"/>
          <w:szCs w:val="22"/>
          <w:highlight w:val="none"/>
          <w:lang w:val="zh-CN" w:eastAsia="zh-CN" w:bidi="zh-CN"/>
          <w14:textFill>
            <w14:solidFill>
              <w14:schemeClr w14:val="tx1"/>
            </w14:solidFill>
          </w14:textFill>
        </w:rPr>
      </w:pPr>
      <w:bookmarkStart w:id="419" w:name="_Toc373227719"/>
      <w:bookmarkStart w:id="420" w:name="_Toc32569"/>
      <w:bookmarkStart w:id="421" w:name="_Toc395382521"/>
      <w:bookmarkStart w:id="422" w:name="_Toc533611474"/>
      <w:bookmarkStart w:id="423" w:name="_Toc389065285"/>
      <w:bookmarkStart w:id="424" w:name="_Toc373478366"/>
      <w:r>
        <w:rPr>
          <w:rFonts w:hint="eastAsia" w:ascii="宋体" w:hAnsi="宋体" w:eastAsia="宋体" w:cs="宋体"/>
          <w:b/>
          <w:bCs/>
          <w:color w:val="000000" w:themeColor="text1"/>
          <w:sz w:val="22"/>
          <w:szCs w:val="22"/>
          <w:highlight w:val="none"/>
          <w:lang w:val="zh-CN" w:eastAsia="zh-CN" w:bidi="zh-CN"/>
          <w14:textFill>
            <w14:solidFill>
              <w14:schemeClr w14:val="tx1"/>
            </w14:solidFill>
          </w14:textFill>
        </w:rPr>
        <w:t>6. 安全文明施工与环境保护</w:t>
      </w:r>
      <w:bookmarkEnd w:id="419"/>
      <w:bookmarkEnd w:id="420"/>
      <w:bookmarkEnd w:id="421"/>
      <w:bookmarkEnd w:id="422"/>
      <w:bookmarkEnd w:id="423"/>
      <w:bookmarkEnd w:id="424"/>
    </w:p>
    <w:p w14:paraId="249BF3C9">
      <w:pPr>
        <w:widowControl w:val="0"/>
        <w:autoSpaceDE w:val="0"/>
        <w:autoSpaceDN w:val="0"/>
        <w:ind w:firstLine="440" w:firstLineChars="200"/>
        <w:outlineLvl w:val="2"/>
        <w:rPr>
          <w:rFonts w:hint="eastAsia" w:ascii="宋体" w:hAnsi="宋体" w:eastAsia="宋体" w:cs="宋体"/>
          <w:color w:val="000000" w:themeColor="text1"/>
          <w:sz w:val="22"/>
          <w:szCs w:val="22"/>
          <w:highlight w:val="none"/>
          <w:lang w:val="zh-CN" w:eastAsia="zh-CN" w:bidi="zh-CN"/>
          <w14:textFill>
            <w14:solidFill>
              <w14:schemeClr w14:val="tx1"/>
            </w14:solidFill>
          </w14:textFill>
        </w:rPr>
      </w:pPr>
      <w:bookmarkStart w:id="425" w:name="_Toc32452"/>
      <w:bookmarkStart w:id="426" w:name="_Toc395382522"/>
      <w:bookmarkStart w:id="427" w:name="_Toc373227720"/>
      <w:bookmarkStart w:id="428" w:name="_Toc533611475"/>
      <w:bookmarkStart w:id="429" w:name="_Toc373478367"/>
      <w:bookmarkStart w:id="430" w:name="_Toc389065286"/>
      <w:r>
        <w:rPr>
          <w:rFonts w:hint="eastAsia" w:ascii="宋体" w:hAnsi="宋体" w:eastAsia="宋体" w:cs="宋体"/>
          <w:color w:val="000000" w:themeColor="text1"/>
          <w:sz w:val="22"/>
          <w:szCs w:val="22"/>
          <w:highlight w:val="none"/>
          <w:lang w:val="zh-CN" w:eastAsia="zh-CN" w:bidi="zh-CN"/>
          <w14:textFill>
            <w14:solidFill>
              <w14:schemeClr w14:val="tx1"/>
            </w14:solidFill>
          </w14:textFill>
        </w:rPr>
        <w:t>6.1 安全文明施工</w:t>
      </w:r>
      <w:bookmarkEnd w:id="425"/>
      <w:bookmarkEnd w:id="426"/>
      <w:bookmarkEnd w:id="427"/>
      <w:bookmarkEnd w:id="428"/>
      <w:bookmarkEnd w:id="429"/>
      <w:bookmarkEnd w:id="430"/>
    </w:p>
    <w:p w14:paraId="3CB999C2">
      <w:pPr>
        <w:autoSpaceDE w:val="0"/>
        <w:autoSpaceDN w:val="0"/>
        <w:spacing w:line="360" w:lineRule="auto"/>
        <w:ind w:firstLine="440" w:firstLineChars="200"/>
        <w:jc w:val="left"/>
        <w:rPr>
          <w:rFonts w:hint="eastAsia" w:ascii="宋体" w:hAnsi="宋体" w:eastAsia="宋体" w:cs="宋体"/>
          <w:color w:val="000000" w:themeColor="text1"/>
          <w:kern w:val="0"/>
          <w:sz w:val="22"/>
          <w:szCs w:val="22"/>
          <w:highlight w:val="none"/>
          <w:lang w:val="zh-CN" w:bidi="zh-CN"/>
          <w14:textFill>
            <w14:solidFill>
              <w14:schemeClr w14:val="tx1"/>
            </w14:solidFill>
          </w14:textFill>
        </w:rPr>
      </w:pPr>
      <w:r>
        <w:rPr>
          <w:rFonts w:hint="eastAsia" w:ascii="宋体" w:hAnsi="宋体" w:eastAsia="宋体" w:cs="宋体"/>
          <w:color w:val="000000" w:themeColor="text1"/>
          <w:kern w:val="0"/>
          <w:sz w:val="22"/>
          <w:szCs w:val="22"/>
          <w:highlight w:val="none"/>
          <w:lang w:val="zh-CN" w:bidi="zh-CN"/>
          <w14:textFill>
            <w14:solidFill>
              <w14:schemeClr w14:val="tx1"/>
            </w14:solidFill>
          </w14:textFill>
        </w:rPr>
        <w:t>6.1.1 项目安全生产的达标目标及相应事项的约定：</w:t>
      </w:r>
      <w:r>
        <w:rPr>
          <w:rFonts w:hint="eastAsia" w:ascii="宋体" w:hAnsi="宋体" w:eastAsia="宋体" w:cs="宋体"/>
          <w:color w:val="000000" w:themeColor="text1"/>
          <w:kern w:val="0"/>
          <w:sz w:val="22"/>
          <w:szCs w:val="22"/>
          <w:highlight w:val="none"/>
          <w:u w:val="single"/>
          <w:lang w:val="zh-CN" w:bidi="zh-CN"/>
          <w14:textFill>
            <w14:solidFill>
              <w14:schemeClr w14:val="tx1"/>
            </w14:solidFill>
          </w14:textFill>
        </w:rPr>
        <w:t xml:space="preserve">  要求达到《建筑施工安全检查标准》（JGJ59-2011）的标准和符合《广西壮族自治区建筑工程安全防护、文明施工措施费及使用管理细则》（桂建质〔2015〕16号文）的要求</w:t>
      </w:r>
      <w:r>
        <w:rPr>
          <w:rFonts w:hint="eastAsia" w:ascii="宋体" w:hAnsi="宋体" w:eastAsia="宋体" w:cs="宋体"/>
          <w:color w:val="000000" w:themeColor="text1"/>
          <w:kern w:val="0"/>
          <w:sz w:val="22"/>
          <w:szCs w:val="22"/>
          <w:highlight w:val="none"/>
          <w:lang w:val="zh-CN" w:bidi="zh-CN"/>
          <w14:textFill>
            <w14:solidFill>
              <w14:schemeClr w14:val="tx1"/>
            </w14:solidFill>
          </w14:textFill>
        </w:rPr>
        <w:t>。</w:t>
      </w:r>
    </w:p>
    <w:p w14:paraId="3B1F7BD7">
      <w:pPr>
        <w:autoSpaceDE w:val="0"/>
        <w:autoSpaceDN w:val="0"/>
        <w:spacing w:line="360" w:lineRule="auto"/>
        <w:ind w:firstLine="440" w:firstLineChars="200"/>
        <w:jc w:val="left"/>
        <w:rPr>
          <w:rFonts w:hint="eastAsia" w:ascii="宋体" w:hAnsi="宋体" w:eastAsia="宋体" w:cs="宋体"/>
          <w:color w:val="000000" w:themeColor="text1"/>
          <w:kern w:val="0"/>
          <w:sz w:val="22"/>
          <w:szCs w:val="22"/>
          <w:highlight w:val="none"/>
          <w:lang w:val="zh-CN" w:bidi="zh-CN"/>
          <w14:textFill>
            <w14:solidFill>
              <w14:schemeClr w14:val="tx1"/>
            </w14:solidFill>
          </w14:textFill>
        </w:rPr>
      </w:pPr>
      <w:r>
        <w:rPr>
          <w:rFonts w:hint="eastAsia" w:ascii="宋体" w:hAnsi="宋体" w:eastAsia="宋体" w:cs="宋体"/>
          <w:color w:val="000000" w:themeColor="text1"/>
          <w:kern w:val="0"/>
          <w:sz w:val="22"/>
          <w:szCs w:val="22"/>
          <w:highlight w:val="none"/>
          <w:lang w:val="zh-CN" w:bidi="zh-CN"/>
          <w14:textFill>
            <w14:solidFill>
              <w14:schemeClr w14:val="tx1"/>
            </w14:solidFill>
          </w14:textFill>
        </w:rPr>
        <w:t>关于安全文明施工奖项的约定：</w:t>
      </w:r>
      <w:r>
        <w:rPr>
          <w:rFonts w:hint="eastAsia" w:ascii="宋体" w:hAnsi="宋体" w:eastAsia="宋体" w:cs="宋体"/>
          <w:color w:val="000000" w:themeColor="text1"/>
          <w:kern w:val="0"/>
          <w:sz w:val="22"/>
          <w:szCs w:val="22"/>
          <w:highlight w:val="none"/>
          <w:u w:val="single"/>
          <w:lang w:val="zh-CN" w:bidi="zh-CN"/>
          <w14:textFill>
            <w14:solidFill>
              <w14:schemeClr w14:val="tx1"/>
            </w14:solidFill>
          </w14:textFill>
        </w:rPr>
        <w:t xml:space="preserve">                /                 </w:t>
      </w:r>
      <w:r>
        <w:rPr>
          <w:rFonts w:hint="eastAsia" w:ascii="宋体" w:hAnsi="宋体" w:eastAsia="宋体" w:cs="宋体"/>
          <w:color w:val="000000" w:themeColor="text1"/>
          <w:kern w:val="0"/>
          <w:sz w:val="22"/>
          <w:szCs w:val="22"/>
          <w:highlight w:val="none"/>
          <w:lang w:val="zh-CN" w:bidi="zh-CN"/>
          <w14:textFill>
            <w14:solidFill>
              <w14:schemeClr w14:val="tx1"/>
            </w14:solidFill>
          </w14:textFill>
        </w:rPr>
        <w:t>。</w:t>
      </w:r>
    </w:p>
    <w:p w14:paraId="7AFE1337">
      <w:pPr>
        <w:autoSpaceDE w:val="0"/>
        <w:autoSpaceDN w:val="0"/>
        <w:spacing w:line="360" w:lineRule="auto"/>
        <w:ind w:firstLine="440" w:firstLineChars="200"/>
        <w:jc w:val="left"/>
        <w:rPr>
          <w:rFonts w:hint="eastAsia" w:ascii="宋体" w:hAnsi="宋体" w:eastAsia="宋体" w:cs="宋体"/>
          <w:color w:val="000000" w:themeColor="text1"/>
          <w:kern w:val="0"/>
          <w:sz w:val="22"/>
          <w:szCs w:val="22"/>
          <w:highlight w:val="none"/>
          <w:u w:val="single"/>
          <w:lang w:val="zh-CN" w:bidi="zh-CN"/>
          <w14:textFill>
            <w14:solidFill>
              <w14:schemeClr w14:val="tx1"/>
            </w14:solidFill>
          </w14:textFill>
        </w:rPr>
      </w:pPr>
      <w:r>
        <w:rPr>
          <w:rFonts w:hint="eastAsia" w:ascii="宋体" w:hAnsi="宋体" w:eastAsia="宋体" w:cs="宋体"/>
          <w:color w:val="000000" w:themeColor="text1"/>
          <w:kern w:val="0"/>
          <w:sz w:val="22"/>
          <w:szCs w:val="22"/>
          <w:highlight w:val="none"/>
          <w:lang w:val="zh-CN" w:bidi="zh-CN"/>
          <w14:textFill>
            <w14:solidFill>
              <w14:schemeClr w14:val="tx1"/>
            </w14:solidFill>
          </w14:textFill>
        </w:rPr>
        <w:t>6.1.4 关于治安保卫的特别约定：</w:t>
      </w:r>
      <w:r>
        <w:rPr>
          <w:rFonts w:hint="eastAsia" w:ascii="宋体" w:hAnsi="宋体" w:eastAsia="宋体" w:cs="宋体"/>
          <w:color w:val="000000" w:themeColor="text1"/>
          <w:kern w:val="0"/>
          <w:sz w:val="22"/>
          <w:szCs w:val="22"/>
          <w:highlight w:val="none"/>
          <w:u w:val="single"/>
          <w:lang w:val="zh-CN" w:bidi="zh-CN"/>
          <w14:textFill>
            <w14:solidFill>
              <w14:schemeClr w14:val="tx1"/>
            </w14:solidFill>
          </w14:textFill>
        </w:rPr>
        <w:t>承包人应承担施工安全保卫工作及非夜间施工照明的责任，承包人应采取一切合理的预防措施，防止人员伤亡、财产损失事故，费用由承包人承担。承包人生活设施及施工场应自费配备消防设备，防止火灾发生。</w:t>
      </w:r>
    </w:p>
    <w:p w14:paraId="4C630BEE">
      <w:pPr>
        <w:autoSpaceDE w:val="0"/>
        <w:autoSpaceDN w:val="0"/>
        <w:spacing w:line="360" w:lineRule="auto"/>
        <w:ind w:firstLine="440" w:firstLineChars="200"/>
        <w:jc w:val="left"/>
        <w:rPr>
          <w:rFonts w:hint="eastAsia" w:ascii="宋体" w:hAnsi="宋体" w:eastAsia="宋体" w:cs="宋体"/>
          <w:color w:val="000000" w:themeColor="text1"/>
          <w:kern w:val="0"/>
          <w:sz w:val="22"/>
          <w:szCs w:val="22"/>
          <w:highlight w:val="none"/>
          <w:lang w:val="zh-CN" w:bidi="zh-CN"/>
          <w14:textFill>
            <w14:solidFill>
              <w14:schemeClr w14:val="tx1"/>
            </w14:solidFill>
          </w14:textFill>
        </w:rPr>
      </w:pPr>
      <w:r>
        <w:rPr>
          <w:rFonts w:hint="eastAsia" w:ascii="宋体" w:hAnsi="宋体" w:eastAsia="宋体" w:cs="宋体"/>
          <w:color w:val="000000" w:themeColor="text1"/>
          <w:kern w:val="0"/>
          <w:sz w:val="22"/>
          <w:szCs w:val="22"/>
          <w:highlight w:val="none"/>
          <w:lang w:val="zh-CN" w:bidi="zh-CN"/>
          <w14:textFill>
            <w14:solidFill>
              <w14:schemeClr w14:val="tx1"/>
            </w14:solidFill>
          </w14:textFill>
        </w:rPr>
        <w:t>关于编制施工场地治安管理计划的约定：</w:t>
      </w:r>
      <w:r>
        <w:rPr>
          <w:rFonts w:hint="eastAsia" w:ascii="宋体" w:hAnsi="宋体" w:eastAsia="宋体" w:cs="宋体"/>
          <w:color w:val="000000" w:themeColor="text1"/>
          <w:kern w:val="0"/>
          <w:sz w:val="22"/>
          <w:szCs w:val="22"/>
          <w:highlight w:val="none"/>
          <w:u w:val="single"/>
          <w:lang w:val="zh-CN" w:bidi="zh-CN"/>
          <w14:textFill>
            <w14:solidFill>
              <w14:schemeClr w14:val="tx1"/>
            </w14:solidFill>
          </w14:textFill>
        </w:rPr>
        <w:t>承包人开工前三天提供施工场地治安管理计划</w:t>
      </w:r>
      <w:r>
        <w:rPr>
          <w:rFonts w:hint="eastAsia" w:ascii="宋体" w:hAnsi="宋体" w:eastAsia="宋体" w:cs="宋体"/>
          <w:color w:val="000000" w:themeColor="text1"/>
          <w:kern w:val="0"/>
          <w:sz w:val="22"/>
          <w:szCs w:val="22"/>
          <w:highlight w:val="none"/>
          <w:lang w:val="zh-CN" w:bidi="zh-CN"/>
          <w14:textFill>
            <w14:solidFill>
              <w14:schemeClr w14:val="tx1"/>
            </w14:solidFill>
          </w14:textFill>
        </w:rPr>
        <w:t>。</w:t>
      </w:r>
    </w:p>
    <w:p w14:paraId="3DEEB577">
      <w:pPr>
        <w:autoSpaceDE w:val="0"/>
        <w:autoSpaceDN w:val="0"/>
        <w:spacing w:line="360" w:lineRule="auto"/>
        <w:ind w:firstLine="440" w:firstLineChars="200"/>
        <w:jc w:val="left"/>
        <w:rPr>
          <w:rFonts w:hint="eastAsia" w:ascii="宋体" w:hAnsi="宋体" w:eastAsia="宋体" w:cs="宋体"/>
          <w:color w:val="000000" w:themeColor="text1"/>
          <w:kern w:val="0"/>
          <w:sz w:val="22"/>
          <w:szCs w:val="22"/>
          <w:highlight w:val="none"/>
          <w:lang w:val="zh-CN" w:bidi="zh-CN"/>
          <w14:textFill>
            <w14:solidFill>
              <w14:schemeClr w14:val="tx1"/>
            </w14:solidFill>
          </w14:textFill>
        </w:rPr>
      </w:pPr>
      <w:r>
        <w:rPr>
          <w:rFonts w:hint="eastAsia" w:ascii="宋体" w:hAnsi="宋体" w:eastAsia="宋体" w:cs="宋体"/>
          <w:color w:val="000000" w:themeColor="text1"/>
          <w:kern w:val="0"/>
          <w:sz w:val="22"/>
          <w:szCs w:val="22"/>
          <w:highlight w:val="none"/>
          <w:lang w:val="zh-CN" w:bidi="zh-CN"/>
          <w14:textFill>
            <w14:solidFill>
              <w14:schemeClr w14:val="tx1"/>
            </w14:solidFill>
          </w14:textFill>
        </w:rPr>
        <w:t>6.1.5 文明施工</w:t>
      </w:r>
    </w:p>
    <w:p w14:paraId="436D0DF0">
      <w:pPr>
        <w:autoSpaceDE w:val="0"/>
        <w:autoSpaceDN w:val="0"/>
        <w:spacing w:line="360" w:lineRule="auto"/>
        <w:ind w:firstLine="440" w:firstLineChars="200"/>
        <w:jc w:val="left"/>
        <w:rPr>
          <w:rFonts w:hint="eastAsia" w:ascii="宋体" w:hAnsi="宋体" w:eastAsia="宋体" w:cs="宋体"/>
          <w:color w:val="000000" w:themeColor="text1"/>
          <w:kern w:val="0"/>
          <w:sz w:val="22"/>
          <w:szCs w:val="22"/>
          <w:highlight w:val="none"/>
          <w:lang w:val="zh-CN" w:bidi="zh-CN"/>
          <w14:textFill>
            <w14:solidFill>
              <w14:schemeClr w14:val="tx1"/>
            </w14:solidFill>
          </w14:textFill>
        </w:rPr>
      </w:pPr>
      <w:r>
        <w:rPr>
          <w:rFonts w:hint="eastAsia" w:ascii="宋体" w:hAnsi="宋体" w:eastAsia="宋体" w:cs="宋体"/>
          <w:color w:val="000000" w:themeColor="text1"/>
          <w:kern w:val="0"/>
          <w:sz w:val="22"/>
          <w:szCs w:val="22"/>
          <w:highlight w:val="none"/>
          <w:lang w:val="zh-CN" w:bidi="zh-CN"/>
          <w14:textFill>
            <w14:solidFill>
              <w14:schemeClr w14:val="tx1"/>
            </w14:solidFill>
          </w14:textFill>
        </w:rPr>
        <w:t>合同当事人对文明施工的要求：</w:t>
      </w:r>
      <w:r>
        <w:rPr>
          <w:rFonts w:hint="eastAsia" w:ascii="宋体" w:hAnsi="宋体" w:eastAsia="宋体" w:cs="宋体"/>
          <w:bCs/>
          <w:color w:val="000000" w:themeColor="text1"/>
          <w:kern w:val="0"/>
          <w:sz w:val="22"/>
          <w:szCs w:val="22"/>
          <w:highlight w:val="none"/>
          <w:u w:val="single"/>
          <w:lang w:val="zh-CN" w:bidi="zh-CN"/>
          <w14:textFill>
            <w14:solidFill>
              <w14:schemeClr w14:val="tx1"/>
            </w14:solidFill>
          </w14:textFill>
        </w:rPr>
        <w:t>安全防护、文明施工设施须按有关标准及制度执行。</w:t>
      </w:r>
      <w:r>
        <w:rPr>
          <w:rFonts w:hint="eastAsia" w:ascii="宋体" w:hAnsi="宋体" w:eastAsia="宋体" w:cs="宋体"/>
          <w:color w:val="000000" w:themeColor="text1"/>
          <w:kern w:val="0"/>
          <w:sz w:val="22"/>
          <w:szCs w:val="22"/>
          <w:highlight w:val="none"/>
          <w:lang w:val="zh-CN" w:bidi="zh-CN"/>
          <w14:textFill>
            <w14:solidFill>
              <w14:schemeClr w14:val="tx1"/>
            </w14:solidFill>
          </w14:textFill>
        </w:rPr>
        <w:t>。</w:t>
      </w:r>
    </w:p>
    <w:p w14:paraId="40C5725E">
      <w:pPr>
        <w:autoSpaceDE w:val="0"/>
        <w:autoSpaceDN w:val="0"/>
        <w:spacing w:line="360" w:lineRule="auto"/>
        <w:ind w:firstLine="440" w:firstLineChars="200"/>
        <w:jc w:val="left"/>
        <w:rPr>
          <w:rFonts w:hint="eastAsia" w:ascii="宋体" w:hAnsi="宋体" w:eastAsia="宋体" w:cs="宋体"/>
          <w:color w:val="000000" w:themeColor="text1"/>
          <w:kern w:val="0"/>
          <w:sz w:val="22"/>
          <w:szCs w:val="22"/>
          <w:highlight w:val="none"/>
          <w:lang w:val="zh-CN" w:bidi="zh-CN"/>
          <w14:textFill>
            <w14:solidFill>
              <w14:schemeClr w14:val="tx1"/>
            </w14:solidFill>
          </w14:textFill>
        </w:rPr>
      </w:pPr>
      <w:r>
        <w:rPr>
          <w:rFonts w:hint="eastAsia" w:ascii="宋体" w:hAnsi="宋体" w:eastAsia="宋体" w:cs="宋体"/>
          <w:color w:val="000000" w:themeColor="text1"/>
          <w:kern w:val="0"/>
          <w:sz w:val="22"/>
          <w:szCs w:val="22"/>
          <w:highlight w:val="none"/>
          <w:lang w:val="zh-CN" w:bidi="zh-CN"/>
          <w14:textFill>
            <w14:solidFill>
              <w14:schemeClr w14:val="tx1"/>
            </w14:solidFill>
          </w14:textFill>
        </w:rPr>
        <w:t>6.1.6 关于安全文明施工费支付比例和支付期限的约定：</w:t>
      </w:r>
    </w:p>
    <w:p w14:paraId="7FCA972B">
      <w:pPr>
        <w:autoSpaceDE w:val="0"/>
        <w:autoSpaceDN w:val="0"/>
        <w:adjustRightInd w:val="0"/>
        <w:spacing w:line="360" w:lineRule="auto"/>
        <w:ind w:firstLine="442" w:firstLineChars="200"/>
        <w:jc w:val="left"/>
        <w:rPr>
          <w:rFonts w:hint="eastAsia" w:ascii="宋体" w:hAnsi="宋体" w:eastAsia="宋体" w:cs="宋体"/>
          <w:b/>
          <w:color w:val="000000" w:themeColor="text1"/>
          <w:kern w:val="0"/>
          <w:sz w:val="22"/>
          <w:szCs w:val="22"/>
          <w:highlight w:val="none"/>
          <w:lang w:val="zh-CN" w:bidi="zh-CN"/>
          <w14:textFill>
            <w14:solidFill>
              <w14:schemeClr w14:val="tx1"/>
            </w14:solidFill>
          </w14:textFill>
        </w:rPr>
      </w:pPr>
      <w:r>
        <w:rPr>
          <w:rFonts w:hint="eastAsia" w:ascii="宋体" w:hAnsi="宋体" w:eastAsia="宋体" w:cs="宋体"/>
          <w:b/>
          <w:color w:val="000000" w:themeColor="text1"/>
          <w:kern w:val="0"/>
          <w:sz w:val="22"/>
          <w:szCs w:val="22"/>
          <w:highlight w:val="none"/>
          <w:lang w:val="zh-CN" w:bidi="zh-CN"/>
          <w14:textFill>
            <w14:solidFill>
              <w14:schemeClr w14:val="tx1"/>
            </w14:solidFill>
          </w14:textFill>
        </w:rPr>
        <w:t>（1）本合同价款已包含安全文明施工费元。</w:t>
      </w:r>
    </w:p>
    <w:p w14:paraId="30509EB4">
      <w:pPr>
        <w:autoSpaceDE w:val="0"/>
        <w:autoSpaceDN w:val="0"/>
        <w:adjustRightInd w:val="0"/>
        <w:spacing w:line="360" w:lineRule="auto"/>
        <w:ind w:firstLine="440" w:firstLineChars="200"/>
        <w:jc w:val="left"/>
        <w:rPr>
          <w:rFonts w:hint="eastAsia" w:ascii="宋体" w:hAnsi="宋体" w:eastAsia="宋体" w:cs="宋体"/>
          <w:color w:val="000000" w:themeColor="text1"/>
          <w:kern w:val="0"/>
          <w:sz w:val="22"/>
          <w:szCs w:val="22"/>
          <w:highlight w:val="none"/>
          <w:lang w:val="zh-CN" w:bidi="zh-CN"/>
          <w14:textFill>
            <w14:solidFill>
              <w14:schemeClr w14:val="tx1"/>
            </w14:solidFill>
          </w14:textFill>
        </w:rPr>
      </w:pPr>
      <w:r>
        <w:rPr>
          <w:rFonts w:hint="eastAsia" w:ascii="宋体" w:hAnsi="宋体" w:eastAsia="宋体" w:cs="宋体"/>
          <w:color w:val="000000" w:themeColor="text1"/>
          <w:kern w:val="0"/>
          <w:sz w:val="22"/>
          <w:szCs w:val="22"/>
          <w:highlight w:val="none"/>
          <w:lang w:val="zh-CN" w:bidi="zh-CN"/>
          <w14:textFill>
            <w14:solidFill>
              <w14:schemeClr w14:val="tx1"/>
            </w14:solidFill>
          </w14:textFill>
        </w:rPr>
        <w:t>（2）使用要求：专款专用。具体按《广西壮族自治区建筑工程安全防护、文明施工措施费及管理细则》（桂建质〔2015〕16号）和</w:t>
      </w:r>
      <w:r>
        <w:rPr>
          <w:rFonts w:hint="eastAsia" w:ascii="宋体" w:hAnsi="宋体" w:eastAsia="宋体" w:cs="宋体"/>
          <w:color w:val="000000" w:themeColor="text1"/>
          <w:kern w:val="0"/>
          <w:sz w:val="22"/>
          <w:szCs w:val="22"/>
          <w:highlight w:val="none"/>
          <w:u w:val="single"/>
          <w:lang w:val="zh-CN" w:bidi="zh-CN"/>
          <w14:textFill>
            <w14:solidFill>
              <w14:schemeClr w14:val="tx1"/>
            </w14:solidFill>
          </w14:textFill>
        </w:rPr>
        <w:t xml:space="preserve">     </w:t>
      </w:r>
      <w:r>
        <w:rPr>
          <w:rFonts w:hint="eastAsia" w:ascii="宋体" w:hAnsi="宋体" w:eastAsia="宋体" w:cs="宋体"/>
          <w:color w:val="000000" w:themeColor="text1"/>
          <w:kern w:val="0"/>
          <w:sz w:val="22"/>
          <w:szCs w:val="22"/>
          <w:highlight w:val="none"/>
          <w:u w:val="single"/>
          <w:lang w:val="zh-CN" w:eastAsia="zh-CN" w:bidi="zh-CN"/>
          <w14:textFill>
            <w14:solidFill>
              <w14:schemeClr w14:val="tx1"/>
            </w14:solidFill>
          </w14:textFill>
        </w:rPr>
        <w:t>江州区</w:t>
      </w:r>
      <w:r>
        <w:rPr>
          <w:rFonts w:hint="eastAsia" w:ascii="宋体" w:hAnsi="宋体" w:eastAsia="宋体" w:cs="宋体"/>
          <w:color w:val="000000" w:themeColor="text1"/>
          <w:kern w:val="0"/>
          <w:sz w:val="22"/>
          <w:szCs w:val="22"/>
          <w:highlight w:val="none"/>
          <w:u w:val="single"/>
          <w:lang w:val="zh-CN" w:bidi="zh-CN"/>
          <w14:textFill>
            <w14:solidFill>
              <w14:schemeClr w14:val="tx1"/>
            </w14:solidFill>
          </w14:textFill>
        </w:rPr>
        <w:t xml:space="preserve">       </w:t>
      </w:r>
      <w:r>
        <w:rPr>
          <w:rFonts w:hint="eastAsia" w:ascii="宋体" w:hAnsi="宋体" w:eastAsia="宋体" w:cs="宋体"/>
          <w:color w:val="000000" w:themeColor="text1"/>
          <w:kern w:val="0"/>
          <w:sz w:val="22"/>
          <w:szCs w:val="22"/>
          <w:highlight w:val="none"/>
          <w:lang w:val="zh-CN" w:bidi="zh-CN"/>
          <w14:textFill>
            <w14:solidFill>
              <w14:schemeClr w14:val="tx1"/>
            </w14:solidFill>
          </w14:textFill>
        </w:rPr>
        <w:t>相关规定执行。</w:t>
      </w:r>
    </w:p>
    <w:p w14:paraId="3B861537">
      <w:pPr>
        <w:autoSpaceDE w:val="0"/>
        <w:autoSpaceDN w:val="0"/>
        <w:adjustRightInd w:val="0"/>
        <w:spacing w:line="360" w:lineRule="auto"/>
        <w:ind w:firstLine="440" w:firstLineChars="200"/>
        <w:jc w:val="left"/>
        <w:rPr>
          <w:rFonts w:hint="eastAsia" w:ascii="宋体" w:hAnsi="宋体" w:eastAsia="宋体" w:cs="宋体"/>
          <w:color w:val="000000" w:themeColor="text1"/>
          <w:kern w:val="0"/>
          <w:sz w:val="22"/>
          <w:szCs w:val="22"/>
          <w:highlight w:val="none"/>
          <w:lang w:val="zh-CN" w:bidi="zh-CN"/>
          <w14:textFill>
            <w14:solidFill>
              <w14:schemeClr w14:val="tx1"/>
            </w14:solidFill>
          </w14:textFill>
        </w:rPr>
      </w:pPr>
      <w:r>
        <w:rPr>
          <w:rFonts w:hint="eastAsia" w:ascii="宋体" w:hAnsi="宋体" w:eastAsia="宋体" w:cs="宋体"/>
          <w:color w:val="000000" w:themeColor="text1"/>
          <w:kern w:val="0"/>
          <w:sz w:val="22"/>
          <w:szCs w:val="22"/>
          <w:highlight w:val="none"/>
          <w:lang w:val="zh-CN" w:bidi="zh-CN"/>
          <w14:textFill>
            <w14:solidFill>
              <w14:schemeClr w14:val="tx1"/>
            </w14:solidFill>
          </w14:textFill>
        </w:rPr>
        <w:t>（3）支付约定：</w:t>
      </w:r>
      <w:r>
        <w:rPr>
          <w:rFonts w:hint="eastAsia" w:ascii="宋体" w:hAnsi="宋体" w:eastAsia="宋体" w:cs="宋体"/>
          <w:b/>
          <w:bCs/>
          <w:color w:val="000000" w:themeColor="text1"/>
          <w:kern w:val="0"/>
          <w:sz w:val="22"/>
          <w:szCs w:val="22"/>
          <w:highlight w:val="none"/>
          <w:u w:val="single"/>
          <w:lang w:val="zh-CN" w:bidi="zh-CN"/>
          <w14:textFill>
            <w14:solidFill>
              <w14:schemeClr w14:val="tx1"/>
            </w14:solidFill>
          </w14:textFill>
        </w:rPr>
        <w:t>工程开工后28天内发包人必须通过转账方式预付给承包人安全文明施工费费用的50%，剩余费用按工程进度同期支付</w:t>
      </w:r>
      <w:r>
        <w:rPr>
          <w:rFonts w:hint="eastAsia" w:ascii="宋体" w:hAnsi="宋体" w:eastAsia="宋体" w:cs="宋体"/>
          <w:color w:val="000000" w:themeColor="text1"/>
          <w:kern w:val="0"/>
          <w:sz w:val="22"/>
          <w:szCs w:val="22"/>
          <w:highlight w:val="none"/>
          <w:lang w:val="zh-CN" w:bidi="zh-CN"/>
          <w14:textFill>
            <w14:solidFill>
              <w14:schemeClr w14:val="tx1"/>
            </w14:solidFill>
          </w14:textFill>
        </w:rPr>
        <w:t>。</w:t>
      </w:r>
    </w:p>
    <w:p w14:paraId="4106E249">
      <w:pPr>
        <w:widowControl w:val="0"/>
        <w:autoSpaceDE w:val="0"/>
        <w:autoSpaceDN w:val="0"/>
        <w:ind w:left="1017"/>
        <w:outlineLvl w:val="2"/>
        <w:rPr>
          <w:rFonts w:hint="eastAsia" w:ascii="宋体" w:hAnsi="宋体" w:eastAsia="宋体" w:cs="宋体"/>
          <w:color w:val="000000" w:themeColor="text1"/>
          <w:sz w:val="22"/>
          <w:szCs w:val="22"/>
          <w:highlight w:val="none"/>
          <w:lang w:val="zh-CN" w:eastAsia="zh-CN" w:bidi="zh-CN"/>
          <w14:textFill>
            <w14:solidFill>
              <w14:schemeClr w14:val="tx1"/>
            </w14:solidFill>
          </w14:textFill>
        </w:rPr>
      </w:pPr>
      <w:bookmarkStart w:id="431" w:name="_Toc389065287"/>
      <w:bookmarkStart w:id="432" w:name="_Toc373227721"/>
      <w:bookmarkStart w:id="433" w:name="_Toc395382523"/>
      <w:bookmarkStart w:id="434" w:name="_Toc373478368"/>
      <w:bookmarkStart w:id="435" w:name="_Toc533611476"/>
      <w:bookmarkStart w:id="436" w:name="_Toc30574"/>
      <w:r>
        <w:rPr>
          <w:rFonts w:hint="eastAsia" w:ascii="宋体" w:hAnsi="宋体" w:eastAsia="宋体" w:cs="宋体"/>
          <w:color w:val="000000" w:themeColor="text1"/>
          <w:sz w:val="22"/>
          <w:szCs w:val="22"/>
          <w:highlight w:val="none"/>
          <w:lang w:val="zh-CN" w:eastAsia="zh-CN" w:bidi="zh-CN"/>
          <w14:textFill>
            <w14:solidFill>
              <w14:schemeClr w14:val="tx1"/>
            </w14:solidFill>
          </w14:textFill>
        </w:rPr>
        <w:t>6.3 环境保护</w:t>
      </w:r>
      <w:bookmarkEnd w:id="431"/>
      <w:bookmarkEnd w:id="432"/>
      <w:bookmarkEnd w:id="433"/>
      <w:bookmarkEnd w:id="434"/>
      <w:bookmarkEnd w:id="435"/>
      <w:bookmarkEnd w:id="436"/>
    </w:p>
    <w:p w14:paraId="66173B8A">
      <w:pPr>
        <w:autoSpaceDE w:val="0"/>
        <w:autoSpaceDN w:val="0"/>
        <w:spacing w:line="360" w:lineRule="auto"/>
        <w:ind w:firstLine="440" w:firstLineChars="200"/>
        <w:jc w:val="left"/>
        <w:rPr>
          <w:rFonts w:hint="eastAsia" w:ascii="宋体" w:hAnsi="宋体" w:eastAsia="宋体" w:cs="宋体"/>
          <w:color w:val="000000" w:themeColor="text1"/>
          <w:kern w:val="0"/>
          <w:sz w:val="22"/>
          <w:szCs w:val="22"/>
          <w:highlight w:val="none"/>
          <w:u w:val="single"/>
          <w:lang w:val="zh-CN" w:bidi="zh-CN"/>
          <w14:textFill>
            <w14:solidFill>
              <w14:schemeClr w14:val="tx1"/>
            </w14:solidFill>
          </w14:textFill>
        </w:rPr>
      </w:pPr>
      <w:r>
        <w:rPr>
          <w:rFonts w:hint="eastAsia" w:ascii="宋体" w:hAnsi="宋体" w:eastAsia="宋体" w:cs="宋体"/>
          <w:color w:val="000000" w:themeColor="text1"/>
          <w:kern w:val="0"/>
          <w:sz w:val="22"/>
          <w:szCs w:val="22"/>
          <w:highlight w:val="none"/>
          <w:u w:val="single"/>
          <w:lang w:val="zh-CN" w:bidi="zh-CN"/>
          <w14:textFill>
            <w14:solidFill>
              <w14:schemeClr w14:val="tx1"/>
            </w14:solidFill>
          </w14:textFill>
        </w:rPr>
        <w:t>因施工需要，经发包人批准，由承包人办理有关施工场地交通、环卫和施工噪音管理等手续，费用由承包人负责。</w:t>
      </w:r>
    </w:p>
    <w:p w14:paraId="3673067F">
      <w:pPr>
        <w:autoSpaceDE w:val="0"/>
        <w:autoSpaceDN w:val="0"/>
        <w:spacing w:line="360" w:lineRule="auto"/>
        <w:ind w:firstLine="440" w:firstLineChars="200"/>
        <w:jc w:val="left"/>
        <w:rPr>
          <w:rFonts w:hint="eastAsia" w:ascii="宋体" w:hAnsi="宋体" w:eastAsia="宋体" w:cs="宋体"/>
          <w:color w:val="000000" w:themeColor="text1"/>
          <w:kern w:val="0"/>
          <w:sz w:val="22"/>
          <w:szCs w:val="22"/>
          <w:highlight w:val="none"/>
          <w:u w:val="single"/>
          <w:lang w:val="zh-CN" w:bidi="zh-CN"/>
          <w14:textFill>
            <w14:solidFill>
              <w14:schemeClr w14:val="tx1"/>
            </w14:solidFill>
          </w14:textFill>
        </w:rPr>
      </w:pPr>
      <w:r>
        <w:rPr>
          <w:rFonts w:hint="eastAsia" w:ascii="宋体" w:hAnsi="宋体" w:eastAsia="宋体" w:cs="宋体"/>
          <w:color w:val="000000" w:themeColor="text1"/>
          <w:kern w:val="0"/>
          <w:sz w:val="22"/>
          <w:szCs w:val="22"/>
          <w:highlight w:val="none"/>
          <w:u w:val="single"/>
          <w:lang w:val="zh-CN" w:bidi="zh-CN"/>
          <w14:textFill>
            <w14:solidFill>
              <w14:schemeClr w14:val="tx1"/>
            </w14:solidFill>
          </w14:textFill>
        </w:rPr>
        <w:t>经过城市道路的施工车辆，必须按交警、城管、运输等部门相关规定执行。由于施工车辆造成的道路、环境等污染，其责任和费用均由承包人承担。</w:t>
      </w:r>
    </w:p>
    <w:bookmarkEnd w:id="412"/>
    <w:bookmarkEnd w:id="413"/>
    <w:bookmarkEnd w:id="414"/>
    <w:bookmarkEnd w:id="415"/>
    <w:bookmarkEnd w:id="416"/>
    <w:bookmarkEnd w:id="417"/>
    <w:bookmarkEnd w:id="418"/>
    <w:p w14:paraId="0491A5C5">
      <w:pPr>
        <w:widowControl w:val="0"/>
        <w:autoSpaceDE w:val="0"/>
        <w:autoSpaceDN w:val="0"/>
        <w:ind w:right="20"/>
        <w:jc w:val="center"/>
        <w:outlineLvl w:val="1"/>
        <w:rPr>
          <w:rFonts w:hint="eastAsia" w:ascii="宋体" w:hAnsi="宋体" w:eastAsia="宋体" w:cs="宋体"/>
          <w:b/>
          <w:bCs/>
          <w:color w:val="000000" w:themeColor="text1"/>
          <w:sz w:val="22"/>
          <w:szCs w:val="22"/>
          <w:highlight w:val="none"/>
          <w:lang w:val="zh-CN" w:eastAsia="zh-CN" w:bidi="zh-CN"/>
          <w14:textFill>
            <w14:solidFill>
              <w14:schemeClr w14:val="tx1"/>
            </w14:solidFill>
          </w14:textFill>
        </w:rPr>
      </w:pPr>
      <w:bookmarkStart w:id="437" w:name="_Toc533611477"/>
      <w:bookmarkStart w:id="438" w:name="_Toc373478369"/>
      <w:bookmarkStart w:id="439" w:name="_Toc373227722"/>
      <w:bookmarkStart w:id="440" w:name="_Toc27071"/>
      <w:bookmarkStart w:id="441" w:name="_Toc389065288"/>
      <w:bookmarkStart w:id="442" w:name="_Toc395382524"/>
      <w:r>
        <w:rPr>
          <w:rFonts w:hint="eastAsia" w:ascii="宋体" w:hAnsi="宋体" w:eastAsia="宋体" w:cs="宋体"/>
          <w:b/>
          <w:bCs/>
          <w:color w:val="000000" w:themeColor="text1"/>
          <w:sz w:val="22"/>
          <w:szCs w:val="22"/>
          <w:highlight w:val="none"/>
          <w:lang w:val="zh-CN" w:eastAsia="zh-CN" w:bidi="zh-CN"/>
          <w14:textFill>
            <w14:solidFill>
              <w14:schemeClr w14:val="tx1"/>
            </w14:solidFill>
          </w14:textFill>
        </w:rPr>
        <w:t>7. 工期和进度</w:t>
      </w:r>
      <w:bookmarkEnd w:id="437"/>
      <w:bookmarkEnd w:id="438"/>
      <w:bookmarkEnd w:id="439"/>
      <w:bookmarkEnd w:id="440"/>
      <w:bookmarkEnd w:id="441"/>
      <w:bookmarkEnd w:id="442"/>
    </w:p>
    <w:p w14:paraId="2C51D90C">
      <w:pPr>
        <w:widowControl w:val="0"/>
        <w:autoSpaceDE w:val="0"/>
        <w:autoSpaceDN w:val="0"/>
        <w:ind w:firstLine="440" w:firstLineChars="200"/>
        <w:outlineLvl w:val="2"/>
        <w:rPr>
          <w:rFonts w:hint="eastAsia" w:ascii="宋体" w:hAnsi="宋体" w:eastAsia="宋体" w:cs="宋体"/>
          <w:color w:val="000000" w:themeColor="text1"/>
          <w:sz w:val="22"/>
          <w:szCs w:val="22"/>
          <w:highlight w:val="none"/>
          <w:lang w:val="zh-CN" w:eastAsia="zh-CN" w:bidi="zh-CN"/>
          <w14:textFill>
            <w14:solidFill>
              <w14:schemeClr w14:val="tx1"/>
            </w14:solidFill>
          </w14:textFill>
        </w:rPr>
      </w:pPr>
      <w:bookmarkStart w:id="443" w:name="_Toc395382525"/>
      <w:bookmarkStart w:id="444" w:name="_Toc30541"/>
      <w:bookmarkStart w:id="445" w:name="_Toc389065289"/>
      <w:bookmarkStart w:id="446" w:name="_Toc373227723"/>
      <w:bookmarkStart w:id="447" w:name="_Toc373478370"/>
      <w:bookmarkStart w:id="448" w:name="_Toc533611478"/>
      <w:r>
        <w:rPr>
          <w:rFonts w:hint="eastAsia" w:ascii="宋体" w:hAnsi="宋体" w:eastAsia="宋体" w:cs="宋体"/>
          <w:color w:val="000000" w:themeColor="text1"/>
          <w:sz w:val="22"/>
          <w:szCs w:val="22"/>
          <w:highlight w:val="none"/>
          <w:lang w:val="zh-CN" w:eastAsia="zh-CN" w:bidi="zh-CN"/>
          <w14:textFill>
            <w14:solidFill>
              <w14:schemeClr w14:val="tx1"/>
            </w14:solidFill>
          </w14:textFill>
        </w:rPr>
        <w:t>7.1 施工组织设计</w:t>
      </w:r>
      <w:bookmarkEnd w:id="443"/>
      <w:bookmarkEnd w:id="444"/>
      <w:bookmarkEnd w:id="445"/>
      <w:bookmarkEnd w:id="446"/>
      <w:bookmarkEnd w:id="447"/>
      <w:bookmarkEnd w:id="448"/>
    </w:p>
    <w:p w14:paraId="5E8EE99C">
      <w:pPr>
        <w:autoSpaceDE w:val="0"/>
        <w:autoSpaceDN w:val="0"/>
        <w:adjustRightInd w:val="0"/>
        <w:spacing w:line="360" w:lineRule="auto"/>
        <w:ind w:firstLine="440" w:firstLineChars="200"/>
        <w:jc w:val="left"/>
        <w:rPr>
          <w:rFonts w:hint="eastAsia" w:ascii="宋体" w:hAnsi="宋体" w:eastAsia="宋体" w:cs="宋体"/>
          <w:color w:val="000000" w:themeColor="text1"/>
          <w:kern w:val="0"/>
          <w:sz w:val="22"/>
          <w:szCs w:val="22"/>
          <w:highlight w:val="none"/>
          <w:u w:val="single"/>
          <w:lang w:val="zh-CN" w:bidi="zh-CN"/>
          <w14:textFill>
            <w14:solidFill>
              <w14:schemeClr w14:val="tx1"/>
            </w14:solidFill>
          </w14:textFill>
        </w:rPr>
      </w:pPr>
      <w:r>
        <w:rPr>
          <w:rFonts w:hint="eastAsia" w:ascii="宋体" w:hAnsi="宋体" w:eastAsia="宋体" w:cs="宋体"/>
          <w:color w:val="000000" w:themeColor="text1"/>
          <w:kern w:val="0"/>
          <w:sz w:val="22"/>
          <w:szCs w:val="22"/>
          <w:highlight w:val="none"/>
          <w:lang w:val="zh-CN" w:bidi="zh-CN"/>
          <w14:textFill>
            <w14:solidFill>
              <w14:schemeClr w14:val="tx1"/>
            </w14:solidFill>
          </w14:textFill>
        </w:rPr>
        <w:t>7.1.1 合同当事人约定的施工组织设计应包括的其他内容：</w:t>
      </w:r>
      <w:r>
        <w:rPr>
          <w:rFonts w:hint="eastAsia" w:ascii="宋体" w:hAnsi="宋体" w:eastAsia="宋体" w:cs="宋体"/>
          <w:color w:val="000000" w:themeColor="text1"/>
          <w:kern w:val="0"/>
          <w:sz w:val="22"/>
          <w:szCs w:val="22"/>
          <w:highlight w:val="none"/>
          <w:u w:val="single"/>
          <w:lang w:val="zh-CN" w:bidi="zh-CN"/>
          <w14:textFill>
            <w14:solidFill>
              <w14:schemeClr w14:val="tx1"/>
            </w14:solidFill>
          </w14:textFill>
        </w:rPr>
        <w:t>按本合同《通用条款》相关规定执行</w:t>
      </w:r>
      <w:r>
        <w:rPr>
          <w:rFonts w:hint="eastAsia" w:ascii="宋体" w:hAnsi="宋体" w:eastAsia="宋体" w:cs="宋体"/>
          <w:color w:val="000000" w:themeColor="text1"/>
          <w:kern w:val="0"/>
          <w:sz w:val="22"/>
          <w:szCs w:val="22"/>
          <w:highlight w:val="none"/>
          <w:lang w:val="zh-CN" w:bidi="zh-CN"/>
          <w14:textFill>
            <w14:solidFill>
              <w14:schemeClr w14:val="tx1"/>
            </w14:solidFill>
          </w14:textFill>
        </w:rPr>
        <w:t>。</w:t>
      </w:r>
    </w:p>
    <w:p w14:paraId="4D8CEB35">
      <w:pPr>
        <w:autoSpaceDE w:val="0"/>
        <w:autoSpaceDN w:val="0"/>
        <w:adjustRightInd w:val="0"/>
        <w:spacing w:line="360" w:lineRule="auto"/>
        <w:ind w:firstLine="440" w:firstLineChars="200"/>
        <w:jc w:val="left"/>
        <w:rPr>
          <w:rFonts w:hint="eastAsia" w:ascii="宋体" w:hAnsi="宋体" w:eastAsia="宋体" w:cs="宋体"/>
          <w:color w:val="000000" w:themeColor="text1"/>
          <w:kern w:val="0"/>
          <w:sz w:val="22"/>
          <w:szCs w:val="22"/>
          <w:highlight w:val="none"/>
          <w:lang w:val="zh-CN" w:bidi="zh-CN"/>
          <w14:textFill>
            <w14:solidFill>
              <w14:schemeClr w14:val="tx1"/>
            </w14:solidFill>
          </w14:textFill>
        </w:rPr>
      </w:pPr>
      <w:r>
        <w:rPr>
          <w:rFonts w:hint="eastAsia" w:ascii="宋体" w:hAnsi="宋体" w:eastAsia="宋体" w:cs="宋体"/>
          <w:color w:val="000000" w:themeColor="text1"/>
          <w:kern w:val="0"/>
          <w:sz w:val="22"/>
          <w:szCs w:val="22"/>
          <w:highlight w:val="none"/>
          <w:lang w:val="zh-CN" w:bidi="zh-CN"/>
          <w14:textFill>
            <w14:solidFill>
              <w14:schemeClr w14:val="tx1"/>
            </w14:solidFill>
          </w14:textFill>
        </w:rPr>
        <w:t>7.1.2 施工组织设计的提交和修改</w:t>
      </w:r>
    </w:p>
    <w:p w14:paraId="26E7568D">
      <w:pPr>
        <w:autoSpaceDE w:val="0"/>
        <w:autoSpaceDN w:val="0"/>
        <w:adjustRightInd w:val="0"/>
        <w:spacing w:line="360" w:lineRule="auto"/>
        <w:ind w:firstLine="440" w:firstLineChars="200"/>
        <w:jc w:val="left"/>
        <w:rPr>
          <w:rFonts w:hint="eastAsia" w:ascii="宋体" w:hAnsi="宋体" w:eastAsia="宋体" w:cs="宋体"/>
          <w:color w:val="000000" w:themeColor="text1"/>
          <w:kern w:val="0"/>
          <w:sz w:val="22"/>
          <w:szCs w:val="22"/>
          <w:highlight w:val="none"/>
          <w:u w:val="single"/>
          <w:lang w:val="zh-CN" w:bidi="zh-CN"/>
          <w14:textFill>
            <w14:solidFill>
              <w14:schemeClr w14:val="tx1"/>
            </w14:solidFill>
          </w14:textFill>
        </w:rPr>
      </w:pPr>
      <w:r>
        <w:rPr>
          <w:rFonts w:hint="eastAsia" w:ascii="宋体" w:hAnsi="宋体" w:eastAsia="宋体" w:cs="宋体"/>
          <w:color w:val="000000" w:themeColor="text1"/>
          <w:kern w:val="0"/>
          <w:sz w:val="22"/>
          <w:szCs w:val="22"/>
          <w:highlight w:val="none"/>
          <w:lang w:val="zh-CN" w:bidi="zh-CN"/>
          <w14:textFill>
            <w14:solidFill>
              <w14:schemeClr w14:val="tx1"/>
            </w14:solidFill>
          </w14:textFill>
        </w:rPr>
        <w:t>承包人提交详细施工组织设计的期限的约定：</w:t>
      </w:r>
      <w:r>
        <w:rPr>
          <w:rFonts w:hint="eastAsia" w:ascii="宋体" w:hAnsi="宋体" w:eastAsia="宋体" w:cs="宋体"/>
          <w:color w:val="000000" w:themeColor="text1"/>
          <w:kern w:val="0"/>
          <w:sz w:val="22"/>
          <w:szCs w:val="22"/>
          <w:highlight w:val="none"/>
          <w:u w:val="single"/>
          <w:lang w:val="zh-CN" w:bidi="zh-CN"/>
          <w14:textFill>
            <w14:solidFill>
              <w14:schemeClr w14:val="tx1"/>
            </w14:solidFill>
          </w14:textFill>
        </w:rPr>
        <w:t xml:space="preserve">  承包人在收到中标通知书与发包人签订合同后 7 天内提交详细的施工组织设计和进度计划  </w:t>
      </w:r>
      <w:r>
        <w:rPr>
          <w:rFonts w:hint="eastAsia" w:ascii="宋体" w:hAnsi="宋体" w:eastAsia="宋体" w:cs="宋体"/>
          <w:color w:val="000000" w:themeColor="text1"/>
          <w:kern w:val="0"/>
          <w:sz w:val="22"/>
          <w:szCs w:val="22"/>
          <w:highlight w:val="none"/>
          <w:lang w:val="zh-CN" w:bidi="zh-CN"/>
          <w14:textFill>
            <w14:solidFill>
              <w14:schemeClr w14:val="tx1"/>
            </w14:solidFill>
          </w14:textFill>
        </w:rPr>
        <w:t>。</w:t>
      </w:r>
    </w:p>
    <w:p w14:paraId="50363645">
      <w:pPr>
        <w:autoSpaceDE w:val="0"/>
        <w:autoSpaceDN w:val="0"/>
        <w:spacing w:line="360" w:lineRule="auto"/>
        <w:ind w:firstLine="440" w:firstLineChars="200"/>
        <w:jc w:val="left"/>
        <w:rPr>
          <w:rFonts w:hint="eastAsia" w:ascii="宋体" w:hAnsi="宋体" w:eastAsia="宋体" w:cs="宋体"/>
          <w:color w:val="000000" w:themeColor="text1"/>
          <w:kern w:val="0"/>
          <w:sz w:val="22"/>
          <w:szCs w:val="22"/>
          <w:highlight w:val="none"/>
          <w:lang w:val="zh-CN" w:bidi="zh-CN"/>
          <w14:textFill>
            <w14:solidFill>
              <w14:schemeClr w14:val="tx1"/>
            </w14:solidFill>
          </w14:textFill>
        </w:rPr>
      </w:pPr>
      <w:r>
        <w:rPr>
          <w:rFonts w:hint="eastAsia" w:ascii="宋体" w:hAnsi="宋体" w:eastAsia="宋体" w:cs="宋体"/>
          <w:color w:val="000000" w:themeColor="text1"/>
          <w:kern w:val="0"/>
          <w:sz w:val="22"/>
          <w:szCs w:val="22"/>
          <w:highlight w:val="none"/>
          <w:lang w:val="zh-CN" w:bidi="zh-CN"/>
          <w14:textFill>
            <w14:solidFill>
              <w14:schemeClr w14:val="tx1"/>
            </w14:solidFill>
          </w14:textFill>
        </w:rPr>
        <w:t>发包人和监理人在收到详细的施工组织设计后确认或提出修改意见的期限：</w:t>
      </w:r>
      <w:r>
        <w:rPr>
          <w:rFonts w:hint="eastAsia" w:ascii="宋体" w:hAnsi="宋体" w:eastAsia="宋体" w:cs="宋体"/>
          <w:color w:val="000000" w:themeColor="text1"/>
          <w:kern w:val="0"/>
          <w:sz w:val="22"/>
          <w:szCs w:val="22"/>
          <w:highlight w:val="none"/>
          <w:u w:val="single"/>
          <w:lang w:val="zh-CN" w:bidi="zh-CN"/>
          <w14:textFill>
            <w14:solidFill>
              <w14:schemeClr w14:val="tx1"/>
            </w14:solidFill>
          </w14:textFill>
        </w:rPr>
        <w:t xml:space="preserve"> 如有重大异议则应在3日内以书面形式送达承包人。监理工程师和发包人如在7日内未提供出异议的，自第8日开始视为同意 </w:t>
      </w:r>
      <w:r>
        <w:rPr>
          <w:rFonts w:hint="eastAsia" w:ascii="宋体" w:hAnsi="宋体" w:eastAsia="宋体" w:cs="宋体"/>
          <w:color w:val="000000" w:themeColor="text1"/>
          <w:kern w:val="0"/>
          <w:sz w:val="22"/>
          <w:szCs w:val="22"/>
          <w:highlight w:val="none"/>
          <w:lang w:val="zh-CN" w:bidi="zh-CN"/>
          <w14:textFill>
            <w14:solidFill>
              <w14:schemeClr w14:val="tx1"/>
            </w14:solidFill>
          </w14:textFill>
        </w:rPr>
        <w:t>。</w:t>
      </w:r>
    </w:p>
    <w:p w14:paraId="6D009019">
      <w:pPr>
        <w:widowControl w:val="0"/>
        <w:autoSpaceDE w:val="0"/>
        <w:autoSpaceDN w:val="0"/>
        <w:ind w:firstLine="440" w:firstLineChars="200"/>
        <w:outlineLvl w:val="2"/>
        <w:rPr>
          <w:rFonts w:hint="eastAsia" w:ascii="宋体" w:hAnsi="宋体" w:eastAsia="宋体" w:cs="宋体"/>
          <w:color w:val="000000" w:themeColor="text1"/>
          <w:sz w:val="22"/>
          <w:szCs w:val="22"/>
          <w:highlight w:val="none"/>
          <w:lang w:val="zh-CN" w:eastAsia="zh-CN" w:bidi="zh-CN"/>
          <w14:textFill>
            <w14:solidFill>
              <w14:schemeClr w14:val="tx1"/>
            </w14:solidFill>
          </w14:textFill>
        </w:rPr>
      </w:pPr>
      <w:bookmarkStart w:id="449" w:name="_Toc389065290"/>
      <w:bookmarkStart w:id="450" w:name="_Toc373478371"/>
      <w:bookmarkStart w:id="451" w:name="_Toc373227724"/>
      <w:bookmarkStart w:id="452" w:name="_Toc29903"/>
      <w:bookmarkStart w:id="453" w:name="_Toc533611479"/>
      <w:bookmarkStart w:id="454" w:name="_Toc395382526"/>
      <w:r>
        <w:rPr>
          <w:rFonts w:hint="eastAsia" w:ascii="宋体" w:hAnsi="宋体" w:eastAsia="宋体" w:cs="宋体"/>
          <w:color w:val="000000" w:themeColor="text1"/>
          <w:sz w:val="22"/>
          <w:szCs w:val="22"/>
          <w:highlight w:val="none"/>
          <w:lang w:val="zh-CN" w:eastAsia="zh-CN" w:bidi="zh-CN"/>
          <w14:textFill>
            <w14:solidFill>
              <w14:schemeClr w14:val="tx1"/>
            </w14:solidFill>
          </w14:textFill>
        </w:rPr>
        <w:t>7</w:t>
      </w:r>
      <w:bookmarkStart w:id="455" w:name="_Toc297216173"/>
      <w:bookmarkStart w:id="456" w:name="_Toc312678005"/>
      <w:bookmarkStart w:id="457" w:name="_Toc304295541"/>
      <w:bookmarkStart w:id="458" w:name="_Toc303539123"/>
      <w:bookmarkStart w:id="459" w:name="_Toc297123514"/>
      <w:bookmarkStart w:id="460" w:name="_Toc300934966"/>
      <w:bookmarkStart w:id="461" w:name="_Toc312677479"/>
      <w:r>
        <w:rPr>
          <w:rFonts w:hint="eastAsia" w:ascii="宋体" w:hAnsi="宋体" w:eastAsia="宋体" w:cs="宋体"/>
          <w:color w:val="000000" w:themeColor="text1"/>
          <w:sz w:val="22"/>
          <w:szCs w:val="22"/>
          <w:highlight w:val="none"/>
          <w:lang w:val="zh-CN" w:eastAsia="zh-CN" w:bidi="zh-CN"/>
          <w14:textFill>
            <w14:solidFill>
              <w14:schemeClr w14:val="tx1"/>
            </w14:solidFill>
          </w14:textFill>
        </w:rPr>
        <w:t>.2 施工进度计划</w:t>
      </w:r>
      <w:bookmarkEnd w:id="449"/>
      <w:bookmarkEnd w:id="450"/>
      <w:bookmarkEnd w:id="451"/>
      <w:bookmarkEnd w:id="452"/>
      <w:bookmarkEnd w:id="453"/>
      <w:bookmarkEnd w:id="454"/>
    </w:p>
    <w:p w14:paraId="42264B98">
      <w:pPr>
        <w:autoSpaceDE w:val="0"/>
        <w:autoSpaceDN w:val="0"/>
        <w:spacing w:line="360" w:lineRule="auto"/>
        <w:ind w:firstLine="440" w:firstLineChars="200"/>
        <w:jc w:val="left"/>
        <w:rPr>
          <w:rFonts w:hint="eastAsia" w:ascii="宋体" w:hAnsi="宋体" w:eastAsia="宋体" w:cs="宋体"/>
          <w:color w:val="000000" w:themeColor="text1"/>
          <w:kern w:val="0"/>
          <w:sz w:val="22"/>
          <w:szCs w:val="22"/>
          <w:highlight w:val="none"/>
          <w:lang w:val="zh-CN" w:bidi="zh-CN"/>
          <w14:textFill>
            <w14:solidFill>
              <w14:schemeClr w14:val="tx1"/>
            </w14:solidFill>
          </w14:textFill>
        </w:rPr>
      </w:pPr>
      <w:r>
        <w:rPr>
          <w:rFonts w:hint="eastAsia" w:ascii="宋体" w:hAnsi="宋体" w:eastAsia="宋体" w:cs="宋体"/>
          <w:color w:val="000000" w:themeColor="text1"/>
          <w:kern w:val="0"/>
          <w:sz w:val="22"/>
          <w:szCs w:val="22"/>
          <w:highlight w:val="none"/>
          <w:lang w:val="zh-CN" w:bidi="zh-CN"/>
          <w14:textFill>
            <w14:solidFill>
              <w14:schemeClr w14:val="tx1"/>
            </w14:solidFill>
          </w14:textFill>
        </w:rPr>
        <w:t>7.2.2 施工进度计划的修订</w:t>
      </w:r>
    </w:p>
    <w:p w14:paraId="64C407BD">
      <w:pPr>
        <w:autoSpaceDE w:val="0"/>
        <w:autoSpaceDN w:val="0"/>
        <w:spacing w:line="360" w:lineRule="auto"/>
        <w:ind w:firstLine="440" w:firstLineChars="200"/>
        <w:jc w:val="left"/>
        <w:rPr>
          <w:rFonts w:hint="eastAsia" w:ascii="宋体" w:hAnsi="宋体" w:eastAsia="宋体" w:cs="宋体"/>
          <w:color w:val="000000" w:themeColor="text1"/>
          <w:kern w:val="0"/>
          <w:sz w:val="22"/>
          <w:szCs w:val="22"/>
          <w:highlight w:val="none"/>
          <w:lang w:val="zh-CN" w:bidi="zh-CN"/>
          <w14:textFill>
            <w14:solidFill>
              <w14:schemeClr w14:val="tx1"/>
            </w14:solidFill>
          </w14:textFill>
        </w:rPr>
      </w:pPr>
      <w:r>
        <w:rPr>
          <w:rFonts w:hint="eastAsia" w:ascii="宋体" w:hAnsi="宋体" w:eastAsia="宋体" w:cs="宋体"/>
          <w:color w:val="000000" w:themeColor="text1"/>
          <w:kern w:val="0"/>
          <w:sz w:val="22"/>
          <w:szCs w:val="22"/>
          <w:highlight w:val="none"/>
          <w:lang w:val="zh-CN" w:bidi="zh-CN"/>
          <w14:textFill>
            <w14:solidFill>
              <w14:schemeClr w14:val="tx1"/>
            </w14:solidFill>
          </w14:textFill>
        </w:rPr>
        <w:t>发包人和监理人在收到修订的施工进度计划后确认或提出修改意见的期限：</w:t>
      </w:r>
      <w:r>
        <w:rPr>
          <w:rFonts w:hint="eastAsia" w:ascii="宋体" w:hAnsi="宋体" w:eastAsia="宋体" w:cs="宋体"/>
          <w:color w:val="000000" w:themeColor="text1"/>
          <w:kern w:val="0"/>
          <w:sz w:val="22"/>
          <w:szCs w:val="22"/>
          <w:highlight w:val="none"/>
          <w:u w:val="single"/>
          <w:lang w:val="zh-CN" w:bidi="zh-CN"/>
          <w14:textFill>
            <w14:solidFill>
              <w14:schemeClr w14:val="tx1"/>
            </w14:solidFill>
          </w14:textFill>
        </w:rPr>
        <w:t xml:space="preserve"> 如有重大异议则应在3日内以书面形式送达承包人。监理工程师和发包人如在7日内未提供出异议的，自第8日开始视为同意 </w:t>
      </w:r>
      <w:r>
        <w:rPr>
          <w:rFonts w:hint="eastAsia" w:ascii="宋体" w:hAnsi="宋体" w:eastAsia="宋体" w:cs="宋体"/>
          <w:color w:val="000000" w:themeColor="text1"/>
          <w:kern w:val="0"/>
          <w:sz w:val="22"/>
          <w:szCs w:val="22"/>
          <w:highlight w:val="none"/>
          <w:lang w:val="zh-CN" w:bidi="zh-CN"/>
          <w14:textFill>
            <w14:solidFill>
              <w14:schemeClr w14:val="tx1"/>
            </w14:solidFill>
          </w14:textFill>
        </w:rPr>
        <w:t>。</w:t>
      </w:r>
    </w:p>
    <w:p w14:paraId="7256BC9E">
      <w:pPr>
        <w:widowControl w:val="0"/>
        <w:autoSpaceDE w:val="0"/>
        <w:autoSpaceDN w:val="0"/>
        <w:ind w:firstLine="440" w:firstLineChars="200"/>
        <w:outlineLvl w:val="2"/>
        <w:rPr>
          <w:rFonts w:hint="eastAsia" w:ascii="宋体" w:hAnsi="宋体" w:eastAsia="宋体" w:cs="宋体"/>
          <w:color w:val="000000" w:themeColor="text1"/>
          <w:sz w:val="22"/>
          <w:szCs w:val="22"/>
          <w:highlight w:val="none"/>
          <w:lang w:val="zh-CN" w:eastAsia="zh-CN" w:bidi="zh-CN"/>
          <w14:textFill>
            <w14:solidFill>
              <w14:schemeClr w14:val="tx1"/>
            </w14:solidFill>
          </w14:textFill>
        </w:rPr>
      </w:pPr>
      <w:bookmarkStart w:id="462" w:name="_Toc20149"/>
      <w:bookmarkStart w:id="463" w:name="_Toc373478372"/>
      <w:bookmarkStart w:id="464" w:name="_Toc395382527"/>
      <w:bookmarkStart w:id="465" w:name="_Toc389065291"/>
      <w:bookmarkStart w:id="466" w:name="_Toc373227725"/>
      <w:bookmarkStart w:id="467" w:name="_Toc533611480"/>
      <w:r>
        <w:rPr>
          <w:rFonts w:hint="eastAsia" w:ascii="宋体" w:hAnsi="宋体" w:eastAsia="宋体" w:cs="宋体"/>
          <w:color w:val="000000" w:themeColor="text1"/>
          <w:sz w:val="22"/>
          <w:szCs w:val="22"/>
          <w:highlight w:val="none"/>
          <w:lang w:val="zh-CN" w:eastAsia="zh-CN" w:bidi="zh-CN"/>
          <w14:textFill>
            <w14:solidFill>
              <w14:schemeClr w14:val="tx1"/>
            </w14:solidFill>
          </w14:textFill>
        </w:rPr>
        <w:t>7.3 开工</w:t>
      </w:r>
      <w:bookmarkEnd w:id="462"/>
      <w:bookmarkEnd w:id="463"/>
      <w:bookmarkEnd w:id="464"/>
      <w:bookmarkEnd w:id="465"/>
      <w:bookmarkEnd w:id="466"/>
      <w:bookmarkEnd w:id="467"/>
    </w:p>
    <w:p w14:paraId="0B09F43F">
      <w:pPr>
        <w:autoSpaceDE w:val="0"/>
        <w:autoSpaceDN w:val="0"/>
        <w:spacing w:line="360" w:lineRule="auto"/>
        <w:ind w:firstLine="440" w:firstLineChars="200"/>
        <w:jc w:val="left"/>
        <w:rPr>
          <w:rFonts w:hint="eastAsia" w:ascii="宋体" w:hAnsi="宋体" w:eastAsia="宋体" w:cs="宋体"/>
          <w:color w:val="000000" w:themeColor="text1"/>
          <w:kern w:val="0"/>
          <w:sz w:val="22"/>
          <w:szCs w:val="22"/>
          <w:highlight w:val="none"/>
          <w:lang w:val="zh-CN" w:bidi="zh-CN"/>
          <w14:textFill>
            <w14:solidFill>
              <w14:schemeClr w14:val="tx1"/>
            </w14:solidFill>
          </w14:textFill>
        </w:rPr>
      </w:pPr>
      <w:r>
        <w:rPr>
          <w:rFonts w:hint="eastAsia" w:ascii="宋体" w:hAnsi="宋体" w:eastAsia="宋体" w:cs="宋体"/>
          <w:color w:val="000000" w:themeColor="text1"/>
          <w:kern w:val="0"/>
          <w:sz w:val="22"/>
          <w:szCs w:val="22"/>
          <w:highlight w:val="none"/>
          <w:lang w:val="zh-CN" w:bidi="zh-CN"/>
          <w14:textFill>
            <w14:solidFill>
              <w14:schemeClr w14:val="tx1"/>
            </w14:solidFill>
          </w14:textFill>
        </w:rPr>
        <w:t>7.3.1 开工准备</w:t>
      </w:r>
    </w:p>
    <w:p w14:paraId="12C93073">
      <w:pPr>
        <w:autoSpaceDE w:val="0"/>
        <w:autoSpaceDN w:val="0"/>
        <w:spacing w:line="360" w:lineRule="auto"/>
        <w:ind w:firstLine="426"/>
        <w:jc w:val="left"/>
        <w:rPr>
          <w:rFonts w:hint="eastAsia" w:ascii="宋体" w:hAnsi="宋体" w:eastAsia="宋体" w:cs="宋体"/>
          <w:color w:val="000000" w:themeColor="text1"/>
          <w:kern w:val="0"/>
          <w:sz w:val="22"/>
          <w:szCs w:val="22"/>
          <w:highlight w:val="none"/>
          <w:u w:val="single"/>
          <w:lang w:val="zh-CN" w:bidi="zh-CN"/>
          <w14:textFill>
            <w14:solidFill>
              <w14:schemeClr w14:val="tx1"/>
            </w14:solidFill>
          </w14:textFill>
        </w:rPr>
      </w:pPr>
      <w:r>
        <w:rPr>
          <w:rFonts w:hint="eastAsia" w:ascii="宋体" w:hAnsi="宋体" w:eastAsia="宋体" w:cs="宋体"/>
          <w:color w:val="000000" w:themeColor="text1"/>
          <w:kern w:val="0"/>
          <w:sz w:val="22"/>
          <w:szCs w:val="22"/>
          <w:highlight w:val="none"/>
          <w:lang w:val="zh-CN" w:bidi="zh-CN"/>
          <w14:textFill>
            <w14:solidFill>
              <w14:schemeClr w14:val="tx1"/>
            </w14:solidFill>
          </w14:textFill>
        </w:rPr>
        <w:t>关于承包人提交工程开工报审表的期限：</w:t>
      </w:r>
      <w:r>
        <w:rPr>
          <w:rFonts w:hint="eastAsia" w:ascii="宋体" w:hAnsi="宋体" w:eastAsia="宋体" w:cs="宋体"/>
          <w:color w:val="000000" w:themeColor="text1"/>
          <w:kern w:val="0"/>
          <w:sz w:val="22"/>
          <w:szCs w:val="22"/>
          <w:highlight w:val="none"/>
          <w:u w:val="single"/>
          <w:lang w:val="zh-CN" w:bidi="zh-CN"/>
          <w14:textFill>
            <w14:solidFill>
              <w14:schemeClr w14:val="tx1"/>
            </w14:solidFill>
          </w14:textFill>
        </w:rPr>
        <w:t xml:space="preserve">   开工前14天内  </w:t>
      </w:r>
      <w:r>
        <w:rPr>
          <w:rFonts w:hint="eastAsia" w:ascii="宋体" w:hAnsi="宋体" w:eastAsia="宋体" w:cs="宋体"/>
          <w:color w:val="000000" w:themeColor="text1"/>
          <w:kern w:val="0"/>
          <w:sz w:val="22"/>
          <w:szCs w:val="22"/>
          <w:highlight w:val="none"/>
          <w:lang w:val="zh-CN" w:bidi="zh-CN"/>
          <w14:textFill>
            <w14:solidFill>
              <w14:schemeClr w14:val="tx1"/>
            </w14:solidFill>
          </w14:textFill>
        </w:rPr>
        <w:t>。</w:t>
      </w:r>
    </w:p>
    <w:p w14:paraId="24A68023">
      <w:pPr>
        <w:autoSpaceDE w:val="0"/>
        <w:autoSpaceDN w:val="0"/>
        <w:spacing w:line="360" w:lineRule="auto"/>
        <w:ind w:firstLine="426"/>
        <w:jc w:val="left"/>
        <w:rPr>
          <w:rFonts w:hint="eastAsia" w:ascii="宋体" w:hAnsi="宋体" w:eastAsia="宋体" w:cs="宋体"/>
          <w:color w:val="000000" w:themeColor="text1"/>
          <w:kern w:val="0"/>
          <w:sz w:val="22"/>
          <w:szCs w:val="22"/>
          <w:highlight w:val="none"/>
          <w:u w:val="single"/>
          <w:lang w:val="zh-CN" w:bidi="zh-CN"/>
          <w14:textFill>
            <w14:solidFill>
              <w14:schemeClr w14:val="tx1"/>
            </w14:solidFill>
          </w14:textFill>
        </w:rPr>
      </w:pPr>
      <w:r>
        <w:rPr>
          <w:rFonts w:hint="eastAsia" w:ascii="宋体" w:hAnsi="宋体" w:eastAsia="宋体" w:cs="宋体"/>
          <w:color w:val="000000" w:themeColor="text1"/>
          <w:kern w:val="0"/>
          <w:sz w:val="22"/>
          <w:szCs w:val="22"/>
          <w:highlight w:val="none"/>
          <w:lang w:val="zh-CN" w:bidi="zh-CN"/>
          <w14:textFill>
            <w14:solidFill>
              <w14:schemeClr w14:val="tx1"/>
            </w14:solidFill>
          </w14:textFill>
        </w:rPr>
        <w:t>关于发包人应完成的其他开工准备工作及期限：</w:t>
      </w:r>
      <w:r>
        <w:rPr>
          <w:rFonts w:hint="eastAsia" w:ascii="宋体" w:hAnsi="宋体" w:eastAsia="宋体" w:cs="宋体"/>
          <w:color w:val="000000" w:themeColor="text1"/>
          <w:kern w:val="0"/>
          <w:sz w:val="22"/>
          <w:szCs w:val="22"/>
          <w:highlight w:val="none"/>
          <w:u w:val="single"/>
          <w:lang w:val="zh-CN" w:bidi="zh-CN"/>
          <w14:textFill>
            <w14:solidFill>
              <w14:schemeClr w14:val="tx1"/>
            </w14:solidFill>
          </w14:textFill>
        </w:rPr>
        <w:t xml:space="preserve">  开工前7天内 </w:t>
      </w:r>
      <w:r>
        <w:rPr>
          <w:rFonts w:hint="eastAsia" w:ascii="宋体" w:hAnsi="宋体" w:eastAsia="宋体" w:cs="宋体"/>
          <w:color w:val="000000" w:themeColor="text1"/>
          <w:kern w:val="0"/>
          <w:sz w:val="22"/>
          <w:szCs w:val="22"/>
          <w:highlight w:val="none"/>
          <w:lang w:val="zh-CN" w:bidi="zh-CN"/>
          <w14:textFill>
            <w14:solidFill>
              <w14:schemeClr w14:val="tx1"/>
            </w14:solidFill>
          </w14:textFill>
        </w:rPr>
        <w:t>。</w:t>
      </w:r>
    </w:p>
    <w:p w14:paraId="366B5BEF">
      <w:pPr>
        <w:autoSpaceDE w:val="0"/>
        <w:autoSpaceDN w:val="0"/>
        <w:spacing w:line="360" w:lineRule="auto"/>
        <w:ind w:firstLine="440" w:firstLineChars="200"/>
        <w:jc w:val="left"/>
        <w:rPr>
          <w:rFonts w:hint="eastAsia" w:ascii="宋体" w:hAnsi="宋体" w:eastAsia="宋体" w:cs="宋体"/>
          <w:color w:val="000000" w:themeColor="text1"/>
          <w:kern w:val="0"/>
          <w:sz w:val="22"/>
          <w:szCs w:val="22"/>
          <w:highlight w:val="none"/>
          <w:u w:val="single"/>
          <w:lang w:val="zh-CN" w:bidi="zh-CN"/>
          <w14:textFill>
            <w14:solidFill>
              <w14:schemeClr w14:val="tx1"/>
            </w14:solidFill>
          </w14:textFill>
        </w:rPr>
      </w:pPr>
      <w:r>
        <w:rPr>
          <w:rFonts w:hint="eastAsia" w:ascii="宋体" w:hAnsi="宋体" w:eastAsia="宋体" w:cs="宋体"/>
          <w:color w:val="000000" w:themeColor="text1"/>
          <w:kern w:val="0"/>
          <w:sz w:val="22"/>
          <w:szCs w:val="22"/>
          <w:highlight w:val="none"/>
          <w:lang w:val="zh-CN" w:bidi="zh-CN"/>
          <w14:textFill>
            <w14:solidFill>
              <w14:schemeClr w14:val="tx1"/>
            </w14:solidFill>
          </w14:textFill>
        </w:rPr>
        <w:t>关于承包人应完成的其他开工准备工作及期限：</w:t>
      </w:r>
      <w:r>
        <w:rPr>
          <w:rFonts w:hint="eastAsia" w:ascii="宋体" w:hAnsi="宋体" w:eastAsia="宋体" w:cs="宋体"/>
          <w:color w:val="000000" w:themeColor="text1"/>
          <w:kern w:val="0"/>
          <w:sz w:val="22"/>
          <w:szCs w:val="22"/>
          <w:highlight w:val="none"/>
          <w:u w:val="single"/>
          <w:lang w:val="zh-CN" w:bidi="zh-CN"/>
          <w14:textFill>
            <w14:solidFill>
              <w14:schemeClr w14:val="tx1"/>
            </w14:solidFill>
          </w14:textFill>
        </w:rPr>
        <w:t xml:space="preserve"> 开工前7天内 </w:t>
      </w:r>
      <w:r>
        <w:rPr>
          <w:rFonts w:hint="eastAsia" w:ascii="宋体" w:hAnsi="宋体" w:eastAsia="宋体" w:cs="宋体"/>
          <w:color w:val="000000" w:themeColor="text1"/>
          <w:kern w:val="0"/>
          <w:sz w:val="22"/>
          <w:szCs w:val="22"/>
          <w:highlight w:val="none"/>
          <w:lang w:val="zh-CN" w:bidi="zh-CN"/>
          <w14:textFill>
            <w14:solidFill>
              <w14:schemeClr w14:val="tx1"/>
            </w14:solidFill>
          </w14:textFill>
        </w:rPr>
        <w:t>。</w:t>
      </w:r>
    </w:p>
    <w:p w14:paraId="42990441">
      <w:pPr>
        <w:autoSpaceDE w:val="0"/>
        <w:autoSpaceDN w:val="0"/>
        <w:spacing w:line="360" w:lineRule="auto"/>
        <w:ind w:firstLine="440" w:firstLineChars="200"/>
        <w:jc w:val="left"/>
        <w:rPr>
          <w:rFonts w:hint="eastAsia" w:ascii="宋体" w:hAnsi="宋体" w:eastAsia="宋体" w:cs="宋体"/>
          <w:color w:val="000000" w:themeColor="text1"/>
          <w:kern w:val="0"/>
          <w:sz w:val="22"/>
          <w:szCs w:val="22"/>
          <w:highlight w:val="none"/>
          <w:lang w:val="zh-CN" w:bidi="zh-CN"/>
          <w14:textFill>
            <w14:solidFill>
              <w14:schemeClr w14:val="tx1"/>
            </w14:solidFill>
          </w14:textFill>
        </w:rPr>
      </w:pPr>
      <w:r>
        <w:rPr>
          <w:rFonts w:hint="eastAsia" w:ascii="宋体" w:hAnsi="宋体" w:eastAsia="宋体" w:cs="宋体"/>
          <w:color w:val="000000" w:themeColor="text1"/>
          <w:kern w:val="0"/>
          <w:sz w:val="22"/>
          <w:szCs w:val="22"/>
          <w:highlight w:val="none"/>
          <w:lang w:val="zh-CN" w:bidi="zh-CN"/>
          <w14:textFill>
            <w14:solidFill>
              <w14:schemeClr w14:val="tx1"/>
            </w14:solidFill>
          </w14:textFill>
        </w:rPr>
        <w:t>7.3.2 开工通知</w:t>
      </w:r>
    </w:p>
    <w:p w14:paraId="63574FED">
      <w:pPr>
        <w:autoSpaceDE w:val="0"/>
        <w:autoSpaceDN w:val="0"/>
        <w:spacing w:line="360" w:lineRule="auto"/>
        <w:ind w:firstLine="440" w:firstLineChars="200"/>
        <w:jc w:val="left"/>
        <w:rPr>
          <w:rFonts w:hint="eastAsia" w:ascii="宋体" w:hAnsi="宋体" w:eastAsia="宋体" w:cs="宋体"/>
          <w:color w:val="000000" w:themeColor="text1"/>
          <w:kern w:val="0"/>
          <w:sz w:val="22"/>
          <w:szCs w:val="22"/>
          <w:highlight w:val="none"/>
          <w:lang w:val="zh-CN" w:bidi="zh-CN"/>
          <w14:textFill>
            <w14:solidFill>
              <w14:schemeClr w14:val="tx1"/>
            </w14:solidFill>
          </w14:textFill>
        </w:rPr>
      </w:pPr>
      <w:r>
        <w:rPr>
          <w:rFonts w:hint="eastAsia" w:ascii="宋体" w:hAnsi="宋体" w:eastAsia="宋体" w:cs="宋体"/>
          <w:color w:val="000000" w:themeColor="text1"/>
          <w:kern w:val="0"/>
          <w:sz w:val="22"/>
          <w:szCs w:val="22"/>
          <w:highlight w:val="none"/>
          <w:lang w:val="zh-CN" w:bidi="zh-CN"/>
          <w14:textFill>
            <w14:solidFill>
              <w14:schemeClr w14:val="tx1"/>
            </w14:solidFill>
          </w14:textFill>
        </w:rPr>
        <w:t>因发包人原因造成监理人未能在计划开工日期之日起</w:t>
      </w:r>
      <w:r>
        <w:rPr>
          <w:rFonts w:hint="eastAsia" w:ascii="宋体" w:hAnsi="宋体" w:eastAsia="宋体" w:cs="宋体"/>
          <w:color w:val="000000" w:themeColor="text1"/>
          <w:kern w:val="0"/>
          <w:sz w:val="22"/>
          <w:szCs w:val="22"/>
          <w:highlight w:val="none"/>
          <w:u w:val="single"/>
          <w:lang w:val="zh-CN" w:bidi="zh-CN"/>
          <w14:textFill>
            <w14:solidFill>
              <w14:schemeClr w14:val="tx1"/>
            </w14:solidFill>
          </w14:textFill>
        </w:rPr>
        <w:t xml:space="preserve"> 90 </w:t>
      </w:r>
      <w:r>
        <w:rPr>
          <w:rFonts w:hint="eastAsia" w:ascii="宋体" w:hAnsi="宋体" w:eastAsia="宋体" w:cs="宋体"/>
          <w:color w:val="000000" w:themeColor="text1"/>
          <w:kern w:val="0"/>
          <w:sz w:val="22"/>
          <w:szCs w:val="22"/>
          <w:highlight w:val="none"/>
          <w:lang w:val="zh-CN" w:bidi="zh-CN"/>
          <w14:textFill>
            <w14:solidFill>
              <w14:schemeClr w14:val="tx1"/>
            </w14:solidFill>
          </w14:textFill>
        </w:rPr>
        <w:t>天内发出开工通知的，承包人有权提出价格调整要求，或者解除合同。</w:t>
      </w:r>
    </w:p>
    <w:bookmarkEnd w:id="455"/>
    <w:bookmarkEnd w:id="456"/>
    <w:bookmarkEnd w:id="457"/>
    <w:bookmarkEnd w:id="458"/>
    <w:bookmarkEnd w:id="459"/>
    <w:bookmarkEnd w:id="460"/>
    <w:bookmarkEnd w:id="461"/>
    <w:p w14:paraId="6A9CE751">
      <w:pPr>
        <w:widowControl w:val="0"/>
        <w:autoSpaceDE w:val="0"/>
        <w:autoSpaceDN w:val="0"/>
        <w:ind w:firstLine="440" w:firstLineChars="200"/>
        <w:outlineLvl w:val="2"/>
        <w:rPr>
          <w:rFonts w:hint="eastAsia" w:ascii="宋体" w:hAnsi="宋体" w:eastAsia="宋体" w:cs="宋体"/>
          <w:color w:val="000000" w:themeColor="text1"/>
          <w:sz w:val="22"/>
          <w:szCs w:val="22"/>
          <w:highlight w:val="none"/>
          <w:lang w:val="zh-CN" w:eastAsia="zh-CN" w:bidi="zh-CN"/>
          <w14:textFill>
            <w14:solidFill>
              <w14:schemeClr w14:val="tx1"/>
            </w14:solidFill>
          </w14:textFill>
        </w:rPr>
      </w:pPr>
      <w:bookmarkStart w:id="468" w:name="_Toc373478373"/>
      <w:bookmarkStart w:id="469" w:name="_Toc373227726"/>
      <w:bookmarkStart w:id="470" w:name="_Toc395382528"/>
      <w:bookmarkStart w:id="471" w:name="_Toc15092"/>
      <w:bookmarkStart w:id="472" w:name="_Toc389065292"/>
      <w:bookmarkStart w:id="473" w:name="_Toc533611481"/>
      <w:r>
        <w:rPr>
          <w:rFonts w:hint="eastAsia" w:ascii="宋体" w:hAnsi="宋体" w:eastAsia="宋体" w:cs="宋体"/>
          <w:color w:val="000000" w:themeColor="text1"/>
          <w:sz w:val="22"/>
          <w:szCs w:val="22"/>
          <w:highlight w:val="none"/>
          <w:lang w:val="zh-CN" w:eastAsia="zh-CN" w:bidi="zh-CN"/>
          <w14:textFill>
            <w14:solidFill>
              <w14:schemeClr w14:val="tx1"/>
            </w14:solidFill>
          </w14:textFill>
        </w:rPr>
        <w:t>7.4 测量放线</w:t>
      </w:r>
      <w:bookmarkEnd w:id="468"/>
      <w:bookmarkEnd w:id="469"/>
      <w:bookmarkEnd w:id="470"/>
      <w:bookmarkEnd w:id="471"/>
      <w:bookmarkEnd w:id="472"/>
      <w:bookmarkEnd w:id="473"/>
    </w:p>
    <w:p w14:paraId="12B1DCF7">
      <w:pPr>
        <w:autoSpaceDE w:val="0"/>
        <w:autoSpaceDN w:val="0"/>
        <w:spacing w:line="360" w:lineRule="auto"/>
        <w:ind w:firstLine="440" w:firstLineChars="200"/>
        <w:jc w:val="left"/>
        <w:rPr>
          <w:rFonts w:hint="eastAsia" w:ascii="宋体" w:hAnsi="宋体" w:eastAsia="宋体" w:cs="宋体"/>
          <w:color w:val="000000" w:themeColor="text1"/>
          <w:kern w:val="0"/>
          <w:sz w:val="22"/>
          <w:szCs w:val="22"/>
          <w:highlight w:val="none"/>
          <w:lang w:val="zh-CN" w:bidi="zh-CN"/>
          <w14:textFill>
            <w14:solidFill>
              <w14:schemeClr w14:val="tx1"/>
            </w14:solidFill>
          </w14:textFill>
        </w:rPr>
      </w:pPr>
      <w:r>
        <w:rPr>
          <w:rFonts w:hint="eastAsia" w:ascii="宋体" w:hAnsi="宋体" w:eastAsia="宋体" w:cs="宋体"/>
          <w:color w:val="000000" w:themeColor="text1"/>
          <w:kern w:val="0"/>
          <w:sz w:val="22"/>
          <w:szCs w:val="22"/>
          <w:highlight w:val="none"/>
          <w:lang w:val="zh-CN" w:bidi="zh-CN"/>
          <w14:textFill>
            <w14:solidFill>
              <w14:schemeClr w14:val="tx1"/>
            </w14:solidFill>
          </w14:textFill>
        </w:rPr>
        <w:t>7.4.1发包人通过监理人向承包人提供测量基准点、基准线和水准点及其书面资料的期限：</w:t>
      </w:r>
    </w:p>
    <w:p w14:paraId="232DDB48">
      <w:pPr>
        <w:autoSpaceDE w:val="0"/>
        <w:autoSpaceDN w:val="0"/>
        <w:spacing w:line="360" w:lineRule="auto"/>
        <w:ind w:firstLine="440" w:firstLineChars="200"/>
        <w:jc w:val="left"/>
        <w:rPr>
          <w:rFonts w:hint="eastAsia" w:ascii="宋体" w:hAnsi="宋体" w:eastAsia="宋体" w:cs="宋体"/>
          <w:color w:val="000000" w:themeColor="text1"/>
          <w:kern w:val="0"/>
          <w:sz w:val="22"/>
          <w:szCs w:val="22"/>
          <w:highlight w:val="none"/>
          <w:u w:val="single"/>
          <w:lang w:val="zh-CN" w:bidi="zh-CN"/>
          <w14:textFill>
            <w14:solidFill>
              <w14:schemeClr w14:val="tx1"/>
            </w14:solidFill>
          </w14:textFill>
        </w:rPr>
      </w:pPr>
      <w:r>
        <w:rPr>
          <w:rFonts w:hint="eastAsia" w:ascii="宋体" w:hAnsi="宋体" w:eastAsia="宋体" w:cs="宋体"/>
          <w:color w:val="000000" w:themeColor="text1"/>
          <w:kern w:val="0"/>
          <w:sz w:val="22"/>
          <w:szCs w:val="22"/>
          <w:highlight w:val="none"/>
          <w:u w:val="single"/>
          <w:lang w:val="zh-CN" w:bidi="zh-CN"/>
          <w14:textFill>
            <w14:solidFill>
              <w14:schemeClr w14:val="tx1"/>
            </w14:solidFill>
          </w14:textFill>
        </w:rPr>
        <w:t xml:space="preserve">承包人进入工地后进行现场、书面交桩，承包人负责复核，承包人并对水准点和坐标控制点加以保护  </w:t>
      </w:r>
      <w:r>
        <w:rPr>
          <w:rFonts w:hint="eastAsia" w:ascii="宋体" w:hAnsi="宋体" w:eastAsia="宋体" w:cs="宋体"/>
          <w:color w:val="000000" w:themeColor="text1"/>
          <w:kern w:val="0"/>
          <w:sz w:val="22"/>
          <w:szCs w:val="22"/>
          <w:highlight w:val="none"/>
          <w:lang w:val="zh-CN" w:bidi="zh-CN"/>
          <w14:textFill>
            <w14:solidFill>
              <w14:schemeClr w14:val="tx1"/>
            </w14:solidFill>
          </w14:textFill>
        </w:rPr>
        <w:t>。</w:t>
      </w:r>
    </w:p>
    <w:p w14:paraId="7AF0110F">
      <w:pPr>
        <w:widowControl w:val="0"/>
        <w:autoSpaceDE w:val="0"/>
        <w:autoSpaceDN w:val="0"/>
        <w:ind w:firstLine="440" w:firstLineChars="200"/>
        <w:outlineLvl w:val="2"/>
        <w:rPr>
          <w:rFonts w:hint="eastAsia" w:ascii="宋体" w:hAnsi="宋体" w:eastAsia="宋体" w:cs="宋体"/>
          <w:color w:val="000000" w:themeColor="text1"/>
          <w:sz w:val="22"/>
          <w:szCs w:val="22"/>
          <w:highlight w:val="none"/>
          <w:lang w:val="zh-CN" w:eastAsia="zh-CN" w:bidi="zh-CN"/>
          <w14:textFill>
            <w14:solidFill>
              <w14:schemeClr w14:val="tx1"/>
            </w14:solidFill>
          </w14:textFill>
        </w:rPr>
      </w:pPr>
      <w:bookmarkStart w:id="474" w:name="_Toc533611482"/>
      <w:bookmarkStart w:id="475" w:name="_Toc29909"/>
      <w:bookmarkStart w:id="476" w:name="_Toc395382529"/>
      <w:bookmarkStart w:id="477" w:name="_Toc389065293"/>
      <w:bookmarkStart w:id="478" w:name="_Toc373478374"/>
      <w:bookmarkStart w:id="479" w:name="_Toc373227727"/>
      <w:r>
        <w:rPr>
          <w:rFonts w:hint="eastAsia" w:ascii="宋体" w:hAnsi="宋体" w:eastAsia="宋体" w:cs="宋体"/>
          <w:color w:val="000000" w:themeColor="text1"/>
          <w:sz w:val="22"/>
          <w:szCs w:val="22"/>
          <w:highlight w:val="none"/>
          <w:lang w:val="zh-CN" w:eastAsia="zh-CN" w:bidi="zh-CN"/>
          <w14:textFill>
            <w14:solidFill>
              <w14:schemeClr w14:val="tx1"/>
            </w14:solidFill>
          </w14:textFill>
        </w:rPr>
        <w:t>7</w:t>
      </w:r>
      <w:bookmarkStart w:id="480" w:name="_Toc303539125"/>
      <w:bookmarkStart w:id="481" w:name="_Toc297123516"/>
      <w:bookmarkStart w:id="482" w:name="_Toc312677484"/>
      <w:bookmarkStart w:id="483" w:name="_Toc297216175"/>
      <w:bookmarkStart w:id="484" w:name="_Toc304295546"/>
      <w:bookmarkStart w:id="485" w:name="_Toc300934968"/>
      <w:bookmarkStart w:id="486" w:name="_Toc312678010"/>
      <w:r>
        <w:rPr>
          <w:rFonts w:hint="eastAsia" w:ascii="宋体" w:hAnsi="宋体" w:eastAsia="宋体" w:cs="宋体"/>
          <w:color w:val="000000" w:themeColor="text1"/>
          <w:sz w:val="22"/>
          <w:szCs w:val="22"/>
          <w:highlight w:val="none"/>
          <w:lang w:val="zh-CN" w:eastAsia="zh-CN" w:bidi="zh-CN"/>
          <w14:textFill>
            <w14:solidFill>
              <w14:schemeClr w14:val="tx1"/>
            </w14:solidFill>
          </w14:textFill>
        </w:rPr>
        <w:t>.5 工期延误</w:t>
      </w:r>
      <w:bookmarkEnd w:id="474"/>
      <w:bookmarkEnd w:id="475"/>
      <w:bookmarkEnd w:id="476"/>
      <w:bookmarkEnd w:id="477"/>
      <w:bookmarkEnd w:id="478"/>
      <w:bookmarkEnd w:id="479"/>
    </w:p>
    <w:bookmarkEnd w:id="480"/>
    <w:bookmarkEnd w:id="481"/>
    <w:bookmarkEnd w:id="482"/>
    <w:bookmarkEnd w:id="483"/>
    <w:bookmarkEnd w:id="484"/>
    <w:bookmarkEnd w:id="485"/>
    <w:bookmarkEnd w:id="486"/>
    <w:p w14:paraId="61BDF035">
      <w:pPr>
        <w:autoSpaceDE w:val="0"/>
        <w:autoSpaceDN w:val="0"/>
        <w:spacing w:line="360" w:lineRule="auto"/>
        <w:ind w:firstLine="440" w:firstLineChars="200"/>
        <w:jc w:val="left"/>
        <w:rPr>
          <w:rFonts w:hint="eastAsia" w:ascii="宋体" w:hAnsi="宋体" w:eastAsia="宋体" w:cs="宋体"/>
          <w:color w:val="000000" w:themeColor="text1"/>
          <w:kern w:val="0"/>
          <w:sz w:val="22"/>
          <w:szCs w:val="22"/>
          <w:highlight w:val="none"/>
          <w:lang w:val="zh-CN" w:bidi="zh-CN"/>
          <w14:textFill>
            <w14:solidFill>
              <w14:schemeClr w14:val="tx1"/>
            </w14:solidFill>
          </w14:textFill>
        </w:rPr>
      </w:pPr>
      <w:r>
        <w:rPr>
          <w:rFonts w:hint="eastAsia" w:ascii="宋体" w:hAnsi="宋体" w:eastAsia="宋体" w:cs="宋体"/>
          <w:color w:val="000000" w:themeColor="text1"/>
          <w:kern w:val="0"/>
          <w:sz w:val="22"/>
          <w:szCs w:val="22"/>
          <w:highlight w:val="none"/>
          <w:lang w:val="zh-CN" w:bidi="zh-CN"/>
          <w14:textFill>
            <w14:solidFill>
              <w14:schemeClr w14:val="tx1"/>
            </w14:solidFill>
          </w14:textFill>
        </w:rPr>
        <w:t>7.5.1 因发包人原因导致工期延误</w:t>
      </w:r>
    </w:p>
    <w:p w14:paraId="60821BF4">
      <w:pPr>
        <w:autoSpaceDE w:val="0"/>
        <w:autoSpaceDN w:val="0"/>
        <w:spacing w:line="360" w:lineRule="auto"/>
        <w:ind w:firstLine="440" w:firstLineChars="200"/>
        <w:jc w:val="left"/>
        <w:rPr>
          <w:rFonts w:hint="eastAsia" w:ascii="宋体" w:hAnsi="宋体" w:eastAsia="宋体" w:cs="宋体"/>
          <w:color w:val="000000" w:themeColor="text1"/>
          <w:kern w:val="0"/>
          <w:sz w:val="22"/>
          <w:szCs w:val="22"/>
          <w:highlight w:val="none"/>
          <w:u w:val="single"/>
          <w:lang w:val="zh-CN" w:bidi="zh-CN"/>
          <w14:textFill>
            <w14:solidFill>
              <w14:schemeClr w14:val="tx1"/>
            </w14:solidFill>
          </w14:textFill>
        </w:rPr>
      </w:pPr>
      <w:r>
        <w:rPr>
          <w:rFonts w:hint="eastAsia" w:ascii="宋体" w:hAnsi="宋体" w:eastAsia="宋体" w:cs="宋体"/>
          <w:color w:val="000000" w:themeColor="text1"/>
          <w:kern w:val="0"/>
          <w:sz w:val="22"/>
          <w:szCs w:val="22"/>
          <w:highlight w:val="none"/>
          <w:lang w:val="zh-CN" w:bidi="zh-CN"/>
          <w14:textFill>
            <w14:solidFill>
              <w14:schemeClr w14:val="tx1"/>
            </w14:solidFill>
          </w14:textFill>
        </w:rPr>
        <w:t>（7）因发包人原因导致工期延误的其他情形：</w:t>
      </w:r>
      <w:r>
        <w:rPr>
          <w:rFonts w:hint="eastAsia" w:ascii="宋体" w:hAnsi="宋体" w:eastAsia="宋体" w:cs="宋体"/>
          <w:color w:val="000000" w:themeColor="text1"/>
          <w:kern w:val="0"/>
          <w:sz w:val="22"/>
          <w:szCs w:val="22"/>
          <w:highlight w:val="none"/>
          <w:u w:val="single"/>
          <w:lang w:val="zh-CN" w:bidi="zh-CN"/>
          <w14:textFill>
            <w14:solidFill>
              <w14:schemeClr w14:val="tx1"/>
            </w14:solidFill>
          </w14:textFill>
        </w:rPr>
        <w:t xml:space="preserve">         /               </w:t>
      </w:r>
      <w:r>
        <w:rPr>
          <w:rFonts w:hint="eastAsia" w:ascii="宋体" w:hAnsi="宋体" w:eastAsia="宋体" w:cs="宋体"/>
          <w:color w:val="000000" w:themeColor="text1"/>
          <w:kern w:val="0"/>
          <w:sz w:val="22"/>
          <w:szCs w:val="22"/>
          <w:highlight w:val="none"/>
          <w:lang w:val="zh-CN" w:bidi="zh-CN"/>
          <w14:textFill>
            <w14:solidFill>
              <w14:schemeClr w14:val="tx1"/>
            </w14:solidFill>
          </w14:textFill>
        </w:rPr>
        <w:t>。</w:t>
      </w:r>
    </w:p>
    <w:p w14:paraId="6FB364D3">
      <w:pPr>
        <w:autoSpaceDE w:val="0"/>
        <w:autoSpaceDN w:val="0"/>
        <w:spacing w:line="360" w:lineRule="auto"/>
        <w:ind w:firstLine="440" w:firstLineChars="200"/>
        <w:jc w:val="left"/>
        <w:rPr>
          <w:rFonts w:hint="eastAsia" w:ascii="宋体" w:hAnsi="宋体" w:eastAsia="宋体" w:cs="宋体"/>
          <w:color w:val="000000" w:themeColor="text1"/>
          <w:kern w:val="0"/>
          <w:sz w:val="22"/>
          <w:szCs w:val="22"/>
          <w:highlight w:val="none"/>
          <w:lang w:val="zh-CN" w:bidi="zh-CN"/>
          <w14:textFill>
            <w14:solidFill>
              <w14:schemeClr w14:val="tx1"/>
            </w14:solidFill>
          </w14:textFill>
        </w:rPr>
      </w:pPr>
      <w:r>
        <w:rPr>
          <w:rFonts w:hint="eastAsia" w:ascii="宋体" w:hAnsi="宋体" w:eastAsia="宋体" w:cs="宋体"/>
          <w:color w:val="000000" w:themeColor="text1"/>
          <w:kern w:val="0"/>
          <w:sz w:val="22"/>
          <w:szCs w:val="22"/>
          <w:highlight w:val="none"/>
          <w:lang w:val="zh-CN" w:bidi="zh-CN"/>
          <w14:textFill>
            <w14:solidFill>
              <w14:schemeClr w14:val="tx1"/>
            </w14:solidFill>
          </w14:textFill>
        </w:rPr>
        <w:t>7</w:t>
      </w:r>
      <w:bookmarkStart w:id="487" w:name="_Toc318581169"/>
      <w:bookmarkStart w:id="488" w:name="_Toc312678012"/>
      <w:bookmarkStart w:id="489" w:name="_Toc312677486"/>
      <w:bookmarkStart w:id="490" w:name="_Toc300934970"/>
      <w:bookmarkStart w:id="491" w:name="_Toc303539127"/>
      <w:bookmarkStart w:id="492" w:name="_Toc297216177"/>
      <w:bookmarkStart w:id="493" w:name="_Toc304295548"/>
      <w:bookmarkStart w:id="494" w:name="_Toc297123518"/>
      <w:r>
        <w:rPr>
          <w:rFonts w:hint="eastAsia" w:ascii="宋体" w:hAnsi="宋体" w:eastAsia="宋体" w:cs="宋体"/>
          <w:color w:val="000000" w:themeColor="text1"/>
          <w:kern w:val="0"/>
          <w:sz w:val="22"/>
          <w:szCs w:val="22"/>
          <w:highlight w:val="none"/>
          <w:lang w:val="zh-CN" w:bidi="zh-CN"/>
          <w14:textFill>
            <w14:solidFill>
              <w14:schemeClr w14:val="tx1"/>
            </w14:solidFill>
          </w14:textFill>
        </w:rPr>
        <w:t>.5.2 因承包人原因导致工期延误</w:t>
      </w:r>
    </w:p>
    <w:bookmarkEnd w:id="487"/>
    <w:bookmarkEnd w:id="488"/>
    <w:bookmarkEnd w:id="489"/>
    <w:p w14:paraId="7DCF3206">
      <w:pPr>
        <w:autoSpaceDE w:val="0"/>
        <w:autoSpaceDN w:val="0"/>
        <w:spacing w:line="360" w:lineRule="auto"/>
        <w:ind w:firstLine="420"/>
        <w:jc w:val="left"/>
        <w:rPr>
          <w:rFonts w:hint="eastAsia" w:ascii="宋体" w:hAnsi="宋体" w:eastAsia="宋体" w:cs="宋体"/>
          <w:color w:val="000000" w:themeColor="text1"/>
          <w:kern w:val="0"/>
          <w:sz w:val="22"/>
          <w:szCs w:val="22"/>
          <w:highlight w:val="none"/>
          <w:lang w:val="zh-CN" w:bidi="zh-CN"/>
          <w14:textFill>
            <w14:solidFill>
              <w14:schemeClr w14:val="tx1"/>
            </w14:solidFill>
          </w14:textFill>
        </w:rPr>
      </w:pPr>
      <w:r>
        <w:rPr>
          <w:rFonts w:hint="eastAsia" w:ascii="宋体" w:hAnsi="宋体" w:eastAsia="宋体" w:cs="宋体"/>
          <w:color w:val="000000" w:themeColor="text1"/>
          <w:kern w:val="0"/>
          <w:sz w:val="22"/>
          <w:szCs w:val="22"/>
          <w:highlight w:val="none"/>
          <w:lang w:val="zh-CN" w:bidi="zh-CN"/>
          <w14:textFill>
            <w14:solidFill>
              <w14:schemeClr w14:val="tx1"/>
            </w14:solidFill>
          </w14:textFill>
        </w:rPr>
        <w:t>双方约定经监理工程师确认，工期相应顺延的情况：</w:t>
      </w:r>
    </w:p>
    <w:p w14:paraId="1036463E">
      <w:pPr>
        <w:autoSpaceDE w:val="0"/>
        <w:autoSpaceDN w:val="0"/>
        <w:spacing w:line="360" w:lineRule="auto"/>
        <w:ind w:firstLine="420"/>
        <w:jc w:val="left"/>
        <w:rPr>
          <w:rFonts w:hint="eastAsia" w:ascii="宋体" w:hAnsi="宋体" w:eastAsia="宋体" w:cs="宋体"/>
          <w:color w:val="000000" w:themeColor="text1"/>
          <w:kern w:val="0"/>
          <w:sz w:val="22"/>
          <w:szCs w:val="22"/>
          <w:highlight w:val="none"/>
          <w:u w:val="single"/>
          <w:lang w:val="zh-CN" w:bidi="zh-CN"/>
          <w14:textFill>
            <w14:solidFill>
              <w14:schemeClr w14:val="tx1"/>
            </w14:solidFill>
          </w14:textFill>
        </w:rPr>
      </w:pPr>
      <w:r>
        <w:rPr>
          <w:rFonts w:hint="eastAsia" w:ascii="宋体" w:hAnsi="宋体" w:eastAsia="宋体" w:cs="宋体"/>
          <w:color w:val="000000" w:themeColor="text1"/>
          <w:kern w:val="0"/>
          <w:sz w:val="22"/>
          <w:szCs w:val="22"/>
          <w:highlight w:val="none"/>
          <w:u w:val="single"/>
          <w:lang w:val="zh-CN" w:bidi="zh-CN"/>
          <w14:textFill>
            <w14:solidFill>
              <w14:schemeClr w14:val="tx1"/>
            </w14:solidFill>
          </w14:textFill>
        </w:rPr>
        <w:t xml:space="preserve">  （1）每日白天（8：00—18：00）非承包人原因停水停电连续超过6个小时，经双方签字确认后，工期相应顺延。</w:t>
      </w:r>
    </w:p>
    <w:p w14:paraId="14987346">
      <w:pPr>
        <w:numPr>
          <w:ilvl w:val="0"/>
          <w:numId w:val="4"/>
        </w:numPr>
        <w:autoSpaceDE w:val="0"/>
        <w:autoSpaceDN w:val="0"/>
        <w:spacing w:line="360" w:lineRule="auto"/>
        <w:ind w:firstLine="420"/>
        <w:jc w:val="left"/>
        <w:rPr>
          <w:rFonts w:hint="eastAsia" w:ascii="宋体" w:hAnsi="宋体" w:eastAsia="宋体" w:cs="宋体"/>
          <w:color w:val="000000" w:themeColor="text1"/>
          <w:kern w:val="0"/>
          <w:sz w:val="22"/>
          <w:szCs w:val="22"/>
          <w:highlight w:val="none"/>
          <w:u w:val="single"/>
          <w:lang w:val="zh-CN" w:bidi="zh-CN"/>
          <w14:textFill>
            <w14:solidFill>
              <w14:schemeClr w14:val="tx1"/>
            </w14:solidFill>
          </w14:textFill>
        </w:rPr>
      </w:pPr>
      <w:r>
        <w:rPr>
          <w:rFonts w:hint="eastAsia" w:ascii="宋体" w:hAnsi="宋体" w:eastAsia="宋体" w:cs="宋体"/>
          <w:color w:val="000000" w:themeColor="text1"/>
          <w:kern w:val="0"/>
          <w:sz w:val="22"/>
          <w:szCs w:val="22"/>
          <w:highlight w:val="none"/>
          <w:u w:val="single"/>
          <w:lang w:val="zh-CN" w:bidi="zh-CN"/>
          <w14:textFill>
            <w14:solidFill>
              <w14:schemeClr w14:val="tx1"/>
            </w14:solidFill>
          </w14:textFill>
        </w:rPr>
        <w:t>因政府行为连续停工一天以上的，工期可顺延。</w:t>
      </w:r>
    </w:p>
    <w:p w14:paraId="0F1D7E21">
      <w:pPr>
        <w:numPr>
          <w:ilvl w:val="0"/>
          <w:numId w:val="4"/>
        </w:numPr>
        <w:autoSpaceDE w:val="0"/>
        <w:autoSpaceDN w:val="0"/>
        <w:spacing w:line="360" w:lineRule="auto"/>
        <w:ind w:firstLine="420"/>
        <w:jc w:val="left"/>
        <w:rPr>
          <w:rFonts w:hint="eastAsia" w:ascii="宋体" w:hAnsi="宋体" w:eastAsia="宋体" w:cs="宋体"/>
          <w:color w:val="000000" w:themeColor="text1"/>
          <w:kern w:val="0"/>
          <w:sz w:val="22"/>
          <w:szCs w:val="22"/>
          <w:highlight w:val="none"/>
          <w:lang w:val="zh-CN" w:bidi="zh-CN"/>
          <w14:textFill>
            <w14:solidFill>
              <w14:schemeClr w14:val="tx1"/>
            </w14:solidFill>
          </w14:textFill>
        </w:rPr>
      </w:pPr>
      <w:r>
        <w:rPr>
          <w:rFonts w:hint="eastAsia" w:ascii="宋体" w:hAnsi="宋体" w:eastAsia="宋体" w:cs="宋体"/>
          <w:color w:val="000000" w:themeColor="text1"/>
          <w:kern w:val="0"/>
          <w:sz w:val="22"/>
          <w:szCs w:val="22"/>
          <w:highlight w:val="none"/>
          <w:u w:val="single"/>
          <w:lang w:val="zh-CN" w:bidi="zh-CN"/>
          <w14:textFill>
            <w14:solidFill>
              <w14:schemeClr w14:val="tx1"/>
            </w14:solidFill>
          </w14:textFill>
        </w:rPr>
        <w:t>通用条款7.5款约定的情况。</w:t>
      </w:r>
    </w:p>
    <w:p w14:paraId="79E91C71">
      <w:pPr>
        <w:autoSpaceDE w:val="0"/>
        <w:autoSpaceDN w:val="0"/>
        <w:spacing w:line="360" w:lineRule="auto"/>
        <w:ind w:firstLine="440" w:firstLineChars="200"/>
        <w:jc w:val="left"/>
        <w:rPr>
          <w:rFonts w:hint="eastAsia" w:ascii="宋体" w:hAnsi="宋体" w:eastAsia="宋体" w:cs="宋体"/>
          <w:color w:val="000000" w:themeColor="text1"/>
          <w:kern w:val="0"/>
          <w:sz w:val="22"/>
          <w:szCs w:val="22"/>
          <w:highlight w:val="none"/>
          <w:u w:val="single"/>
          <w:lang w:val="zh-CN" w:bidi="zh-CN"/>
          <w14:textFill>
            <w14:solidFill>
              <w14:schemeClr w14:val="tx1"/>
            </w14:solidFill>
          </w14:textFill>
        </w:rPr>
      </w:pPr>
      <w:r>
        <w:rPr>
          <w:rFonts w:hint="eastAsia" w:ascii="宋体" w:hAnsi="宋体" w:eastAsia="宋体" w:cs="宋体"/>
          <w:color w:val="000000" w:themeColor="text1"/>
          <w:kern w:val="0"/>
          <w:sz w:val="22"/>
          <w:szCs w:val="22"/>
          <w:highlight w:val="none"/>
          <w:lang w:val="zh-CN" w:bidi="zh-CN"/>
          <w14:textFill>
            <w14:solidFill>
              <w14:schemeClr w14:val="tx1"/>
            </w14:solidFill>
          </w14:textFill>
        </w:rPr>
        <w:t>因</w:t>
      </w:r>
      <w:bookmarkStart w:id="495" w:name="_Toc312678013"/>
      <w:bookmarkStart w:id="496" w:name="_Toc318581170"/>
      <w:bookmarkStart w:id="497" w:name="_Toc312677487"/>
      <w:r>
        <w:rPr>
          <w:rFonts w:hint="eastAsia" w:ascii="宋体" w:hAnsi="宋体" w:eastAsia="宋体" w:cs="宋体"/>
          <w:color w:val="000000" w:themeColor="text1"/>
          <w:kern w:val="0"/>
          <w:sz w:val="22"/>
          <w:szCs w:val="22"/>
          <w:highlight w:val="none"/>
          <w:lang w:val="zh-CN" w:bidi="zh-CN"/>
          <w14:textFill>
            <w14:solidFill>
              <w14:schemeClr w14:val="tx1"/>
            </w14:solidFill>
          </w14:textFill>
        </w:rPr>
        <w:t>承包人原因造成工期延误，逾期竣工违约金的计算方法为：</w:t>
      </w:r>
      <w:r>
        <w:rPr>
          <w:rFonts w:hint="eastAsia" w:ascii="宋体" w:hAnsi="宋体" w:eastAsia="宋体" w:cs="宋体"/>
          <w:color w:val="000000" w:themeColor="text1"/>
          <w:kern w:val="0"/>
          <w:sz w:val="22"/>
          <w:szCs w:val="22"/>
          <w:highlight w:val="none"/>
          <w:u w:val="single"/>
          <w:lang w:val="zh-CN" w:bidi="zh-CN"/>
          <w14:textFill>
            <w14:solidFill>
              <w14:schemeClr w14:val="tx1"/>
            </w14:solidFill>
          </w14:textFill>
        </w:rPr>
        <w:t xml:space="preserve">非上述原因，承包人不能按合同约定的时间竣工，承包人应承担违约责任。应向发包人支付误期赔偿费，误期时间从规定竣工日期起直到全部工程或相应部分工程竣工验收各方签章日期之间的天数。发包人可从应向承包人支付的任何金额中扣除此项赔款费或其他方式收回此款，此赔偿款的支付并不能解除承包人应完成工程的责任或合同规定的其他责任。 </w:t>
      </w:r>
    </w:p>
    <w:bookmarkEnd w:id="490"/>
    <w:bookmarkEnd w:id="491"/>
    <w:bookmarkEnd w:id="492"/>
    <w:bookmarkEnd w:id="493"/>
    <w:bookmarkEnd w:id="494"/>
    <w:bookmarkEnd w:id="495"/>
    <w:bookmarkEnd w:id="496"/>
    <w:bookmarkEnd w:id="497"/>
    <w:p w14:paraId="1C22580B">
      <w:pPr>
        <w:autoSpaceDE w:val="0"/>
        <w:autoSpaceDN w:val="0"/>
        <w:spacing w:line="360" w:lineRule="auto"/>
        <w:ind w:firstLine="440" w:firstLineChars="200"/>
        <w:jc w:val="left"/>
        <w:rPr>
          <w:rFonts w:hint="eastAsia" w:ascii="宋体" w:hAnsi="宋体" w:eastAsia="宋体" w:cs="宋体"/>
          <w:color w:val="000000" w:themeColor="text1"/>
          <w:kern w:val="0"/>
          <w:sz w:val="22"/>
          <w:szCs w:val="22"/>
          <w:highlight w:val="none"/>
          <w:lang w:val="zh-CN" w:bidi="zh-CN"/>
          <w14:textFill>
            <w14:solidFill>
              <w14:schemeClr w14:val="tx1"/>
            </w14:solidFill>
          </w14:textFill>
        </w:rPr>
      </w:pPr>
      <w:r>
        <w:rPr>
          <w:rFonts w:hint="eastAsia" w:ascii="宋体" w:hAnsi="宋体" w:eastAsia="宋体" w:cs="宋体"/>
          <w:color w:val="000000" w:themeColor="text1"/>
          <w:kern w:val="0"/>
          <w:sz w:val="22"/>
          <w:szCs w:val="22"/>
          <w:highlight w:val="none"/>
          <w:lang w:val="zh-CN" w:bidi="zh-CN"/>
          <w14:textFill>
            <w14:solidFill>
              <w14:schemeClr w14:val="tx1"/>
            </w14:solidFill>
          </w14:textFill>
        </w:rPr>
        <w:t>因承包人原因造成工期延误，逾</w:t>
      </w:r>
      <w:bookmarkStart w:id="498" w:name="_Toc312678014"/>
      <w:bookmarkStart w:id="499" w:name="_Toc318581171"/>
      <w:r>
        <w:rPr>
          <w:rFonts w:hint="eastAsia" w:ascii="宋体" w:hAnsi="宋体" w:eastAsia="宋体" w:cs="宋体"/>
          <w:color w:val="000000" w:themeColor="text1"/>
          <w:kern w:val="0"/>
          <w:sz w:val="22"/>
          <w:szCs w:val="22"/>
          <w:highlight w:val="none"/>
          <w:lang w:val="zh-CN" w:bidi="zh-CN"/>
          <w14:textFill>
            <w14:solidFill>
              <w14:schemeClr w14:val="tx1"/>
            </w14:solidFill>
          </w14:textFill>
        </w:rPr>
        <w:t>期竣工违约金的上限：</w:t>
      </w:r>
      <w:r>
        <w:rPr>
          <w:rFonts w:hint="eastAsia" w:ascii="宋体" w:hAnsi="宋体" w:eastAsia="宋体" w:cs="宋体"/>
          <w:color w:val="000000" w:themeColor="text1"/>
          <w:kern w:val="0"/>
          <w:sz w:val="22"/>
          <w:szCs w:val="22"/>
          <w:highlight w:val="none"/>
          <w:u w:val="single"/>
          <w:lang w:val="zh-CN" w:bidi="zh-CN"/>
          <w14:textFill>
            <w14:solidFill>
              <w14:schemeClr w14:val="tx1"/>
            </w14:solidFill>
          </w14:textFill>
        </w:rPr>
        <w:t>合同价款的</w:t>
      </w:r>
      <w:r>
        <w:rPr>
          <w:rFonts w:hint="eastAsia" w:ascii="宋体" w:hAnsi="宋体" w:eastAsia="宋体" w:cs="宋体"/>
          <w:color w:val="000000" w:themeColor="text1"/>
          <w:kern w:val="0"/>
          <w:sz w:val="22"/>
          <w:szCs w:val="22"/>
          <w:highlight w:val="none"/>
          <w:u w:val="single"/>
          <w:lang w:val="en-US" w:eastAsia="zh-CN" w:bidi="zh-CN"/>
          <w14:textFill>
            <w14:solidFill>
              <w14:schemeClr w14:val="tx1"/>
            </w14:solidFill>
          </w14:textFill>
        </w:rPr>
        <w:t>0.04</w:t>
      </w:r>
      <w:r>
        <w:rPr>
          <w:rFonts w:hint="eastAsia" w:ascii="宋体" w:hAnsi="宋体" w:eastAsia="宋体" w:cs="宋体"/>
          <w:color w:val="000000" w:themeColor="text1"/>
          <w:kern w:val="0"/>
          <w:sz w:val="22"/>
          <w:szCs w:val="22"/>
          <w:highlight w:val="none"/>
          <w:u w:val="single"/>
          <w:lang w:val="zh-CN" w:bidi="zh-CN"/>
          <w14:textFill>
            <w14:solidFill>
              <w14:schemeClr w14:val="tx1"/>
            </w14:solidFill>
          </w14:textFill>
        </w:rPr>
        <w:t xml:space="preserve"> %</w:t>
      </w:r>
      <w:r>
        <w:rPr>
          <w:rFonts w:hint="eastAsia" w:ascii="宋体" w:hAnsi="宋体" w:eastAsia="宋体" w:cs="宋体"/>
          <w:color w:val="000000" w:themeColor="text1"/>
          <w:kern w:val="0"/>
          <w:sz w:val="22"/>
          <w:szCs w:val="22"/>
          <w:highlight w:val="none"/>
          <w:lang w:val="zh-CN" w:bidi="zh-CN"/>
          <w14:textFill>
            <w14:solidFill>
              <w14:schemeClr w14:val="tx1"/>
            </w14:solidFill>
          </w14:textFill>
        </w:rPr>
        <w:t>。</w:t>
      </w:r>
    </w:p>
    <w:bookmarkEnd w:id="498"/>
    <w:bookmarkEnd w:id="499"/>
    <w:p w14:paraId="5D2DC960">
      <w:pPr>
        <w:widowControl w:val="0"/>
        <w:autoSpaceDE w:val="0"/>
        <w:autoSpaceDN w:val="0"/>
        <w:ind w:firstLine="440" w:firstLineChars="200"/>
        <w:outlineLvl w:val="2"/>
        <w:rPr>
          <w:rFonts w:hint="eastAsia" w:ascii="宋体" w:hAnsi="宋体" w:eastAsia="宋体" w:cs="宋体"/>
          <w:color w:val="000000" w:themeColor="text1"/>
          <w:sz w:val="22"/>
          <w:szCs w:val="22"/>
          <w:highlight w:val="none"/>
          <w:lang w:val="zh-CN" w:eastAsia="zh-CN" w:bidi="zh-CN"/>
          <w14:textFill>
            <w14:solidFill>
              <w14:schemeClr w14:val="tx1"/>
            </w14:solidFill>
          </w14:textFill>
        </w:rPr>
      </w:pPr>
      <w:bookmarkStart w:id="500" w:name="_Toc395382530"/>
      <w:bookmarkStart w:id="501" w:name="_Toc17926"/>
      <w:bookmarkStart w:id="502" w:name="_Toc373227728"/>
      <w:bookmarkStart w:id="503" w:name="_Toc389065294"/>
      <w:bookmarkStart w:id="504" w:name="_Toc373478375"/>
      <w:bookmarkStart w:id="505" w:name="_Toc533611483"/>
      <w:r>
        <w:rPr>
          <w:rFonts w:hint="eastAsia" w:ascii="宋体" w:hAnsi="宋体" w:eastAsia="宋体" w:cs="宋体"/>
          <w:color w:val="000000" w:themeColor="text1"/>
          <w:sz w:val="22"/>
          <w:szCs w:val="22"/>
          <w:highlight w:val="none"/>
          <w:lang w:val="zh-CN" w:eastAsia="zh-CN" w:bidi="zh-CN"/>
          <w14:textFill>
            <w14:solidFill>
              <w14:schemeClr w14:val="tx1"/>
            </w14:solidFill>
          </w14:textFill>
        </w:rPr>
        <w:t>7</w:t>
      </w:r>
      <w:bookmarkStart w:id="506" w:name="_Toc297216178"/>
      <w:bookmarkStart w:id="507" w:name="_Toc297123519"/>
      <w:bookmarkStart w:id="508" w:name="_Toc312678015"/>
      <w:bookmarkStart w:id="509" w:name="_Toc303539128"/>
      <w:bookmarkStart w:id="510" w:name="_Toc300934971"/>
      <w:bookmarkStart w:id="511" w:name="_Toc304295549"/>
      <w:r>
        <w:rPr>
          <w:rFonts w:hint="eastAsia" w:ascii="宋体" w:hAnsi="宋体" w:eastAsia="宋体" w:cs="宋体"/>
          <w:color w:val="000000" w:themeColor="text1"/>
          <w:sz w:val="22"/>
          <w:szCs w:val="22"/>
          <w:highlight w:val="none"/>
          <w:lang w:val="zh-CN" w:eastAsia="zh-CN" w:bidi="zh-CN"/>
          <w14:textFill>
            <w14:solidFill>
              <w14:schemeClr w14:val="tx1"/>
            </w14:solidFill>
          </w14:textFill>
        </w:rPr>
        <w:t>.6 不</w:t>
      </w:r>
      <w:bookmarkEnd w:id="506"/>
      <w:bookmarkEnd w:id="507"/>
      <w:bookmarkEnd w:id="508"/>
      <w:bookmarkEnd w:id="509"/>
      <w:bookmarkEnd w:id="510"/>
      <w:bookmarkEnd w:id="511"/>
      <w:r>
        <w:rPr>
          <w:rFonts w:hint="eastAsia" w:ascii="宋体" w:hAnsi="宋体" w:eastAsia="宋体" w:cs="宋体"/>
          <w:color w:val="000000" w:themeColor="text1"/>
          <w:sz w:val="22"/>
          <w:szCs w:val="22"/>
          <w:highlight w:val="none"/>
          <w:lang w:val="zh-CN" w:eastAsia="zh-CN" w:bidi="zh-CN"/>
          <w14:textFill>
            <w14:solidFill>
              <w14:schemeClr w14:val="tx1"/>
            </w14:solidFill>
          </w14:textFill>
        </w:rPr>
        <w:t>利物质条件</w:t>
      </w:r>
      <w:bookmarkEnd w:id="500"/>
      <w:bookmarkEnd w:id="501"/>
      <w:bookmarkEnd w:id="502"/>
      <w:bookmarkEnd w:id="503"/>
      <w:bookmarkEnd w:id="504"/>
      <w:bookmarkEnd w:id="505"/>
    </w:p>
    <w:p w14:paraId="37B14F3A">
      <w:pPr>
        <w:autoSpaceDE w:val="0"/>
        <w:autoSpaceDN w:val="0"/>
        <w:spacing w:line="360" w:lineRule="auto"/>
        <w:ind w:firstLine="440" w:firstLineChars="200"/>
        <w:jc w:val="left"/>
        <w:rPr>
          <w:rFonts w:hint="eastAsia" w:ascii="宋体" w:hAnsi="宋体" w:eastAsia="宋体" w:cs="宋体"/>
          <w:color w:val="000000" w:themeColor="text1"/>
          <w:kern w:val="0"/>
          <w:sz w:val="22"/>
          <w:szCs w:val="22"/>
          <w:highlight w:val="none"/>
          <w:u w:val="single"/>
          <w:lang w:val="zh-CN" w:bidi="zh-CN"/>
          <w14:textFill>
            <w14:solidFill>
              <w14:schemeClr w14:val="tx1"/>
            </w14:solidFill>
          </w14:textFill>
        </w:rPr>
      </w:pPr>
      <w:bookmarkStart w:id="512" w:name="_Toc312678016"/>
      <w:bookmarkStart w:id="513" w:name="_Toc297216179"/>
      <w:bookmarkStart w:id="514" w:name="_Toc303539129"/>
      <w:bookmarkStart w:id="515" w:name="_Toc304295550"/>
      <w:bookmarkStart w:id="516" w:name="_Toc318581172"/>
      <w:bookmarkStart w:id="517" w:name="_Toc297123520"/>
      <w:bookmarkStart w:id="518" w:name="_Toc300934972"/>
      <w:r>
        <w:rPr>
          <w:rFonts w:hint="eastAsia" w:ascii="宋体" w:hAnsi="宋体" w:eastAsia="宋体" w:cs="宋体"/>
          <w:color w:val="000000" w:themeColor="text1"/>
          <w:kern w:val="0"/>
          <w:sz w:val="22"/>
          <w:szCs w:val="22"/>
          <w:highlight w:val="none"/>
          <w:lang w:val="zh-CN" w:bidi="zh-CN"/>
          <w14:textFill>
            <w14:solidFill>
              <w14:schemeClr w14:val="tx1"/>
            </w14:solidFill>
          </w14:textFill>
        </w:rPr>
        <w:t>不利物质条件的其他情形和有关约定：</w:t>
      </w:r>
      <w:r>
        <w:rPr>
          <w:rFonts w:hint="eastAsia" w:ascii="宋体" w:hAnsi="宋体" w:eastAsia="宋体" w:cs="宋体"/>
          <w:color w:val="000000" w:themeColor="text1"/>
          <w:kern w:val="0"/>
          <w:sz w:val="22"/>
          <w:szCs w:val="22"/>
          <w:highlight w:val="none"/>
          <w:u w:val="single"/>
          <w:lang w:val="zh-CN" w:bidi="zh-CN"/>
          <w14:textFill>
            <w14:solidFill>
              <w14:schemeClr w14:val="tx1"/>
            </w14:solidFill>
          </w14:textFill>
        </w:rPr>
        <w:t>按本合同《通用条款》相关规定执行</w:t>
      </w:r>
      <w:r>
        <w:rPr>
          <w:rFonts w:hint="eastAsia" w:ascii="宋体" w:hAnsi="宋体" w:eastAsia="宋体" w:cs="宋体"/>
          <w:color w:val="000000" w:themeColor="text1"/>
          <w:kern w:val="0"/>
          <w:sz w:val="22"/>
          <w:szCs w:val="22"/>
          <w:highlight w:val="none"/>
          <w:lang w:val="zh-CN" w:bidi="zh-CN"/>
          <w14:textFill>
            <w14:solidFill>
              <w14:schemeClr w14:val="tx1"/>
            </w14:solidFill>
          </w14:textFill>
        </w:rPr>
        <w:t>。</w:t>
      </w:r>
    </w:p>
    <w:bookmarkEnd w:id="512"/>
    <w:bookmarkEnd w:id="513"/>
    <w:bookmarkEnd w:id="514"/>
    <w:bookmarkEnd w:id="515"/>
    <w:bookmarkEnd w:id="516"/>
    <w:bookmarkEnd w:id="517"/>
    <w:bookmarkEnd w:id="518"/>
    <w:p w14:paraId="6ABF63FB">
      <w:pPr>
        <w:widowControl w:val="0"/>
        <w:autoSpaceDE w:val="0"/>
        <w:autoSpaceDN w:val="0"/>
        <w:ind w:firstLine="440" w:firstLineChars="200"/>
        <w:outlineLvl w:val="2"/>
        <w:rPr>
          <w:rFonts w:hint="eastAsia" w:ascii="宋体" w:hAnsi="宋体" w:eastAsia="宋体" w:cs="宋体"/>
          <w:color w:val="000000" w:themeColor="text1"/>
          <w:sz w:val="22"/>
          <w:szCs w:val="22"/>
          <w:highlight w:val="none"/>
          <w:lang w:val="zh-CN" w:eastAsia="zh-CN" w:bidi="zh-CN"/>
          <w14:textFill>
            <w14:solidFill>
              <w14:schemeClr w14:val="tx1"/>
            </w14:solidFill>
          </w14:textFill>
        </w:rPr>
      </w:pPr>
      <w:bookmarkStart w:id="519" w:name="_Toc9705"/>
      <w:bookmarkStart w:id="520" w:name="_Toc373227729"/>
      <w:bookmarkStart w:id="521" w:name="_Toc533611484"/>
      <w:bookmarkStart w:id="522" w:name="_Toc389065295"/>
      <w:bookmarkStart w:id="523" w:name="_Toc373478376"/>
      <w:bookmarkStart w:id="524" w:name="_Toc395382531"/>
      <w:r>
        <w:rPr>
          <w:rFonts w:hint="eastAsia" w:ascii="宋体" w:hAnsi="宋体" w:eastAsia="宋体" w:cs="宋体"/>
          <w:color w:val="000000" w:themeColor="text1"/>
          <w:sz w:val="22"/>
          <w:szCs w:val="22"/>
          <w:highlight w:val="none"/>
          <w:lang w:val="zh-CN" w:eastAsia="zh-CN" w:bidi="zh-CN"/>
          <w14:textFill>
            <w14:solidFill>
              <w14:schemeClr w14:val="tx1"/>
            </w14:solidFill>
          </w14:textFill>
        </w:rPr>
        <w:t>7</w:t>
      </w:r>
      <w:bookmarkStart w:id="525" w:name="_Toc297123521"/>
      <w:bookmarkStart w:id="526" w:name="_Toc300934973"/>
      <w:bookmarkStart w:id="527" w:name="_Toc312678017"/>
      <w:bookmarkStart w:id="528" w:name="_Toc303539130"/>
      <w:bookmarkStart w:id="529" w:name="_Toc304295551"/>
      <w:bookmarkStart w:id="530" w:name="_Toc297216180"/>
      <w:r>
        <w:rPr>
          <w:rFonts w:hint="eastAsia" w:ascii="宋体" w:hAnsi="宋体" w:eastAsia="宋体" w:cs="宋体"/>
          <w:color w:val="000000" w:themeColor="text1"/>
          <w:sz w:val="22"/>
          <w:szCs w:val="22"/>
          <w:highlight w:val="none"/>
          <w:lang w:val="zh-CN" w:eastAsia="zh-CN" w:bidi="zh-CN"/>
          <w14:textFill>
            <w14:solidFill>
              <w14:schemeClr w14:val="tx1"/>
            </w14:solidFill>
          </w14:textFill>
        </w:rPr>
        <w:t>.7 异常恶劣的气候条件</w:t>
      </w:r>
      <w:bookmarkEnd w:id="519"/>
      <w:bookmarkEnd w:id="520"/>
      <w:bookmarkEnd w:id="521"/>
      <w:bookmarkEnd w:id="522"/>
      <w:bookmarkEnd w:id="523"/>
      <w:bookmarkEnd w:id="524"/>
    </w:p>
    <w:bookmarkEnd w:id="525"/>
    <w:bookmarkEnd w:id="526"/>
    <w:bookmarkEnd w:id="527"/>
    <w:bookmarkEnd w:id="528"/>
    <w:bookmarkEnd w:id="529"/>
    <w:bookmarkEnd w:id="530"/>
    <w:p w14:paraId="5C46A53D">
      <w:pPr>
        <w:autoSpaceDE w:val="0"/>
        <w:autoSpaceDN w:val="0"/>
        <w:spacing w:line="360" w:lineRule="auto"/>
        <w:ind w:firstLine="440" w:firstLineChars="200"/>
        <w:jc w:val="left"/>
        <w:rPr>
          <w:rFonts w:hint="eastAsia" w:ascii="宋体" w:hAnsi="宋体" w:eastAsia="宋体" w:cs="宋体"/>
          <w:color w:val="000000" w:themeColor="text1"/>
          <w:kern w:val="0"/>
          <w:sz w:val="22"/>
          <w:szCs w:val="22"/>
          <w:highlight w:val="none"/>
          <w:lang w:val="zh-CN" w:bidi="zh-CN"/>
          <w14:textFill>
            <w14:solidFill>
              <w14:schemeClr w14:val="tx1"/>
            </w14:solidFill>
          </w14:textFill>
        </w:rPr>
      </w:pPr>
      <w:r>
        <w:rPr>
          <w:rFonts w:hint="eastAsia" w:ascii="宋体" w:hAnsi="宋体" w:eastAsia="宋体" w:cs="宋体"/>
          <w:color w:val="000000" w:themeColor="text1"/>
          <w:kern w:val="0"/>
          <w:sz w:val="22"/>
          <w:szCs w:val="22"/>
          <w:highlight w:val="none"/>
          <w:lang w:val="zh-CN" w:bidi="zh-CN"/>
          <w14:textFill>
            <w14:solidFill>
              <w14:schemeClr w14:val="tx1"/>
            </w14:solidFill>
          </w14:textFill>
        </w:rPr>
        <w:t>发包人和承包人同意以下情形视为异常恶劣的气候条件：</w:t>
      </w:r>
    </w:p>
    <w:p w14:paraId="539D0A9E">
      <w:pPr>
        <w:autoSpaceDE w:val="0"/>
        <w:autoSpaceDN w:val="0"/>
        <w:spacing w:line="360" w:lineRule="exact"/>
        <w:ind w:firstLine="440" w:firstLineChars="200"/>
        <w:jc w:val="left"/>
        <w:rPr>
          <w:rFonts w:hint="eastAsia" w:ascii="宋体" w:hAnsi="宋体" w:eastAsia="宋体" w:cs="宋体"/>
          <w:color w:val="000000" w:themeColor="text1"/>
          <w:kern w:val="0"/>
          <w:sz w:val="22"/>
          <w:szCs w:val="22"/>
          <w:highlight w:val="none"/>
          <w:u w:val="single"/>
          <w:lang w:val="zh-CN" w:bidi="zh-CN"/>
          <w14:textFill>
            <w14:solidFill>
              <w14:schemeClr w14:val="tx1"/>
            </w14:solidFill>
          </w14:textFill>
        </w:rPr>
      </w:pPr>
      <w:bookmarkStart w:id="531" w:name="_Toc389065296"/>
      <w:bookmarkStart w:id="532" w:name="_Toc373227730"/>
      <w:bookmarkStart w:id="533" w:name="_Toc395382532"/>
      <w:bookmarkStart w:id="534" w:name="_Toc23564"/>
      <w:bookmarkStart w:id="535" w:name="_Toc373478377"/>
      <w:r>
        <w:rPr>
          <w:rFonts w:hint="eastAsia" w:ascii="宋体" w:hAnsi="宋体" w:eastAsia="宋体" w:cs="宋体"/>
          <w:color w:val="000000" w:themeColor="text1"/>
          <w:kern w:val="0"/>
          <w:sz w:val="22"/>
          <w:szCs w:val="22"/>
          <w:highlight w:val="none"/>
          <w:u w:val="single"/>
          <w:lang w:val="zh-CN" w:bidi="zh-CN"/>
          <w14:textFill>
            <w14:solidFill>
              <w14:schemeClr w14:val="tx1"/>
            </w14:solidFill>
          </w14:textFill>
        </w:rPr>
        <w:t>（1）中雨及以上的雨水</w:t>
      </w:r>
    </w:p>
    <w:p w14:paraId="7B274B3C">
      <w:pPr>
        <w:autoSpaceDE w:val="0"/>
        <w:autoSpaceDN w:val="0"/>
        <w:spacing w:line="360" w:lineRule="exact"/>
        <w:ind w:firstLine="440" w:firstLineChars="200"/>
        <w:jc w:val="left"/>
        <w:rPr>
          <w:rFonts w:hint="eastAsia" w:ascii="宋体" w:hAnsi="宋体" w:eastAsia="宋体" w:cs="宋体"/>
          <w:color w:val="000000" w:themeColor="text1"/>
          <w:kern w:val="0"/>
          <w:sz w:val="22"/>
          <w:szCs w:val="22"/>
          <w:highlight w:val="none"/>
          <w:u w:val="single"/>
          <w:lang w:val="zh-CN" w:bidi="zh-CN"/>
          <w14:textFill>
            <w14:solidFill>
              <w14:schemeClr w14:val="tx1"/>
            </w14:solidFill>
          </w14:textFill>
        </w:rPr>
      </w:pPr>
      <w:r>
        <w:rPr>
          <w:rFonts w:hint="eastAsia" w:ascii="宋体" w:hAnsi="宋体" w:eastAsia="宋体" w:cs="宋体"/>
          <w:color w:val="000000" w:themeColor="text1"/>
          <w:kern w:val="0"/>
          <w:sz w:val="22"/>
          <w:szCs w:val="22"/>
          <w:highlight w:val="none"/>
          <w:u w:val="single"/>
          <w:lang w:val="zh-CN" w:bidi="zh-CN"/>
          <w14:textFill>
            <w14:solidFill>
              <w14:schemeClr w14:val="tx1"/>
            </w14:solidFill>
          </w14:textFill>
        </w:rPr>
        <w:t>（2）6级及以上的大风（以气象部门鉴定为准）</w:t>
      </w:r>
    </w:p>
    <w:p w14:paraId="7EF40C5D">
      <w:pPr>
        <w:autoSpaceDE w:val="0"/>
        <w:autoSpaceDN w:val="0"/>
        <w:spacing w:line="360" w:lineRule="exact"/>
        <w:ind w:firstLine="440" w:firstLineChars="200"/>
        <w:jc w:val="left"/>
        <w:rPr>
          <w:rFonts w:hint="eastAsia" w:ascii="宋体" w:hAnsi="宋体" w:eastAsia="宋体" w:cs="宋体"/>
          <w:color w:val="000000" w:themeColor="text1"/>
          <w:kern w:val="0"/>
          <w:sz w:val="22"/>
          <w:szCs w:val="22"/>
          <w:highlight w:val="none"/>
          <w:u w:val="single"/>
          <w:lang w:val="zh-CN" w:bidi="zh-CN"/>
          <w14:textFill>
            <w14:solidFill>
              <w14:schemeClr w14:val="tx1"/>
            </w14:solidFill>
          </w14:textFill>
        </w:rPr>
      </w:pPr>
      <w:r>
        <w:rPr>
          <w:rFonts w:hint="eastAsia" w:ascii="宋体" w:hAnsi="宋体" w:eastAsia="宋体" w:cs="宋体"/>
          <w:color w:val="000000" w:themeColor="text1"/>
          <w:kern w:val="0"/>
          <w:sz w:val="22"/>
          <w:szCs w:val="22"/>
          <w:highlight w:val="none"/>
          <w:u w:val="single"/>
          <w:lang w:val="zh-CN" w:bidi="zh-CN"/>
          <w14:textFill>
            <w14:solidFill>
              <w14:schemeClr w14:val="tx1"/>
            </w14:solidFill>
          </w14:textFill>
        </w:rPr>
        <w:t>（3）日气温超过38 ℃的高温大于 2 天；</w:t>
      </w:r>
    </w:p>
    <w:p w14:paraId="2EF4618A">
      <w:pPr>
        <w:autoSpaceDE w:val="0"/>
        <w:autoSpaceDN w:val="0"/>
        <w:spacing w:line="360" w:lineRule="exact"/>
        <w:ind w:firstLine="440" w:firstLineChars="200"/>
        <w:jc w:val="left"/>
        <w:rPr>
          <w:rFonts w:hint="eastAsia" w:ascii="宋体" w:hAnsi="宋体" w:eastAsia="宋体" w:cs="宋体"/>
          <w:color w:val="000000" w:themeColor="text1"/>
          <w:kern w:val="0"/>
          <w:sz w:val="22"/>
          <w:szCs w:val="22"/>
          <w:highlight w:val="none"/>
          <w:u w:val="single"/>
          <w:lang w:val="zh-CN" w:bidi="zh-CN"/>
          <w14:textFill>
            <w14:solidFill>
              <w14:schemeClr w14:val="tx1"/>
            </w14:solidFill>
          </w14:textFill>
        </w:rPr>
      </w:pPr>
      <w:r>
        <w:rPr>
          <w:rFonts w:hint="eastAsia" w:ascii="宋体" w:hAnsi="宋体" w:eastAsia="宋体" w:cs="宋体"/>
          <w:color w:val="000000" w:themeColor="text1"/>
          <w:kern w:val="0"/>
          <w:sz w:val="22"/>
          <w:szCs w:val="22"/>
          <w:highlight w:val="none"/>
          <w:u w:val="single"/>
          <w:lang w:val="zh-CN" w:bidi="zh-CN"/>
          <w14:textFill>
            <w14:solidFill>
              <w14:schemeClr w14:val="tx1"/>
            </w14:solidFill>
          </w14:textFill>
        </w:rPr>
        <w:t>（4）日气温低于 -10℃的严寒大于 2 天。</w:t>
      </w:r>
    </w:p>
    <w:p w14:paraId="6E72B52D">
      <w:pPr>
        <w:autoSpaceDE w:val="0"/>
        <w:autoSpaceDN w:val="0"/>
        <w:spacing w:line="360" w:lineRule="exact"/>
        <w:ind w:firstLine="440" w:firstLineChars="200"/>
        <w:jc w:val="left"/>
        <w:rPr>
          <w:rFonts w:hint="eastAsia" w:ascii="宋体" w:hAnsi="宋体" w:eastAsia="宋体" w:cs="宋体"/>
          <w:color w:val="000000" w:themeColor="text1"/>
          <w:kern w:val="0"/>
          <w:sz w:val="22"/>
          <w:szCs w:val="22"/>
          <w:highlight w:val="none"/>
          <w:u w:val="single"/>
          <w:lang w:val="zh-CN" w:bidi="zh-CN"/>
          <w14:textFill>
            <w14:solidFill>
              <w14:schemeClr w14:val="tx1"/>
            </w14:solidFill>
          </w14:textFill>
        </w:rPr>
      </w:pPr>
      <w:r>
        <w:rPr>
          <w:rFonts w:hint="eastAsia" w:ascii="宋体" w:hAnsi="宋体" w:eastAsia="宋体" w:cs="宋体"/>
          <w:color w:val="000000" w:themeColor="text1"/>
          <w:kern w:val="0"/>
          <w:sz w:val="22"/>
          <w:szCs w:val="22"/>
          <w:highlight w:val="none"/>
          <w:u w:val="single"/>
          <w:lang w:val="zh-CN" w:bidi="zh-CN"/>
          <w14:textFill>
            <w14:solidFill>
              <w14:schemeClr w14:val="tx1"/>
            </w14:solidFill>
          </w14:textFill>
        </w:rPr>
        <w:t>（5）造成工程损坏的冰雹和大雪灾害；</w:t>
      </w:r>
    </w:p>
    <w:p w14:paraId="69FB728E">
      <w:pPr>
        <w:autoSpaceDE w:val="0"/>
        <w:autoSpaceDN w:val="0"/>
        <w:spacing w:line="360" w:lineRule="exact"/>
        <w:ind w:firstLine="440" w:firstLineChars="200"/>
        <w:jc w:val="left"/>
        <w:rPr>
          <w:rFonts w:hint="eastAsia" w:ascii="宋体" w:hAnsi="宋体" w:eastAsia="宋体" w:cs="宋体"/>
          <w:color w:val="000000" w:themeColor="text1"/>
          <w:kern w:val="0"/>
          <w:sz w:val="22"/>
          <w:szCs w:val="22"/>
          <w:highlight w:val="none"/>
          <w:u w:val="single"/>
          <w:lang w:val="zh-CN" w:bidi="zh-CN"/>
          <w14:textFill>
            <w14:solidFill>
              <w14:schemeClr w14:val="tx1"/>
            </w14:solidFill>
          </w14:textFill>
        </w:rPr>
      </w:pPr>
      <w:r>
        <w:rPr>
          <w:rFonts w:hint="eastAsia" w:ascii="宋体" w:hAnsi="宋体" w:eastAsia="宋体" w:cs="宋体"/>
          <w:color w:val="000000" w:themeColor="text1"/>
          <w:kern w:val="0"/>
          <w:sz w:val="22"/>
          <w:szCs w:val="22"/>
          <w:highlight w:val="none"/>
          <w:u w:val="single"/>
          <w:lang w:val="zh-CN" w:bidi="zh-CN"/>
          <w14:textFill>
            <w14:solidFill>
              <w14:schemeClr w14:val="tx1"/>
            </w14:solidFill>
          </w14:textFill>
        </w:rPr>
        <w:t>（6）6 级及以上的地震；</w:t>
      </w:r>
    </w:p>
    <w:p w14:paraId="6112125E">
      <w:pPr>
        <w:autoSpaceDE w:val="0"/>
        <w:autoSpaceDN w:val="0"/>
        <w:spacing w:line="360" w:lineRule="exact"/>
        <w:ind w:firstLine="440" w:firstLineChars="200"/>
        <w:jc w:val="left"/>
        <w:rPr>
          <w:rFonts w:hint="eastAsia" w:ascii="宋体" w:hAnsi="宋体" w:eastAsia="宋体" w:cs="宋体"/>
          <w:color w:val="000000" w:themeColor="text1"/>
          <w:kern w:val="0"/>
          <w:sz w:val="22"/>
          <w:szCs w:val="22"/>
          <w:highlight w:val="none"/>
          <w:u w:val="single"/>
          <w:lang w:val="zh-CN" w:bidi="zh-CN"/>
          <w14:textFill>
            <w14:solidFill>
              <w14:schemeClr w14:val="tx1"/>
            </w14:solidFill>
          </w14:textFill>
        </w:rPr>
      </w:pPr>
      <w:r>
        <w:rPr>
          <w:rFonts w:hint="eastAsia" w:ascii="宋体" w:hAnsi="宋体" w:eastAsia="宋体" w:cs="宋体"/>
          <w:color w:val="000000" w:themeColor="text1"/>
          <w:kern w:val="0"/>
          <w:sz w:val="22"/>
          <w:szCs w:val="22"/>
          <w:highlight w:val="none"/>
          <w:u w:val="single"/>
          <w:lang w:val="zh-CN" w:bidi="zh-CN"/>
          <w14:textFill>
            <w14:solidFill>
              <w14:schemeClr w14:val="tx1"/>
            </w14:solidFill>
          </w14:textFill>
        </w:rPr>
        <w:t>（7）20年一遇及以上的洪水；</w:t>
      </w:r>
    </w:p>
    <w:p w14:paraId="62DF27D5">
      <w:pPr>
        <w:autoSpaceDE w:val="0"/>
        <w:autoSpaceDN w:val="0"/>
        <w:spacing w:line="360" w:lineRule="exact"/>
        <w:ind w:firstLine="442" w:firstLineChars="200"/>
        <w:jc w:val="left"/>
        <w:rPr>
          <w:rFonts w:hint="eastAsia" w:ascii="宋体" w:hAnsi="宋体" w:eastAsia="宋体" w:cs="宋体"/>
          <w:b/>
          <w:bCs/>
          <w:color w:val="000000" w:themeColor="text1"/>
          <w:kern w:val="0"/>
          <w:sz w:val="22"/>
          <w:szCs w:val="22"/>
          <w:highlight w:val="none"/>
          <w:u w:val="single"/>
          <w:lang w:val="zh-CN" w:bidi="zh-CN"/>
          <w14:textFill>
            <w14:solidFill>
              <w14:schemeClr w14:val="tx1"/>
            </w14:solidFill>
          </w14:textFill>
        </w:rPr>
      </w:pPr>
      <w:r>
        <w:rPr>
          <w:rFonts w:hint="eastAsia" w:ascii="宋体" w:hAnsi="宋体" w:eastAsia="宋体" w:cs="宋体"/>
          <w:b/>
          <w:bCs/>
          <w:color w:val="000000" w:themeColor="text1"/>
          <w:kern w:val="0"/>
          <w:sz w:val="22"/>
          <w:szCs w:val="22"/>
          <w:highlight w:val="none"/>
          <w:u w:val="single"/>
          <w:lang w:val="zh-CN" w:bidi="zh-CN"/>
          <w14:textFill>
            <w14:solidFill>
              <w14:schemeClr w14:val="tx1"/>
            </w14:solidFill>
          </w14:textFill>
        </w:rPr>
        <w:t>以有关部门发布的文件为准</w:t>
      </w:r>
      <w:r>
        <w:rPr>
          <w:rFonts w:hint="eastAsia" w:ascii="宋体" w:hAnsi="宋体" w:eastAsia="宋体" w:cs="宋体"/>
          <w:b/>
          <w:bCs/>
          <w:color w:val="000000" w:themeColor="text1"/>
          <w:kern w:val="0"/>
          <w:sz w:val="22"/>
          <w:szCs w:val="22"/>
          <w:highlight w:val="none"/>
          <w:lang w:val="zh-CN" w:bidi="zh-CN"/>
          <w14:textFill>
            <w14:solidFill>
              <w14:schemeClr w14:val="tx1"/>
            </w14:solidFill>
          </w14:textFill>
        </w:rPr>
        <w:t>。</w:t>
      </w:r>
    </w:p>
    <w:p w14:paraId="29BBFDB6">
      <w:pPr>
        <w:widowControl w:val="0"/>
        <w:autoSpaceDE w:val="0"/>
        <w:autoSpaceDN w:val="0"/>
        <w:ind w:firstLine="440" w:firstLineChars="200"/>
        <w:outlineLvl w:val="2"/>
        <w:rPr>
          <w:rFonts w:hint="eastAsia" w:ascii="宋体" w:hAnsi="宋体" w:eastAsia="宋体" w:cs="宋体"/>
          <w:color w:val="000000" w:themeColor="text1"/>
          <w:sz w:val="22"/>
          <w:szCs w:val="22"/>
          <w:highlight w:val="none"/>
          <w:lang w:val="zh-CN" w:eastAsia="zh-CN" w:bidi="zh-CN"/>
          <w14:textFill>
            <w14:solidFill>
              <w14:schemeClr w14:val="tx1"/>
            </w14:solidFill>
          </w14:textFill>
        </w:rPr>
      </w:pPr>
      <w:bookmarkStart w:id="536" w:name="_Toc533611485"/>
      <w:r>
        <w:rPr>
          <w:rFonts w:hint="eastAsia" w:ascii="宋体" w:hAnsi="宋体" w:eastAsia="宋体" w:cs="宋体"/>
          <w:color w:val="000000" w:themeColor="text1"/>
          <w:sz w:val="22"/>
          <w:szCs w:val="22"/>
          <w:highlight w:val="none"/>
          <w:lang w:val="zh-CN" w:eastAsia="zh-CN" w:bidi="zh-CN"/>
          <w14:textFill>
            <w14:solidFill>
              <w14:schemeClr w14:val="tx1"/>
            </w14:solidFill>
          </w14:textFill>
        </w:rPr>
        <w:t>7.9 提前竣工</w:t>
      </w:r>
      <w:bookmarkEnd w:id="531"/>
      <w:bookmarkEnd w:id="532"/>
      <w:bookmarkEnd w:id="533"/>
      <w:bookmarkEnd w:id="534"/>
      <w:bookmarkEnd w:id="535"/>
      <w:bookmarkEnd w:id="536"/>
    </w:p>
    <w:p w14:paraId="47A42825">
      <w:pPr>
        <w:autoSpaceDE w:val="0"/>
        <w:autoSpaceDN w:val="0"/>
        <w:spacing w:line="360" w:lineRule="auto"/>
        <w:ind w:firstLine="440" w:firstLineChars="200"/>
        <w:jc w:val="left"/>
        <w:rPr>
          <w:rFonts w:hint="eastAsia" w:ascii="宋体" w:hAnsi="宋体" w:eastAsia="宋体" w:cs="宋体"/>
          <w:color w:val="000000" w:themeColor="text1"/>
          <w:kern w:val="0"/>
          <w:sz w:val="22"/>
          <w:szCs w:val="22"/>
          <w:highlight w:val="none"/>
          <w:lang w:val="zh-CN" w:bidi="zh-CN"/>
          <w14:textFill>
            <w14:solidFill>
              <w14:schemeClr w14:val="tx1"/>
            </w14:solidFill>
          </w14:textFill>
        </w:rPr>
      </w:pPr>
      <w:r>
        <w:rPr>
          <w:rFonts w:hint="eastAsia" w:ascii="宋体" w:hAnsi="宋体" w:eastAsia="宋体" w:cs="宋体"/>
          <w:color w:val="000000" w:themeColor="text1"/>
          <w:kern w:val="0"/>
          <w:sz w:val="22"/>
          <w:szCs w:val="22"/>
          <w:highlight w:val="none"/>
          <w:lang w:val="zh-CN" w:bidi="zh-CN"/>
          <w14:textFill>
            <w14:solidFill>
              <w14:schemeClr w14:val="tx1"/>
            </w14:solidFill>
          </w14:textFill>
        </w:rPr>
        <w:t>7.9.2提前竣工（赶工）增加费的计算方法：</w:t>
      </w:r>
      <w:r>
        <w:rPr>
          <w:rFonts w:hint="eastAsia" w:ascii="宋体" w:hAnsi="宋体" w:eastAsia="宋体" w:cs="宋体"/>
          <w:color w:val="000000" w:themeColor="text1"/>
          <w:kern w:val="0"/>
          <w:sz w:val="22"/>
          <w:szCs w:val="22"/>
          <w:highlight w:val="none"/>
          <w:u w:val="single"/>
          <w:lang w:val="zh-CN" w:bidi="zh-CN"/>
          <w14:textFill>
            <w14:solidFill>
              <w14:schemeClr w14:val="tx1"/>
            </w14:solidFill>
          </w14:textFill>
        </w:rPr>
        <w:t xml:space="preserve">               无             </w:t>
      </w:r>
      <w:r>
        <w:rPr>
          <w:rFonts w:hint="eastAsia" w:ascii="宋体" w:hAnsi="宋体" w:eastAsia="宋体" w:cs="宋体"/>
          <w:color w:val="000000" w:themeColor="text1"/>
          <w:kern w:val="0"/>
          <w:sz w:val="22"/>
          <w:szCs w:val="22"/>
          <w:highlight w:val="none"/>
          <w:lang w:val="zh-CN" w:bidi="zh-CN"/>
          <w14:textFill>
            <w14:solidFill>
              <w14:schemeClr w14:val="tx1"/>
            </w14:solidFill>
          </w14:textFill>
        </w:rPr>
        <w:t>。</w:t>
      </w:r>
    </w:p>
    <w:p w14:paraId="1E03BECA">
      <w:pPr>
        <w:widowControl w:val="0"/>
        <w:autoSpaceDE w:val="0"/>
        <w:autoSpaceDN w:val="0"/>
        <w:ind w:right="20"/>
        <w:jc w:val="center"/>
        <w:outlineLvl w:val="1"/>
        <w:rPr>
          <w:rFonts w:hint="eastAsia" w:ascii="宋体" w:hAnsi="宋体" w:eastAsia="宋体" w:cs="宋体"/>
          <w:b/>
          <w:bCs/>
          <w:color w:val="000000" w:themeColor="text1"/>
          <w:sz w:val="22"/>
          <w:szCs w:val="22"/>
          <w:highlight w:val="none"/>
          <w:lang w:val="zh-CN" w:eastAsia="zh-CN" w:bidi="zh-CN"/>
          <w14:textFill>
            <w14:solidFill>
              <w14:schemeClr w14:val="tx1"/>
            </w14:solidFill>
          </w14:textFill>
        </w:rPr>
      </w:pPr>
      <w:bookmarkStart w:id="537" w:name="_Toc533611486"/>
      <w:bookmarkStart w:id="538" w:name="_Toc373227731"/>
      <w:bookmarkStart w:id="539" w:name="_Toc395382533"/>
      <w:bookmarkStart w:id="540" w:name="_Toc1965"/>
      <w:bookmarkStart w:id="541" w:name="_Toc389065297"/>
      <w:bookmarkStart w:id="542" w:name="_Toc373478378"/>
      <w:r>
        <w:rPr>
          <w:rFonts w:hint="eastAsia" w:ascii="宋体" w:hAnsi="宋体" w:eastAsia="宋体" w:cs="宋体"/>
          <w:b/>
          <w:bCs/>
          <w:color w:val="000000" w:themeColor="text1"/>
          <w:sz w:val="22"/>
          <w:szCs w:val="22"/>
          <w:highlight w:val="none"/>
          <w:lang w:val="zh-CN" w:eastAsia="zh-CN" w:bidi="zh-CN"/>
          <w14:textFill>
            <w14:solidFill>
              <w14:schemeClr w14:val="tx1"/>
            </w14:solidFill>
          </w14:textFill>
        </w:rPr>
        <w:t>8. 材料与设备</w:t>
      </w:r>
      <w:bookmarkEnd w:id="537"/>
      <w:bookmarkEnd w:id="538"/>
      <w:bookmarkEnd w:id="539"/>
      <w:bookmarkEnd w:id="540"/>
      <w:bookmarkEnd w:id="541"/>
      <w:bookmarkEnd w:id="542"/>
    </w:p>
    <w:bookmarkEnd w:id="396"/>
    <w:bookmarkEnd w:id="397"/>
    <w:bookmarkEnd w:id="398"/>
    <w:bookmarkEnd w:id="399"/>
    <w:bookmarkEnd w:id="400"/>
    <w:bookmarkEnd w:id="401"/>
    <w:bookmarkEnd w:id="402"/>
    <w:bookmarkEnd w:id="403"/>
    <w:bookmarkEnd w:id="404"/>
    <w:bookmarkEnd w:id="405"/>
    <w:p w14:paraId="34C9259E">
      <w:pPr>
        <w:widowControl w:val="0"/>
        <w:autoSpaceDE w:val="0"/>
        <w:autoSpaceDN w:val="0"/>
        <w:ind w:firstLine="440" w:firstLineChars="200"/>
        <w:outlineLvl w:val="2"/>
        <w:rPr>
          <w:rFonts w:hint="eastAsia" w:ascii="宋体" w:hAnsi="宋体" w:eastAsia="宋体" w:cs="宋体"/>
          <w:color w:val="000000" w:themeColor="text1"/>
          <w:sz w:val="22"/>
          <w:szCs w:val="22"/>
          <w:highlight w:val="none"/>
          <w:lang w:val="zh-CN" w:eastAsia="zh-CN" w:bidi="zh-CN"/>
          <w14:textFill>
            <w14:solidFill>
              <w14:schemeClr w14:val="tx1"/>
            </w14:solidFill>
          </w14:textFill>
        </w:rPr>
      </w:pPr>
      <w:bookmarkStart w:id="543" w:name="_Toc533611487"/>
      <w:bookmarkStart w:id="544" w:name="_Toc27745"/>
      <w:bookmarkStart w:id="545" w:name="_Toc373227732"/>
      <w:bookmarkStart w:id="546" w:name="_Toc389065298"/>
      <w:bookmarkStart w:id="547" w:name="_Toc373478379"/>
      <w:bookmarkStart w:id="548" w:name="_Toc395382534"/>
      <w:r>
        <w:rPr>
          <w:rFonts w:hint="eastAsia" w:ascii="宋体" w:hAnsi="宋体" w:eastAsia="宋体" w:cs="宋体"/>
          <w:color w:val="000000" w:themeColor="text1"/>
          <w:sz w:val="22"/>
          <w:szCs w:val="22"/>
          <w:highlight w:val="none"/>
          <w:lang w:val="zh-CN" w:eastAsia="zh-CN" w:bidi="zh-CN"/>
          <w14:textFill>
            <w14:solidFill>
              <w14:schemeClr w14:val="tx1"/>
            </w14:solidFill>
          </w14:textFill>
        </w:rPr>
        <w:t>8.2 承包人采购材料与工程设备</w:t>
      </w:r>
      <w:bookmarkEnd w:id="543"/>
      <w:bookmarkEnd w:id="544"/>
      <w:bookmarkEnd w:id="545"/>
      <w:bookmarkEnd w:id="546"/>
      <w:bookmarkEnd w:id="547"/>
      <w:bookmarkEnd w:id="548"/>
    </w:p>
    <w:p w14:paraId="542646CC">
      <w:pPr>
        <w:autoSpaceDE w:val="0"/>
        <w:autoSpaceDN w:val="0"/>
        <w:adjustRightInd w:val="0"/>
        <w:spacing w:line="360" w:lineRule="auto"/>
        <w:ind w:firstLine="440" w:firstLineChars="200"/>
        <w:jc w:val="left"/>
        <w:rPr>
          <w:rFonts w:hint="eastAsia" w:ascii="宋体" w:hAnsi="宋体" w:eastAsia="宋体" w:cs="宋体"/>
          <w:color w:val="000000" w:themeColor="text1"/>
          <w:kern w:val="0"/>
          <w:sz w:val="22"/>
          <w:szCs w:val="22"/>
          <w:highlight w:val="none"/>
          <w:lang w:val="zh-CN" w:bidi="zh-CN"/>
          <w14:textFill>
            <w14:solidFill>
              <w14:schemeClr w14:val="tx1"/>
            </w14:solidFill>
          </w14:textFill>
        </w:rPr>
      </w:pPr>
      <w:r>
        <w:rPr>
          <w:rFonts w:hint="eastAsia" w:ascii="宋体" w:hAnsi="宋体" w:eastAsia="宋体" w:cs="宋体"/>
          <w:color w:val="000000" w:themeColor="text1"/>
          <w:kern w:val="0"/>
          <w:sz w:val="22"/>
          <w:szCs w:val="22"/>
          <w:highlight w:val="none"/>
          <w:lang w:val="zh-CN" w:bidi="zh-CN"/>
          <w14:textFill>
            <w14:solidFill>
              <w14:schemeClr w14:val="tx1"/>
            </w14:solidFill>
          </w14:textFill>
        </w:rPr>
        <w:t>除已标价工程量清单《发包人提供主要材料和工程设备一览表》（表-21）中明确的材料、工程设备外，由承包人负责材料和工程设备的采购、运输和保管。《承包人提供主要材料和工程设备一览表》（表-22）见已标价工程量清单。</w:t>
      </w:r>
    </w:p>
    <w:p w14:paraId="20616ADF">
      <w:pPr>
        <w:widowControl w:val="0"/>
        <w:autoSpaceDE w:val="0"/>
        <w:autoSpaceDN w:val="0"/>
        <w:ind w:firstLine="440" w:firstLineChars="200"/>
        <w:outlineLvl w:val="2"/>
        <w:rPr>
          <w:rFonts w:hint="eastAsia" w:ascii="宋体" w:hAnsi="宋体" w:eastAsia="宋体" w:cs="宋体"/>
          <w:color w:val="000000" w:themeColor="text1"/>
          <w:sz w:val="22"/>
          <w:szCs w:val="22"/>
          <w:highlight w:val="none"/>
          <w:lang w:val="zh-CN" w:eastAsia="zh-CN" w:bidi="zh-CN"/>
          <w14:textFill>
            <w14:solidFill>
              <w14:schemeClr w14:val="tx1"/>
            </w14:solidFill>
          </w14:textFill>
        </w:rPr>
      </w:pPr>
      <w:bookmarkStart w:id="549" w:name="_Toc389065299"/>
      <w:bookmarkStart w:id="550" w:name="_Toc21106"/>
      <w:bookmarkStart w:id="551" w:name="_Toc373227733"/>
      <w:bookmarkStart w:id="552" w:name="_Toc395382535"/>
      <w:bookmarkStart w:id="553" w:name="_Toc533611488"/>
      <w:bookmarkStart w:id="554" w:name="_Toc373478380"/>
      <w:r>
        <w:rPr>
          <w:rFonts w:hint="eastAsia" w:ascii="宋体" w:hAnsi="宋体" w:eastAsia="宋体" w:cs="宋体"/>
          <w:color w:val="000000" w:themeColor="text1"/>
          <w:sz w:val="22"/>
          <w:szCs w:val="22"/>
          <w:highlight w:val="none"/>
          <w:lang w:val="zh-CN" w:eastAsia="zh-CN" w:bidi="zh-CN"/>
          <w14:textFill>
            <w14:solidFill>
              <w14:schemeClr w14:val="tx1"/>
            </w14:solidFill>
          </w14:textFill>
        </w:rPr>
        <w:t>8</w:t>
      </w:r>
      <w:bookmarkStart w:id="555" w:name="_Toc303539136"/>
      <w:bookmarkStart w:id="556" w:name="_Toc296891207"/>
      <w:bookmarkStart w:id="557" w:name="_Toc297120467"/>
      <w:bookmarkStart w:id="558" w:name="_Toc296347166"/>
      <w:bookmarkStart w:id="559" w:name="_Toc312678019"/>
      <w:bookmarkStart w:id="560" w:name="_Toc296944506"/>
      <w:bookmarkStart w:id="561" w:name="_Toc300934979"/>
      <w:bookmarkStart w:id="562" w:name="_Toc280868654"/>
      <w:bookmarkStart w:id="563" w:name="_Toc297216186"/>
      <w:bookmarkStart w:id="564" w:name="_Toc304295556"/>
      <w:bookmarkStart w:id="565" w:name="_Toc296346668"/>
      <w:bookmarkStart w:id="566" w:name="_Toc292559877"/>
      <w:bookmarkStart w:id="567" w:name="_Toc297123527"/>
      <w:bookmarkStart w:id="568" w:name="_Toc292559372"/>
      <w:bookmarkStart w:id="569" w:name="_Toc312677493"/>
      <w:bookmarkStart w:id="570" w:name="_Toc296503167"/>
      <w:bookmarkStart w:id="571" w:name="_Toc297048353"/>
      <w:bookmarkStart w:id="572" w:name="_Toc296890995"/>
      <w:bookmarkStart w:id="573" w:name="_Toc280868656"/>
      <w:bookmarkStart w:id="574" w:name="_Toc267251424"/>
      <w:bookmarkStart w:id="575" w:name="_Toc280868655"/>
      <w:r>
        <w:rPr>
          <w:rFonts w:hint="eastAsia" w:ascii="宋体" w:hAnsi="宋体" w:eastAsia="宋体" w:cs="宋体"/>
          <w:color w:val="000000" w:themeColor="text1"/>
          <w:sz w:val="22"/>
          <w:szCs w:val="22"/>
          <w:highlight w:val="none"/>
          <w:lang w:val="zh-CN" w:eastAsia="zh-CN" w:bidi="zh-CN"/>
          <w14:textFill>
            <w14:solidFill>
              <w14:schemeClr w14:val="tx1"/>
            </w14:solidFill>
          </w14:textFill>
        </w:rPr>
        <w:t>.4 材料与工程设备的保管与使用</w:t>
      </w:r>
      <w:bookmarkEnd w:id="549"/>
      <w:bookmarkEnd w:id="550"/>
      <w:bookmarkEnd w:id="551"/>
      <w:bookmarkEnd w:id="552"/>
      <w:bookmarkEnd w:id="553"/>
      <w:bookmarkEnd w:id="554"/>
    </w:p>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p w14:paraId="331CA39E">
      <w:pPr>
        <w:autoSpaceDE w:val="0"/>
        <w:autoSpaceDN w:val="0"/>
        <w:spacing w:line="360" w:lineRule="auto"/>
        <w:ind w:firstLine="440" w:firstLineChars="200"/>
        <w:jc w:val="left"/>
        <w:rPr>
          <w:rFonts w:hint="eastAsia" w:ascii="宋体" w:hAnsi="宋体" w:eastAsia="宋体" w:cs="宋体"/>
          <w:color w:val="000000" w:themeColor="text1"/>
          <w:kern w:val="0"/>
          <w:sz w:val="22"/>
          <w:szCs w:val="22"/>
          <w:highlight w:val="none"/>
          <w:u w:val="single"/>
          <w:lang w:val="zh-CN" w:bidi="zh-CN"/>
          <w14:textFill>
            <w14:solidFill>
              <w14:schemeClr w14:val="tx1"/>
            </w14:solidFill>
          </w14:textFill>
        </w:rPr>
      </w:pPr>
      <w:r>
        <w:rPr>
          <w:rFonts w:hint="eastAsia" w:ascii="宋体" w:hAnsi="宋体" w:eastAsia="宋体" w:cs="宋体"/>
          <w:color w:val="000000" w:themeColor="text1"/>
          <w:kern w:val="0"/>
          <w:sz w:val="22"/>
          <w:szCs w:val="22"/>
          <w:highlight w:val="none"/>
          <w:lang w:val="zh-CN" w:bidi="zh-CN"/>
          <w14:textFill>
            <w14:solidFill>
              <w14:schemeClr w14:val="tx1"/>
            </w14:solidFill>
          </w14:textFill>
        </w:rPr>
        <w:t>8</w:t>
      </w:r>
      <w:bookmarkStart w:id="576" w:name="_Toc292559373"/>
      <w:bookmarkStart w:id="577" w:name="_Toc292559878"/>
      <w:bookmarkStart w:id="578" w:name="_Toc300934980"/>
      <w:bookmarkStart w:id="579" w:name="_Toc304295557"/>
      <w:bookmarkStart w:id="580" w:name="_Toc303539137"/>
      <w:bookmarkStart w:id="581" w:name="_Toc296346669"/>
      <w:bookmarkStart w:id="582" w:name="_Toc296891208"/>
      <w:bookmarkStart w:id="583" w:name="_Toc296347167"/>
      <w:bookmarkStart w:id="584" w:name="_Toc318581173"/>
      <w:bookmarkStart w:id="585" w:name="_Toc297120468"/>
      <w:bookmarkStart w:id="586" w:name="_Toc296503168"/>
      <w:bookmarkStart w:id="587" w:name="_Toc296944507"/>
      <w:bookmarkStart w:id="588" w:name="_Toc297123528"/>
      <w:bookmarkStart w:id="589" w:name="_Toc312678020"/>
      <w:bookmarkStart w:id="590" w:name="_Toc297216187"/>
      <w:bookmarkStart w:id="591" w:name="_Toc296890996"/>
      <w:bookmarkStart w:id="592" w:name="_Toc312677494"/>
      <w:bookmarkStart w:id="593" w:name="_Toc297048354"/>
      <w:r>
        <w:rPr>
          <w:rFonts w:hint="eastAsia" w:ascii="宋体" w:hAnsi="宋体" w:eastAsia="宋体" w:cs="宋体"/>
          <w:color w:val="000000" w:themeColor="text1"/>
          <w:kern w:val="0"/>
          <w:sz w:val="22"/>
          <w:szCs w:val="22"/>
          <w:highlight w:val="none"/>
          <w:lang w:val="zh-CN" w:bidi="zh-CN"/>
          <w14:textFill>
            <w14:solidFill>
              <w14:schemeClr w14:val="tx1"/>
            </w14:solidFill>
          </w14:textFill>
        </w:rPr>
        <w:t>.4.1发包人供应的材料设备的保管费用的承担：</w:t>
      </w:r>
      <w:r>
        <w:rPr>
          <w:rFonts w:hint="eastAsia" w:ascii="宋体" w:hAnsi="宋体" w:eastAsia="宋体" w:cs="宋体"/>
          <w:color w:val="000000" w:themeColor="text1"/>
          <w:kern w:val="0"/>
          <w:sz w:val="22"/>
          <w:szCs w:val="22"/>
          <w:highlight w:val="none"/>
          <w:u w:val="single"/>
          <w:lang w:val="zh-CN" w:bidi="zh-CN"/>
          <w14:textFill>
            <w14:solidFill>
              <w14:schemeClr w14:val="tx1"/>
            </w14:solidFill>
          </w14:textFill>
        </w:rPr>
        <w:t xml:space="preserve">   由承包人承担  </w:t>
      </w:r>
      <w:r>
        <w:rPr>
          <w:rFonts w:hint="eastAsia" w:ascii="宋体" w:hAnsi="宋体" w:eastAsia="宋体" w:cs="宋体"/>
          <w:color w:val="000000" w:themeColor="text1"/>
          <w:kern w:val="0"/>
          <w:sz w:val="22"/>
          <w:szCs w:val="22"/>
          <w:highlight w:val="none"/>
          <w:lang w:val="zh-CN" w:bidi="zh-CN"/>
          <w14:textFill>
            <w14:solidFill>
              <w14:schemeClr w14:val="tx1"/>
            </w14:solidFill>
          </w14:textFill>
        </w:rPr>
        <w:t>。</w:t>
      </w:r>
    </w:p>
    <w:bookmarkEnd w:id="576"/>
    <w:bookmarkEnd w:id="577"/>
    <w:p w14:paraId="5B53C477">
      <w:pPr>
        <w:widowControl w:val="0"/>
        <w:autoSpaceDE w:val="0"/>
        <w:autoSpaceDN w:val="0"/>
        <w:ind w:firstLine="440" w:firstLineChars="200"/>
        <w:outlineLvl w:val="2"/>
        <w:rPr>
          <w:rFonts w:hint="eastAsia" w:ascii="宋体" w:hAnsi="宋体" w:eastAsia="宋体" w:cs="宋体"/>
          <w:color w:val="000000" w:themeColor="text1"/>
          <w:sz w:val="22"/>
          <w:szCs w:val="22"/>
          <w:highlight w:val="none"/>
          <w:lang w:val="zh-CN" w:eastAsia="zh-CN" w:bidi="zh-CN"/>
          <w14:textFill>
            <w14:solidFill>
              <w14:schemeClr w14:val="tx1"/>
            </w14:solidFill>
          </w14:textFill>
        </w:rPr>
      </w:pPr>
      <w:bookmarkStart w:id="594" w:name="_Toc533611489"/>
      <w:bookmarkStart w:id="595" w:name="_Toc395382536"/>
      <w:bookmarkStart w:id="596" w:name="_Toc373227734"/>
      <w:bookmarkStart w:id="597" w:name="_Toc373478381"/>
      <w:bookmarkStart w:id="598" w:name="_Toc17124"/>
      <w:bookmarkStart w:id="599" w:name="_Toc389065300"/>
      <w:r>
        <w:rPr>
          <w:rFonts w:hint="eastAsia" w:ascii="宋体" w:hAnsi="宋体" w:eastAsia="宋体" w:cs="宋体"/>
          <w:color w:val="000000" w:themeColor="text1"/>
          <w:sz w:val="22"/>
          <w:szCs w:val="22"/>
          <w:highlight w:val="none"/>
          <w:lang w:val="zh-CN" w:eastAsia="zh-CN" w:bidi="zh-CN"/>
          <w14:textFill>
            <w14:solidFill>
              <w14:schemeClr w14:val="tx1"/>
            </w14:solidFill>
          </w14:textFill>
        </w:rPr>
        <w:t>8.6 样品</w:t>
      </w:r>
      <w:bookmarkEnd w:id="594"/>
      <w:bookmarkEnd w:id="595"/>
      <w:bookmarkEnd w:id="596"/>
      <w:bookmarkEnd w:id="597"/>
      <w:bookmarkEnd w:id="598"/>
      <w:bookmarkEnd w:id="599"/>
    </w:p>
    <w:p w14:paraId="5CD81BD8">
      <w:pPr>
        <w:autoSpaceDE w:val="0"/>
        <w:autoSpaceDN w:val="0"/>
        <w:adjustRightInd w:val="0"/>
        <w:spacing w:line="360" w:lineRule="auto"/>
        <w:ind w:firstLine="440" w:firstLineChars="200"/>
        <w:jc w:val="left"/>
        <w:rPr>
          <w:rFonts w:hint="eastAsia" w:ascii="宋体" w:hAnsi="宋体" w:eastAsia="宋体" w:cs="宋体"/>
          <w:color w:val="000000" w:themeColor="text1"/>
          <w:kern w:val="0"/>
          <w:sz w:val="22"/>
          <w:szCs w:val="22"/>
          <w:highlight w:val="none"/>
          <w:lang w:val="zh-CN" w:bidi="zh-CN"/>
          <w14:textFill>
            <w14:solidFill>
              <w14:schemeClr w14:val="tx1"/>
            </w14:solidFill>
          </w14:textFill>
        </w:rPr>
      </w:pPr>
      <w:r>
        <w:rPr>
          <w:rFonts w:hint="eastAsia" w:ascii="宋体" w:hAnsi="宋体" w:eastAsia="宋体" w:cs="宋体"/>
          <w:color w:val="000000" w:themeColor="text1"/>
          <w:kern w:val="0"/>
          <w:sz w:val="22"/>
          <w:szCs w:val="22"/>
          <w:highlight w:val="none"/>
          <w:lang w:val="zh-CN" w:bidi="zh-CN"/>
          <w14:textFill>
            <w14:solidFill>
              <w14:schemeClr w14:val="tx1"/>
            </w14:solidFill>
          </w14:textFill>
        </w:rPr>
        <w:t>8.6.1 样品的报送与封存</w:t>
      </w:r>
    </w:p>
    <w:p w14:paraId="35776D6B">
      <w:pPr>
        <w:autoSpaceDE w:val="0"/>
        <w:autoSpaceDN w:val="0"/>
        <w:adjustRightInd w:val="0"/>
        <w:spacing w:line="360" w:lineRule="auto"/>
        <w:ind w:firstLine="440" w:firstLineChars="200"/>
        <w:jc w:val="left"/>
        <w:rPr>
          <w:rFonts w:hint="eastAsia" w:ascii="宋体" w:hAnsi="宋体" w:eastAsia="宋体" w:cs="宋体"/>
          <w:color w:val="000000" w:themeColor="text1"/>
          <w:kern w:val="0"/>
          <w:sz w:val="22"/>
          <w:szCs w:val="22"/>
          <w:highlight w:val="none"/>
          <w:u w:val="single"/>
          <w:lang w:val="zh-CN" w:bidi="zh-CN"/>
          <w14:textFill>
            <w14:solidFill>
              <w14:schemeClr w14:val="tx1"/>
            </w14:solidFill>
          </w14:textFill>
        </w:rPr>
      </w:pPr>
      <w:r>
        <w:rPr>
          <w:rFonts w:hint="eastAsia" w:ascii="宋体" w:hAnsi="宋体" w:eastAsia="宋体" w:cs="宋体"/>
          <w:color w:val="000000" w:themeColor="text1"/>
          <w:kern w:val="0"/>
          <w:sz w:val="22"/>
          <w:szCs w:val="22"/>
          <w:highlight w:val="none"/>
          <w:lang w:val="zh-CN" w:bidi="zh-CN"/>
          <w14:textFill>
            <w14:solidFill>
              <w14:schemeClr w14:val="tx1"/>
            </w14:solidFill>
          </w14:textFill>
        </w:rPr>
        <w:t>需要承包人报送样品的材料或工程设备，样品的种类、名称、规格、数量要求：</w:t>
      </w:r>
      <w:r>
        <w:rPr>
          <w:rFonts w:hint="eastAsia" w:ascii="宋体" w:hAnsi="宋体" w:eastAsia="宋体" w:cs="宋体"/>
          <w:color w:val="000000" w:themeColor="text1"/>
          <w:kern w:val="0"/>
          <w:sz w:val="22"/>
          <w:szCs w:val="22"/>
          <w:highlight w:val="none"/>
          <w:u w:val="single"/>
          <w:lang w:val="zh-CN" w:bidi="zh-CN"/>
          <w14:textFill>
            <w14:solidFill>
              <w14:schemeClr w14:val="tx1"/>
            </w14:solidFill>
          </w14:textFill>
        </w:rPr>
        <w:t>主要材料涉及品种、款式、颜色等方面内容的，承包人应提交准备合格的材料样品送发包人选定。</w:t>
      </w:r>
    </w:p>
    <w:p w14:paraId="4A1C1032">
      <w:pPr>
        <w:widowControl w:val="0"/>
        <w:autoSpaceDE w:val="0"/>
        <w:autoSpaceDN w:val="0"/>
        <w:ind w:firstLine="440" w:firstLineChars="200"/>
        <w:outlineLvl w:val="2"/>
        <w:rPr>
          <w:rFonts w:hint="eastAsia" w:ascii="宋体" w:hAnsi="宋体" w:eastAsia="宋体" w:cs="宋体"/>
          <w:color w:val="000000" w:themeColor="text1"/>
          <w:sz w:val="22"/>
          <w:szCs w:val="22"/>
          <w:highlight w:val="none"/>
          <w:lang w:val="zh-CN" w:eastAsia="zh-CN" w:bidi="zh-CN"/>
          <w14:textFill>
            <w14:solidFill>
              <w14:schemeClr w14:val="tx1"/>
            </w14:solidFill>
          </w14:textFill>
        </w:rPr>
      </w:pPr>
      <w:bookmarkStart w:id="600" w:name="_Toc395382537"/>
      <w:bookmarkStart w:id="601" w:name="_Toc373227735"/>
      <w:bookmarkStart w:id="602" w:name="_Toc11277"/>
      <w:bookmarkStart w:id="603" w:name="_Toc373478382"/>
      <w:bookmarkStart w:id="604" w:name="_Toc533611490"/>
      <w:bookmarkStart w:id="605" w:name="_Toc389065301"/>
      <w:r>
        <w:rPr>
          <w:rFonts w:hint="eastAsia" w:ascii="宋体" w:hAnsi="宋体" w:eastAsia="宋体" w:cs="宋体"/>
          <w:color w:val="000000" w:themeColor="text1"/>
          <w:sz w:val="22"/>
          <w:szCs w:val="22"/>
          <w:highlight w:val="none"/>
          <w:lang w:val="zh-CN" w:eastAsia="zh-CN" w:bidi="zh-CN"/>
          <w14:textFill>
            <w14:solidFill>
              <w14:schemeClr w14:val="tx1"/>
            </w14:solidFill>
          </w14:textFill>
        </w:rPr>
        <w:t>8.8 施工设备和临时设施</w:t>
      </w:r>
      <w:bookmarkEnd w:id="600"/>
      <w:bookmarkEnd w:id="601"/>
      <w:bookmarkEnd w:id="602"/>
      <w:bookmarkEnd w:id="603"/>
      <w:bookmarkEnd w:id="604"/>
      <w:bookmarkEnd w:id="605"/>
    </w:p>
    <w:p w14:paraId="1B8E3E10">
      <w:pPr>
        <w:autoSpaceDE w:val="0"/>
        <w:autoSpaceDN w:val="0"/>
        <w:adjustRightInd w:val="0"/>
        <w:spacing w:line="360" w:lineRule="auto"/>
        <w:ind w:firstLine="440" w:firstLineChars="200"/>
        <w:jc w:val="left"/>
        <w:rPr>
          <w:rFonts w:hint="eastAsia" w:ascii="宋体" w:hAnsi="宋体" w:eastAsia="宋体" w:cs="宋体"/>
          <w:color w:val="000000" w:themeColor="text1"/>
          <w:kern w:val="0"/>
          <w:sz w:val="22"/>
          <w:szCs w:val="22"/>
          <w:highlight w:val="none"/>
          <w:lang w:val="zh-CN" w:bidi="zh-CN"/>
          <w14:textFill>
            <w14:solidFill>
              <w14:schemeClr w14:val="tx1"/>
            </w14:solidFill>
          </w14:textFill>
        </w:rPr>
      </w:pPr>
      <w:r>
        <w:rPr>
          <w:rFonts w:hint="eastAsia" w:ascii="宋体" w:hAnsi="宋体" w:eastAsia="宋体" w:cs="宋体"/>
          <w:color w:val="000000" w:themeColor="text1"/>
          <w:kern w:val="0"/>
          <w:sz w:val="22"/>
          <w:szCs w:val="22"/>
          <w:highlight w:val="none"/>
          <w:lang w:val="zh-CN" w:bidi="zh-CN"/>
          <w14:textFill>
            <w14:solidFill>
              <w14:schemeClr w14:val="tx1"/>
            </w14:solidFill>
          </w14:textFill>
        </w:rPr>
        <w:t>8.8.1 承包人提供的施工设备和临时设施</w:t>
      </w:r>
    </w:p>
    <w:p w14:paraId="06AA395D">
      <w:pPr>
        <w:autoSpaceDE w:val="0"/>
        <w:autoSpaceDN w:val="0"/>
        <w:adjustRightInd w:val="0"/>
        <w:spacing w:line="360" w:lineRule="auto"/>
        <w:ind w:firstLine="440" w:firstLineChars="200"/>
        <w:jc w:val="left"/>
        <w:rPr>
          <w:rFonts w:hint="eastAsia" w:ascii="宋体" w:hAnsi="宋体" w:eastAsia="宋体" w:cs="宋体"/>
          <w:color w:val="000000" w:themeColor="text1"/>
          <w:kern w:val="0"/>
          <w:sz w:val="22"/>
          <w:szCs w:val="22"/>
          <w:highlight w:val="none"/>
          <w:lang w:val="zh-CN" w:bidi="zh-CN"/>
          <w14:textFill>
            <w14:solidFill>
              <w14:schemeClr w14:val="tx1"/>
            </w14:solidFill>
          </w14:textFill>
        </w:rPr>
      </w:pPr>
      <w:r>
        <w:rPr>
          <w:rFonts w:hint="eastAsia" w:ascii="宋体" w:hAnsi="宋体" w:eastAsia="宋体" w:cs="宋体"/>
          <w:color w:val="000000" w:themeColor="text1"/>
          <w:kern w:val="0"/>
          <w:sz w:val="22"/>
          <w:szCs w:val="22"/>
          <w:highlight w:val="none"/>
          <w:lang w:val="zh-CN" w:bidi="zh-CN"/>
          <w14:textFill>
            <w14:solidFill>
              <w14:schemeClr w14:val="tx1"/>
            </w14:solidFill>
          </w14:textFill>
        </w:rPr>
        <w:t>除专用合同条款另有约定的其他独立承包人和监理人指示的他人提供条件外，承包人运入施工场地的所有施工设备以及在施工场地建设的临时设施仅限于用于合同工程。承包人用于本工程的主要机械设备清单见合同附件6。</w:t>
      </w:r>
    </w:p>
    <w:p w14:paraId="7376A52E">
      <w:pPr>
        <w:autoSpaceDE w:val="0"/>
        <w:autoSpaceDN w:val="0"/>
        <w:adjustRightInd w:val="0"/>
        <w:spacing w:line="360" w:lineRule="auto"/>
        <w:ind w:firstLine="440" w:firstLineChars="200"/>
        <w:jc w:val="left"/>
        <w:rPr>
          <w:rFonts w:hint="eastAsia" w:ascii="宋体" w:hAnsi="宋体" w:eastAsia="宋体" w:cs="宋体"/>
          <w:color w:val="000000" w:themeColor="text1"/>
          <w:kern w:val="0"/>
          <w:sz w:val="22"/>
          <w:szCs w:val="22"/>
          <w:highlight w:val="none"/>
          <w:lang w:val="zh-CN" w:bidi="zh-CN"/>
          <w14:textFill>
            <w14:solidFill>
              <w14:schemeClr w14:val="tx1"/>
            </w14:solidFill>
          </w14:textFill>
        </w:rPr>
      </w:pPr>
      <w:r>
        <w:rPr>
          <w:rFonts w:hint="eastAsia" w:ascii="宋体" w:hAnsi="宋体" w:eastAsia="宋体" w:cs="宋体"/>
          <w:color w:val="000000" w:themeColor="text1"/>
          <w:kern w:val="0"/>
          <w:sz w:val="22"/>
          <w:szCs w:val="22"/>
          <w:highlight w:val="none"/>
          <w:lang w:val="zh-CN" w:bidi="zh-CN"/>
          <w14:textFill>
            <w14:solidFill>
              <w14:schemeClr w14:val="tx1"/>
            </w14:solidFill>
          </w14:textFill>
        </w:rPr>
        <w:t>关于修建临时设施费用承担的约定：</w:t>
      </w:r>
    </w:p>
    <w:p w14:paraId="6EC64B50">
      <w:pPr>
        <w:autoSpaceDE w:val="0"/>
        <w:autoSpaceDN w:val="0"/>
        <w:adjustRightInd w:val="0"/>
        <w:spacing w:line="360" w:lineRule="auto"/>
        <w:ind w:firstLine="440" w:firstLineChars="200"/>
        <w:jc w:val="left"/>
        <w:rPr>
          <w:rFonts w:hint="eastAsia" w:ascii="宋体" w:hAnsi="宋体" w:eastAsia="宋体" w:cs="宋体"/>
          <w:color w:val="000000" w:themeColor="text1"/>
          <w:kern w:val="0"/>
          <w:sz w:val="22"/>
          <w:szCs w:val="22"/>
          <w:highlight w:val="none"/>
          <w:u w:val="single"/>
          <w:lang w:val="zh-CN" w:bidi="zh-CN"/>
          <w14:textFill>
            <w14:solidFill>
              <w14:schemeClr w14:val="tx1"/>
            </w14:solidFill>
          </w14:textFill>
        </w:rPr>
      </w:pPr>
      <w:r>
        <w:rPr>
          <w:rFonts w:hint="eastAsia" w:ascii="宋体" w:hAnsi="宋体" w:eastAsia="宋体" w:cs="宋体"/>
          <w:color w:val="000000" w:themeColor="text1"/>
          <w:kern w:val="0"/>
          <w:sz w:val="22"/>
          <w:szCs w:val="22"/>
          <w:highlight w:val="none"/>
          <w:u w:val="single"/>
          <w:lang w:val="zh-CN" w:bidi="zh-CN"/>
          <w14:textFill>
            <w14:solidFill>
              <w14:schemeClr w14:val="tx1"/>
            </w14:solidFill>
          </w14:textFill>
        </w:rPr>
        <w:t>①承包人的临时用地（含项目部驻地等）租用费（含拆迁补偿）、临时用地的环保、恢复、临时用地的青苗补偿及地面附着物拆除等费用均由承包人负责，以上费用在投标报价中综合考虑。</w:t>
      </w:r>
    </w:p>
    <w:p w14:paraId="34D3A167">
      <w:pPr>
        <w:autoSpaceDE w:val="0"/>
        <w:autoSpaceDN w:val="0"/>
        <w:adjustRightInd w:val="0"/>
        <w:spacing w:line="360" w:lineRule="auto"/>
        <w:ind w:firstLine="440" w:firstLineChars="200"/>
        <w:jc w:val="left"/>
        <w:rPr>
          <w:rFonts w:hint="eastAsia" w:ascii="宋体" w:hAnsi="宋体" w:eastAsia="宋体" w:cs="宋体"/>
          <w:color w:val="000000" w:themeColor="text1"/>
          <w:kern w:val="0"/>
          <w:sz w:val="22"/>
          <w:szCs w:val="22"/>
          <w:highlight w:val="none"/>
          <w:u w:val="single"/>
          <w:lang w:val="zh-CN" w:bidi="zh-CN"/>
          <w14:textFill>
            <w14:solidFill>
              <w14:schemeClr w14:val="tx1"/>
            </w14:solidFill>
          </w14:textFill>
        </w:rPr>
      </w:pPr>
      <w:r>
        <w:rPr>
          <w:rFonts w:hint="eastAsia" w:ascii="宋体" w:hAnsi="宋体" w:eastAsia="宋体" w:cs="宋体"/>
          <w:color w:val="000000" w:themeColor="text1"/>
          <w:kern w:val="0"/>
          <w:sz w:val="22"/>
          <w:szCs w:val="22"/>
          <w:highlight w:val="none"/>
          <w:u w:val="single"/>
          <w:lang w:val="zh-CN" w:bidi="zh-CN"/>
          <w14:textFill>
            <w14:solidFill>
              <w14:schemeClr w14:val="tx1"/>
            </w14:solidFill>
          </w14:textFill>
        </w:rPr>
        <w:t>②承包人负责合同实施期间其合同段内临时交通道路（含场内外连接公共交通道路）和交通设施的修建、维修、养护和交通管理工作，并承担一切费用。</w:t>
      </w:r>
    </w:p>
    <w:p w14:paraId="42AA8504">
      <w:pPr>
        <w:autoSpaceDE w:val="0"/>
        <w:autoSpaceDN w:val="0"/>
        <w:adjustRightInd w:val="0"/>
        <w:spacing w:line="360" w:lineRule="auto"/>
        <w:ind w:firstLine="440" w:firstLineChars="200"/>
        <w:jc w:val="left"/>
        <w:rPr>
          <w:rFonts w:hint="eastAsia" w:ascii="宋体" w:hAnsi="宋体" w:eastAsia="宋体" w:cs="宋体"/>
          <w:color w:val="000000" w:themeColor="text1"/>
          <w:kern w:val="0"/>
          <w:sz w:val="22"/>
          <w:szCs w:val="22"/>
          <w:highlight w:val="none"/>
          <w:u w:val="single"/>
          <w:lang w:val="zh-CN" w:bidi="zh-CN"/>
          <w14:textFill>
            <w14:solidFill>
              <w14:schemeClr w14:val="tx1"/>
            </w14:solidFill>
          </w14:textFill>
        </w:rPr>
      </w:pPr>
      <w:r>
        <w:rPr>
          <w:rFonts w:hint="eastAsia" w:ascii="宋体" w:hAnsi="宋体" w:eastAsia="宋体" w:cs="宋体"/>
          <w:color w:val="000000" w:themeColor="text1"/>
          <w:kern w:val="0"/>
          <w:sz w:val="22"/>
          <w:szCs w:val="22"/>
          <w:highlight w:val="none"/>
          <w:u w:val="single"/>
          <w:lang w:val="zh-CN" w:bidi="zh-CN"/>
          <w14:textFill>
            <w14:solidFill>
              <w14:schemeClr w14:val="tx1"/>
            </w14:solidFill>
          </w14:textFill>
        </w:rPr>
        <w:t>③承包人修建的临时道路和交通设施，应免费提供给发包人、监理工程师和其他合同段的承包人使用，如共同使用的路基损坏严重，发包人或监理工程师将负责通知有关承包人共同出资修复，若使用频率相差悬殊，则按比例分摊。</w:t>
      </w:r>
    </w:p>
    <w:p w14:paraId="3035AB19">
      <w:pPr>
        <w:autoSpaceDE w:val="0"/>
        <w:autoSpaceDN w:val="0"/>
        <w:adjustRightInd w:val="0"/>
        <w:spacing w:line="360" w:lineRule="auto"/>
        <w:ind w:firstLine="440" w:firstLineChars="200"/>
        <w:jc w:val="left"/>
        <w:rPr>
          <w:rFonts w:hint="eastAsia" w:ascii="宋体" w:hAnsi="宋体" w:eastAsia="宋体" w:cs="宋体"/>
          <w:color w:val="000000" w:themeColor="text1"/>
          <w:kern w:val="0"/>
          <w:sz w:val="22"/>
          <w:szCs w:val="22"/>
          <w:highlight w:val="none"/>
          <w:lang w:val="zh-CN" w:bidi="zh-CN"/>
          <w14:textFill>
            <w14:solidFill>
              <w14:schemeClr w14:val="tx1"/>
            </w14:solidFill>
          </w14:textFill>
        </w:rPr>
      </w:pPr>
      <w:r>
        <w:rPr>
          <w:rFonts w:hint="eastAsia" w:ascii="宋体" w:hAnsi="宋体" w:eastAsia="宋体" w:cs="宋体"/>
          <w:color w:val="000000" w:themeColor="text1"/>
          <w:kern w:val="0"/>
          <w:sz w:val="22"/>
          <w:szCs w:val="22"/>
          <w:highlight w:val="none"/>
          <w:lang w:val="zh-CN" w:bidi="zh-CN"/>
          <w14:textFill>
            <w14:solidFill>
              <w14:schemeClr w14:val="tx1"/>
            </w14:solidFill>
          </w14:textFill>
        </w:rPr>
        <w:t>8.8.2 发包人提供的施工设备和临时设施</w:t>
      </w:r>
    </w:p>
    <w:p w14:paraId="3E73F56C">
      <w:pPr>
        <w:autoSpaceDE w:val="0"/>
        <w:autoSpaceDN w:val="0"/>
        <w:adjustRightInd w:val="0"/>
        <w:spacing w:line="360" w:lineRule="auto"/>
        <w:ind w:firstLine="440" w:firstLineChars="200"/>
        <w:jc w:val="left"/>
        <w:rPr>
          <w:rFonts w:hint="eastAsia" w:ascii="宋体" w:hAnsi="宋体" w:eastAsia="宋体" w:cs="宋体"/>
          <w:color w:val="000000" w:themeColor="text1"/>
          <w:kern w:val="0"/>
          <w:sz w:val="22"/>
          <w:szCs w:val="22"/>
          <w:highlight w:val="none"/>
          <w:lang w:val="zh-CN" w:bidi="zh-CN"/>
          <w14:textFill>
            <w14:solidFill>
              <w14:schemeClr w14:val="tx1"/>
            </w14:solidFill>
          </w14:textFill>
        </w:rPr>
      </w:pPr>
      <w:r>
        <w:rPr>
          <w:rFonts w:hint="eastAsia" w:ascii="宋体" w:hAnsi="宋体" w:eastAsia="宋体" w:cs="宋体"/>
          <w:color w:val="000000" w:themeColor="text1"/>
          <w:kern w:val="0"/>
          <w:sz w:val="22"/>
          <w:szCs w:val="22"/>
          <w:highlight w:val="none"/>
          <w:lang w:val="zh-CN" w:bidi="zh-CN"/>
          <w14:textFill>
            <w14:solidFill>
              <w14:schemeClr w14:val="tx1"/>
            </w14:solidFill>
          </w14:textFill>
        </w:rPr>
        <w:t>发包人提供的施工设备和临时设施：</w:t>
      </w:r>
      <w:r>
        <w:rPr>
          <w:rFonts w:hint="eastAsia" w:ascii="宋体" w:hAnsi="宋体" w:eastAsia="宋体" w:cs="宋体"/>
          <w:color w:val="000000" w:themeColor="text1"/>
          <w:kern w:val="0"/>
          <w:sz w:val="22"/>
          <w:szCs w:val="22"/>
          <w:highlight w:val="none"/>
          <w:u w:val="single"/>
          <w:lang w:val="zh-CN" w:bidi="zh-CN"/>
          <w14:textFill>
            <w14:solidFill>
              <w14:schemeClr w14:val="tx1"/>
            </w14:solidFill>
          </w14:textFill>
        </w:rPr>
        <w:t xml:space="preserve"> （1）发包人按承包人的施工现场总平面布置图的要求于开工前7天将水、电接至施工现场围墙内。若发包人未将以上管线外端接口接至承包人指定的位置，则由承包人将水、电、电讯线路延长接至施工现场，费用由发包人承担。（2）开工前5天将施工场地公共道路的通道通至施工场地，保证施工期间的畅通，并满足施工运输的需要 </w:t>
      </w:r>
      <w:r>
        <w:rPr>
          <w:rFonts w:hint="eastAsia" w:ascii="宋体" w:hAnsi="宋体" w:eastAsia="宋体" w:cs="宋体"/>
          <w:color w:val="000000" w:themeColor="text1"/>
          <w:kern w:val="0"/>
          <w:sz w:val="22"/>
          <w:szCs w:val="22"/>
          <w:highlight w:val="none"/>
          <w:lang w:val="zh-CN" w:bidi="zh-CN"/>
          <w14:textFill>
            <w14:solidFill>
              <w14:schemeClr w14:val="tx1"/>
            </w14:solidFill>
          </w14:textFill>
        </w:rPr>
        <w:t>。</w:t>
      </w:r>
    </w:p>
    <w:p w14:paraId="5A65F933">
      <w:pPr>
        <w:autoSpaceDE w:val="0"/>
        <w:autoSpaceDN w:val="0"/>
        <w:adjustRightInd w:val="0"/>
        <w:spacing w:line="360" w:lineRule="auto"/>
        <w:ind w:firstLine="440" w:firstLineChars="200"/>
        <w:jc w:val="left"/>
        <w:rPr>
          <w:rFonts w:hint="eastAsia" w:ascii="宋体" w:hAnsi="宋体" w:eastAsia="宋体" w:cs="宋体"/>
          <w:color w:val="000000" w:themeColor="text1"/>
          <w:kern w:val="0"/>
          <w:sz w:val="22"/>
          <w:szCs w:val="22"/>
          <w:highlight w:val="none"/>
          <w:lang w:val="zh-CN" w:bidi="zh-CN"/>
          <w14:textFill>
            <w14:solidFill>
              <w14:schemeClr w14:val="tx1"/>
            </w14:solidFill>
          </w14:textFill>
        </w:rPr>
      </w:pPr>
      <w:r>
        <w:rPr>
          <w:rFonts w:hint="eastAsia" w:ascii="宋体" w:hAnsi="宋体" w:eastAsia="宋体" w:cs="宋体"/>
          <w:color w:val="000000" w:themeColor="text1"/>
          <w:kern w:val="0"/>
          <w:sz w:val="22"/>
          <w:szCs w:val="22"/>
          <w:highlight w:val="none"/>
          <w:lang w:val="zh-CN" w:bidi="zh-CN"/>
          <w14:textFill>
            <w14:solidFill>
              <w14:schemeClr w14:val="tx1"/>
            </w14:solidFill>
          </w14:textFill>
        </w:rPr>
        <w:t>发包人提供的施工设备和临时设施的运行、维护、拆除、清运费用的承担人：</w:t>
      </w:r>
      <w:r>
        <w:rPr>
          <w:rFonts w:hint="eastAsia" w:ascii="宋体" w:hAnsi="宋体" w:eastAsia="宋体" w:cs="宋体"/>
          <w:color w:val="000000" w:themeColor="text1"/>
          <w:kern w:val="0"/>
          <w:sz w:val="22"/>
          <w:szCs w:val="22"/>
          <w:highlight w:val="none"/>
          <w:u w:val="single"/>
          <w:lang w:val="zh-CN" w:bidi="zh-CN"/>
          <w14:textFill>
            <w14:solidFill>
              <w14:schemeClr w14:val="tx1"/>
            </w14:solidFill>
          </w14:textFill>
        </w:rPr>
        <w:t xml:space="preserve"> 发包人  </w:t>
      </w:r>
      <w:r>
        <w:rPr>
          <w:rFonts w:hint="eastAsia" w:ascii="宋体" w:hAnsi="宋体" w:eastAsia="宋体" w:cs="宋体"/>
          <w:color w:val="000000" w:themeColor="text1"/>
          <w:kern w:val="0"/>
          <w:sz w:val="22"/>
          <w:szCs w:val="22"/>
          <w:highlight w:val="none"/>
          <w:lang w:val="zh-CN" w:bidi="zh-CN"/>
          <w14:textFill>
            <w14:solidFill>
              <w14:schemeClr w14:val="tx1"/>
            </w14:solidFill>
          </w14:textFill>
        </w:rPr>
        <w:t>。</w:t>
      </w:r>
    </w:p>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p w14:paraId="28956C41">
      <w:pPr>
        <w:widowControl w:val="0"/>
        <w:autoSpaceDE w:val="0"/>
        <w:autoSpaceDN w:val="0"/>
        <w:ind w:right="20"/>
        <w:jc w:val="center"/>
        <w:outlineLvl w:val="1"/>
        <w:rPr>
          <w:rFonts w:hint="eastAsia" w:ascii="宋体" w:hAnsi="宋体" w:eastAsia="宋体" w:cs="宋体"/>
          <w:b/>
          <w:bCs/>
          <w:color w:val="000000" w:themeColor="text1"/>
          <w:sz w:val="22"/>
          <w:szCs w:val="22"/>
          <w:highlight w:val="none"/>
          <w:lang w:val="zh-CN" w:eastAsia="zh-CN" w:bidi="zh-CN"/>
          <w14:textFill>
            <w14:solidFill>
              <w14:schemeClr w14:val="tx1"/>
            </w14:solidFill>
          </w14:textFill>
        </w:rPr>
      </w:pPr>
      <w:bookmarkStart w:id="606" w:name="_Toc6599"/>
      <w:bookmarkStart w:id="607" w:name="_Toc373478383"/>
      <w:bookmarkStart w:id="608" w:name="_Toc373227736"/>
      <w:bookmarkStart w:id="609" w:name="_Toc389065302"/>
      <w:bookmarkStart w:id="610" w:name="_Toc395382538"/>
      <w:bookmarkStart w:id="611" w:name="_Toc533611491"/>
      <w:r>
        <w:rPr>
          <w:rFonts w:hint="eastAsia" w:ascii="宋体" w:hAnsi="宋体" w:eastAsia="宋体" w:cs="宋体"/>
          <w:b/>
          <w:bCs/>
          <w:color w:val="000000" w:themeColor="text1"/>
          <w:sz w:val="22"/>
          <w:szCs w:val="22"/>
          <w:highlight w:val="none"/>
          <w:lang w:val="zh-CN" w:eastAsia="zh-CN" w:bidi="zh-CN"/>
          <w14:textFill>
            <w14:solidFill>
              <w14:schemeClr w14:val="tx1"/>
            </w14:solidFill>
          </w14:textFill>
        </w:rPr>
        <w:t>9</w:t>
      </w:r>
      <w:bookmarkEnd w:id="573"/>
      <w:bookmarkEnd w:id="574"/>
      <w:bookmarkEnd w:id="575"/>
      <w:bookmarkStart w:id="612" w:name="_Toc303539139"/>
      <w:bookmarkStart w:id="613" w:name="_Toc312677495"/>
      <w:bookmarkStart w:id="614" w:name="_Toc312678021"/>
      <w:bookmarkStart w:id="615" w:name="_Toc300934982"/>
      <w:bookmarkStart w:id="616" w:name="_Toc297216192"/>
      <w:bookmarkStart w:id="617" w:name="_Toc304295559"/>
      <w:bookmarkStart w:id="618" w:name="_Toc297123533"/>
      <w:bookmarkStart w:id="619" w:name="_Toc267251428"/>
      <w:bookmarkStart w:id="620" w:name="_Toc296503173"/>
      <w:bookmarkStart w:id="621" w:name="_Toc296891213"/>
      <w:bookmarkStart w:id="622" w:name="_Toc296891001"/>
      <w:bookmarkStart w:id="623" w:name="_Toc296944512"/>
      <w:bookmarkStart w:id="624" w:name="_Toc292559378"/>
      <w:bookmarkStart w:id="625" w:name="_Toc292559883"/>
      <w:bookmarkStart w:id="626" w:name="_Toc296346674"/>
      <w:bookmarkStart w:id="627" w:name="_Toc297120473"/>
      <w:bookmarkStart w:id="628" w:name="_Toc267251427"/>
      <w:bookmarkStart w:id="629" w:name="_Toc297048359"/>
      <w:bookmarkStart w:id="630" w:name="_Toc296347172"/>
      <w:r>
        <w:rPr>
          <w:rFonts w:hint="eastAsia" w:ascii="宋体" w:hAnsi="宋体" w:eastAsia="宋体" w:cs="宋体"/>
          <w:b/>
          <w:bCs/>
          <w:color w:val="000000" w:themeColor="text1"/>
          <w:sz w:val="22"/>
          <w:szCs w:val="22"/>
          <w:highlight w:val="none"/>
          <w:lang w:val="zh-CN" w:eastAsia="zh-CN" w:bidi="zh-CN"/>
          <w14:textFill>
            <w14:solidFill>
              <w14:schemeClr w14:val="tx1"/>
            </w14:solidFill>
          </w14:textFill>
        </w:rPr>
        <w:t>. 试验与检验</w:t>
      </w:r>
      <w:bookmarkEnd w:id="606"/>
      <w:bookmarkEnd w:id="607"/>
      <w:bookmarkEnd w:id="608"/>
      <w:bookmarkEnd w:id="609"/>
      <w:bookmarkEnd w:id="610"/>
      <w:bookmarkEnd w:id="611"/>
    </w:p>
    <w:bookmarkEnd w:id="612"/>
    <w:bookmarkEnd w:id="613"/>
    <w:bookmarkEnd w:id="614"/>
    <w:bookmarkEnd w:id="615"/>
    <w:bookmarkEnd w:id="616"/>
    <w:bookmarkEnd w:id="617"/>
    <w:bookmarkEnd w:id="618"/>
    <w:p w14:paraId="3295B365">
      <w:pPr>
        <w:widowControl w:val="0"/>
        <w:autoSpaceDE w:val="0"/>
        <w:autoSpaceDN w:val="0"/>
        <w:ind w:firstLine="440" w:firstLineChars="200"/>
        <w:outlineLvl w:val="2"/>
        <w:rPr>
          <w:rFonts w:hint="eastAsia" w:ascii="宋体" w:hAnsi="宋体" w:eastAsia="宋体" w:cs="宋体"/>
          <w:color w:val="000000" w:themeColor="text1"/>
          <w:sz w:val="22"/>
          <w:szCs w:val="22"/>
          <w:highlight w:val="none"/>
          <w:lang w:val="zh-CN" w:eastAsia="zh-CN" w:bidi="zh-CN"/>
          <w14:textFill>
            <w14:solidFill>
              <w14:schemeClr w14:val="tx1"/>
            </w14:solidFill>
          </w14:textFill>
        </w:rPr>
      </w:pPr>
      <w:bookmarkStart w:id="631" w:name="_Toc389065303"/>
      <w:bookmarkStart w:id="632" w:name="_Toc2795"/>
      <w:bookmarkStart w:id="633" w:name="_Toc373478384"/>
      <w:bookmarkStart w:id="634" w:name="_Toc373227737"/>
      <w:bookmarkStart w:id="635" w:name="_Toc533611492"/>
      <w:bookmarkStart w:id="636" w:name="_Toc395382539"/>
      <w:r>
        <w:rPr>
          <w:rFonts w:hint="eastAsia" w:ascii="宋体" w:hAnsi="宋体" w:eastAsia="宋体" w:cs="宋体"/>
          <w:color w:val="000000" w:themeColor="text1"/>
          <w:sz w:val="22"/>
          <w:szCs w:val="22"/>
          <w:highlight w:val="none"/>
          <w:lang w:val="zh-CN" w:eastAsia="zh-CN" w:bidi="zh-CN"/>
          <w14:textFill>
            <w14:solidFill>
              <w14:schemeClr w14:val="tx1"/>
            </w14:solidFill>
          </w14:textFill>
        </w:rPr>
        <w:t>9</w:t>
      </w:r>
      <w:bookmarkStart w:id="637" w:name="_Toc300934983"/>
      <w:bookmarkStart w:id="638" w:name="_Toc297123534"/>
      <w:bookmarkStart w:id="639" w:name="_Toc304295560"/>
      <w:bookmarkStart w:id="640" w:name="_Toc303539140"/>
      <w:bookmarkStart w:id="641" w:name="_Toc312677496"/>
      <w:bookmarkStart w:id="642" w:name="_Toc312678022"/>
      <w:bookmarkStart w:id="643" w:name="_Toc297216193"/>
      <w:r>
        <w:rPr>
          <w:rFonts w:hint="eastAsia" w:ascii="宋体" w:hAnsi="宋体" w:eastAsia="宋体" w:cs="宋体"/>
          <w:color w:val="000000" w:themeColor="text1"/>
          <w:sz w:val="22"/>
          <w:szCs w:val="22"/>
          <w:highlight w:val="none"/>
          <w:lang w:val="zh-CN" w:eastAsia="zh-CN" w:bidi="zh-CN"/>
          <w14:textFill>
            <w14:solidFill>
              <w14:schemeClr w14:val="tx1"/>
            </w14:solidFill>
          </w14:textFill>
        </w:rPr>
        <w:t>.1 试验设备与试验人员</w:t>
      </w:r>
      <w:bookmarkEnd w:id="631"/>
      <w:bookmarkEnd w:id="632"/>
      <w:bookmarkEnd w:id="633"/>
      <w:bookmarkEnd w:id="634"/>
      <w:bookmarkEnd w:id="635"/>
      <w:bookmarkEnd w:id="636"/>
    </w:p>
    <w:bookmarkEnd w:id="637"/>
    <w:bookmarkEnd w:id="638"/>
    <w:bookmarkEnd w:id="639"/>
    <w:bookmarkEnd w:id="640"/>
    <w:bookmarkEnd w:id="641"/>
    <w:bookmarkEnd w:id="642"/>
    <w:bookmarkEnd w:id="643"/>
    <w:p w14:paraId="495218D0">
      <w:pPr>
        <w:autoSpaceDE w:val="0"/>
        <w:autoSpaceDN w:val="0"/>
        <w:spacing w:line="360" w:lineRule="auto"/>
        <w:ind w:firstLine="440" w:firstLineChars="200"/>
        <w:jc w:val="left"/>
        <w:rPr>
          <w:rFonts w:hint="eastAsia" w:ascii="宋体" w:hAnsi="宋体" w:eastAsia="宋体" w:cs="宋体"/>
          <w:color w:val="000000" w:themeColor="text1"/>
          <w:kern w:val="0"/>
          <w:sz w:val="22"/>
          <w:szCs w:val="22"/>
          <w:highlight w:val="none"/>
          <w:lang w:val="zh-CN" w:bidi="zh-CN"/>
          <w14:textFill>
            <w14:solidFill>
              <w14:schemeClr w14:val="tx1"/>
            </w14:solidFill>
          </w14:textFill>
        </w:rPr>
      </w:pPr>
      <w:r>
        <w:rPr>
          <w:rFonts w:hint="eastAsia" w:ascii="宋体" w:hAnsi="宋体" w:eastAsia="宋体" w:cs="宋体"/>
          <w:color w:val="000000" w:themeColor="text1"/>
          <w:kern w:val="0"/>
          <w:sz w:val="22"/>
          <w:szCs w:val="22"/>
          <w:highlight w:val="none"/>
          <w:lang w:val="zh-CN" w:bidi="zh-CN"/>
          <w14:textFill>
            <w14:solidFill>
              <w14:schemeClr w14:val="tx1"/>
            </w14:solidFill>
          </w14:textFill>
        </w:rPr>
        <w:t>9</w:t>
      </w:r>
      <w:bookmarkStart w:id="644" w:name="_Toc297216194"/>
      <w:bookmarkStart w:id="645" w:name="_Toc312677497"/>
      <w:bookmarkStart w:id="646" w:name="_Toc297123535"/>
      <w:bookmarkStart w:id="647" w:name="_Toc303539141"/>
      <w:bookmarkStart w:id="648" w:name="_Toc300934984"/>
      <w:bookmarkStart w:id="649" w:name="_Toc304295561"/>
      <w:bookmarkStart w:id="650" w:name="_Toc312678023"/>
      <w:bookmarkStart w:id="651" w:name="_Toc318581174"/>
      <w:r>
        <w:rPr>
          <w:rFonts w:hint="eastAsia" w:ascii="宋体" w:hAnsi="宋体" w:eastAsia="宋体" w:cs="宋体"/>
          <w:color w:val="000000" w:themeColor="text1"/>
          <w:kern w:val="0"/>
          <w:sz w:val="22"/>
          <w:szCs w:val="22"/>
          <w:highlight w:val="none"/>
          <w:lang w:val="zh-CN" w:bidi="zh-CN"/>
          <w14:textFill>
            <w14:solidFill>
              <w14:schemeClr w14:val="tx1"/>
            </w14:solidFill>
          </w14:textFill>
        </w:rPr>
        <w:t>.1.2 试验设备</w:t>
      </w:r>
    </w:p>
    <w:p w14:paraId="20B31C71">
      <w:pPr>
        <w:autoSpaceDE w:val="0"/>
        <w:autoSpaceDN w:val="0"/>
        <w:spacing w:line="360" w:lineRule="auto"/>
        <w:ind w:firstLine="440" w:firstLineChars="200"/>
        <w:jc w:val="left"/>
        <w:rPr>
          <w:rFonts w:hint="eastAsia" w:ascii="宋体" w:hAnsi="宋体" w:eastAsia="宋体" w:cs="宋体"/>
          <w:color w:val="000000" w:themeColor="text1"/>
          <w:kern w:val="0"/>
          <w:sz w:val="22"/>
          <w:szCs w:val="22"/>
          <w:highlight w:val="none"/>
          <w:u w:val="single"/>
          <w:lang w:val="zh-CN" w:bidi="zh-CN"/>
          <w14:textFill>
            <w14:solidFill>
              <w14:schemeClr w14:val="tx1"/>
            </w14:solidFill>
          </w14:textFill>
        </w:rPr>
      </w:pPr>
      <w:r>
        <w:rPr>
          <w:rFonts w:hint="eastAsia" w:ascii="宋体" w:hAnsi="宋体" w:eastAsia="宋体" w:cs="宋体"/>
          <w:color w:val="000000" w:themeColor="text1"/>
          <w:kern w:val="0"/>
          <w:sz w:val="22"/>
          <w:szCs w:val="22"/>
          <w:highlight w:val="none"/>
          <w:lang w:val="zh-CN" w:bidi="zh-CN"/>
          <w14:textFill>
            <w14:solidFill>
              <w14:schemeClr w14:val="tx1"/>
            </w14:solidFill>
          </w14:textFill>
        </w:rPr>
        <w:t>施工现场需要配置的试验场所：</w:t>
      </w:r>
      <w:bookmarkEnd w:id="644"/>
      <w:bookmarkEnd w:id="645"/>
      <w:bookmarkEnd w:id="646"/>
      <w:bookmarkEnd w:id="647"/>
      <w:bookmarkEnd w:id="648"/>
      <w:bookmarkEnd w:id="649"/>
      <w:bookmarkEnd w:id="650"/>
      <w:bookmarkStart w:id="652" w:name="_Toc303539142"/>
      <w:bookmarkStart w:id="653" w:name="_Toc297216195"/>
      <w:bookmarkStart w:id="654" w:name="_Toc300934985"/>
      <w:bookmarkStart w:id="655" w:name="_Toc312677498"/>
      <w:bookmarkStart w:id="656" w:name="_Toc297123536"/>
      <w:bookmarkStart w:id="657" w:name="_Toc304295562"/>
      <w:bookmarkStart w:id="658" w:name="_Toc312678024"/>
      <w:r>
        <w:rPr>
          <w:rFonts w:hint="eastAsia" w:ascii="宋体" w:hAnsi="宋体" w:eastAsia="宋体" w:cs="宋体"/>
          <w:color w:val="000000" w:themeColor="text1"/>
          <w:kern w:val="0"/>
          <w:sz w:val="22"/>
          <w:szCs w:val="22"/>
          <w:highlight w:val="none"/>
          <w:u w:val="single"/>
          <w:lang w:val="zh-CN" w:bidi="zh-CN"/>
          <w14:textFill>
            <w14:solidFill>
              <w14:schemeClr w14:val="tx1"/>
            </w14:solidFill>
          </w14:textFill>
        </w:rPr>
        <w:t xml:space="preserve">   由承包人提供   </w:t>
      </w:r>
      <w:r>
        <w:rPr>
          <w:rFonts w:hint="eastAsia" w:ascii="宋体" w:hAnsi="宋体" w:eastAsia="宋体" w:cs="宋体"/>
          <w:color w:val="000000" w:themeColor="text1"/>
          <w:kern w:val="0"/>
          <w:sz w:val="22"/>
          <w:szCs w:val="22"/>
          <w:highlight w:val="none"/>
          <w:lang w:val="zh-CN" w:bidi="zh-CN"/>
          <w14:textFill>
            <w14:solidFill>
              <w14:schemeClr w14:val="tx1"/>
            </w14:solidFill>
          </w14:textFill>
        </w:rPr>
        <w:t>。</w:t>
      </w:r>
    </w:p>
    <w:p w14:paraId="6C0122CE">
      <w:pPr>
        <w:autoSpaceDE w:val="0"/>
        <w:autoSpaceDN w:val="0"/>
        <w:spacing w:line="360" w:lineRule="auto"/>
        <w:ind w:firstLine="440" w:firstLineChars="200"/>
        <w:jc w:val="left"/>
        <w:rPr>
          <w:rFonts w:hint="eastAsia" w:ascii="宋体" w:hAnsi="宋体" w:eastAsia="宋体" w:cs="宋体"/>
          <w:color w:val="000000" w:themeColor="text1"/>
          <w:kern w:val="0"/>
          <w:sz w:val="22"/>
          <w:szCs w:val="22"/>
          <w:highlight w:val="none"/>
          <w:u w:val="single"/>
          <w:lang w:val="zh-CN" w:bidi="zh-CN"/>
          <w14:textFill>
            <w14:solidFill>
              <w14:schemeClr w14:val="tx1"/>
            </w14:solidFill>
          </w14:textFill>
        </w:rPr>
      </w:pPr>
      <w:r>
        <w:rPr>
          <w:rFonts w:hint="eastAsia" w:ascii="宋体" w:hAnsi="宋体" w:eastAsia="宋体" w:cs="宋体"/>
          <w:color w:val="000000" w:themeColor="text1"/>
          <w:kern w:val="0"/>
          <w:sz w:val="22"/>
          <w:szCs w:val="22"/>
          <w:highlight w:val="none"/>
          <w:lang w:val="zh-CN" w:bidi="zh-CN"/>
          <w14:textFill>
            <w14:solidFill>
              <w14:schemeClr w14:val="tx1"/>
            </w14:solidFill>
          </w14:textFill>
        </w:rPr>
        <w:t>施工现场需要配备的试验设备：</w:t>
      </w:r>
      <w:r>
        <w:rPr>
          <w:rFonts w:hint="eastAsia" w:ascii="宋体" w:hAnsi="宋体" w:eastAsia="宋体" w:cs="宋体"/>
          <w:color w:val="000000" w:themeColor="text1"/>
          <w:kern w:val="0"/>
          <w:sz w:val="22"/>
          <w:szCs w:val="22"/>
          <w:highlight w:val="none"/>
          <w:u w:val="single"/>
          <w:lang w:val="zh-CN" w:bidi="zh-CN"/>
          <w14:textFill>
            <w14:solidFill>
              <w14:schemeClr w14:val="tx1"/>
            </w14:solidFill>
          </w14:textFill>
        </w:rPr>
        <w:t xml:space="preserve">    由承包人提供   </w:t>
      </w:r>
      <w:r>
        <w:rPr>
          <w:rFonts w:hint="eastAsia" w:ascii="宋体" w:hAnsi="宋体" w:eastAsia="宋体" w:cs="宋体"/>
          <w:color w:val="000000" w:themeColor="text1"/>
          <w:kern w:val="0"/>
          <w:sz w:val="22"/>
          <w:szCs w:val="22"/>
          <w:highlight w:val="none"/>
          <w:lang w:val="zh-CN" w:bidi="zh-CN"/>
          <w14:textFill>
            <w14:solidFill>
              <w14:schemeClr w14:val="tx1"/>
            </w14:solidFill>
          </w14:textFill>
        </w:rPr>
        <w:t>。</w:t>
      </w:r>
    </w:p>
    <w:p w14:paraId="15E6F69E">
      <w:pPr>
        <w:autoSpaceDE w:val="0"/>
        <w:autoSpaceDN w:val="0"/>
        <w:spacing w:line="360" w:lineRule="auto"/>
        <w:ind w:firstLine="440" w:firstLineChars="200"/>
        <w:jc w:val="left"/>
        <w:rPr>
          <w:rFonts w:hint="eastAsia" w:ascii="宋体" w:hAnsi="宋体" w:eastAsia="宋体" w:cs="宋体"/>
          <w:color w:val="000000" w:themeColor="text1"/>
          <w:kern w:val="0"/>
          <w:sz w:val="22"/>
          <w:szCs w:val="22"/>
          <w:highlight w:val="none"/>
          <w:u w:val="single"/>
          <w:lang w:val="zh-CN" w:bidi="zh-CN"/>
          <w14:textFill>
            <w14:solidFill>
              <w14:schemeClr w14:val="tx1"/>
            </w14:solidFill>
          </w14:textFill>
        </w:rPr>
      </w:pPr>
      <w:r>
        <w:rPr>
          <w:rFonts w:hint="eastAsia" w:ascii="宋体" w:hAnsi="宋体" w:eastAsia="宋体" w:cs="宋体"/>
          <w:color w:val="000000" w:themeColor="text1"/>
          <w:kern w:val="0"/>
          <w:sz w:val="22"/>
          <w:szCs w:val="22"/>
          <w:highlight w:val="none"/>
          <w:lang w:val="zh-CN" w:bidi="zh-CN"/>
          <w14:textFill>
            <w14:solidFill>
              <w14:schemeClr w14:val="tx1"/>
            </w14:solidFill>
          </w14:textFill>
        </w:rPr>
        <w:t>施工现场需要具备的其他试验条件：</w:t>
      </w:r>
      <w:r>
        <w:rPr>
          <w:rFonts w:hint="eastAsia" w:ascii="宋体" w:hAnsi="宋体" w:eastAsia="宋体" w:cs="宋体"/>
          <w:color w:val="000000" w:themeColor="text1"/>
          <w:kern w:val="0"/>
          <w:sz w:val="22"/>
          <w:szCs w:val="22"/>
          <w:highlight w:val="none"/>
          <w:u w:val="single"/>
          <w:lang w:val="zh-CN" w:bidi="zh-CN"/>
          <w14:textFill>
            <w14:solidFill>
              <w14:schemeClr w14:val="tx1"/>
            </w14:solidFill>
          </w14:textFill>
        </w:rPr>
        <w:t xml:space="preserve">  由承包人提供    </w:t>
      </w:r>
      <w:r>
        <w:rPr>
          <w:rFonts w:hint="eastAsia" w:ascii="宋体" w:hAnsi="宋体" w:eastAsia="宋体" w:cs="宋体"/>
          <w:color w:val="000000" w:themeColor="text1"/>
          <w:kern w:val="0"/>
          <w:sz w:val="22"/>
          <w:szCs w:val="22"/>
          <w:highlight w:val="none"/>
          <w:lang w:val="zh-CN" w:bidi="zh-CN"/>
          <w14:textFill>
            <w14:solidFill>
              <w14:schemeClr w14:val="tx1"/>
            </w14:solidFill>
          </w14:textFill>
        </w:rPr>
        <w:t>。</w:t>
      </w:r>
    </w:p>
    <w:p w14:paraId="5E849D3C">
      <w:pPr>
        <w:widowControl w:val="0"/>
        <w:autoSpaceDE w:val="0"/>
        <w:autoSpaceDN w:val="0"/>
        <w:ind w:firstLine="440" w:firstLineChars="200"/>
        <w:outlineLvl w:val="2"/>
        <w:rPr>
          <w:rFonts w:hint="eastAsia" w:ascii="宋体" w:hAnsi="宋体" w:eastAsia="宋体" w:cs="宋体"/>
          <w:color w:val="000000" w:themeColor="text1"/>
          <w:sz w:val="22"/>
          <w:szCs w:val="22"/>
          <w:highlight w:val="none"/>
          <w:lang w:val="zh-CN" w:eastAsia="zh-CN" w:bidi="zh-CN"/>
          <w14:textFill>
            <w14:solidFill>
              <w14:schemeClr w14:val="tx1"/>
            </w14:solidFill>
          </w14:textFill>
        </w:rPr>
      </w:pPr>
      <w:bookmarkStart w:id="659" w:name="_Toc395382540"/>
      <w:bookmarkStart w:id="660" w:name="_Toc373227738"/>
      <w:bookmarkStart w:id="661" w:name="_Toc389065304"/>
      <w:bookmarkStart w:id="662" w:name="_Toc533611493"/>
      <w:bookmarkStart w:id="663" w:name="_Toc373478385"/>
      <w:bookmarkStart w:id="664" w:name="_Toc9913"/>
      <w:r>
        <w:rPr>
          <w:rFonts w:hint="eastAsia" w:ascii="宋体" w:hAnsi="宋体" w:eastAsia="宋体" w:cs="宋体"/>
          <w:color w:val="000000" w:themeColor="text1"/>
          <w:sz w:val="22"/>
          <w:szCs w:val="22"/>
          <w:highlight w:val="none"/>
          <w:lang w:val="zh-CN" w:eastAsia="zh-CN" w:bidi="zh-CN"/>
          <w14:textFill>
            <w14:solidFill>
              <w14:schemeClr w14:val="tx1"/>
            </w14:solidFill>
          </w14:textFill>
        </w:rPr>
        <w:t>9.4 现场工艺试验</w:t>
      </w:r>
      <w:bookmarkEnd w:id="659"/>
      <w:bookmarkEnd w:id="660"/>
      <w:bookmarkEnd w:id="661"/>
      <w:bookmarkEnd w:id="662"/>
      <w:bookmarkEnd w:id="663"/>
      <w:bookmarkEnd w:id="664"/>
    </w:p>
    <w:p w14:paraId="1459D839">
      <w:pPr>
        <w:autoSpaceDE w:val="0"/>
        <w:autoSpaceDN w:val="0"/>
        <w:spacing w:line="360" w:lineRule="auto"/>
        <w:ind w:firstLine="440" w:firstLineChars="200"/>
        <w:jc w:val="left"/>
        <w:rPr>
          <w:rFonts w:hint="eastAsia" w:ascii="宋体" w:hAnsi="宋体" w:eastAsia="宋体" w:cs="宋体"/>
          <w:color w:val="000000" w:themeColor="text1"/>
          <w:kern w:val="0"/>
          <w:sz w:val="22"/>
          <w:szCs w:val="22"/>
          <w:highlight w:val="none"/>
          <w:lang w:val="zh-CN" w:bidi="zh-CN"/>
          <w14:textFill>
            <w14:solidFill>
              <w14:schemeClr w14:val="tx1"/>
            </w14:solidFill>
          </w14:textFill>
        </w:rPr>
      </w:pPr>
      <w:r>
        <w:rPr>
          <w:rFonts w:hint="eastAsia" w:ascii="宋体" w:hAnsi="宋体" w:eastAsia="宋体" w:cs="宋体"/>
          <w:color w:val="000000" w:themeColor="text1"/>
          <w:kern w:val="0"/>
          <w:sz w:val="22"/>
          <w:szCs w:val="22"/>
          <w:highlight w:val="none"/>
          <w:lang w:val="zh-CN" w:bidi="zh-CN"/>
          <w14:textFill>
            <w14:solidFill>
              <w14:schemeClr w14:val="tx1"/>
            </w14:solidFill>
          </w14:textFill>
        </w:rPr>
        <w:t>现场工艺试验的有关约定：</w:t>
      </w:r>
      <w:r>
        <w:rPr>
          <w:rFonts w:hint="eastAsia" w:ascii="宋体" w:hAnsi="宋体" w:eastAsia="宋体" w:cs="宋体"/>
          <w:color w:val="000000" w:themeColor="text1"/>
          <w:kern w:val="0"/>
          <w:sz w:val="22"/>
          <w:szCs w:val="22"/>
          <w:highlight w:val="none"/>
          <w:u w:val="single"/>
          <w:lang w:val="zh-CN" w:bidi="zh-CN"/>
          <w14:textFill>
            <w14:solidFill>
              <w14:schemeClr w14:val="tx1"/>
            </w14:solidFill>
          </w14:textFill>
        </w:rPr>
        <w:t xml:space="preserve">                /              </w:t>
      </w:r>
      <w:r>
        <w:rPr>
          <w:rFonts w:hint="eastAsia" w:ascii="宋体" w:hAnsi="宋体" w:eastAsia="宋体" w:cs="宋体"/>
          <w:color w:val="000000" w:themeColor="text1"/>
          <w:kern w:val="0"/>
          <w:sz w:val="22"/>
          <w:szCs w:val="22"/>
          <w:highlight w:val="none"/>
          <w:lang w:val="zh-CN" w:bidi="zh-CN"/>
          <w14:textFill>
            <w14:solidFill>
              <w14:schemeClr w14:val="tx1"/>
            </w14:solidFill>
          </w14:textFill>
        </w:rPr>
        <w:t>。</w:t>
      </w:r>
    </w:p>
    <w:p w14:paraId="05B42BA7">
      <w:pPr>
        <w:widowControl w:val="0"/>
        <w:autoSpaceDE w:val="0"/>
        <w:autoSpaceDN w:val="0"/>
        <w:ind w:firstLine="440" w:firstLineChars="200"/>
        <w:outlineLvl w:val="2"/>
        <w:rPr>
          <w:rFonts w:hint="eastAsia" w:ascii="宋体" w:hAnsi="宋体" w:eastAsia="宋体" w:cs="宋体"/>
          <w:color w:val="000000" w:themeColor="text1"/>
          <w:sz w:val="22"/>
          <w:szCs w:val="22"/>
          <w:highlight w:val="none"/>
          <w:lang w:val="zh-CN" w:eastAsia="zh-CN" w:bidi="zh-CN"/>
          <w14:textFill>
            <w14:solidFill>
              <w14:schemeClr w14:val="tx1"/>
            </w14:solidFill>
          </w14:textFill>
        </w:rPr>
      </w:pPr>
      <w:bookmarkStart w:id="665" w:name="_Toc395382541"/>
      <w:bookmarkStart w:id="666" w:name="_Toc533611494"/>
      <w:bookmarkStart w:id="667" w:name="_Toc27405"/>
      <w:r>
        <w:rPr>
          <w:rFonts w:hint="eastAsia" w:ascii="宋体" w:hAnsi="宋体" w:eastAsia="宋体" w:cs="宋体"/>
          <w:color w:val="000000" w:themeColor="text1"/>
          <w:sz w:val="22"/>
          <w:szCs w:val="22"/>
          <w:highlight w:val="none"/>
          <w:lang w:val="zh-CN" w:eastAsia="zh-CN" w:bidi="zh-CN"/>
          <w14:textFill>
            <w14:solidFill>
              <w14:schemeClr w14:val="tx1"/>
            </w14:solidFill>
          </w14:textFill>
        </w:rPr>
        <w:t>9.5 检验费用</w:t>
      </w:r>
      <w:bookmarkEnd w:id="665"/>
      <w:bookmarkEnd w:id="666"/>
      <w:bookmarkEnd w:id="667"/>
    </w:p>
    <w:p w14:paraId="1D0BE60D">
      <w:pPr>
        <w:autoSpaceDE w:val="0"/>
        <w:autoSpaceDN w:val="0"/>
        <w:spacing w:line="360" w:lineRule="auto"/>
        <w:ind w:firstLine="431" w:firstLineChars="196"/>
        <w:jc w:val="left"/>
        <w:rPr>
          <w:rFonts w:hint="eastAsia" w:ascii="宋体" w:hAnsi="宋体" w:eastAsia="宋体" w:cs="宋体"/>
          <w:color w:val="000000" w:themeColor="text1"/>
          <w:kern w:val="0"/>
          <w:sz w:val="22"/>
          <w:szCs w:val="22"/>
          <w:highlight w:val="none"/>
          <w:lang w:val="zh-CN" w:bidi="zh-CN"/>
          <w14:textFill>
            <w14:solidFill>
              <w14:schemeClr w14:val="tx1"/>
            </w14:solidFill>
          </w14:textFill>
        </w:rPr>
      </w:pPr>
      <w:r>
        <w:rPr>
          <w:rFonts w:hint="eastAsia" w:ascii="宋体" w:hAnsi="宋体" w:eastAsia="宋体" w:cs="宋体"/>
          <w:color w:val="000000" w:themeColor="text1"/>
          <w:kern w:val="0"/>
          <w:sz w:val="22"/>
          <w:szCs w:val="22"/>
          <w:highlight w:val="none"/>
          <w:lang w:val="zh-CN" w:bidi="zh-CN"/>
          <w14:textFill>
            <w14:solidFill>
              <w14:schemeClr w14:val="tx1"/>
            </w14:solidFill>
          </w14:textFill>
        </w:rPr>
        <w:t>根据《建设工程质量检测管理办法》（建设部令第141号）以及《广西壮族自治区建设工程质量检测管理规定》（桂建管〔2013〕11号）规定，工程质量检测业务由招标人委托有相应资质的检测机构检测。费用从招标人的项目建设经费中支出并直接支付给检测机构，不计入合同价款内。</w:t>
      </w:r>
    </w:p>
    <w:bookmarkEnd w:id="651"/>
    <w:bookmarkEnd w:id="652"/>
    <w:bookmarkEnd w:id="653"/>
    <w:bookmarkEnd w:id="654"/>
    <w:bookmarkEnd w:id="655"/>
    <w:bookmarkEnd w:id="656"/>
    <w:bookmarkEnd w:id="657"/>
    <w:bookmarkEnd w:id="658"/>
    <w:p w14:paraId="75A9C6FA">
      <w:pPr>
        <w:widowControl w:val="0"/>
        <w:autoSpaceDE w:val="0"/>
        <w:autoSpaceDN w:val="0"/>
        <w:ind w:right="20"/>
        <w:jc w:val="center"/>
        <w:outlineLvl w:val="1"/>
        <w:rPr>
          <w:rFonts w:hint="eastAsia" w:ascii="宋体" w:hAnsi="宋体" w:eastAsia="宋体" w:cs="宋体"/>
          <w:b/>
          <w:bCs/>
          <w:color w:val="000000" w:themeColor="text1"/>
          <w:sz w:val="22"/>
          <w:szCs w:val="22"/>
          <w:highlight w:val="none"/>
          <w:lang w:val="zh-CN" w:eastAsia="zh-CN" w:bidi="zh-CN"/>
          <w14:textFill>
            <w14:solidFill>
              <w14:schemeClr w14:val="tx1"/>
            </w14:solidFill>
          </w14:textFill>
        </w:rPr>
      </w:pPr>
      <w:bookmarkStart w:id="668" w:name="_Toc26241"/>
      <w:bookmarkStart w:id="669" w:name="_Toc389065305"/>
      <w:bookmarkStart w:id="670" w:name="_Toc533611495"/>
      <w:bookmarkStart w:id="671" w:name="_Toc373478386"/>
      <w:bookmarkStart w:id="672" w:name="_Toc395382542"/>
      <w:bookmarkStart w:id="673" w:name="_Toc373227739"/>
      <w:r>
        <w:rPr>
          <w:rFonts w:hint="eastAsia" w:ascii="宋体" w:hAnsi="宋体" w:eastAsia="宋体" w:cs="宋体"/>
          <w:b/>
          <w:bCs/>
          <w:color w:val="000000" w:themeColor="text1"/>
          <w:sz w:val="22"/>
          <w:szCs w:val="22"/>
          <w:highlight w:val="none"/>
          <w:lang w:val="zh-CN" w:eastAsia="zh-CN" w:bidi="zh-CN"/>
          <w14:textFill>
            <w14:solidFill>
              <w14:schemeClr w14:val="tx1"/>
            </w14:solidFill>
          </w14:textFill>
        </w:rPr>
        <w:t>1</w:t>
      </w:r>
      <w:bookmarkEnd w:id="619"/>
      <w:bookmarkEnd w:id="620"/>
      <w:bookmarkEnd w:id="621"/>
      <w:bookmarkEnd w:id="622"/>
      <w:bookmarkEnd w:id="623"/>
      <w:bookmarkEnd w:id="624"/>
      <w:bookmarkEnd w:id="625"/>
      <w:bookmarkEnd w:id="626"/>
      <w:bookmarkEnd w:id="627"/>
      <w:bookmarkEnd w:id="628"/>
      <w:bookmarkEnd w:id="629"/>
      <w:bookmarkEnd w:id="630"/>
      <w:bookmarkStart w:id="674" w:name="_Toc297120493"/>
      <w:bookmarkStart w:id="675" w:name="_Toc297123540"/>
      <w:bookmarkStart w:id="676" w:name="_Toc297216199"/>
      <w:bookmarkStart w:id="677" w:name="_Toc296346694"/>
      <w:bookmarkStart w:id="678" w:name="_Toc303539146"/>
      <w:bookmarkStart w:id="679" w:name="_Toc296503193"/>
      <w:bookmarkStart w:id="680" w:name="_Toc292559903"/>
      <w:bookmarkStart w:id="681" w:name="_Toc296891021"/>
      <w:bookmarkStart w:id="682" w:name="_Toc296944532"/>
      <w:bookmarkStart w:id="683" w:name="_Toc296891233"/>
      <w:bookmarkStart w:id="684" w:name="_Toc304295566"/>
      <w:bookmarkStart w:id="685" w:name="_Toc297048379"/>
      <w:bookmarkStart w:id="686" w:name="_Toc292559398"/>
      <w:bookmarkStart w:id="687" w:name="_Toc296347192"/>
      <w:bookmarkStart w:id="688" w:name="_Toc300934989"/>
      <w:bookmarkStart w:id="689" w:name="_Toc312678025"/>
      <w:bookmarkStart w:id="690" w:name="_Toc312677499"/>
      <w:bookmarkStart w:id="691" w:name="_Toc267251440"/>
      <w:bookmarkStart w:id="692" w:name="_Toc267251435"/>
      <w:bookmarkStart w:id="693" w:name="_Toc267251439"/>
      <w:bookmarkStart w:id="694" w:name="_Toc267251437"/>
      <w:bookmarkStart w:id="695" w:name="_Toc267251433"/>
      <w:bookmarkStart w:id="696" w:name="_Toc267251441"/>
      <w:bookmarkStart w:id="697" w:name="_Toc267251442"/>
      <w:r>
        <w:rPr>
          <w:rFonts w:hint="eastAsia" w:ascii="宋体" w:hAnsi="宋体" w:eastAsia="宋体" w:cs="宋体"/>
          <w:b/>
          <w:bCs/>
          <w:color w:val="000000" w:themeColor="text1"/>
          <w:sz w:val="22"/>
          <w:szCs w:val="22"/>
          <w:highlight w:val="none"/>
          <w:lang w:val="zh-CN" w:eastAsia="zh-CN" w:bidi="zh-CN"/>
          <w14:textFill>
            <w14:solidFill>
              <w14:schemeClr w14:val="tx1"/>
            </w14:solidFill>
          </w14:textFill>
        </w:rPr>
        <w:t>0. 变更</w:t>
      </w:r>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p>
    <w:bookmarkEnd w:id="689"/>
    <w:bookmarkEnd w:id="690"/>
    <w:p w14:paraId="4D464D10">
      <w:pPr>
        <w:widowControl w:val="0"/>
        <w:autoSpaceDE w:val="0"/>
        <w:autoSpaceDN w:val="0"/>
        <w:ind w:firstLine="440" w:firstLineChars="200"/>
        <w:outlineLvl w:val="2"/>
        <w:rPr>
          <w:rFonts w:hint="eastAsia" w:ascii="宋体" w:hAnsi="宋体" w:eastAsia="宋体" w:cs="宋体"/>
          <w:color w:val="000000" w:themeColor="text1"/>
          <w:sz w:val="22"/>
          <w:szCs w:val="22"/>
          <w:highlight w:val="none"/>
          <w:lang w:val="zh-CN" w:eastAsia="zh-CN" w:bidi="zh-CN"/>
          <w14:textFill>
            <w14:solidFill>
              <w14:schemeClr w14:val="tx1"/>
            </w14:solidFill>
          </w14:textFill>
        </w:rPr>
      </w:pPr>
      <w:bookmarkStart w:id="698" w:name="_Toc11208"/>
      <w:bookmarkStart w:id="699" w:name="_Toc533611496"/>
      <w:bookmarkStart w:id="700" w:name="_Toc389065306"/>
      <w:bookmarkStart w:id="701" w:name="_Toc373227740"/>
      <w:bookmarkStart w:id="702" w:name="_Toc395382543"/>
      <w:bookmarkStart w:id="703" w:name="_Toc373478387"/>
      <w:r>
        <w:rPr>
          <w:rFonts w:hint="eastAsia" w:ascii="宋体" w:hAnsi="宋体" w:eastAsia="宋体" w:cs="宋体"/>
          <w:color w:val="000000" w:themeColor="text1"/>
          <w:sz w:val="22"/>
          <w:szCs w:val="22"/>
          <w:highlight w:val="none"/>
          <w:lang w:val="zh-CN" w:eastAsia="zh-CN" w:bidi="zh-CN"/>
          <w14:textFill>
            <w14:solidFill>
              <w14:schemeClr w14:val="tx1"/>
            </w14:solidFill>
          </w14:textFill>
        </w:rPr>
        <w:t>1</w:t>
      </w:r>
      <w:bookmarkStart w:id="704" w:name="_Toc303539147"/>
      <w:bookmarkStart w:id="705" w:name="_Toc297216200"/>
      <w:bookmarkStart w:id="706" w:name="_Toc292559904"/>
      <w:bookmarkStart w:id="707" w:name="_Toc312677500"/>
      <w:bookmarkStart w:id="708" w:name="_Toc296503194"/>
      <w:bookmarkStart w:id="709" w:name="_Toc297120494"/>
      <w:bookmarkStart w:id="710" w:name="_Toc297048380"/>
      <w:bookmarkStart w:id="711" w:name="_Toc304295567"/>
      <w:bookmarkStart w:id="712" w:name="_Toc296891022"/>
      <w:bookmarkStart w:id="713" w:name="_Toc296347193"/>
      <w:bookmarkStart w:id="714" w:name="_Toc292559399"/>
      <w:bookmarkStart w:id="715" w:name="_Toc296944533"/>
      <w:bookmarkStart w:id="716" w:name="_Toc300934990"/>
      <w:bookmarkStart w:id="717" w:name="_Toc297123541"/>
      <w:bookmarkStart w:id="718" w:name="_Toc296891234"/>
      <w:bookmarkStart w:id="719" w:name="_Toc296346695"/>
      <w:bookmarkStart w:id="720" w:name="_Toc312678026"/>
      <w:r>
        <w:rPr>
          <w:rFonts w:hint="eastAsia" w:ascii="宋体" w:hAnsi="宋体" w:eastAsia="宋体" w:cs="宋体"/>
          <w:color w:val="000000" w:themeColor="text1"/>
          <w:sz w:val="22"/>
          <w:szCs w:val="22"/>
          <w:highlight w:val="none"/>
          <w:lang w:val="zh-CN" w:eastAsia="zh-CN" w:bidi="zh-CN"/>
          <w14:textFill>
            <w14:solidFill>
              <w14:schemeClr w14:val="tx1"/>
            </w14:solidFill>
          </w14:textFill>
        </w:rPr>
        <w:t>0.1 变更的范围</w:t>
      </w:r>
      <w:bookmarkEnd w:id="698"/>
      <w:bookmarkEnd w:id="699"/>
      <w:bookmarkEnd w:id="700"/>
      <w:bookmarkEnd w:id="701"/>
      <w:bookmarkEnd w:id="702"/>
      <w:bookmarkEnd w:id="703"/>
    </w:p>
    <w:p w14:paraId="370857F4">
      <w:pPr>
        <w:autoSpaceDE w:val="0"/>
        <w:autoSpaceDN w:val="0"/>
        <w:spacing w:line="360" w:lineRule="auto"/>
        <w:ind w:firstLine="426"/>
        <w:jc w:val="left"/>
        <w:rPr>
          <w:rFonts w:hint="eastAsia" w:ascii="宋体" w:hAnsi="宋体" w:eastAsia="宋体" w:cs="宋体"/>
          <w:color w:val="000000" w:themeColor="text1"/>
          <w:kern w:val="0"/>
          <w:sz w:val="22"/>
          <w:szCs w:val="22"/>
          <w:highlight w:val="none"/>
          <w:lang w:val="zh-CN" w:bidi="zh-CN"/>
          <w14:textFill>
            <w14:solidFill>
              <w14:schemeClr w14:val="tx1"/>
            </w14:solidFill>
          </w14:textFill>
        </w:rPr>
      </w:pPr>
      <w:r>
        <w:rPr>
          <w:rFonts w:hint="eastAsia" w:ascii="宋体" w:hAnsi="宋体" w:eastAsia="宋体" w:cs="宋体"/>
          <w:color w:val="000000" w:themeColor="text1"/>
          <w:kern w:val="0"/>
          <w:sz w:val="22"/>
          <w:szCs w:val="22"/>
          <w:highlight w:val="none"/>
          <w:lang w:val="zh-CN" w:bidi="zh-CN"/>
          <w14:textFill>
            <w14:solidFill>
              <w14:schemeClr w14:val="tx1"/>
            </w14:solidFill>
          </w14:textFill>
        </w:rPr>
        <w:t>关于变更的范围的约定：</w:t>
      </w:r>
      <w:r>
        <w:rPr>
          <w:rFonts w:hint="eastAsia" w:ascii="宋体" w:hAnsi="宋体" w:eastAsia="宋体" w:cs="宋体"/>
          <w:color w:val="000000" w:themeColor="text1"/>
          <w:kern w:val="0"/>
          <w:sz w:val="22"/>
          <w:szCs w:val="22"/>
          <w:highlight w:val="none"/>
          <w:u w:val="single"/>
          <w:lang w:val="zh-CN" w:bidi="zh-CN"/>
          <w14:textFill>
            <w14:solidFill>
              <w14:schemeClr w14:val="tx1"/>
            </w14:solidFill>
          </w14:textFill>
        </w:rPr>
        <w:t xml:space="preserve">                /                </w:t>
      </w:r>
      <w:r>
        <w:rPr>
          <w:rFonts w:hint="eastAsia" w:ascii="宋体" w:hAnsi="宋体" w:eastAsia="宋体" w:cs="宋体"/>
          <w:color w:val="000000" w:themeColor="text1"/>
          <w:kern w:val="0"/>
          <w:sz w:val="22"/>
          <w:szCs w:val="22"/>
          <w:highlight w:val="none"/>
          <w:lang w:val="zh-CN" w:bidi="zh-CN"/>
          <w14:textFill>
            <w14:solidFill>
              <w14:schemeClr w14:val="tx1"/>
            </w14:solidFill>
          </w14:textFill>
        </w:rPr>
        <w:t>。</w:t>
      </w:r>
    </w:p>
    <w:p w14:paraId="5F8F6484">
      <w:pPr>
        <w:widowControl w:val="0"/>
        <w:autoSpaceDE w:val="0"/>
        <w:autoSpaceDN w:val="0"/>
        <w:ind w:firstLine="440" w:firstLineChars="200"/>
        <w:outlineLvl w:val="2"/>
        <w:rPr>
          <w:rFonts w:hint="eastAsia" w:ascii="宋体" w:hAnsi="宋体" w:eastAsia="宋体" w:cs="宋体"/>
          <w:color w:val="000000" w:themeColor="text1"/>
          <w:sz w:val="22"/>
          <w:szCs w:val="22"/>
          <w:highlight w:val="none"/>
          <w:lang w:val="zh-CN" w:eastAsia="zh-CN" w:bidi="zh-CN"/>
          <w14:textFill>
            <w14:solidFill>
              <w14:schemeClr w14:val="tx1"/>
            </w14:solidFill>
          </w14:textFill>
        </w:rPr>
      </w:pPr>
      <w:bookmarkStart w:id="721" w:name="_Toc373227741"/>
      <w:bookmarkStart w:id="722" w:name="_Toc16958"/>
      <w:bookmarkStart w:id="723" w:name="_Toc395382544"/>
      <w:bookmarkStart w:id="724" w:name="_Toc533611497"/>
      <w:bookmarkStart w:id="725" w:name="_Toc389065307"/>
      <w:bookmarkStart w:id="726" w:name="_Toc373478388"/>
      <w:r>
        <w:rPr>
          <w:rFonts w:hint="eastAsia" w:ascii="宋体" w:hAnsi="宋体" w:eastAsia="宋体" w:cs="宋体"/>
          <w:color w:val="000000" w:themeColor="text1"/>
          <w:sz w:val="22"/>
          <w:szCs w:val="22"/>
          <w:highlight w:val="none"/>
          <w:lang w:val="zh-CN" w:eastAsia="zh-CN" w:bidi="zh-CN"/>
          <w14:textFill>
            <w14:solidFill>
              <w14:schemeClr w14:val="tx1"/>
            </w14:solidFill>
          </w14:textFill>
        </w:rPr>
        <w:t>10.3 变更程序</w:t>
      </w:r>
      <w:bookmarkEnd w:id="721"/>
      <w:bookmarkEnd w:id="722"/>
      <w:bookmarkEnd w:id="723"/>
      <w:bookmarkEnd w:id="724"/>
      <w:bookmarkEnd w:id="725"/>
      <w:bookmarkEnd w:id="726"/>
    </w:p>
    <w:p w14:paraId="71FAD60D">
      <w:pPr>
        <w:widowControl w:val="0"/>
        <w:autoSpaceDE w:val="0"/>
        <w:autoSpaceDN w:val="0"/>
        <w:spacing w:line="360" w:lineRule="auto"/>
        <w:ind w:firstLine="462" w:firstLineChars="210"/>
        <w:rPr>
          <w:rFonts w:hint="eastAsia" w:ascii="宋体" w:hAnsi="宋体" w:eastAsia="宋体" w:cs="宋体"/>
          <w:bCs/>
          <w:color w:val="000000" w:themeColor="text1"/>
          <w:sz w:val="22"/>
          <w:szCs w:val="22"/>
          <w:highlight w:val="none"/>
          <w:lang w:val="zh-CN" w:eastAsia="zh-CN" w:bidi="zh-CN"/>
          <w14:textFill>
            <w14:solidFill>
              <w14:schemeClr w14:val="tx1"/>
            </w14:solidFill>
          </w14:textFill>
        </w:rPr>
      </w:pPr>
      <w:r>
        <w:rPr>
          <w:rFonts w:hint="eastAsia" w:ascii="宋体" w:hAnsi="宋体" w:eastAsia="宋体" w:cs="宋体"/>
          <w:bCs/>
          <w:color w:val="000000" w:themeColor="text1"/>
          <w:sz w:val="22"/>
          <w:szCs w:val="22"/>
          <w:highlight w:val="none"/>
          <w:lang w:val="zh-CN" w:eastAsia="zh-CN" w:bidi="zh-CN"/>
          <w14:textFill>
            <w14:solidFill>
              <w14:schemeClr w14:val="tx1"/>
            </w14:solidFill>
          </w14:textFill>
        </w:rPr>
        <w:t>10.3.1 国有投资项目：</w:t>
      </w:r>
    </w:p>
    <w:p w14:paraId="5E82341F">
      <w:pPr>
        <w:autoSpaceDE w:val="0"/>
        <w:autoSpaceDN w:val="0"/>
        <w:spacing w:line="440" w:lineRule="exact"/>
        <w:ind w:firstLine="440"/>
        <w:jc w:val="left"/>
        <w:rPr>
          <w:rFonts w:hint="eastAsia" w:ascii="宋体" w:hAnsi="宋体" w:eastAsia="宋体" w:cs="宋体"/>
          <w:color w:val="000000" w:themeColor="text1"/>
          <w:kern w:val="0"/>
          <w:sz w:val="22"/>
          <w:szCs w:val="22"/>
          <w:highlight w:val="none"/>
          <w:lang w:val="zh-CN" w:bidi="zh-CN"/>
          <w14:textFill>
            <w14:solidFill>
              <w14:schemeClr w14:val="tx1"/>
            </w14:solidFill>
          </w14:textFill>
        </w:rPr>
      </w:pPr>
      <w:r>
        <w:rPr>
          <w:rFonts w:hint="eastAsia" w:ascii="宋体" w:hAnsi="宋体" w:eastAsia="宋体" w:cs="宋体"/>
          <w:color w:val="000000" w:themeColor="text1"/>
          <w:kern w:val="0"/>
          <w:sz w:val="22"/>
          <w:szCs w:val="22"/>
          <w:highlight w:val="none"/>
          <w:lang w:val="zh-CN" w:bidi="zh-CN"/>
          <w14:textFill>
            <w14:solidFill>
              <w14:schemeClr w14:val="tx1"/>
            </w14:solidFill>
          </w14:textFill>
        </w:rPr>
        <w:t>⑴属重大变更的须经发包方、承包方、设计方、监理方、建设主管部门等各方进行论证后，并按崇政办发〔2017〕54号相关规定程序报批后方可施工；属一般性变更的由施工方负责人起草，交发包方代表及发包方负责领导审批，变更的工程量须有施工、监理、业主、财务总监、评审人员进行现场按项实测实量签署意见。超标准后达到重大变更，按崇政办发〔2017〕54号相关规定程序报批后方可施工。</w:t>
      </w:r>
    </w:p>
    <w:p w14:paraId="777B0345">
      <w:pPr>
        <w:autoSpaceDE w:val="0"/>
        <w:autoSpaceDN w:val="0"/>
        <w:spacing w:line="360" w:lineRule="auto"/>
        <w:jc w:val="left"/>
        <w:rPr>
          <w:rFonts w:hint="eastAsia" w:ascii="宋体" w:hAnsi="宋体" w:eastAsia="宋体" w:cs="宋体"/>
          <w:color w:val="000000" w:themeColor="text1"/>
          <w:kern w:val="0"/>
          <w:sz w:val="22"/>
          <w:szCs w:val="22"/>
          <w:highlight w:val="none"/>
          <w:lang w:val="zh-CN" w:bidi="zh-CN"/>
          <w14:textFill>
            <w14:solidFill>
              <w14:schemeClr w14:val="tx1"/>
            </w14:solidFill>
          </w14:textFill>
        </w:rPr>
      </w:pPr>
      <w:r>
        <w:rPr>
          <w:rFonts w:hint="eastAsia" w:ascii="宋体" w:hAnsi="宋体" w:eastAsia="宋体" w:cs="宋体"/>
          <w:color w:val="000000" w:themeColor="text1"/>
          <w:kern w:val="0"/>
          <w:sz w:val="22"/>
          <w:szCs w:val="22"/>
          <w:highlight w:val="none"/>
          <w:lang w:val="zh-CN" w:bidi="zh-CN"/>
          <w14:textFill>
            <w14:solidFill>
              <w14:schemeClr w14:val="tx1"/>
            </w14:solidFill>
          </w14:textFill>
        </w:rPr>
        <w:t>⑵ 工程设计变更和签证工程发生后10个工作日内，由建设单位将有关变更文件、签证单审批件、工程联系单、预算书等工程资料送市财政局备案，并作为进度款支付、事后抽查和工程结算的主要依据。</w:t>
      </w:r>
    </w:p>
    <w:p w14:paraId="0DECCDB5">
      <w:pPr>
        <w:widowControl w:val="0"/>
        <w:autoSpaceDE w:val="0"/>
        <w:autoSpaceDN w:val="0"/>
        <w:spacing w:line="360" w:lineRule="auto"/>
        <w:ind w:firstLine="462" w:firstLineChars="210"/>
        <w:rPr>
          <w:rFonts w:hint="eastAsia" w:ascii="宋体" w:hAnsi="宋体" w:eastAsia="宋体" w:cs="宋体"/>
          <w:color w:val="000000" w:themeColor="text1"/>
          <w:sz w:val="22"/>
          <w:szCs w:val="22"/>
          <w:highlight w:val="none"/>
          <w:lang w:val="zh-CN" w:eastAsia="zh-CN" w:bidi="zh-CN"/>
          <w14:textFill>
            <w14:solidFill>
              <w14:schemeClr w14:val="tx1"/>
            </w14:solidFill>
          </w14:textFill>
        </w:rPr>
      </w:pPr>
      <w:r>
        <w:rPr>
          <w:rFonts w:hint="eastAsia" w:ascii="宋体" w:hAnsi="宋体" w:eastAsia="宋体" w:cs="宋体"/>
          <w:color w:val="000000" w:themeColor="text1"/>
          <w:sz w:val="22"/>
          <w:szCs w:val="22"/>
          <w:highlight w:val="none"/>
          <w:lang w:val="zh-CN" w:eastAsia="zh-CN" w:bidi="zh-CN"/>
          <w14:textFill>
            <w14:solidFill>
              <w14:schemeClr w14:val="tx1"/>
            </w14:solidFill>
          </w14:textFill>
        </w:rPr>
        <w:t>⑶ 建设单位在实施项目过程中，若发生单价变动，由建设单位、监理单位、市财政投资评审中心与施工单位共同商定并签字确认。</w:t>
      </w:r>
    </w:p>
    <w:p w14:paraId="0EB298DC">
      <w:pPr>
        <w:widowControl w:val="0"/>
        <w:autoSpaceDE w:val="0"/>
        <w:autoSpaceDN w:val="0"/>
        <w:spacing w:line="360" w:lineRule="auto"/>
        <w:ind w:firstLine="462" w:firstLineChars="210"/>
        <w:rPr>
          <w:rFonts w:hint="eastAsia" w:ascii="宋体" w:hAnsi="宋体" w:eastAsia="宋体" w:cs="宋体"/>
          <w:color w:val="000000" w:themeColor="text1"/>
          <w:sz w:val="22"/>
          <w:szCs w:val="22"/>
          <w:highlight w:val="none"/>
          <w:lang w:val="zh-CN" w:eastAsia="zh-CN" w:bidi="zh-CN"/>
          <w14:textFill>
            <w14:solidFill>
              <w14:schemeClr w14:val="tx1"/>
            </w14:solidFill>
          </w14:textFill>
        </w:rPr>
      </w:pPr>
      <w:r>
        <w:rPr>
          <w:rFonts w:hint="eastAsia" w:ascii="宋体" w:hAnsi="宋体" w:eastAsia="宋体" w:cs="宋体"/>
          <w:color w:val="000000" w:themeColor="text1"/>
          <w:sz w:val="22"/>
          <w:szCs w:val="22"/>
          <w:highlight w:val="none"/>
          <w:lang w:val="zh-CN" w:eastAsia="zh-CN" w:bidi="zh-CN"/>
          <w14:textFill>
            <w14:solidFill>
              <w14:schemeClr w14:val="tx1"/>
            </w14:solidFill>
          </w14:textFill>
        </w:rPr>
        <w:t xml:space="preserve"> ⑷承包人应当在合同规定的调整情况发生后14天内，将调整原因，金额以书面形式通知发包人，发包人按第⑴、⑵、⑶、⑷、⑸条款的要求初步确认调整金额后将其作为追加合同价款，按不高于60%的比例与工程进度款同期支付，调整金额待工程单项结算或结算时，由江州区评审中心或江州区审计局最终审定。</w:t>
      </w:r>
    </w:p>
    <w:p w14:paraId="063BDB21">
      <w:pPr>
        <w:autoSpaceDE w:val="0"/>
        <w:autoSpaceDN w:val="0"/>
        <w:spacing w:line="360" w:lineRule="auto"/>
        <w:ind w:firstLine="440" w:firstLineChars="200"/>
        <w:jc w:val="left"/>
        <w:rPr>
          <w:rFonts w:hint="eastAsia" w:ascii="宋体" w:hAnsi="宋体" w:eastAsia="宋体" w:cs="宋体"/>
          <w:color w:val="000000" w:themeColor="text1"/>
          <w:kern w:val="0"/>
          <w:sz w:val="22"/>
          <w:szCs w:val="22"/>
          <w:highlight w:val="none"/>
          <w:lang w:val="zh-CN" w:bidi="zh-CN"/>
          <w14:textFill>
            <w14:solidFill>
              <w14:schemeClr w14:val="tx1"/>
            </w14:solidFill>
          </w14:textFill>
        </w:rPr>
      </w:pPr>
      <w:r>
        <w:rPr>
          <w:rFonts w:hint="eastAsia" w:ascii="宋体" w:hAnsi="宋体" w:eastAsia="宋体" w:cs="宋体"/>
          <w:color w:val="000000" w:themeColor="text1"/>
          <w:kern w:val="0"/>
          <w:sz w:val="22"/>
          <w:szCs w:val="22"/>
          <w:highlight w:val="none"/>
          <w:lang w:val="zh-CN" w:bidi="zh-CN"/>
          <w14:textFill>
            <w14:solidFill>
              <w14:schemeClr w14:val="tx1"/>
            </w14:solidFill>
          </w14:textFill>
        </w:rPr>
        <w:t>⑸当合同规定的调整合同价款的调整情况发生后，承包人未在规定时间内通知发包人，或者未在规定时间内提出调整报告，发包人可以根据有关资料，决定是否调整和调整的金额，并书面通知承包人。</w:t>
      </w:r>
    </w:p>
    <w:p w14:paraId="369078D5">
      <w:pPr>
        <w:autoSpaceDE w:val="0"/>
        <w:autoSpaceDN w:val="0"/>
        <w:spacing w:line="360" w:lineRule="auto"/>
        <w:ind w:firstLine="440" w:firstLineChars="200"/>
        <w:jc w:val="left"/>
        <w:rPr>
          <w:rFonts w:hint="eastAsia" w:ascii="宋体" w:hAnsi="宋体" w:eastAsia="宋体" w:cs="宋体"/>
          <w:color w:val="000000" w:themeColor="text1"/>
          <w:kern w:val="0"/>
          <w:sz w:val="22"/>
          <w:szCs w:val="22"/>
          <w:highlight w:val="none"/>
          <w:lang w:val="zh-CN" w:bidi="zh-CN"/>
          <w14:textFill>
            <w14:solidFill>
              <w14:schemeClr w14:val="tx1"/>
            </w14:solidFill>
          </w14:textFill>
        </w:rPr>
      </w:pPr>
      <w:r>
        <w:rPr>
          <w:rFonts w:hint="eastAsia" w:ascii="宋体" w:hAnsi="宋体" w:eastAsia="宋体" w:cs="宋体"/>
          <w:bCs/>
          <w:color w:val="000000" w:themeColor="text1"/>
          <w:kern w:val="0"/>
          <w:sz w:val="22"/>
          <w:szCs w:val="22"/>
          <w:highlight w:val="none"/>
          <w:lang w:val="zh-CN" w:bidi="zh-CN"/>
          <w14:textFill>
            <w14:solidFill>
              <w14:schemeClr w14:val="tx1"/>
            </w14:solidFill>
          </w14:textFill>
        </w:rPr>
        <w:t>10.3.2</w:t>
      </w:r>
      <w:r>
        <w:rPr>
          <w:rFonts w:hint="eastAsia" w:ascii="宋体" w:hAnsi="宋体" w:eastAsia="宋体" w:cs="宋体"/>
          <w:color w:val="000000" w:themeColor="text1"/>
          <w:kern w:val="0"/>
          <w:sz w:val="22"/>
          <w:szCs w:val="22"/>
          <w:highlight w:val="none"/>
          <w:lang w:val="zh-CN" w:bidi="zh-CN"/>
          <w14:textFill>
            <w14:solidFill>
              <w14:schemeClr w14:val="tx1"/>
            </w14:solidFill>
          </w14:textFill>
        </w:rPr>
        <w:t>明确施工单位编制工程预算书的责任</w:t>
      </w:r>
    </w:p>
    <w:p w14:paraId="4DEC85FC">
      <w:pPr>
        <w:autoSpaceDE w:val="0"/>
        <w:autoSpaceDN w:val="0"/>
        <w:spacing w:line="360" w:lineRule="auto"/>
        <w:ind w:firstLine="440" w:firstLineChars="200"/>
        <w:jc w:val="left"/>
        <w:rPr>
          <w:rFonts w:hint="eastAsia" w:ascii="宋体" w:hAnsi="宋体" w:eastAsia="宋体" w:cs="宋体"/>
          <w:color w:val="000000" w:themeColor="text1"/>
          <w:kern w:val="0"/>
          <w:sz w:val="22"/>
          <w:szCs w:val="22"/>
          <w:highlight w:val="none"/>
          <w:lang w:val="zh-CN" w:bidi="zh-CN"/>
          <w14:textFill>
            <w14:solidFill>
              <w14:schemeClr w14:val="tx1"/>
            </w14:solidFill>
          </w14:textFill>
        </w:rPr>
      </w:pPr>
      <w:r>
        <w:rPr>
          <w:rFonts w:hint="eastAsia" w:ascii="宋体" w:hAnsi="宋体" w:eastAsia="宋体" w:cs="宋体"/>
          <w:color w:val="000000" w:themeColor="text1"/>
          <w:kern w:val="0"/>
          <w:sz w:val="22"/>
          <w:szCs w:val="22"/>
          <w:highlight w:val="none"/>
          <w:lang w:val="zh-CN" w:bidi="zh-CN"/>
          <w14:textFill>
            <w14:solidFill>
              <w14:schemeClr w14:val="tx1"/>
            </w14:solidFill>
          </w14:textFill>
        </w:rPr>
        <w:t>建设单位与施工单位签订的施工合同应约定以下内容：审定工程结算造价核减超过8%的，超</w:t>
      </w:r>
    </w:p>
    <w:p w14:paraId="43E174C9">
      <w:pPr>
        <w:autoSpaceDE w:val="0"/>
        <w:autoSpaceDN w:val="0"/>
        <w:spacing w:line="360" w:lineRule="auto"/>
        <w:ind w:firstLine="440" w:firstLineChars="200"/>
        <w:jc w:val="left"/>
        <w:rPr>
          <w:rFonts w:hint="eastAsia" w:ascii="宋体" w:hAnsi="宋体" w:eastAsia="宋体" w:cs="宋体"/>
          <w:color w:val="000000" w:themeColor="text1"/>
          <w:kern w:val="0"/>
          <w:sz w:val="22"/>
          <w:szCs w:val="22"/>
          <w:highlight w:val="none"/>
          <w:lang w:val="zh-CN" w:bidi="zh-CN"/>
          <w14:textFill>
            <w14:solidFill>
              <w14:schemeClr w14:val="tx1"/>
            </w14:solidFill>
          </w14:textFill>
        </w:rPr>
      </w:pPr>
      <w:r>
        <w:rPr>
          <w:rFonts w:hint="eastAsia" w:ascii="宋体" w:hAnsi="宋体" w:eastAsia="宋体" w:cs="宋体"/>
          <w:color w:val="000000" w:themeColor="text1"/>
          <w:kern w:val="0"/>
          <w:sz w:val="22"/>
          <w:szCs w:val="22"/>
          <w:highlight w:val="none"/>
          <w:lang w:val="zh-CN" w:bidi="zh-CN"/>
          <w14:textFill>
            <w14:solidFill>
              <w14:schemeClr w14:val="tx1"/>
            </w14:solidFill>
          </w14:textFill>
        </w:rPr>
        <w:t>过部分的审核效益费由施工单位向工程造价咨询机构支付，正式审核报告出具前，施工单位</w:t>
      </w:r>
    </w:p>
    <w:p w14:paraId="11FEDE66">
      <w:pPr>
        <w:autoSpaceDE w:val="0"/>
        <w:autoSpaceDN w:val="0"/>
        <w:spacing w:line="360" w:lineRule="auto"/>
        <w:ind w:firstLine="440" w:firstLineChars="200"/>
        <w:jc w:val="left"/>
        <w:rPr>
          <w:rFonts w:hint="eastAsia" w:ascii="宋体" w:hAnsi="宋体" w:eastAsia="宋体" w:cs="宋体"/>
          <w:color w:val="000000" w:themeColor="text1"/>
          <w:kern w:val="0"/>
          <w:sz w:val="22"/>
          <w:szCs w:val="22"/>
          <w:highlight w:val="none"/>
          <w:lang w:val="zh-CN" w:bidi="zh-CN"/>
          <w14:textFill>
            <w14:solidFill>
              <w14:schemeClr w14:val="tx1"/>
            </w14:solidFill>
          </w14:textFill>
        </w:rPr>
      </w:pPr>
      <w:r>
        <w:rPr>
          <w:rFonts w:hint="eastAsia" w:ascii="宋体" w:hAnsi="宋体" w:eastAsia="宋体" w:cs="宋体"/>
          <w:color w:val="000000" w:themeColor="text1"/>
          <w:kern w:val="0"/>
          <w:sz w:val="22"/>
          <w:szCs w:val="22"/>
          <w:highlight w:val="none"/>
          <w:lang w:val="zh-CN" w:bidi="zh-CN"/>
          <w14:textFill>
            <w14:solidFill>
              <w14:schemeClr w14:val="tx1"/>
            </w14:solidFill>
          </w14:textFill>
        </w:rPr>
        <w:t>应支付完此项费用。</w:t>
      </w:r>
    </w:p>
    <w:p w14:paraId="3D6C3A9B">
      <w:pPr>
        <w:widowControl/>
        <w:autoSpaceDE/>
        <w:autoSpaceDN/>
        <w:ind w:firstLine="420"/>
        <w:jc w:val="both"/>
        <w:rPr>
          <w:rFonts w:hint="eastAsia" w:ascii="宋体" w:hAnsi="宋体" w:eastAsia="宋体" w:cs="宋体"/>
          <w:color w:val="000000" w:themeColor="text1"/>
          <w:kern w:val="2"/>
          <w:sz w:val="22"/>
          <w:szCs w:val="22"/>
          <w:highlight w:val="none"/>
          <w:lang w:val="en-US" w:eastAsia="zh-CN" w:bidi="ar-SA"/>
          <w14:textFill>
            <w14:solidFill>
              <w14:schemeClr w14:val="tx1"/>
            </w14:solidFill>
          </w14:textFill>
        </w:rPr>
      </w:pPr>
    </w:p>
    <w:p w14:paraId="4E0EAB57">
      <w:pPr>
        <w:autoSpaceDE w:val="0"/>
        <w:autoSpaceDN w:val="0"/>
        <w:spacing w:line="360" w:lineRule="auto"/>
        <w:ind w:firstLine="440" w:firstLineChars="200"/>
        <w:jc w:val="left"/>
        <w:rPr>
          <w:rFonts w:hint="eastAsia" w:ascii="宋体" w:hAnsi="宋体" w:eastAsia="宋体" w:cs="宋体"/>
          <w:bCs/>
          <w:color w:val="000000" w:themeColor="text1"/>
          <w:kern w:val="0"/>
          <w:sz w:val="22"/>
          <w:szCs w:val="22"/>
          <w:highlight w:val="none"/>
          <w:lang w:val="zh-CN" w:bidi="zh-CN"/>
          <w14:textFill>
            <w14:solidFill>
              <w14:schemeClr w14:val="tx1"/>
            </w14:solidFill>
          </w14:textFill>
        </w:rPr>
      </w:pPr>
      <w:r>
        <w:rPr>
          <w:rFonts w:hint="eastAsia" w:ascii="宋体" w:hAnsi="宋体" w:eastAsia="宋体" w:cs="宋体"/>
          <w:bCs/>
          <w:color w:val="000000" w:themeColor="text1"/>
          <w:kern w:val="0"/>
          <w:sz w:val="22"/>
          <w:szCs w:val="22"/>
          <w:highlight w:val="none"/>
          <w:lang w:val="zh-CN" w:bidi="zh-CN"/>
          <w14:textFill>
            <w14:solidFill>
              <w14:schemeClr w14:val="tx1"/>
            </w14:solidFill>
          </w14:textFill>
        </w:rPr>
        <w:t xml:space="preserve">10.3.3 非国有投资项目： </w:t>
      </w:r>
      <w:r>
        <w:rPr>
          <w:rFonts w:hint="eastAsia" w:ascii="宋体" w:hAnsi="宋体" w:eastAsia="宋体" w:cs="宋体"/>
          <w:bCs/>
          <w:color w:val="000000" w:themeColor="text1"/>
          <w:kern w:val="0"/>
          <w:sz w:val="22"/>
          <w:szCs w:val="22"/>
          <w:highlight w:val="none"/>
          <w:u w:val="single"/>
          <w:lang w:val="zh-CN" w:bidi="zh-CN"/>
          <w14:textFill>
            <w14:solidFill>
              <w14:schemeClr w14:val="tx1"/>
            </w14:solidFill>
          </w14:textFill>
        </w:rPr>
        <w:t xml:space="preserve">            /                         </w:t>
      </w:r>
      <w:r>
        <w:rPr>
          <w:rFonts w:hint="eastAsia" w:ascii="宋体" w:hAnsi="宋体" w:eastAsia="宋体" w:cs="宋体"/>
          <w:bCs/>
          <w:color w:val="000000" w:themeColor="text1"/>
          <w:kern w:val="0"/>
          <w:sz w:val="22"/>
          <w:szCs w:val="22"/>
          <w:highlight w:val="none"/>
          <w:lang w:val="zh-CN" w:bidi="zh-CN"/>
          <w14:textFill>
            <w14:solidFill>
              <w14:schemeClr w14:val="tx1"/>
            </w14:solidFill>
          </w14:textFill>
        </w:rPr>
        <w:t>。</w:t>
      </w:r>
    </w:p>
    <w:p w14:paraId="52B1E43C">
      <w:pPr>
        <w:widowControl w:val="0"/>
        <w:autoSpaceDE w:val="0"/>
        <w:autoSpaceDN w:val="0"/>
        <w:ind w:firstLine="440" w:firstLineChars="200"/>
        <w:outlineLvl w:val="2"/>
        <w:rPr>
          <w:rFonts w:hint="eastAsia" w:ascii="宋体" w:hAnsi="宋体" w:eastAsia="宋体" w:cs="宋体"/>
          <w:color w:val="000000" w:themeColor="text1"/>
          <w:sz w:val="22"/>
          <w:szCs w:val="22"/>
          <w:highlight w:val="none"/>
          <w:lang w:val="zh-CN" w:eastAsia="zh-CN" w:bidi="zh-CN"/>
          <w14:textFill>
            <w14:solidFill>
              <w14:schemeClr w14:val="tx1"/>
            </w14:solidFill>
          </w14:textFill>
        </w:rPr>
      </w:pPr>
      <w:bookmarkStart w:id="727" w:name="_Toc25705"/>
      <w:bookmarkStart w:id="728" w:name="_Toc373227742"/>
      <w:bookmarkStart w:id="729" w:name="_Toc373478389"/>
      <w:bookmarkStart w:id="730" w:name="_Toc389065308"/>
      <w:bookmarkStart w:id="731" w:name="_Toc395382545"/>
      <w:bookmarkStart w:id="732" w:name="_Toc533611498"/>
      <w:r>
        <w:rPr>
          <w:rFonts w:hint="eastAsia" w:ascii="宋体" w:hAnsi="宋体" w:eastAsia="宋体" w:cs="宋体"/>
          <w:color w:val="000000" w:themeColor="text1"/>
          <w:sz w:val="22"/>
          <w:szCs w:val="22"/>
          <w:highlight w:val="none"/>
          <w:lang w:val="zh-CN" w:eastAsia="zh-CN" w:bidi="zh-CN"/>
          <w14:textFill>
            <w14:solidFill>
              <w14:schemeClr w14:val="tx1"/>
            </w14:solidFill>
          </w14:textFill>
        </w:rPr>
        <w:t>10.4 变更估价</w:t>
      </w:r>
      <w:bookmarkEnd w:id="727"/>
      <w:bookmarkEnd w:id="728"/>
      <w:bookmarkEnd w:id="729"/>
      <w:bookmarkEnd w:id="730"/>
      <w:bookmarkEnd w:id="731"/>
      <w:bookmarkEnd w:id="732"/>
    </w:p>
    <w:p w14:paraId="434B84BE">
      <w:pPr>
        <w:autoSpaceDE w:val="0"/>
        <w:autoSpaceDN w:val="0"/>
        <w:spacing w:line="360" w:lineRule="auto"/>
        <w:ind w:firstLine="440" w:firstLineChars="200"/>
        <w:jc w:val="left"/>
        <w:rPr>
          <w:rFonts w:hint="eastAsia" w:ascii="宋体" w:hAnsi="宋体" w:eastAsia="宋体" w:cs="宋体"/>
          <w:color w:val="000000" w:themeColor="text1"/>
          <w:kern w:val="0"/>
          <w:sz w:val="22"/>
          <w:szCs w:val="22"/>
          <w:highlight w:val="none"/>
          <w:lang w:val="zh-CN" w:bidi="zh-CN"/>
          <w14:textFill>
            <w14:solidFill>
              <w14:schemeClr w14:val="tx1"/>
            </w14:solidFill>
          </w14:textFill>
        </w:rPr>
      </w:pPr>
      <w:r>
        <w:rPr>
          <w:rFonts w:hint="eastAsia" w:ascii="宋体" w:hAnsi="宋体" w:eastAsia="宋体" w:cs="宋体"/>
          <w:color w:val="000000" w:themeColor="text1"/>
          <w:kern w:val="0"/>
          <w:sz w:val="22"/>
          <w:szCs w:val="22"/>
          <w:highlight w:val="none"/>
          <w:lang w:val="zh-CN" w:bidi="zh-CN"/>
          <w14:textFill>
            <w14:solidFill>
              <w14:schemeClr w14:val="tx1"/>
            </w14:solidFill>
          </w14:textFill>
        </w:rPr>
        <w:t>10.4.1 变更估价原则</w:t>
      </w:r>
    </w:p>
    <w:p w14:paraId="03B865BA">
      <w:pPr>
        <w:autoSpaceDE w:val="0"/>
        <w:autoSpaceDN w:val="0"/>
        <w:spacing w:line="360" w:lineRule="auto"/>
        <w:ind w:firstLine="440" w:firstLineChars="200"/>
        <w:jc w:val="left"/>
        <w:rPr>
          <w:rFonts w:hint="eastAsia" w:ascii="宋体" w:hAnsi="宋体" w:eastAsia="宋体" w:cs="宋体"/>
          <w:color w:val="000000" w:themeColor="text1"/>
          <w:kern w:val="0"/>
          <w:sz w:val="22"/>
          <w:szCs w:val="22"/>
          <w:highlight w:val="none"/>
          <w:u w:val="single"/>
          <w:lang w:val="zh-CN" w:bidi="zh-CN"/>
          <w14:textFill>
            <w14:solidFill>
              <w14:schemeClr w14:val="tx1"/>
            </w14:solidFill>
          </w14:textFill>
        </w:rPr>
      </w:pPr>
      <w:r>
        <w:rPr>
          <w:rFonts w:hint="eastAsia" w:ascii="宋体" w:hAnsi="宋体" w:eastAsia="宋体" w:cs="宋体"/>
          <w:color w:val="000000" w:themeColor="text1"/>
          <w:kern w:val="0"/>
          <w:sz w:val="22"/>
          <w:szCs w:val="22"/>
          <w:highlight w:val="none"/>
          <w:lang w:val="zh-CN" w:bidi="zh-CN"/>
          <w14:textFill>
            <w14:solidFill>
              <w14:schemeClr w14:val="tx1"/>
            </w14:solidFill>
          </w14:textFill>
        </w:rPr>
        <w:t xml:space="preserve">关于变更估价的约定: </w:t>
      </w:r>
      <w:bookmarkStart w:id="733" w:name="_Toc251051742"/>
      <w:r>
        <w:rPr>
          <w:rFonts w:hint="eastAsia" w:ascii="宋体" w:hAnsi="宋体" w:eastAsia="宋体" w:cs="宋体"/>
          <w:bCs/>
          <w:color w:val="000000" w:themeColor="text1"/>
          <w:kern w:val="0"/>
          <w:sz w:val="22"/>
          <w:szCs w:val="22"/>
          <w:highlight w:val="none"/>
          <w:u w:val="single"/>
          <w:lang w:val="zh-CN" w:bidi="zh-CN"/>
          <w14:textFill>
            <w14:solidFill>
              <w14:schemeClr w14:val="tx1"/>
            </w14:solidFill>
          </w14:textFill>
        </w:rPr>
        <w:t>因设计变更、相关签证引起工程项目、工程量任何变化的，变更合同价款按下列方法进行：（1）合同中已有相同清单项目的，按合同该清单项目价格进行计算；（2）合同中只有类似清单项目的，参照该类似清单项目价格进行计算；（3）合同中没有适用或类似清单项目的价格计算方法：有定额的套定额，并乘以下浮系数（中标价/工程招标控制价）   %，计算，其中材料价格按施工期间的</w:t>
      </w:r>
      <w:r>
        <w:rPr>
          <w:rFonts w:hint="eastAsia" w:ascii="宋体" w:hAnsi="宋体" w:eastAsia="宋体" w:cs="宋体"/>
          <w:b/>
          <w:bCs w:val="0"/>
          <w:color w:val="000000" w:themeColor="text1"/>
          <w:kern w:val="0"/>
          <w:sz w:val="22"/>
          <w:szCs w:val="22"/>
          <w:highlight w:val="none"/>
          <w:u w:val="single"/>
          <w:lang w:val="zh-CN" w:bidi="zh-CN"/>
          <w14:textFill>
            <w14:solidFill>
              <w14:schemeClr w14:val="tx1"/>
            </w14:solidFill>
          </w14:textFill>
        </w:rPr>
        <w:t>《南宁市建设工程造价信息》202</w:t>
      </w:r>
      <w:r>
        <w:rPr>
          <w:rFonts w:hint="eastAsia" w:ascii="宋体" w:hAnsi="宋体" w:cs="宋体"/>
          <w:b/>
          <w:bCs w:val="0"/>
          <w:color w:val="000000" w:themeColor="text1"/>
          <w:kern w:val="0"/>
          <w:sz w:val="22"/>
          <w:szCs w:val="22"/>
          <w:highlight w:val="none"/>
          <w:u w:val="single"/>
          <w:lang w:val="en-US" w:bidi="zh-CN"/>
          <w14:textFill>
            <w14:solidFill>
              <w14:schemeClr w14:val="tx1"/>
            </w14:solidFill>
          </w14:textFill>
        </w:rPr>
        <w:t>6</w:t>
      </w:r>
      <w:r>
        <w:rPr>
          <w:rFonts w:hint="eastAsia" w:ascii="宋体" w:hAnsi="宋体" w:eastAsia="宋体" w:cs="宋体"/>
          <w:b/>
          <w:bCs w:val="0"/>
          <w:color w:val="000000" w:themeColor="text1"/>
          <w:kern w:val="0"/>
          <w:sz w:val="22"/>
          <w:szCs w:val="22"/>
          <w:highlight w:val="none"/>
          <w:u w:val="single"/>
          <w:lang w:val="zh-CN" w:bidi="zh-CN"/>
          <w14:textFill>
            <w14:solidFill>
              <w14:schemeClr w14:val="tx1"/>
            </w14:solidFill>
          </w14:textFill>
        </w:rPr>
        <w:t>年</w:t>
      </w:r>
      <w:r>
        <w:rPr>
          <w:rFonts w:hint="eastAsia" w:ascii="宋体" w:hAnsi="宋体" w:cs="宋体"/>
          <w:b/>
          <w:bCs w:val="0"/>
          <w:color w:val="000000" w:themeColor="text1"/>
          <w:kern w:val="0"/>
          <w:sz w:val="22"/>
          <w:szCs w:val="22"/>
          <w:highlight w:val="none"/>
          <w:u w:val="single"/>
          <w:lang w:val="en-US" w:bidi="zh-CN"/>
          <w14:textFill>
            <w14:solidFill>
              <w14:schemeClr w14:val="tx1"/>
            </w14:solidFill>
          </w14:textFill>
        </w:rPr>
        <w:t>3月上半月</w:t>
      </w:r>
      <w:r>
        <w:rPr>
          <w:rFonts w:hint="eastAsia" w:ascii="宋体" w:hAnsi="宋体" w:cs="宋体"/>
          <w:bCs/>
          <w:color w:val="000000" w:themeColor="text1"/>
          <w:kern w:val="0"/>
          <w:sz w:val="22"/>
          <w:szCs w:val="22"/>
          <w:highlight w:val="none"/>
          <w:u w:val="single"/>
          <w:lang w:val="en-US" w:bidi="zh-CN"/>
          <w14:textFill>
            <w14:solidFill>
              <w14:schemeClr w14:val="tx1"/>
            </w14:solidFill>
          </w14:textFill>
        </w:rPr>
        <w:t>期</w:t>
      </w:r>
      <w:r>
        <w:rPr>
          <w:rFonts w:hint="eastAsia" w:ascii="宋体" w:hAnsi="宋体" w:eastAsia="宋体" w:cs="宋体"/>
          <w:bCs/>
          <w:color w:val="000000" w:themeColor="text1"/>
          <w:kern w:val="0"/>
          <w:sz w:val="22"/>
          <w:szCs w:val="22"/>
          <w:highlight w:val="none"/>
          <w:u w:val="single"/>
          <w:lang w:val="zh-CN" w:bidi="zh-CN"/>
          <w14:textFill>
            <w14:solidFill>
              <w14:schemeClr w14:val="tx1"/>
            </w14:solidFill>
          </w14:textFill>
        </w:rPr>
        <w:t>发布的价格信息进行计算；</w:t>
      </w:r>
      <w:r>
        <w:rPr>
          <w:rFonts w:hint="eastAsia" w:ascii="宋体" w:hAnsi="宋体" w:eastAsia="宋体" w:cs="宋体"/>
          <w:b/>
          <w:bCs w:val="0"/>
          <w:color w:val="000000" w:themeColor="text1"/>
          <w:kern w:val="0"/>
          <w:sz w:val="22"/>
          <w:szCs w:val="22"/>
          <w:highlight w:val="none"/>
          <w:u w:val="single"/>
          <w:lang w:val="zh-CN" w:bidi="zh-CN"/>
          <w14:textFill>
            <w14:solidFill>
              <w14:schemeClr w14:val="tx1"/>
            </w14:solidFill>
          </w14:textFill>
        </w:rPr>
        <w:t>《南宁市建设工程造价信息》202</w:t>
      </w:r>
      <w:r>
        <w:rPr>
          <w:rFonts w:hint="eastAsia" w:ascii="宋体" w:hAnsi="宋体" w:cs="宋体"/>
          <w:b/>
          <w:bCs w:val="0"/>
          <w:color w:val="000000" w:themeColor="text1"/>
          <w:kern w:val="0"/>
          <w:sz w:val="22"/>
          <w:szCs w:val="22"/>
          <w:highlight w:val="none"/>
          <w:u w:val="single"/>
          <w:lang w:val="en-US" w:bidi="zh-CN"/>
          <w14:textFill>
            <w14:solidFill>
              <w14:schemeClr w14:val="tx1"/>
            </w14:solidFill>
          </w14:textFill>
        </w:rPr>
        <w:t>6</w:t>
      </w:r>
      <w:r>
        <w:rPr>
          <w:rFonts w:hint="eastAsia" w:ascii="宋体" w:hAnsi="宋体" w:eastAsia="宋体" w:cs="宋体"/>
          <w:b/>
          <w:bCs w:val="0"/>
          <w:color w:val="000000" w:themeColor="text1"/>
          <w:kern w:val="0"/>
          <w:sz w:val="22"/>
          <w:szCs w:val="22"/>
          <w:highlight w:val="none"/>
          <w:u w:val="single"/>
          <w:lang w:val="zh-CN" w:bidi="zh-CN"/>
          <w14:textFill>
            <w14:solidFill>
              <w14:schemeClr w14:val="tx1"/>
            </w14:solidFill>
          </w14:textFill>
        </w:rPr>
        <w:t>年</w:t>
      </w:r>
      <w:r>
        <w:rPr>
          <w:rFonts w:hint="eastAsia" w:ascii="宋体" w:hAnsi="宋体" w:cs="宋体"/>
          <w:b/>
          <w:bCs w:val="0"/>
          <w:color w:val="000000" w:themeColor="text1"/>
          <w:kern w:val="0"/>
          <w:sz w:val="22"/>
          <w:szCs w:val="22"/>
          <w:highlight w:val="none"/>
          <w:u w:val="single"/>
          <w:lang w:val="en-US" w:bidi="zh-CN"/>
          <w14:textFill>
            <w14:solidFill>
              <w14:schemeClr w14:val="tx1"/>
            </w14:solidFill>
          </w14:textFill>
        </w:rPr>
        <w:t>3月上半月</w:t>
      </w:r>
      <w:r>
        <w:rPr>
          <w:rFonts w:hint="eastAsia" w:ascii="宋体" w:hAnsi="宋体" w:cs="宋体"/>
          <w:bCs/>
          <w:color w:val="000000" w:themeColor="text1"/>
          <w:kern w:val="0"/>
          <w:sz w:val="22"/>
          <w:szCs w:val="22"/>
          <w:highlight w:val="none"/>
          <w:u w:val="single"/>
          <w:lang w:val="en-US" w:bidi="zh-CN"/>
          <w14:textFill>
            <w14:solidFill>
              <w14:schemeClr w14:val="tx1"/>
            </w14:solidFill>
          </w14:textFill>
        </w:rPr>
        <w:t>期</w:t>
      </w:r>
      <w:r>
        <w:rPr>
          <w:rFonts w:hint="eastAsia" w:ascii="宋体" w:hAnsi="宋体" w:eastAsia="宋体" w:cs="宋体"/>
          <w:bCs/>
          <w:color w:val="000000" w:themeColor="text1"/>
          <w:kern w:val="0"/>
          <w:sz w:val="22"/>
          <w:szCs w:val="22"/>
          <w:highlight w:val="none"/>
          <w:u w:val="single"/>
          <w:lang w:val="zh-CN" w:bidi="zh-CN"/>
          <w14:textFill>
            <w14:solidFill>
              <w14:schemeClr w14:val="tx1"/>
            </w14:solidFill>
          </w14:textFill>
        </w:rPr>
        <w:t>没有相应价格信息的按市场价计算；无定额可套的，根据市场价格协商确定综合价格；对于国有资产投资的项目，新增项目的单价必须经财政评审中心审定</w:t>
      </w:r>
      <w:bookmarkEnd w:id="733"/>
      <w:r>
        <w:rPr>
          <w:rFonts w:hint="eastAsia" w:ascii="宋体" w:hAnsi="宋体" w:eastAsia="宋体" w:cs="宋体"/>
          <w:bCs/>
          <w:color w:val="000000" w:themeColor="text1"/>
          <w:kern w:val="0"/>
          <w:sz w:val="22"/>
          <w:szCs w:val="22"/>
          <w:highlight w:val="none"/>
          <w:lang w:val="zh-CN" w:bidi="zh-CN"/>
          <w14:textFill>
            <w14:solidFill>
              <w14:schemeClr w14:val="tx1"/>
            </w14:solidFill>
          </w14:textFill>
        </w:rPr>
        <w:t>。</w:t>
      </w:r>
    </w:p>
    <w:p w14:paraId="041FD4FE">
      <w:pPr>
        <w:widowControl w:val="0"/>
        <w:autoSpaceDE w:val="0"/>
        <w:autoSpaceDN w:val="0"/>
        <w:ind w:firstLine="440" w:firstLineChars="200"/>
        <w:outlineLvl w:val="2"/>
        <w:rPr>
          <w:rFonts w:hint="eastAsia" w:ascii="宋体" w:hAnsi="宋体" w:eastAsia="宋体" w:cs="宋体"/>
          <w:color w:val="000000" w:themeColor="text1"/>
          <w:sz w:val="22"/>
          <w:szCs w:val="22"/>
          <w:highlight w:val="none"/>
          <w:lang w:val="zh-CN" w:eastAsia="zh-CN" w:bidi="zh-CN"/>
          <w14:textFill>
            <w14:solidFill>
              <w14:schemeClr w14:val="tx1"/>
            </w14:solidFill>
          </w14:textFill>
        </w:rPr>
      </w:pPr>
      <w:bookmarkStart w:id="734" w:name="_Toc395382546"/>
      <w:bookmarkStart w:id="735" w:name="_Toc373227743"/>
      <w:bookmarkStart w:id="736" w:name="_Toc389065309"/>
      <w:bookmarkStart w:id="737" w:name="_Toc17391"/>
      <w:bookmarkStart w:id="738" w:name="_Toc373478390"/>
      <w:bookmarkStart w:id="739" w:name="_Toc533611499"/>
      <w:r>
        <w:rPr>
          <w:rFonts w:hint="eastAsia" w:ascii="宋体" w:hAnsi="宋体" w:eastAsia="宋体" w:cs="宋体"/>
          <w:color w:val="000000" w:themeColor="text1"/>
          <w:sz w:val="22"/>
          <w:szCs w:val="22"/>
          <w:highlight w:val="none"/>
          <w:lang w:val="zh-CN" w:eastAsia="zh-CN" w:bidi="zh-CN"/>
          <w14:textFill>
            <w14:solidFill>
              <w14:schemeClr w14:val="tx1"/>
            </w14:solidFill>
          </w14:textFill>
        </w:rPr>
        <w:t>1</w:t>
      </w:r>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Start w:id="740" w:name="_Toc297120497"/>
      <w:bookmarkStart w:id="741" w:name="_Toc296346698"/>
      <w:bookmarkStart w:id="742" w:name="_Toc296891237"/>
      <w:bookmarkStart w:id="743" w:name="_Toc297048383"/>
      <w:bookmarkStart w:id="744" w:name="_Toc296503197"/>
      <w:bookmarkStart w:id="745" w:name="_Toc296891025"/>
      <w:bookmarkStart w:id="746" w:name="_Toc297123544"/>
      <w:bookmarkStart w:id="747" w:name="_Toc296944536"/>
      <w:bookmarkStart w:id="748" w:name="_Toc292559907"/>
      <w:bookmarkStart w:id="749" w:name="_Toc296347196"/>
      <w:bookmarkStart w:id="750" w:name="_Toc292559402"/>
      <w:bookmarkStart w:id="751" w:name="_Toc297216203"/>
      <w:bookmarkStart w:id="752" w:name="_Toc303539150"/>
      <w:bookmarkStart w:id="753" w:name="_Toc300934993"/>
      <w:bookmarkStart w:id="754" w:name="_Toc304295570"/>
      <w:bookmarkStart w:id="755" w:name="_Toc312678029"/>
      <w:bookmarkStart w:id="756" w:name="_Toc312677503"/>
      <w:r>
        <w:rPr>
          <w:rFonts w:hint="eastAsia" w:ascii="宋体" w:hAnsi="宋体" w:eastAsia="宋体" w:cs="宋体"/>
          <w:color w:val="000000" w:themeColor="text1"/>
          <w:sz w:val="22"/>
          <w:szCs w:val="22"/>
          <w:highlight w:val="none"/>
          <w:lang w:val="zh-CN" w:eastAsia="zh-CN" w:bidi="zh-CN"/>
          <w14:textFill>
            <w14:solidFill>
              <w14:schemeClr w14:val="tx1"/>
            </w14:solidFill>
          </w14:textFill>
        </w:rPr>
        <w:t>0.5 承</w:t>
      </w:r>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Start w:id="757" w:name="_Toc292559408"/>
      <w:bookmarkStart w:id="758" w:name="_Toc300934994"/>
      <w:bookmarkStart w:id="759" w:name="_Toc296944542"/>
      <w:bookmarkStart w:id="760" w:name="_Toc296347202"/>
      <w:bookmarkStart w:id="761" w:name="_Toc297123545"/>
      <w:bookmarkStart w:id="762" w:name="_Toc297120503"/>
      <w:bookmarkStart w:id="763" w:name="_Toc296891031"/>
      <w:bookmarkStart w:id="764" w:name="_Toc296346704"/>
      <w:bookmarkStart w:id="765" w:name="_Toc292559913"/>
      <w:bookmarkStart w:id="766" w:name="_Toc297216204"/>
      <w:bookmarkStart w:id="767" w:name="_Toc297048389"/>
      <w:bookmarkStart w:id="768" w:name="_Toc303539151"/>
      <w:bookmarkStart w:id="769" w:name="_Toc296891243"/>
      <w:bookmarkStart w:id="770" w:name="_Toc296503203"/>
      <w:r>
        <w:rPr>
          <w:rFonts w:hint="eastAsia" w:ascii="宋体" w:hAnsi="宋体" w:eastAsia="宋体" w:cs="宋体"/>
          <w:color w:val="000000" w:themeColor="text1"/>
          <w:sz w:val="22"/>
          <w:szCs w:val="22"/>
          <w:highlight w:val="none"/>
          <w:lang w:val="zh-CN" w:eastAsia="zh-CN" w:bidi="zh-CN"/>
          <w14:textFill>
            <w14:solidFill>
              <w14:schemeClr w14:val="tx1"/>
            </w14:solidFill>
          </w14:textFill>
        </w:rPr>
        <w:t>包人的合理化建议</w:t>
      </w:r>
      <w:bookmarkEnd w:id="734"/>
      <w:bookmarkEnd w:id="735"/>
      <w:bookmarkEnd w:id="736"/>
      <w:bookmarkEnd w:id="737"/>
      <w:bookmarkEnd w:id="738"/>
      <w:bookmarkEnd w:id="739"/>
    </w:p>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p w14:paraId="6F66C3BA">
      <w:pPr>
        <w:autoSpaceDE w:val="0"/>
        <w:autoSpaceDN w:val="0"/>
        <w:spacing w:line="360" w:lineRule="auto"/>
        <w:ind w:firstLine="440" w:firstLineChars="200"/>
        <w:jc w:val="left"/>
        <w:rPr>
          <w:rFonts w:hint="eastAsia" w:ascii="宋体" w:hAnsi="宋体" w:eastAsia="宋体" w:cs="宋体"/>
          <w:color w:val="000000" w:themeColor="text1"/>
          <w:kern w:val="0"/>
          <w:sz w:val="22"/>
          <w:szCs w:val="22"/>
          <w:highlight w:val="none"/>
          <w:lang w:val="zh-CN" w:bidi="zh-CN"/>
          <w14:textFill>
            <w14:solidFill>
              <w14:schemeClr w14:val="tx1"/>
            </w14:solidFill>
          </w14:textFill>
        </w:rPr>
      </w:pPr>
      <w:r>
        <w:rPr>
          <w:rFonts w:hint="eastAsia" w:ascii="宋体" w:hAnsi="宋体" w:eastAsia="宋体" w:cs="宋体"/>
          <w:color w:val="000000" w:themeColor="text1"/>
          <w:kern w:val="0"/>
          <w:sz w:val="22"/>
          <w:szCs w:val="22"/>
          <w:highlight w:val="none"/>
          <w:lang w:val="zh-CN" w:bidi="zh-CN"/>
          <w14:textFill>
            <w14:solidFill>
              <w14:schemeClr w14:val="tx1"/>
            </w14:solidFill>
          </w14:textFill>
        </w:rPr>
        <w:t>监理人审查承包人合理化建议的期限：</w:t>
      </w:r>
      <w:r>
        <w:rPr>
          <w:rFonts w:hint="eastAsia" w:ascii="宋体" w:hAnsi="宋体" w:eastAsia="宋体" w:cs="宋体"/>
          <w:color w:val="000000" w:themeColor="text1"/>
          <w:kern w:val="0"/>
          <w:sz w:val="22"/>
          <w:szCs w:val="22"/>
          <w:highlight w:val="none"/>
          <w:u w:val="single"/>
          <w:lang w:val="zh-CN" w:bidi="zh-CN"/>
          <w14:textFill>
            <w14:solidFill>
              <w14:schemeClr w14:val="tx1"/>
            </w14:solidFill>
          </w14:textFill>
        </w:rPr>
        <w:t xml:space="preserve">   收到承包人提交的建议后7天内  </w:t>
      </w:r>
      <w:r>
        <w:rPr>
          <w:rFonts w:hint="eastAsia" w:ascii="宋体" w:hAnsi="宋体" w:eastAsia="宋体" w:cs="宋体"/>
          <w:color w:val="000000" w:themeColor="text1"/>
          <w:kern w:val="0"/>
          <w:sz w:val="22"/>
          <w:szCs w:val="22"/>
          <w:highlight w:val="none"/>
          <w:lang w:val="zh-CN" w:bidi="zh-CN"/>
          <w14:textFill>
            <w14:solidFill>
              <w14:schemeClr w14:val="tx1"/>
            </w14:solidFill>
          </w14:textFill>
        </w:rPr>
        <w:t>。</w:t>
      </w:r>
    </w:p>
    <w:p w14:paraId="4C130BD9">
      <w:pPr>
        <w:autoSpaceDE w:val="0"/>
        <w:autoSpaceDN w:val="0"/>
        <w:spacing w:line="360" w:lineRule="auto"/>
        <w:ind w:firstLine="440" w:firstLineChars="200"/>
        <w:jc w:val="left"/>
        <w:rPr>
          <w:rFonts w:hint="eastAsia" w:ascii="宋体" w:hAnsi="宋体" w:eastAsia="宋体" w:cs="宋体"/>
          <w:color w:val="000000" w:themeColor="text1"/>
          <w:kern w:val="0"/>
          <w:sz w:val="22"/>
          <w:szCs w:val="22"/>
          <w:highlight w:val="none"/>
          <w:lang w:val="zh-CN" w:bidi="zh-CN"/>
          <w14:textFill>
            <w14:solidFill>
              <w14:schemeClr w14:val="tx1"/>
            </w14:solidFill>
          </w14:textFill>
        </w:rPr>
      </w:pPr>
      <w:r>
        <w:rPr>
          <w:rFonts w:hint="eastAsia" w:ascii="宋体" w:hAnsi="宋体" w:eastAsia="宋体" w:cs="宋体"/>
          <w:color w:val="000000" w:themeColor="text1"/>
          <w:kern w:val="0"/>
          <w:sz w:val="22"/>
          <w:szCs w:val="22"/>
          <w:highlight w:val="none"/>
          <w:lang w:val="zh-CN" w:bidi="zh-CN"/>
          <w14:textFill>
            <w14:solidFill>
              <w14:schemeClr w14:val="tx1"/>
            </w14:solidFill>
          </w14:textFill>
        </w:rPr>
        <w:t>发包人审批承包人合理化建议的期限：</w:t>
      </w:r>
      <w:r>
        <w:rPr>
          <w:rFonts w:hint="eastAsia" w:ascii="宋体" w:hAnsi="宋体" w:eastAsia="宋体" w:cs="宋体"/>
          <w:color w:val="000000" w:themeColor="text1"/>
          <w:kern w:val="0"/>
          <w:sz w:val="22"/>
          <w:szCs w:val="22"/>
          <w:highlight w:val="none"/>
          <w:u w:val="single"/>
          <w:lang w:val="zh-CN" w:bidi="zh-CN"/>
          <w14:textFill>
            <w14:solidFill>
              <w14:schemeClr w14:val="tx1"/>
            </w14:solidFill>
          </w14:textFill>
        </w:rPr>
        <w:t xml:space="preserve">  收到监理人报送的建议后7天内 </w:t>
      </w:r>
      <w:r>
        <w:rPr>
          <w:rFonts w:hint="eastAsia" w:ascii="宋体" w:hAnsi="宋体" w:eastAsia="宋体" w:cs="宋体"/>
          <w:color w:val="000000" w:themeColor="text1"/>
          <w:kern w:val="0"/>
          <w:sz w:val="22"/>
          <w:szCs w:val="22"/>
          <w:highlight w:val="none"/>
          <w:lang w:val="zh-CN" w:bidi="zh-CN"/>
          <w14:textFill>
            <w14:solidFill>
              <w14:schemeClr w14:val="tx1"/>
            </w14:solidFill>
          </w14:textFill>
        </w:rPr>
        <w:t>。</w:t>
      </w:r>
    </w:p>
    <w:p w14:paraId="13F074F6">
      <w:pPr>
        <w:autoSpaceDE w:val="0"/>
        <w:autoSpaceDN w:val="0"/>
        <w:spacing w:line="360" w:lineRule="auto"/>
        <w:ind w:firstLine="440" w:firstLineChars="200"/>
        <w:jc w:val="left"/>
        <w:rPr>
          <w:rFonts w:hint="eastAsia" w:ascii="宋体" w:hAnsi="宋体" w:eastAsia="宋体" w:cs="宋体"/>
          <w:color w:val="000000" w:themeColor="text1"/>
          <w:kern w:val="0"/>
          <w:sz w:val="22"/>
          <w:szCs w:val="22"/>
          <w:highlight w:val="none"/>
          <w:lang w:val="zh-CN" w:bidi="zh-CN"/>
          <w14:textFill>
            <w14:solidFill>
              <w14:schemeClr w14:val="tx1"/>
            </w14:solidFill>
          </w14:textFill>
        </w:rPr>
      </w:pPr>
      <w:r>
        <w:rPr>
          <w:rFonts w:hint="eastAsia" w:ascii="宋体" w:hAnsi="宋体" w:eastAsia="宋体" w:cs="宋体"/>
          <w:color w:val="000000" w:themeColor="text1"/>
          <w:kern w:val="0"/>
          <w:sz w:val="22"/>
          <w:szCs w:val="22"/>
          <w:highlight w:val="none"/>
          <w:lang w:val="zh-CN" w:bidi="zh-CN"/>
          <w14:textFill>
            <w14:solidFill>
              <w14:schemeClr w14:val="tx1"/>
            </w14:solidFill>
          </w14:textFill>
        </w:rPr>
        <w:t>承</w:t>
      </w:r>
      <w:bookmarkStart w:id="771" w:name="_Toc297216205"/>
      <w:bookmarkStart w:id="772" w:name="_Toc318581175"/>
      <w:bookmarkStart w:id="773" w:name="_Toc296891244"/>
      <w:bookmarkStart w:id="774" w:name="_Toc297048390"/>
      <w:bookmarkStart w:id="775" w:name="_Toc297120504"/>
      <w:bookmarkStart w:id="776" w:name="_Toc296346705"/>
      <w:bookmarkStart w:id="777" w:name="_Toc297123546"/>
      <w:bookmarkStart w:id="778" w:name="_Toc296503204"/>
      <w:bookmarkStart w:id="779" w:name="_Toc296347203"/>
      <w:bookmarkStart w:id="780" w:name="_Toc303539152"/>
      <w:bookmarkStart w:id="781" w:name="_Toc296891032"/>
      <w:bookmarkStart w:id="782" w:name="_Toc312678030"/>
      <w:bookmarkStart w:id="783" w:name="_Toc292559914"/>
      <w:bookmarkStart w:id="784" w:name="_Toc292559409"/>
      <w:bookmarkStart w:id="785" w:name="_Toc312677504"/>
      <w:bookmarkStart w:id="786" w:name="_Toc300934995"/>
      <w:bookmarkStart w:id="787" w:name="_Toc304295571"/>
      <w:bookmarkStart w:id="788" w:name="_Toc296944543"/>
      <w:r>
        <w:rPr>
          <w:rFonts w:hint="eastAsia" w:ascii="宋体" w:hAnsi="宋体" w:eastAsia="宋体" w:cs="宋体"/>
          <w:color w:val="000000" w:themeColor="text1"/>
          <w:kern w:val="0"/>
          <w:sz w:val="22"/>
          <w:szCs w:val="22"/>
          <w:highlight w:val="none"/>
          <w:lang w:val="zh-CN" w:bidi="zh-CN"/>
          <w14:textFill>
            <w14:solidFill>
              <w14:schemeClr w14:val="tx1"/>
            </w14:solidFill>
          </w14:textFill>
        </w:rPr>
        <w:t>包人提出的合理化建议降低了合同价格或者提高了工程经济效益的奖励的方法和金额为：</w:t>
      </w:r>
      <w:r>
        <w:rPr>
          <w:rFonts w:hint="eastAsia" w:ascii="宋体" w:hAnsi="宋体" w:eastAsia="宋体" w:cs="宋体"/>
          <w:color w:val="000000" w:themeColor="text1"/>
          <w:kern w:val="0"/>
          <w:sz w:val="22"/>
          <w:szCs w:val="22"/>
          <w:highlight w:val="none"/>
          <w:u w:val="single"/>
          <w:lang w:val="zh-CN" w:bidi="zh-CN"/>
          <w14:textFill>
            <w14:solidFill>
              <w14:schemeClr w14:val="tx1"/>
            </w14:solidFill>
          </w14:textFill>
        </w:rPr>
        <w:t xml:space="preserve">                      另行商定                             </w:t>
      </w:r>
      <w:r>
        <w:rPr>
          <w:rFonts w:hint="eastAsia" w:ascii="宋体" w:hAnsi="宋体" w:eastAsia="宋体" w:cs="宋体"/>
          <w:color w:val="000000" w:themeColor="text1"/>
          <w:kern w:val="0"/>
          <w:sz w:val="22"/>
          <w:szCs w:val="22"/>
          <w:highlight w:val="none"/>
          <w:lang w:val="zh-CN" w:bidi="zh-CN"/>
          <w14:textFill>
            <w14:solidFill>
              <w14:schemeClr w14:val="tx1"/>
            </w14:solidFill>
          </w14:textFill>
        </w:rPr>
        <w:t>。</w:t>
      </w:r>
    </w:p>
    <w:p w14:paraId="5BD1D19A">
      <w:pPr>
        <w:widowControl w:val="0"/>
        <w:autoSpaceDE w:val="0"/>
        <w:autoSpaceDN w:val="0"/>
        <w:ind w:firstLine="440" w:firstLineChars="200"/>
        <w:outlineLvl w:val="2"/>
        <w:rPr>
          <w:rFonts w:hint="eastAsia" w:ascii="宋体" w:hAnsi="宋体" w:eastAsia="宋体" w:cs="宋体"/>
          <w:color w:val="000000" w:themeColor="text1"/>
          <w:sz w:val="22"/>
          <w:szCs w:val="22"/>
          <w:highlight w:val="none"/>
          <w:lang w:val="zh-CN" w:eastAsia="zh-CN" w:bidi="zh-CN"/>
          <w14:textFill>
            <w14:solidFill>
              <w14:schemeClr w14:val="tx1"/>
            </w14:solidFill>
          </w14:textFill>
        </w:rPr>
      </w:pPr>
      <w:r>
        <w:rPr>
          <w:rFonts w:hint="eastAsia" w:ascii="宋体" w:hAnsi="宋体" w:eastAsia="宋体" w:cs="宋体"/>
          <w:color w:val="000000" w:themeColor="text1"/>
          <w:sz w:val="22"/>
          <w:szCs w:val="22"/>
          <w:highlight w:val="none"/>
          <w:lang w:val="zh-CN" w:eastAsia="zh-CN" w:bidi="zh-CN"/>
          <w14:textFill>
            <w14:solidFill>
              <w14:schemeClr w14:val="tx1"/>
            </w14:solidFill>
          </w14:textFill>
        </w:rPr>
        <w:t>10.6工程签证管理。</w:t>
      </w:r>
    </w:p>
    <w:p w14:paraId="53B1B1B8">
      <w:pPr>
        <w:autoSpaceDE w:val="0"/>
        <w:autoSpaceDN w:val="0"/>
        <w:spacing w:line="360" w:lineRule="auto"/>
        <w:ind w:firstLine="440" w:firstLineChars="200"/>
        <w:jc w:val="left"/>
        <w:rPr>
          <w:rFonts w:hint="eastAsia" w:ascii="宋体" w:hAnsi="宋体" w:eastAsia="宋体" w:cs="宋体"/>
          <w:color w:val="000000" w:themeColor="text1"/>
          <w:kern w:val="0"/>
          <w:sz w:val="22"/>
          <w:szCs w:val="22"/>
          <w:highlight w:val="none"/>
          <w:lang w:val="zh-CN" w:bidi="zh-CN"/>
          <w14:textFill>
            <w14:solidFill>
              <w14:schemeClr w14:val="tx1"/>
            </w14:solidFill>
          </w14:textFill>
        </w:rPr>
      </w:pPr>
      <w:r>
        <w:rPr>
          <w:rFonts w:hint="eastAsia" w:ascii="宋体" w:hAnsi="宋体" w:eastAsia="宋体" w:cs="宋体"/>
          <w:color w:val="000000" w:themeColor="text1"/>
          <w:kern w:val="0"/>
          <w:sz w:val="22"/>
          <w:szCs w:val="22"/>
          <w:highlight w:val="none"/>
          <w:lang w:val="zh-CN" w:bidi="zh-CN"/>
          <w14:textFill>
            <w14:solidFill>
              <w14:schemeClr w14:val="tx1"/>
            </w14:solidFill>
          </w14:textFill>
        </w:rPr>
        <w:t>工程施工合同原则上采用施工图总价包干合同，除施工图纸变更外，原则上不再进行签证。工程采购时，工程量以施工图揭示的工程量为准，投标单位可以对工程量提出质疑，采购单位收到质疑后应及时与评审中心重新复核并进行澄清或者修改。工程结算时，以采购时的工</w:t>
      </w:r>
    </w:p>
    <w:p w14:paraId="5DC39E9F">
      <w:pPr>
        <w:autoSpaceDE w:val="0"/>
        <w:autoSpaceDN w:val="0"/>
        <w:spacing w:line="360" w:lineRule="auto"/>
        <w:ind w:left="458" w:leftChars="218"/>
        <w:jc w:val="left"/>
        <w:rPr>
          <w:rFonts w:hint="eastAsia" w:ascii="宋体" w:hAnsi="宋体" w:eastAsia="宋体" w:cs="宋体"/>
          <w:color w:val="000000" w:themeColor="text1"/>
          <w:kern w:val="0"/>
          <w:sz w:val="22"/>
          <w:szCs w:val="22"/>
          <w:highlight w:val="none"/>
          <w:lang w:val="zh-CN" w:bidi="zh-CN"/>
          <w14:textFill>
            <w14:solidFill>
              <w14:schemeClr w14:val="tx1"/>
            </w14:solidFill>
          </w14:textFill>
        </w:rPr>
      </w:pPr>
      <w:r>
        <w:rPr>
          <w:rFonts w:hint="eastAsia" w:ascii="宋体" w:hAnsi="宋体" w:eastAsia="宋体" w:cs="宋体"/>
          <w:color w:val="000000" w:themeColor="text1"/>
          <w:kern w:val="0"/>
          <w:sz w:val="22"/>
          <w:szCs w:val="22"/>
          <w:highlight w:val="none"/>
          <w:lang w:val="zh-CN" w:bidi="zh-CN"/>
          <w14:textFill>
            <w14:solidFill>
              <w14:schemeClr w14:val="tx1"/>
            </w14:solidFill>
          </w14:textFill>
        </w:rPr>
        <w:t>程量为准，不再对工程量进行调整。不得以变更土石开挖方式的理由进行签证。在施工中，中标单位如变更土石开挖方式，应经采购单位同意，产生的费用由中标单位自行负责。</w:t>
      </w:r>
    </w:p>
    <w:p w14:paraId="29B7C136">
      <w:pPr>
        <w:autoSpaceDE w:val="0"/>
        <w:autoSpaceDN w:val="0"/>
        <w:spacing w:line="360" w:lineRule="auto"/>
        <w:ind w:firstLine="440" w:firstLineChars="200"/>
        <w:jc w:val="left"/>
        <w:rPr>
          <w:rFonts w:hint="eastAsia" w:ascii="宋体" w:hAnsi="宋体" w:eastAsia="宋体" w:cs="宋体"/>
          <w:color w:val="000000" w:themeColor="text1"/>
          <w:kern w:val="0"/>
          <w:sz w:val="22"/>
          <w:szCs w:val="22"/>
          <w:highlight w:val="none"/>
          <w:lang w:val="zh-CN" w:bidi="zh-CN"/>
          <w14:textFill>
            <w14:solidFill>
              <w14:schemeClr w14:val="tx1"/>
            </w14:solidFill>
          </w14:textFill>
        </w:rPr>
      </w:pPr>
      <w:r>
        <w:rPr>
          <w:rFonts w:hint="eastAsia" w:ascii="宋体" w:hAnsi="宋体" w:eastAsia="宋体" w:cs="宋体"/>
          <w:color w:val="000000" w:themeColor="text1"/>
          <w:kern w:val="0"/>
          <w:sz w:val="22"/>
          <w:szCs w:val="22"/>
          <w:highlight w:val="none"/>
          <w:lang w:val="zh-CN" w:bidi="zh-CN"/>
          <w14:textFill>
            <w14:solidFill>
              <w14:schemeClr w14:val="tx1"/>
            </w14:solidFill>
          </w14:textFill>
        </w:rPr>
        <w:t>以上规定，应在采购文件及施工合同中明确。</w:t>
      </w:r>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p>
    <w:p w14:paraId="5C5D2EDA">
      <w:pPr>
        <w:widowControl w:val="0"/>
        <w:autoSpaceDE w:val="0"/>
        <w:autoSpaceDN w:val="0"/>
        <w:ind w:firstLine="440" w:firstLineChars="200"/>
        <w:outlineLvl w:val="2"/>
        <w:rPr>
          <w:rFonts w:hint="eastAsia" w:ascii="宋体" w:hAnsi="宋体" w:eastAsia="宋体" w:cs="宋体"/>
          <w:color w:val="000000" w:themeColor="text1"/>
          <w:sz w:val="22"/>
          <w:szCs w:val="22"/>
          <w:highlight w:val="none"/>
          <w:lang w:val="zh-CN" w:eastAsia="zh-CN" w:bidi="zh-CN"/>
          <w14:textFill>
            <w14:solidFill>
              <w14:schemeClr w14:val="tx1"/>
            </w14:solidFill>
          </w14:textFill>
        </w:rPr>
      </w:pPr>
      <w:bookmarkStart w:id="789" w:name="_Toc373478391"/>
      <w:bookmarkStart w:id="790" w:name="_Toc389065310"/>
      <w:bookmarkStart w:id="791" w:name="_Toc395382547"/>
      <w:bookmarkStart w:id="792" w:name="_Toc373227744"/>
      <w:bookmarkStart w:id="793" w:name="_Toc12092"/>
      <w:bookmarkStart w:id="794" w:name="_Toc533611500"/>
      <w:r>
        <w:rPr>
          <w:rFonts w:hint="eastAsia" w:ascii="宋体" w:hAnsi="宋体" w:eastAsia="宋体" w:cs="宋体"/>
          <w:color w:val="000000" w:themeColor="text1"/>
          <w:sz w:val="22"/>
          <w:szCs w:val="22"/>
          <w:highlight w:val="none"/>
          <w:lang w:val="zh-CN" w:eastAsia="zh-CN" w:bidi="zh-CN"/>
          <w14:textFill>
            <w14:solidFill>
              <w14:schemeClr w14:val="tx1"/>
            </w14:solidFill>
          </w14:textFill>
        </w:rPr>
        <w:t>1</w:t>
      </w:r>
      <w:bookmarkStart w:id="795" w:name="_Toc296944538"/>
      <w:bookmarkStart w:id="796" w:name="_Toc296503199"/>
      <w:bookmarkStart w:id="797" w:name="_Toc292559909"/>
      <w:bookmarkStart w:id="798" w:name="_Toc297123548"/>
      <w:bookmarkStart w:id="799" w:name="_Toc303539154"/>
      <w:bookmarkStart w:id="800" w:name="_Toc297048385"/>
      <w:bookmarkStart w:id="801" w:name="_Toc312677507"/>
      <w:bookmarkStart w:id="802" w:name="_Toc296347198"/>
      <w:bookmarkStart w:id="803" w:name="_Toc292559404"/>
      <w:bookmarkStart w:id="804" w:name="_Toc304295574"/>
      <w:bookmarkStart w:id="805" w:name="_Toc296891239"/>
      <w:bookmarkStart w:id="806" w:name="_Toc297216207"/>
      <w:bookmarkStart w:id="807" w:name="_Toc297120499"/>
      <w:bookmarkStart w:id="808" w:name="_Toc296891027"/>
      <w:bookmarkStart w:id="809" w:name="_Toc300934997"/>
      <w:bookmarkStart w:id="810" w:name="_Toc296346700"/>
      <w:bookmarkStart w:id="811" w:name="_Toc312678033"/>
      <w:r>
        <w:rPr>
          <w:rFonts w:hint="eastAsia" w:ascii="宋体" w:hAnsi="宋体" w:eastAsia="宋体" w:cs="宋体"/>
          <w:color w:val="000000" w:themeColor="text1"/>
          <w:sz w:val="22"/>
          <w:szCs w:val="22"/>
          <w:highlight w:val="none"/>
          <w:lang w:val="zh-CN" w:eastAsia="zh-CN" w:bidi="zh-CN"/>
          <w14:textFill>
            <w14:solidFill>
              <w14:schemeClr w14:val="tx1"/>
            </w14:solidFill>
          </w14:textFill>
        </w:rPr>
        <w:t>0.7 暂估价</w:t>
      </w:r>
      <w:bookmarkEnd w:id="789"/>
      <w:bookmarkEnd w:id="790"/>
      <w:bookmarkEnd w:id="791"/>
      <w:bookmarkEnd w:id="792"/>
      <w:bookmarkEnd w:id="793"/>
      <w:bookmarkEnd w:id="794"/>
    </w:p>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p w14:paraId="10414290">
      <w:pPr>
        <w:autoSpaceDE w:val="0"/>
        <w:autoSpaceDN w:val="0"/>
        <w:spacing w:line="360" w:lineRule="auto"/>
        <w:ind w:firstLine="440" w:firstLineChars="200"/>
        <w:jc w:val="left"/>
        <w:rPr>
          <w:rFonts w:hint="eastAsia" w:ascii="宋体" w:hAnsi="宋体" w:eastAsia="宋体" w:cs="宋体"/>
          <w:color w:val="000000" w:themeColor="text1"/>
          <w:kern w:val="0"/>
          <w:sz w:val="22"/>
          <w:szCs w:val="22"/>
          <w:highlight w:val="none"/>
          <w:lang w:val="zh-CN" w:bidi="zh-CN"/>
          <w14:textFill>
            <w14:solidFill>
              <w14:schemeClr w14:val="tx1"/>
            </w14:solidFill>
          </w14:textFill>
        </w:rPr>
      </w:pPr>
      <w:r>
        <w:rPr>
          <w:rFonts w:hint="eastAsia" w:ascii="宋体" w:hAnsi="宋体" w:eastAsia="宋体" w:cs="宋体"/>
          <w:color w:val="000000" w:themeColor="text1"/>
          <w:kern w:val="0"/>
          <w:sz w:val="22"/>
          <w:szCs w:val="22"/>
          <w:highlight w:val="none"/>
          <w:lang w:val="zh-CN" w:bidi="zh-CN"/>
          <w14:textFill>
            <w14:solidFill>
              <w14:schemeClr w14:val="tx1"/>
            </w14:solidFill>
          </w14:textFill>
        </w:rPr>
        <w:t>暂</w:t>
      </w:r>
      <w:bookmarkStart w:id="812" w:name="_Toc318581176"/>
      <w:bookmarkStart w:id="813" w:name="_Toc312677508"/>
      <w:bookmarkStart w:id="814" w:name="_Toc312678034"/>
      <w:r>
        <w:rPr>
          <w:rFonts w:hint="eastAsia" w:ascii="宋体" w:hAnsi="宋体" w:eastAsia="宋体" w:cs="宋体"/>
          <w:color w:val="000000" w:themeColor="text1"/>
          <w:kern w:val="0"/>
          <w:sz w:val="22"/>
          <w:szCs w:val="22"/>
          <w:highlight w:val="none"/>
          <w:lang w:val="zh-CN" w:bidi="zh-CN"/>
          <w14:textFill>
            <w14:solidFill>
              <w14:schemeClr w14:val="tx1"/>
            </w14:solidFill>
          </w14:textFill>
        </w:rPr>
        <w:t>估价材料和工程设备的明细详见已标价工程量清单《材料（工程设备）暂估价格及调整表》（表12-2）和《专业工程暂估价表》（表12-3）。</w:t>
      </w:r>
    </w:p>
    <w:bookmarkEnd w:id="812"/>
    <w:bookmarkEnd w:id="813"/>
    <w:bookmarkEnd w:id="814"/>
    <w:p w14:paraId="7D16E803">
      <w:pPr>
        <w:autoSpaceDE w:val="0"/>
        <w:autoSpaceDN w:val="0"/>
        <w:spacing w:line="360" w:lineRule="auto"/>
        <w:ind w:firstLine="440" w:firstLineChars="200"/>
        <w:jc w:val="left"/>
        <w:rPr>
          <w:rFonts w:hint="eastAsia" w:ascii="宋体" w:hAnsi="宋体" w:eastAsia="宋体" w:cs="宋体"/>
          <w:color w:val="000000" w:themeColor="text1"/>
          <w:kern w:val="0"/>
          <w:sz w:val="22"/>
          <w:szCs w:val="22"/>
          <w:highlight w:val="none"/>
          <w:lang w:val="zh-CN" w:bidi="zh-CN"/>
          <w14:textFill>
            <w14:solidFill>
              <w14:schemeClr w14:val="tx1"/>
            </w14:solidFill>
          </w14:textFill>
        </w:rPr>
      </w:pPr>
      <w:r>
        <w:rPr>
          <w:rFonts w:hint="eastAsia" w:ascii="宋体" w:hAnsi="宋体" w:eastAsia="宋体" w:cs="宋体"/>
          <w:color w:val="000000" w:themeColor="text1"/>
          <w:kern w:val="0"/>
          <w:sz w:val="22"/>
          <w:szCs w:val="22"/>
          <w:highlight w:val="none"/>
          <w:lang w:val="zh-CN" w:bidi="zh-CN"/>
          <w14:textFill>
            <w14:solidFill>
              <w14:schemeClr w14:val="tx1"/>
            </w14:solidFill>
          </w14:textFill>
        </w:rPr>
        <w:t>1</w:t>
      </w:r>
      <w:bookmarkStart w:id="815" w:name="_Toc312678035"/>
      <w:bookmarkStart w:id="816" w:name="_Toc312677509"/>
      <w:bookmarkStart w:id="817" w:name="_Toc318581177"/>
      <w:r>
        <w:rPr>
          <w:rFonts w:hint="eastAsia" w:ascii="宋体" w:hAnsi="宋体" w:eastAsia="宋体" w:cs="宋体"/>
          <w:color w:val="000000" w:themeColor="text1"/>
          <w:kern w:val="0"/>
          <w:sz w:val="22"/>
          <w:szCs w:val="22"/>
          <w:highlight w:val="none"/>
          <w:lang w:val="zh-CN" w:bidi="zh-CN"/>
          <w14:textFill>
            <w14:solidFill>
              <w14:schemeClr w14:val="tx1"/>
            </w14:solidFill>
          </w14:textFill>
        </w:rPr>
        <w:t>0.7.1 依法必须招标的暂估价项目</w:t>
      </w:r>
    </w:p>
    <w:bookmarkEnd w:id="815"/>
    <w:bookmarkEnd w:id="816"/>
    <w:bookmarkEnd w:id="817"/>
    <w:p w14:paraId="6C1A8540">
      <w:pPr>
        <w:autoSpaceDE w:val="0"/>
        <w:autoSpaceDN w:val="0"/>
        <w:spacing w:line="360" w:lineRule="auto"/>
        <w:ind w:firstLine="440" w:firstLineChars="200"/>
        <w:jc w:val="left"/>
        <w:rPr>
          <w:rFonts w:hint="eastAsia" w:ascii="宋体" w:hAnsi="宋体" w:eastAsia="宋体" w:cs="宋体"/>
          <w:color w:val="000000" w:themeColor="text1"/>
          <w:kern w:val="0"/>
          <w:sz w:val="22"/>
          <w:szCs w:val="22"/>
          <w:highlight w:val="none"/>
          <w:lang w:val="zh-CN" w:bidi="zh-CN"/>
          <w14:textFill>
            <w14:solidFill>
              <w14:schemeClr w14:val="tx1"/>
            </w14:solidFill>
          </w14:textFill>
        </w:rPr>
      </w:pPr>
      <w:r>
        <w:rPr>
          <w:rFonts w:hint="eastAsia" w:ascii="宋体" w:hAnsi="宋体" w:eastAsia="宋体" w:cs="宋体"/>
          <w:color w:val="000000" w:themeColor="text1"/>
          <w:kern w:val="0"/>
          <w:sz w:val="22"/>
          <w:szCs w:val="22"/>
          <w:highlight w:val="none"/>
          <w:lang w:val="zh-CN" w:bidi="zh-CN"/>
          <w14:textFill>
            <w14:solidFill>
              <w14:schemeClr w14:val="tx1"/>
            </w14:solidFill>
          </w14:textFill>
        </w:rPr>
        <w:t>对于依法必须招标的暂估价项目的确认和批准采取第</w:t>
      </w:r>
      <w:r>
        <w:rPr>
          <w:rFonts w:hint="eastAsia" w:ascii="宋体" w:hAnsi="宋体" w:eastAsia="宋体" w:cs="宋体"/>
          <w:color w:val="000000" w:themeColor="text1"/>
          <w:kern w:val="0"/>
          <w:sz w:val="22"/>
          <w:szCs w:val="22"/>
          <w:highlight w:val="none"/>
          <w:u w:val="single"/>
          <w:lang w:val="zh-CN" w:bidi="zh-CN"/>
          <w14:textFill>
            <w14:solidFill>
              <w14:schemeClr w14:val="tx1"/>
            </w14:solidFill>
          </w14:textFill>
        </w:rPr>
        <w:t xml:space="preserve">  2  </w:t>
      </w:r>
      <w:r>
        <w:rPr>
          <w:rFonts w:hint="eastAsia" w:ascii="宋体" w:hAnsi="宋体" w:eastAsia="宋体" w:cs="宋体"/>
          <w:color w:val="000000" w:themeColor="text1"/>
          <w:kern w:val="0"/>
          <w:sz w:val="22"/>
          <w:szCs w:val="22"/>
          <w:highlight w:val="none"/>
          <w:lang w:val="zh-CN" w:bidi="zh-CN"/>
          <w14:textFill>
            <w14:solidFill>
              <w14:schemeClr w14:val="tx1"/>
            </w14:solidFill>
          </w14:textFill>
        </w:rPr>
        <w:t>种方式确定。</w:t>
      </w:r>
    </w:p>
    <w:p w14:paraId="1A804747">
      <w:pPr>
        <w:autoSpaceDE w:val="0"/>
        <w:autoSpaceDN w:val="0"/>
        <w:spacing w:line="360" w:lineRule="auto"/>
        <w:ind w:firstLine="440" w:firstLineChars="200"/>
        <w:jc w:val="left"/>
        <w:rPr>
          <w:rFonts w:hint="eastAsia" w:ascii="宋体" w:hAnsi="宋体" w:eastAsia="宋体" w:cs="宋体"/>
          <w:color w:val="000000" w:themeColor="text1"/>
          <w:kern w:val="0"/>
          <w:sz w:val="22"/>
          <w:szCs w:val="22"/>
          <w:highlight w:val="none"/>
          <w:lang w:val="zh-CN" w:bidi="zh-CN"/>
          <w14:textFill>
            <w14:solidFill>
              <w14:schemeClr w14:val="tx1"/>
            </w14:solidFill>
          </w14:textFill>
        </w:rPr>
      </w:pPr>
      <w:r>
        <w:rPr>
          <w:rFonts w:hint="eastAsia" w:ascii="宋体" w:hAnsi="宋体" w:eastAsia="宋体" w:cs="宋体"/>
          <w:color w:val="000000" w:themeColor="text1"/>
          <w:kern w:val="0"/>
          <w:sz w:val="22"/>
          <w:szCs w:val="22"/>
          <w:highlight w:val="none"/>
          <w:lang w:val="zh-CN" w:bidi="zh-CN"/>
          <w14:textFill>
            <w14:solidFill>
              <w14:schemeClr w14:val="tx1"/>
            </w14:solidFill>
          </w14:textFill>
        </w:rPr>
        <w:t>10.7.2 不属于依法必须招标的暂估价项目</w:t>
      </w:r>
    </w:p>
    <w:p w14:paraId="65B13518">
      <w:pPr>
        <w:autoSpaceDE w:val="0"/>
        <w:autoSpaceDN w:val="0"/>
        <w:spacing w:line="360" w:lineRule="auto"/>
        <w:ind w:firstLine="440" w:firstLineChars="200"/>
        <w:jc w:val="left"/>
        <w:rPr>
          <w:rFonts w:hint="eastAsia" w:ascii="宋体" w:hAnsi="宋体" w:eastAsia="宋体" w:cs="宋体"/>
          <w:color w:val="000000" w:themeColor="text1"/>
          <w:kern w:val="0"/>
          <w:sz w:val="22"/>
          <w:szCs w:val="22"/>
          <w:highlight w:val="none"/>
          <w:lang w:val="zh-CN" w:bidi="zh-CN"/>
          <w14:textFill>
            <w14:solidFill>
              <w14:schemeClr w14:val="tx1"/>
            </w14:solidFill>
          </w14:textFill>
        </w:rPr>
      </w:pPr>
      <w:r>
        <w:rPr>
          <w:rFonts w:hint="eastAsia" w:ascii="宋体" w:hAnsi="宋体" w:eastAsia="宋体" w:cs="宋体"/>
          <w:color w:val="000000" w:themeColor="text1"/>
          <w:kern w:val="0"/>
          <w:sz w:val="22"/>
          <w:szCs w:val="22"/>
          <w:highlight w:val="none"/>
          <w:lang w:val="zh-CN" w:bidi="zh-CN"/>
          <w14:textFill>
            <w14:solidFill>
              <w14:schemeClr w14:val="tx1"/>
            </w14:solidFill>
          </w14:textFill>
        </w:rPr>
        <w:t>对于不属于依法必须招标的暂估价项目的确认和批准采取第</w:t>
      </w:r>
      <w:r>
        <w:rPr>
          <w:rFonts w:hint="eastAsia" w:ascii="宋体" w:hAnsi="宋体" w:eastAsia="宋体" w:cs="宋体"/>
          <w:color w:val="000000" w:themeColor="text1"/>
          <w:kern w:val="0"/>
          <w:sz w:val="22"/>
          <w:szCs w:val="22"/>
          <w:highlight w:val="none"/>
          <w:u w:val="single"/>
          <w:lang w:val="zh-CN" w:bidi="zh-CN"/>
          <w14:textFill>
            <w14:solidFill>
              <w14:schemeClr w14:val="tx1"/>
            </w14:solidFill>
          </w14:textFill>
        </w:rPr>
        <w:t xml:space="preserve">  1 </w:t>
      </w:r>
      <w:r>
        <w:rPr>
          <w:rFonts w:hint="eastAsia" w:ascii="宋体" w:hAnsi="宋体" w:eastAsia="宋体" w:cs="宋体"/>
          <w:color w:val="000000" w:themeColor="text1"/>
          <w:kern w:val="0"/>
          <w:sz w:val="22"/>
          <w:szCs w:val="22"/>
          <w:highlight w:val="none"/>
          <w:lang w:val="zh-CN" w:bidi="zh-CN"/>
          <w14:textFill>
            <w14:solidFill>
              <w14:schemeClr w14:val="tx1"/>
            </w14:solidFill>
          </w14:textFill>
        </w:rPr>
        <w:t xml:space="preserve"> 种方式确定。</w:t>
      </w:r>
    </w:p>
    <w:p w14:paraId="3BEB1E91">
      <w:pPr>
        <w:autoSpaceDE w:val="0"/>
        <w:autoSpaceDN w:val="0"/>
        <w:spacing w:line="360" w:lineRule="auto"/>
        <w:ind w:firstLine="440" w:firstLineChars="200"/>
        <w:jc w:val="left"/>
        <w:rPr>
          <w:rFonts w:hint="eastAsia" w:ascii="宋体" w:hAnsi="宋体" w:eastAsia="宋体" w:cs="宋体"/>
          <w:color w:val="000000" w:themeColor="text1"/>
          <w:kern w:val="0"/>
          <w:sz w:val="22"/>
          <w:szCs w:val="22"/>
          <w:highlight w:val="none"/>
          <w:lang w:val="zh-CN" w:bidi="zh-CN"/>
          <w14:textFill>
            <w14:solidFill>
              <w14:schemeClr w14:val="tx1"/>
            </w14:solidFill>
          </w14:textFill>
        </w:rPr>
      </w:pPr>
      <w:r>
        <w:rPr>
          <w:rFonts w:hint="eastAsia" w:ascii="宋体" w:hAnsi="宋体" w:eastAsia="宋体" w:cs="宋体"/>
          <w:color w:val="000000" w:themeColor="text1"/>
          <w:kern w:val="0"/>
          <w:sz w:val="22"/>
          <w:szCs w:val="22"/>
          <w:highlight w:val="none"/>
          <w:lang w:val="zh-CN" w:bidi="zh-CN"/>
          <w14:textFill>
            <w14:solidFill>
              <w14:schemeClr w14:val="tx1"/>
            </w14:solidFill>
          </w14:textFill>
        </w:rPr>
        <w:t>第3种方式：承包人直接实施的暂估价项目</w:t>
      </w:r>
    </w:p>
    <w:p w14:paraId="7514132C">
      <w:pPr>
        <w:autoSpaceDE w:val="0"/>
        <w:autoSpaceDN w:val="0"/>
        <w:spacing w:line="360" w:lineRule="auto"/>
        <w:ind w:firstLine="440" w:firstLineChars="200"/>
        <w:jc w:val="left"/>
        <w:rPr>
          <w:rFonts w:hint="eastAsia" w:ascii="宋体" w:hAnsi="宋体" w:eastAsia="宋体" w:cs="宋体"/>
          <w:color w:val="000000" w:themeColor="text1"/>
          <w:kern w:val="0"/>
          <w:sz w:val="22"/>
          <w:szCs w:val="22"/>
          <w:highlight w:val="none"/>
          <w:lang w:val="zh-CN" w:bidi="zh-CN"/>
          <w14:textFill>
            <w14:solidFill>
              <w14:schemeClr w14:val="tx1"/>
            </w14:solidFill>
          </w14:textFill>
        </w:rPr>
      </w:pPr>
      <w:r>
        <w:rPr>
          <w:rFonts w:hint="eastAsia" w:ascii="宋体" w:hAnsi="宋体" w:eastAsia="宋体" w:cs="宋体"/>
          <w:color w:val="000000" w:themeColor="text1"/>
          <w:kern w:val="0"/>
          <w:sz w:val="22"/>
          <w:szCs w:val="22"/>
          <w:highlight w:val="none"/>
          <w:lang w:val="zh-CN" w:bidi="zh-CN"/>
          <w14:textFill>
            <w14:solidFill>
              <w14:schemeClr w14:val="tx1"/>
            </w14:solidFill>
          </w14:textFill>
        </w:rPr>
        <w:t>承包人直接实施的暂估价项目的约定：</w:t>
      </w:r>
      <w:r>
        <w:rPr>
          <w:rFonts w:hint="eastAsia" w:ascii="宋体" w:hAnsi="宋体" w:eastAsia="宋体" w:cs="宋体"/>
          <w:color w:val="000000" w:themeColor="text1"/>
          <w:kern w:val="0"/>
          <w:sz w:val="22"/>
          <w:szCs w:val="22"/>
          <w:highlight w:val="none"/>
          <w:u w:val="single"/>
          <w:lang w:val="zh-CN" w:bidi="zh-CN"/>
          <w14:textFill>
            <w14:solidFill>
              <w14:schemeClr w14:val="tx1"/>
            </w14:solidFill>
          </w14:textFill>
        </w:rPr>
        <w:t xml:space="preserve">   双方另行协商   </w:t>
      </w:r>
      <w:r>
        <w:rPr>
          <w:rFonts w:hint="eastAsia" w:ascii="宋体" w:hAnsi="宋体" w:eastAsia="宋体" w:cs="宋体"/>
          <w:color w:val="000000" w:themeColor="text1"/>
          <w:kern w:val="0"/>
          <w:sz w:val="22"/>
          <w:szCs w:val="22"/>
          <w:highlight w:val="none"/>
          <w:lang w:val="zh-CN" w:bidi="zh-CN"/>
          <w14:textFill>
            <w14:solidFill>
              <w14:schemeClr w14:val="tx1"/>
            </w14:solidFill>
          </w14:textFill>
        </w:rPr>
        <w:t>。</w:t>
      </w:r>
    </w:p>
    <w:p w14:paraId="39308E6E">
      <w:pPr>
        <w:widowControl w:val="0"/>
        <w:autoSpaceDE w:val="0"/>
        <w:autoSpaceDN w:val="0"/>
        <w:ind w:firstLine="440" w:firstLineChars="200"/>
        <w:outlineLvl w:val="2"/>
        <w:rPr>
          <w:rFonts w:hint="eastAsia" w:ascii="宋体" w:hAnsi="宋体" w:eastAsia="宋体" w:cs="宋体"/>
          <w:color w:val="000000" w:themeColor="text1"/>
          <w:sz w:val="22"/>
          <w:szCs w:val="22"/>
          <w:highlight w:val="none"/>
          <w:lang w:val="zh-CN" w:eastAsia="zh-CN" w:bidi="zh-CN"/>
          <w14:textFill>
            <w14:solidFill>
              <w14:schemeClr w14:val="tx1"/>
            </w14:solidFill>
          </w14:textFill>
        </w:rPr>
      </w:pPr>
      <w:bookmarkStart w:id="818" w:name="_Toc31724"/>
      <w:bookmarkStart w:id="819" w:name="_Toc373227745"/>
      <w:bookmarkStart w:id="820" w:name="_Toc395382548"/>
      <w:bookmarkStart w:id="821" w:name="_Toc533611501"/>
      <w:bookmarkStart w:id="822" w:name="_Toc373478392"/>
      <w:bookmarkStart w:id="823" w:name="_Toc389065311"/>
      <w:r>
        <w:rPr>
          <w:rFonts w:hint="eastAsia" w:ascii="宋体" w:hAnsi="宋体" w:eastAsia="宋体" w:cs="宋体"/>
          <w:color w:val="000000" w:themeColor="text1"/>
          <w:sz w:val="22"/>
          <w:szCs w:val="22"/>
          <w:highlight w:val="none"/>
          <w:lang w:val="zh-CN" w:eastAsia="zh-CN" w:bidi="zh-CN"/>
          <w14:textFill>
            <w14:solidFill>
              <w14:schemeClr w14:val="tx1"/>
            </w14:solidFill>
          </w14:textFill>
        </w:rPr>
        <w:t>10.8 暂列金额</w:t>
      </w:r>
      <w:bookmarkEnd w:id="818"/>
      <w:bookmarkEnd w:id="819"/>
      <w:bookmarkEnd w:id="820"/>
      <w:bookmarkEnd w:id="821"/>
      <w:bookmarkEnd w:id="822"/>
      <w:bookmarkEnd w:id="823"/>
    </w:p>
    <w:p w14:paraId="3017CFD5">
      <w:pPr>
        <w:autoSpaceDE w:val="0"/>
        <w:autoSpaceDN w:val="0"/>
        <w:adjustRightInd w:val="0"/>
        <w:spacing w:line="360" w:lineRule="auto"/>
        <w:ind w:firstLine="440" w:firstLineChars="200"/>
        <w:jc w:val="left"/>
        <w:rPr>
          <w:rFonts w:hint="eastAsia" w:ascii="宋体" w:hAnsi="宋体" w:eastAsia="宋体" w:cs="宋体"/>
          <w:color w:val="000000" w:themeColor="text1"/>
          <w:kern w:val="0"/>
          <w:sz w:val="22"/>
          <w:szCs w:val="22"/>
          <w:highlight w:val="none"/>
          <w:u w:val="single"/>
          <w:lang w:val="zh-CN" w:bidi="zh-CN"/>
          <w14:textFill>
            <w14:solidFill>
              <w14:schemeClr w14:val="tx1"/>
            </w14:solidFill>
          </w14:textFill>
        </w:rPr>
      </w:pPr>
      <w:r>
        <w:rPr>
          <w:rFonts w:hint="eastAsia" w:ascii="宋体" w:hAnsi="宋体" w:eastAsia="宋体" w:cs="宋体"/>
          <w:color w:val="000000" w:themeColor="text1"/>
          <w:kern w:val="0"/>
          <w:sz w:val="22"/>
          <w:szCs w:val="22"/>
          <w:highlight w:val="none"/>
          <w:lang w:val="zh-CN" w:bidi="zh-CN"/>
          <w14:textFill>
            <w14:solidFill>
              <w14:schemeClr w14:val="tx1"/>
            </w14:solidFill>
          </w14:textFill>
        </w:rPr>
        <w:t>合同当事人关于暂列金额使用的约定：</w:t>
      </w:r>
      <w:r>
        <w:rPr>
          <w:rFonts w:hint="eastAsia" w:ascii="宋体" w:hAnsi="宋体" w:eastAsia="宋体" w:cs="宋体"/>
          <w:color w:val="000000" w:themeColor="text1"/>
          <w:kern w:val="0"/>
          <w:sz w:val="22"/>
          <w:szCs w:val="22"/>
          <w:highlight w:val="none"/>
          <w:u w:val="single"/>
          <w:lang w:val="zh-CN" w:bidi="zh-CN"/>
          <w14:textFill>
            <w14:solidFill>
              <w14:schemeClr w14:val="tx1"/>
            </w14:solidFill>
          </w14:textFill>
        </w:rPr>
        <w:t xml:space="preserve">   由发包人支配使用，工程结算后，如有余额归发包人   </w:t>
      </w:r>
      <w:r>
        <w:rPr>
          <w:rFonts w:hint="eastAsia" w:ascii="宋体" w:hAnsi="宋体" w:eastAsia="宋体" w:cs="宋体"/>
          <w:color w:val="000000" w:themeColor="text1"/>
          <w:kern w:val="0"/>
          <w:sz w:val="22"/>
          <w:szCs w:val="22"/>
          <w:highlight w:val="none"/>
          <w:lang w:val="zh-CN" w:bidi="zh-CN"/>
          <w14:textFill>
            <w14:solidFill>
              <w14:schemeClr w14:val="tx1"/>
            </w14:solidFill>
          </w14:textFill>
        </w:rPr>
        <w:t>。</w:t>
      </w:r>
    </w:p>
    <w:p w14:paraId="2AFFCD78">
      <w:pPr>
        <w:widowControl w:val="0"/>
        <w:autoSpaceDE w:val="0"/>
        <w:autoSpaceDN w:val="0"/>
        <w:ind w:right="20"/>
        <w:jc w:val="both"/>
        <w:outlineLvl w:val="1"/>
        <w:rPr>
          <w:rFonts w:hint="eastAsia" w:ascii="宋体" w:hAnsi="宋体" w:eastAsia="宋体" w:cs="宋体"/>
          <w:b/>
          <w:bCs/>
          <w:color w:val="000000" w:themeColor="text1"/>
          <w:sz w:val="22"/>
          <w:szCs w:val="22"/>
          <w:highlight w:val="none"/>
          <w:lang w:val="zh-CN" w:eastAsia="zh-CN" w:bidi="zh-CN"/>
          <w14:textFill>
            <w14:solidFill>
              <w14:schemeClr w14:val="tx1"/>
            </w14:solidFill>
          </w14:textFill>
        </w:rPr>
      </w:pPr>
      <w:bookmarkStart w:id="824" w:name="_Toc9602"/>
      <w:bookmarkStart w:id="825" w:name="_Toc373227746"/>
      <w:bookmarkStart w:id="826" w:name="_Toc373478393"/>
      <w:bookmarkStart w:id="827" w:name="_Toc389065312"/>
      <w:bookmarkStart w:id="828" w:name="_Toc533611502"/>
      <w:bookmarkStart w:id="829" w:name="_Toc395382549"/>
      <w:r>
        <w:rPr>
          <w:rFonts w:hint="eastAsia" w:ascii="宋体" w:hAnsi="宋体" w:eastAsia="宋体" w:cs="宋体"/>
          <w:b/>
          <w:bCs/>
          <w:color w:val="000000" w:themeColor="text1"/>
          <w:sz w:val="22"/>
          <w:szCs w:val="22"/>
          <w:highlight w:val="none"/>
          <w:lang w:val="zh-CN" w:eastAsia="zh-CN" w:bidi="zh-CN"/>
          <w14:textFill>
            <w14:solidFill>
              <w14:schemeClr w14:val="tx1"/>
            </w14:solidFill>
          </w14:textFill>
        </w:rPr>
        <w:t>11. 价格调整</w:t>
      </w:r>
      <w:bookmarkEnd w:id="824"/>
      <w:bookmarkEnd w:id="825"/>
      <w:bookmarkEnd w:id="826"/>
      <w:bookmarkEnd w:id="827"/>
      <w:bookmarkEnd w:id="828"/>
      <w:bookmarkEnd w:id="829"/>
    </w:p>
    <w:p w14:paraId="22F8686F">
      <w:pPr>
        <w:widowControl w:val="0"/>
        <w:autoSpaceDE w:val="0"/>
        <w:autoSpaceDN w:val="0"/>
        <w:ind w:firstLine="440" w:firstLineChars="200"/>
        <w:outlineLvl w:val="2"/>
        <w:rPr>
          <w:rFonts w:hint="eastAsia" w:ascii="宋体" w:hAnsi="宋体" w:eastAsia="宋体" w:cs="宋体"/>
          <w:color w:val="000000" w:themeColor="text1"/>
          <w:sz w:val="22"/>
          <w:szCs w:val="22"/>
          <w:highlight w:val="none"/>
          <w:lang w:val="zh-CN" w:eastAsia="zh-CN" w:bidi="zh-CN"/>
          <w14:textFill>
            <w14:solidFill>
              <w14:schemeClr w14:val="tx1"/>
            </w14:solidFill>
          </w14:textFill>
        </w:rPr>
      </w:pPr>
      <w:bookmarkStart w:id="830" w:name="_Toc292559911"/>
      <w:bookmarkStart w:id="831" w:name="_Toc296944540"/>
      <w:bookmarkStart w:id="832" w:name="_Toc373227747"/>
      <w:bookmarkStart w:id="833" w:name="_Toc300935000"/>
      <w:bookmarkStart w:id="834" w:name="_Toc395382550"/>
      <w:bookmarkStart w:id="835" w:name="_Toc303539157"/>
      <w:bookmarkStart w:id="836" w:name="_Toc296346702"/>
      <w:bookmarkStart w:id="837" w:name="_Toc292559406"/>
      <w:bookmarkStart w:id="838" w:name="_Toc389065313"/>
      <w:bookmarkStart w:id="839" w:name="_Toc533611503"/>
      <w:bookmarkStart w:id="840" w:name="_Toc297216209"/>
      <w:bookmarkStart w:id="841" w:name="_Toc1913"/>
      <w:bookmarkStart w:id="842" w:name="_Toc296891029"/>
      <w:bookmarkStart w:id="843" w:name="_Toc297048387"/>
      <w:bookmarkStart w:id="844" w:name="_Toc304295577"/>
      <w:bookmarkStart w:id="845" w:name="_Toc312678039"/>
      <w:bookmarkStart w:id="846" w:name="_Toc297123550"/>
      <w:bookmarkStart w:id="847" w:name="_Toc296347200"/>
      <w:bookmarkStart w:id="848" w:name="_Toc296891241"/>
      <w:bookmarkStart w:id="849" w:name="_Toc296503201"/>
      <w:bookmarkStart w:id="850" w:name="_Toc373478394"/>
      <w:bookmarkStart w:id="851" w:name="_Toc297120501"/>
      <w:r>
        <w:rPr>
          <w:rFonts w:hint="eastAsia" w:ascii="宋体" w:hAnsi="宋体" w:eastAsia="宋体" w:cs="宋体"/>
          <w:color w:val="000000" w:themeColor="text1"/>
          <w:sz w:val="22"/>
          <w:szCs w:val="22"/>
          <w:highlight w:val="none"/>
          <w:lang w:val="zh-CN" w:eastAsia="zh-CN" w:bidi="zh-CN"/>
          <w14:textFill>
            <w14:solidFill>
              <w14:schemeClr w14:val="tx1"/>
            </w14:solidFill>
          </w14:textFill>
        </w:rPr>
        <w:t>11.1 市场价格波动引起的调整</w:t>
      </w:r>
      <w:bookmarkEnd w:id="691"/>
      <w:bookmarkEnd w:id="692"/>
      <w:bookmarkEnd w:id="693"/>
      <w:bookmarkEnd w:id="694"/>
      <w:bookmarkEnd w:id="695"/>
      <w:bookmarkEnd w:id="696"/>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Start w:id="852" w:name="_Toc296944544"/>
      <w:bookmarkStart w:id="853" w:name="_Toc296347204"/>
      <w:bookmarkStart w:id="854" w:name="_Toc292559915"/>
      <w:bookmarkStart w:id="855" w:name="_Toc292559410"/>
      <w:bookmarkStart w:id="856" w:name="_Toc296891033"/>
      <w:bookmarkStart w:id="857" w:name="_Toc296891245"/>
      <w:bookmarkStart w:id="858" w:name="_Toc296346706"/>
      <w:bookmarkStart w:id="859" w:name="_Toc297120505"/>
      <w:bookmarkStart w:id="860" w:name="_Toc296503205"/>
      <w:bookmarkStart w:id="861" w:name="_Toc297048391"/>
      <w:bookmarkStart w:id="862" w:name="_Toc395382551"/>
      <w:bookmarkStart w:id="863" w:name="_Toc23642"/>
      <w:bookmarkStart w:id="864" w:name="_Toc373478395"/>
      <w:bookmarkStart w:id="865" w:name="_Toc373227748"/>
      <w:bookmarkStart w:id="866" w:name="_Toc297216211"/>
      <w:bookmarkStart w:id="867" w:name="_Toc300935002"/>
      <w:bookmarkStart w:id="868" w:name="_Toc304295579"/>
      <w:bookmarkStart w:id="869" w:name="_Toc297123552"/>
      <w:bookmarkStart w:id="870" w:name="_Toc312678040"/>
      <w:bookmarkStart w:id="871" w:name="_Toc303539159"/>
    </w:p>
    <w:p w14:paraId="2090388B">
      <w:pPr>
        <w:autoSpaceDE w:val="0"/>
        <w:autoSpaceDN w:val="0"/>
        <w:spacing w:line="360" w:lineRule="auto"/>
        <w:ind w:firstLine="442" w:firstLineChars="200"/>
        <w:jc w:val="left"/>
        <w:rPr>
          <w:rFonts w:hint="eastAsia" w:ascii="宋体" w:hAnsi="宋体" w:eastAsia="宋体" w:cs="宋体"/>
          <w:color w:val="000000" w:themeColor="text1"/>
          <w:kern w:val="0"/>
          <w:sz w:val="22"/>
          <w:szCs w:val="22"/>
          <w:highlight w:val="none"/>
          <w:lang w:val="zh-CN" w:bidi="zh-CN"/>
          <w14:textFill>
            <w14:solidFill>
              <w14:schemeClr w14:val="tx1"/>
            </w14:solidFill>
          </w14:textFill>
        </w:rPr>
      </w:pPr>
      <w:r>
        <w:rPr>
          <w:rFonts w:hint="eastAsia" w:ascii="宋体" w:hAnsi="宋体" w:eastAsia="宋体" w:cs="宋体"/>
          <w:b/>
          <w:bCs/>
          <w:color w:val="000000" w:themeColor="text1"/>
          <w:kern w:val="0"/>
          <w:sz w:val="22"/>
          <w:szCs w:val="22"/>
          <w:highlight w:val="none"/>
          <w:lang w:val="zh-CN" w:bidi="zh-CN"/>
          <w14:textFill>
            <w14:solidFill>
              <w14:schemeClr w14:val="tx1"/>
            </w14:solidFill>
          </w14:textFill>
        </w:rPr>
        <w:t>1</w:t>
      </w:r>
      <w:r>
        <w:rPr>
          <w:rFonts w:hint="eastAsia" w:ascii="宋体" w:hAnsi="宋体" w:eastAsia="宋体" w:cs="宋体"/>
          <w:color w:val="000000" w:themeColor="text1"/>
          <w:kern w:val="0"/>
          <w:sz w:val="22"/>
          <w:szCs w:val="22"/>
          <w:highlight w:val="none"/>
          <w:lang w:val="zh-CN" w:bidi="zh-CN"/>
          <w14:textFill>
            <w14:solidFill>
              <w14:schemeClr w14:val="tx1"/>
            </w14:solidFill>
          </w14:textFill>
        </w:rPr>
        <w:t>1．1本合同价款采用  固定综合单价承包  方式确定，工程量按实际结算，投标人工程量清单中原有项目的工程量无论增减多少，均按原单价结算。</w:t>
      </w:r>
    </w:p>
    <w:p w14:paraId="6C5945F7">
      <w:pPr>
        <w:autoSpaceDE w:val="0"/>
        <w:autoSpaceDN w:val="0"/>
        <w:spacing w:line="360" w:lineRule="auto"/>
        <w:ind w:firstLine="440" w:firstLineChars="200"/>
        <w:jc w:val="left"/>
        <w:rPr>
          <w:rFonts w:hint="eastAsia" w:ascii="宋体" w:hAnsi="宋体" w:eastAsia="宋体" w:cs="宋体"/>
          <w:color w:val="000000" w:themeColor="text1"/>
          <w:kern w:val="0"/>
          <w:sz w:val="22"/>
          <w:szCs w:val="22"/>
          <w:highlight w:val="none"/>
          <w:lang w:val="zh-CN" w:bidi="zh-CN"/>
          <w14:textFill>
            <w14:solidFill>
              <w14:schemeClr w14:val="tx1"/>
            </w14:solidFill>
          </w14:textFill>
        </w:rPr>
      </w:pPr>
      <w:r>
        <w:rPr>
          <w:rFonts w:hint="eastAsia" w:ascii="宋体" w:hAnsi="宋体" w:eastAsia="宋体" w:cs="宋体"/>
          <w:color w:val="000000" w:themeColor="text1"/>
          <w:kern w:val="0"/>
          <w:sz w:val="22"/>
          <w:szCs w:val="22"/>
          <w:highlight w:val="none"/>
          <w:lang w:val="zh-CN" w:bidi="zh-CN"/>
          <w14:textFill>
            <w14:solidFill>
              <w14:schemeClr w14:val="tx1"/>
            </w14:solidFill>
          </w14:textFill>
        </w:rPr>
        <w:t xml:space="preserve"> 11．2采用固定综合单价合同，综合单价中包括的风险范围： 除工程变更、本工程约定的材料（指钢材、砂、石、墙体砖、商品混凝土）价格风险和政策性调整以外的其他风险。</w:t>
      </w:r>
    </w:p>
    <w:p w14:paraId="48DFE5A9">
      <w:pPr>
        <w:autoSpaceDE w:val="0"/>
        <w:autoSpaceDN w:val="0"/>
        <w:spacing w:line="360" w:lineRule="auto"/>
        <w:ind w:firstLine="440" w:firstLineChars="200"/>
        <w:jc w:val="left"/>
        <w:rPr>
          <w:rFonts w:hint="eastAsia" w:ascii="宋体" w:hAnsi="宋体" w:eastAsia="宋体" w:cs="宋体"/>
          <w:color w:val="000000" w:themeColor="text1"/>
          <w:kern w:val="0"/>
          <w:sz w:val="22"/>
          <w:szCs w:val="22"/>
          <w:highlight w:val="none"/>
          <w:lang w:val="zh-CN" w:bidi="zh-CN"/>
          <w14:textFill>
            <w14:solidFill>
              <w14:schemeClr w14:val="tx1"/>
            </w14:solidFill>
          </w14:textFill>
        </w:rPr>
      </w:pPr>
      <w:r>
        <w:rPr>
          <w:rFonts w:hint="eastAsia" w:ascii="宋体" w:hAnsi="宋体" w:eastAsia="宋体" w:cs="宋体"/>
          <w:color w:val="000000" w:themeColor="text1"/>
          <w:kern w:val="0"/>
          <w:sz w:val="22"/>
          <w:szCs w:val="22"/>
          <w:highlight w:val="none"/>
          <w:lang w:val="zh-CN" w:bidi="zh-CN"/>
          <w14:textFill>
            <w14:solidFill>
              <w14:schemeClr w14:val="tx1"/>
            </w14:solidFill>
          </w14:textFill>
        </w:rPr>
        <w:t>投标人所填报的各项综合单价，主要材料（指钢材、砂、石、墙体砖、商品混凝土，其他材料不予认可）涨跌幅度超过5%以上部分予以调整。投标人所填报的单价及综合单价在合同实施期间不再作调整(除政策性调整、主要材料涨跌幅度超过5%以上除外)，投标人在报综合单价时应考虑各种风险因素和自己的承受能力。</w:t>
      </w:r>
    </w:p>
    <w:p w14:paraId="76C683B0">
      <w:pPr>
        <w:autoSpaceDE w:val="0"/>
        <w:autoSpaceDN w:val="0"/>
        <w:spacing w:line="360" w:lineRule="auto"/>
        <w:ind w:firstLine="440" w:firstLineChars="200"/>
        <w:jc w:val="left"/>
        <w:rPr>
          <w:rFonts w:hint="eastAsia" w:ascii="宋体" w:hAnsi="宋体" w:eastAsia="宋体" w:cs="宋体"/>
          <w:color w:val="000000" w:themeColor="text1"/>
          <w:kern w:val="0"/>
          <w:sz w:val="22"/>
          <w:szCs w:val="22"/>
          <w:highlight w:val="none"/>
          <w:lang w:val="zh-CN" w:bidi="zh-CN"/>
          <w14:textFill>
            <w14:solidFill>
              <w14:schemeClr w14:val="tx1"/>
            </w14:solidFill>
          </w14:textFill>
        </w:rPr>
      </w:pPr>
      <w:r>
        <w:rPr>
          <w:rFonts w:hint="eastAsia" w:ascii="宋体" w:hAnsi="宋体" w:eastAsia="宋体" w:cs="宋体"/>
          <w:color w:val="000000" w:themeColor="text1"/>
          <w:kern w:val="0"/>
          <w:sz w:val="22"/>
          <w:szCs w:val="22"/>
          <w:highlight w:val="none"/>
          <w:lang w:val="zh-CN" w:bidi="zh-CN"/>
          <w14:textFill>
            <w14:solidFill>
              <w14:schemeClr w14:val="tx1"/>
            </w14:solidFill>
          </w14:textFill>
        </w:rPr>
        <w:t xml:space="preserve">风险范围以外合同价款调整方法： </w:t>
      </w:r>
    </w:p>
    <w:p w14:paraId="216D814E">
      <w:pPr>
        <w:autoSpaceDE w:val="0"/>
        <w:autoSpaceDN w:val="0"/>
        <w:spacing w:line="360" w:lineRule="auto"/>
        <w:ind w:firstLine="440" w:firstLineChars="200"/>
        <w:jc w:val="left"/>
        <w:rPr>
          <w:rFonts w:hint="eastAsia" w:ascii="宋体" w:hAnsi="宋体" w:eastAsia="宋体" w:cs="宋体"/>
          <w:color w:val="000000" w:themeColor="text1"/>
          <w:kern w:val="0"/>
          <w:sz w:val="22"/>
          <w:szCs w:val="22"/>
          <w:highlight w:val="none"/>
          <w:lang w:val="zh-CN" w:bidi="zh-CN"/>
          <w14:textFill>
            <w14:solidFill>
              <w14:schemeClr w14:val="tx1"/>
            </w14:solidFill>
          </w14:textFill>
        </w:rPr>
      </w:pPr>
      <w:r>
        <w:rPr>
          <w:rFonts w:hint="eastAsia" w:ascii="宋体" w:hAnsi="宋体" w:eastAsia="宋体" w:cs="宋体"/>
          <w:color w:val="000000" w:themeColor="text1"/>
          <w:kern w:val="0"/>
          <w:sz w:val="22"/>
          <w:szCs w:val="22"/>
          <w:highlight w:val="none"/>
          <w:lang w:val="zh-CN" w:bidi="zh-CN"/>
          <w14:textFill>
            <w14:solidFill>
              <w14:schemeClr w14:val="tx1"/>
            </w14:solidFill>
          </w14:textFill>
        </w:rPr>
        <w:t>（一）本合同实施期间因分部分项工程量清单漏项、工程变更及相关签证等引起工程项目工程量变化的，其工程量按实际发生并经监理工程师及发包人签证认可，变更合同价款按下列方法进行:工程量清单中有相同细目的按承包人投标时的中标单价进行结算，有类似细目的参考类似中标单价结算；新增项目的单价没有适用于变更工程的单价，则有定额的套定额计算，执行本工程计价参考依据投标计算依据并乘以中标下浮系数（中标价/工程招标控制价），其中材料价格有信息价的按相应项目施工期间信息价的平均价计算，无信息价的按市场价格协商确定；新增项目无定额可套的，由发包人、承包人及监理根据市场价格协商确定；新增项目结算单价=综合单价×（中标价/工程招标控制价）。</w:t>
      </w:r>
    </w:p>
    <w:p w14:paraId="2FD20E43">
      <w:pPr>
        <w:autoSpaceDE w:val="0"/>
        <w:autoSpaceDN w:val="0"/>
        <w:spacing w:line="360" w:lineRule="auto"/>
        <w:ind w:firstLine="440" w:firstLineChars="200"/>
        <w:jc w:val="left"/>
        <w:rPr>
          <w:rFonts w:hint="eastAsia" w:ascii="宋体" w:hAnsi="宋体" w:eastAsia="宋体" w:cs="宋体"/>
          <w:color w:val="000000" w:themeColor="text1"/>
          <w:kern w:val="0"/>
          <w:sz w:val="22"/>
          <w:szCs w:val="22"/>
          <w:highlight w:val="none"/>
          <w:lang w:val="zh-CN" w:bidi="zh-CN"/>
          <w14:textFill>
            <w14:solidFill>
              <w14:schemeClr w14:val="tx1"/>
            </w14:solidFill>
          </w14:textFill>
        </w:rPr>
      </w:pPr>
      <w:r>
        <w:rPr>
          <w:rFonts w:hint="eastAsia" w:ascii="宋体" w:hAnsi="宋体" w:eastAsia="宋体" w:cs="宋体"/>
          <w:color w:val="000000" w:themeColor="text1"/>
          <w:kern w:val="0"/>
          <w:sz w:val="22"/>
          <w:szCs w:val="22"/>
          <w:highlight w:val="none"/>
          <w:lang w:val="zh-CN" w:bidi="zh-CN"/>
          <w14:textFill>
            <w14:solidFill>
              <w14:schemeClr w14:val="tx1"/>
            </w14:solidFill>
          </w14:textFill>
        </w:rPr>
        <w:t xml:space="preserve">（二）国家和自治区政策性调整有关费用标准的，按文件规定执行。  </w:t>
      </w:r>
    </w:p>
    <w:p w14:paraId="23813627">
      <w:pPr>
        <w:autoSpaceDE w:val="0"/>
        <w:autoSpaceDN w:val="0"/>
        <w:spacing w:line="360" w:lineRule="auto"/>
        <w:ind w:firstLine="440" w:firstLineChars="200"/>
        <w:jc w:val="left"/>
        <w:rPr>
          <w:rFonts w:hint="eastAsia" w:ascii="宋体" w:hAnsi="宋体" w:eastAsia="宋体" w:cs="宋体"/>
          <w:color w:val="000000" w:themeColor="text1"/>
          <w:kern w:val="0"/>
          <w:sz w:val="22"/>
          <w:szCs w:val="22"/>
          <w:highlight w:val="none"/>
          <w:lang w:val="zh-CN" w:bidi="zh-CN"/>
          <w14:textFill>
            <w14:solidFill>
              <w14:schemeClr w14:val="tx1"/>
            </w14:solidFill>
          </w14:textFill>
        </w:rPr>
      </w:pPr>
      <w:r>
        <w:rPr>
          <w:rFonts w:hint="eastAsia" w:ascii="宋体" w:hAnsi="宋体" w:eastAsia="宋体" w:cs="宋体"/>
          <w:color w:val="000000" w:themeColor="text1"/>
          <w:kern w:val="0"/>
          <w:sz w:val="22"/>
          <w:szCs w:val="22"/>
          <w:highlight w:val="none"/>
          <w:lang w:val="zh-CN" w:bidi="zh-CN"/>
          <w14:textFill>
            <w14:solidFill>
              <w14:schemeClr w14:val="tx1"/>
            </w14:solidFill>
          </w14:textFill>
        </w:rPr>
        <w:t xml:space="preserve">  本工程最终结算价须经财政审计部门审核通过为准。</w:t>
      </w:r>
    </w:p>
    <w:p w14:paraId="162931BC">
      <w:pPr>
        <w:widowControl w:val="0"/>
        <w:autoSpaceDE w:val="0"/>
        <w:autoSpaceDN w:val="0"/>
        <w:ind w:right="20"/>
        <w:jc w:val="center"/>
        <w:outlineLvl w:val="1"/>
        <w:rPr>
          <w:rFonts w:hint="eastAsia" w:ascii="宋体" w:hAnsi="宋体" w:eastAsia="宋体" w:cs="宋体"/>
          <w:b/>
          <w:bCs/>
          <w:color w:val="000000" w:themeColor="text1"/>
          <w:sz w:val="22"/>
          <w:szCs w:val="22"/>
          <w:highlight w:val="none"/>
          <w:lang w:val="zh-CN" w:eastAsia="zh-CN" w:bidi="zh-CN"/>
          <w14:textFill>
            <w14:solidFill>
              <w14:schemeClr w14:val="tx1"/>
            </w14:solidFill>
          </w14:textFill>
        </w:rPr>
      </w:pPr>
      <w:bookmarkStart w:id="872" w:name="_Toc533611504"/>
      <w:r>
        <w:rPr>
          <w:rFonts w:hint="eastAsia" w:ascii="宋体" w:hAnsi="宋体" w:eastAsia="宋体" w:cs="宋体"/>
          <w:b/>
          <w:bCs/>
          <w:color w:val="000000" w:themeColor="text1"/>
          <w:sz w:val="22"/>
          <w:szCs w:val="22"/>
          <w:highlight w:val="none"/>
          <w:lang w:val="zh-CN" w:eastAsia="zh-CN" w:bidi="zh-CN"/>
          <w14:textFill>
            <w14:solidFill>
              <w14:schemeClr w14:val="tx1"/>
            </w14:solidFill>
          </w14:textFill>
        </w:rPr>
        <w:t xml:space="preserve">12. </w:t>
      </w:r>
      <w:bookmarkEnd w:id="852"/>
      <w:bookmarkEnd w:id="853"/>
      <w:bookmarkEnd w:id="854"/>
      <w:bookmarkEnd w:id="855"/>
      <w:bookmarkEnd w:id="856"/>
      <w:bookmarkEnd w:id="857"/>
      <w:bookmarkEnd w:id="858"/>
      <w:bookmarkEnd w:id="859"/>
      <w:bookmarkEnd w:id="860"/>
      <w:bookmarkEnd w:id="861"/>
      <w:r>
        <w:rPr>
          <w:rFonts w:hint="eastAsia" w:ascii="宋体" w:hAnsi="宋体" w:eastAsia="宋体" w:cs="宋体"/>
          <w:b/>
          <w:bCs/>
          <w:color w:val="000000" w:themeColor="text1"/>
          <w:sz w:val="22"/>
          <w:szCs w:val="22"/>
          <w:highlight w:val="none"/>
          <w:lang w:val="zh-CN" w:eastAsia="zh-CN" w:bidi="zh-CN"/>
          <w14:textFill>
            <w14:solidFill>
              <w14:schemeClr w14:val="tx1"/>
            </w14:solidFill>
          </w14:textFill>
        </w:rPr>
        <w:t>合同价格、计量与支付</w:t>
      </w:r>
      <w:bookmarkEnd w:id="862"/>
      <w:bookmarkEnd w:id="863"/>
      <w:bookmarkEnd w:id="864"/>
      <w:bookmarkEnd w:id="865"/>
      <w:bookmarkEnd w:id="872"/>
    </w:p>
    <w:bookmarkEnd w:id="866"/>
    <w:bookmarkEnd w:id="867"/>
    <w:bookmarkEnd w:id="868"/>
    <w:bookmarkEnd w:id="869"/>
    <w:bookmarkEnd w:id="870"/>
    <w:bookmarkEnd w:id="871"/>
    <w:p w14:paraId="2E6CE34E">
      <w:pPr>
        <w:widowControl w:val="0"/>
        <w:spacing w:line="360" w:lineRule="auto"/>
        <w:ind w:firstLine="440" w:firstLineChars="200"/>
        <w:jc w:val="left"/>
        <w:rPr>
          <w:rFonts w:hint="eastAsia" w:ascii="宋体" w:hAnsi="宋体" w:eastAsia="宋体" w:cs="宋体"/>
          <w:color w:val="000000" w:themeColor="text1"/>
          <w:kern w:val="2"/>
          <w:sz w:val="22"/>
          <w:szCs w:val="22"/>
          <w:highlight w:val="none"/>
          <w:lang w:val="en-US" w:eastAsia="zh-CN" w:bidi="ar-SA"/>
          <w14:textFill>
            <w14:solidFill>
              <w14:schemeClr w14:val="tx1"/>
            </w14:solidFill>
          </w14:textFill>
        </w:rPr>
      </w:pPr>
      <w:bookmarkStart w:id="873" w:name="_Toc395382553"/>
      <w:bookmarkStart w:id="874" w:name="_Toc29094"/>
      <w:bookmarkStart w:id="875" w:name="_Toc373478397"/>
      <w:bookmarkStart w:id="876" w:name="_Toc373227750"/>
      <w:bookmarkStart w:id="877" w:name="_Toc389065315"/>
      <w:bookmarkStart w:id="878" w:name="_Toc300935004"/>
      <w:bookmarkStart w:id="879" w:name="_Toc297123554"/>
      <w:bookmarkStart w:id="880" w:name="_Toc297216213"/>
      <w:bookmarkStart w:id="881" w:name="_Toc303539161"/>
      <w:bookmarkStart w:id="882" w:name="_Toc304295581"/>
      <w:bookmarkStart w:id="883" w:name="_Toc312678042"/>
      <w:bookmarkStart w:id="884" w:name="_Toc296891247"/>
      <w:bookmarkStart w:id="885" w:name="_Toc296503207"/>
      <w:bookmarkStart w:id="886" w:name="_Toc296944546"/>
      <w:bookmarkStart w:id="887" w:name="_Toc292559412"/>
      <w:bookmarkStart w:id="888" w:name="_Toc296891035"/>
      <w:bookmarkStart w:id="889" w:name="_Toc297120507"/>
      <w:bookmarkStart w:id="890" w:name="_Toc292559917"/>
      <w:bookmarkStart w:id="891" w:name="_Toc296347206"/>
      <w:bookmarkStart w:id="892" w:name="_Toc296346708"/>
      <w:bookmarkStart w:id="893" w:name="_Toc297048393"/>
      <w:r>
        <w:rPr>
          <w:rFonts w:hint="eastAsia" w:ascii="宋体" w:hAnsi="宋体" w:eastAsia="宋体" w:cs="宋体"/>
          <w:color w:val="000000" w:themeColor="text1"/>
          <w:kern w:val="2"/>
          <w:sz w:val="22"/>
          <w:szCs w:val="22"/>
          <w:highlight w:val="none"/>
          <w:lang w:val="en-US" w:eastAsia="zh-CN" w:bidi="ar-SA"/>
          <w14:textFill>
            <w14:solidFill>
              <w14:schemeClr w14:val="tx1"/>
            </w14:solidFill>
          </w14:textFill>
        </w:rPr>
        <w:t>（1）单价合同。</w:t>
      </w:r>
    </w:p>
    <w:p w14:paraId="43DC6F1A">
      <w:pPr>
        <w:widowControl w:val="0"/>
        <w:spacing w:line="360" w:lineRule="auto"/>
        <w:ind w:firstLine="440" w:firstLineChars="200"/>
        <w:jc w:val="left"/>
        <w:rPr>
          <w:rFonts w:hint="eastAsia" w:ascii="宋体" w:hAnsi="宋体" w:eastAsia="宋体" w:cs="宋体"/>
          <w:color w:val="000000" w:themeColor="text1"/>
          <w:kern w:val="2"/>
          <w:sz w:val="22"/>
          <w:szCs w:val="22"/>
          <w:highlight w:val="none"/>
          <w:lang w:val="en-US" w:eastAsia="zh-CN" w:bidi="ar-SA"/>
          <w14:textFill>
            <w14:solidFill>
              <w14:schemeClr w14:val="tx1"/>
            </w14:solidFill>
          </w14:textFill>
        </w:rPr>
      </w:pPr>
      <w:r>
        <w:rPr>
          <w:rFonts w:hint="eastAsia" w:ascii="宋体" w:hAnsi="宋体" w:eastAsia="宋体" w:cs="宋体"/>
          <w:color w:val="000000" w:themeColor="text1"/>
          <w:kern w:val="2"/>
          <w:sz w:val="22"/>
          <w:szCs w:val="22"/>
          <w:highlight w:val="none"/>
          <w:lang w:val="en-US" w:eastAsia="zh-CN" w:bidi="ar-SA"/>
          <w14:textFill>
            <w14:solidFill>
              <w14:schemeClr w14:val="tx1"/>
            </w14:solidFill>
          </w14:textFill>
        </w:rPr>
        <w:t>本合同价款采用固定综合单价方式确定。</w:t>
      </w:r>
    </w:p>
    <w:p w14:paraId="563E912D">
      <w:pPr>
        <w:widowControl w:val="0"/>
        <w:spacing w:line="360" w:lineRule="auto"/>
        <w:ind w:firstLine="440" w:firstLineChars="200"/>
        <w:jc w:val="left"/>
        <w:rPr>
          <w:rFonts w:hint="eastAsia" w:ascii="宋体" w:hAnsi="宋体" w:eastAsia="宋体" w:cs="宋体"/>
          <w:color w:val="000000" w:themeColor="text1"/>
          <w:kern w:val="2"/>
          <w:sz w:val="22"/>
          <w:szCs w:val="22"/>
          <w:highlight w:val="none"/>
          <w:lang w:val="en-US" w:eastAsia="zh-CN" w:bidi="ar-SA"/>
          <w14:textFill>
            <w14:solidFill>
              <w14:schemeClr w14:val="tx1"/>
            </w14:solidFill>
          </w14:textFill>
        </w:rPr>
      </w:pPr>
      <w:r>
        <w:rPr>
          <w:rFonts w:hint="eastAsia" w:ascii="宋体" w:hAnsi="宋体" w:eastAsia="宋体" w:cs="宋体"/>
          <w:color w:val="000000" w:themeColor="text1"/>
          <w:kern w:val="2"/>
          <w:sz w:val="22"/>
          <w:szCs w:val="22"/>
          <w:highlight w:val="none"/>
          <w:lang w:val="en-US" w:eastAsia="zh-CN" w:bidi="ar-SA"/>
          <w14:textFill>
            <w14:solidFill>
              <w14:schemeClr w14:val="tx1"/>
            </w14:solidFill>
          </w14:textFill>
        </w:rPr>
        <w:t>综合单价包含的风险范围：</w:t>
      </w:r>
      <w:r>
        <w:rPr>
          <w:rFonts w:hint="eastAsia" w:ascii="宋体" w:hAnsi="宋体" w:eastAsia="宋体" w:cs="宋体"/>
          <w:color w:val="000000" w:themeColor="text1"/>
          <w:kern w:val="2"/>
          <w:sz w:val="22"/>
          <w:szCs w:val="22"/>
          <w:highlight w:val="none"/>
          <w:u w:val="single"/>
          <w:lang w:val="en-US" w:eastAsia="zh-CN" w:bidi="ar-SA"/>
          <w14:textFill>
            <w14:solidFill>
              <w14:schemeClr w14:val="tx1"/>
            </w14:solidFill>
          </w14:textFill>
        </w:rPr>
        <w:t>除工程变更、政策性调整、《承包人提供主要材料一览表》约定的材料价格变动风险以外因素。</w:t>
      </w:r>
    </w:p>
    <w:p w14:paraId="3814381A">
      <w:pPr>
        <w:widowControl w:val="0"/>
        <w:spacing w:line="360" w:lineRule="auto"/>
        <w:ind w:firstLine="462" w:firstLineChars="210"/>
        <w:jc w:val="both"/>
        <w:rPr>
          <w:rFonts w:hint="eastAsia" w:ascii="宋体" w:hAnsi="宋体" w:eastAsia="宋体" w:cs="宋体"/>
          <w:color w:val="000000" w:themeColor="text1"/>
          <w:kern w:val="2"/>
          <w:sz w:val="22"/>
          <w:szCs w:val="22"/>
          <w:highlight w:val="none"/>
          <w:lang w:val="en-US" w:eastAsia="zh-CN" w:bidi="ar-SA"/>
          <w14:textFill>
            <w14:solidFill>
              <w14:schemeClr w14:val="tx1"/>
            </w14:solidFill>
          </w14:textFill>
        </w:rPr>
      </w:pPr>
      <w:r>
        <w:rPr>
          <w:rFonts w:hint="eastAsia" w:ascii="宋体" w:hAnsi="宋体" w:eastAsia="宋体" w:cs="宋体"/>
          <w:color w:val="000000" w:themeColor="text1"/>
          <w:kern w:val="2"/>
          <w:sz w:val="22"/>
          <w:szCs w:val="22"/>
          <w:highlight w:val="none"/>
          <w:lang w:val="en-US" w:eastAsia="zh-CN" w:bidi="ar-SA"/>
          <w14:textFill>
            <w14:solidFill>
              <w14:schemeClr w14:val="tx1"/>
            </w14:solidFill>
          </w14:textFill>
        </w:rPr>
        <w:t>风险范围以外合同价格的调整方法：</w:t>
      </w:r>
    </w:p>
    <w:p w14:paraId="3B79D5F9">
      <w:pPr>
        <w:widowControl w:val="0"/>
        <w:spacing w:line="360" w:lineRule="auto"/>
        <w:ind w:firstLine="462" w:firstLineChars="210"/>
        <w:jc w:val="both"/>
        <w:rPr>
          <w:rFonts w:hint="eastAsia" w:ascii="宋体" w:hAnsi="宋体" w:eastAsia="宋体" w:cs="宋体"/>
          <w:color w:val="000000" w:themeColor="text1"/>
          <w:kern w:val="2"/>
          <w:sz w:val="22"/>
          <w:szCs w:val="22"/>
          <w:highlight w:val="none"/>
          <w:lang w:val="en-US" w:eastAsia="zh-CN" w:bidi="ar-SA"/>
          <w14:textFill>
            <w14:solidFill>
              <w14:schemeClr w14:val="tx1"/>
            </w14:solidFill>
          </w14:textFill>
        </w:rPr>
      </w:pPr>
      <w:r>
        <w:rPr>
          <w:rFonts w:hint="eastAsia" w:ascii="宋体" w:hAnsi="宋体" w:eastAsia="宋体" w:cs="宋体"/>
          <w:color w:val="000000" w:themeColor="text1"/>
          <w:kern w:val="2"/>
          <w:sz w:val="22"/>
          <w:szCs w:val="22"/>
          <w:highlight w:val="none"/>
          <w:lang w:val="en-US" w:eastAsia="zh-CN" w:bidi="ar-SA"/>
          <w14:textFill>
            <w14:solidFill>
              <w14:schemeClr w14:val="tx1"/>
            </w14:solidFill>
          </w14:textFill>
        </w:rPr>
        <w:t>①工程变更：按10.4.1变更估价原则的约定调整。</w:t>
      </w:r>
    </w:p>
    <w:p w14:paraId="7750297D">
      <w:pPr>
        <w:widowControl w:val="0"/>
        <w:spacing w:line="360" w:lineRule="auto"/>
        <w:ind w:firstLine="462" w:firstLineChars="210"/>
        <w:jc w:val="both"/>
        <w:rPr>
          <w:rFonts w:hint="eastAsia" w:ascii="宋体" w:hAnsi="宋体" w:eastAsia="宋体" w:cs="宋体"/>
          <w:color w:val="000000" w:themeColor="text1"/>
          <w:kern w:val="2"/>
          <w:sz w:val="22"/>
          <w:szCs w:val="22"/>
          <w:highlight w:val="none"/>
          <w:lang w:val="en-US" w:eastAsia="zh-CN" w:bidi="ar-SA"/>
          <w14:textFill>
            <w14:solidFill>
              <w14:schemeClr w14:val="tx1"/>
            </w14:solidFill>
          </w14:textFill>
        </w:rPr>
      </w:pPr>
      <w:r>
        <w:rPr>
          <w:rFonts w:hint="eastAsia" w:ascii="宋体" w:hAnsi="宋体" w:eastAsia="宋体" w:cs="宋体"/>
          <w:color w:val="000000" w:themeColor="text1"/>
          <w:kern w:val="2"/>
          <w:sz w:val="22"/>
          <w:szCs w:val="22"/>
          <w:highlight w:val="none"/>
          <w:lang w:val="en-US" w:eastAsia="zh-CN" w:bidi="ar-SA"/>
          <w14:textFill>
            <w14:solidFill>
              <w14:schemeClr w14:val="tx1"/>
            </w14:solidFill>
          </w14:textFill>
        </w:rPr>
        <w:t>②政策性调整：按自治区建设行政主管部门颁布的文件执行。</w:t>
      </w:r>
    </w:p>
    <w:p w14:paraId="2B1E31A9">
      <w:pPr>
        <w:widowControl w:val="0"/>
        <w:spacing w:line="360" w:lineRule="auto"/>
        <w:ind w:firstLine="462" w:firstLineChars="210"/>
        <w:jc w:val="both"/>
        <w:rPr>
          <w:rFonts w:hint="eastAsia" w:ascii="宋体" w:hAnsi="宋体" w:eastAsia="宋体" w:cs="宋体"/>
          <w:color w:val="000000" w:themeColor="text1"/>
          <w:kern w:val="2"/>
          <w:sz w:val="22"/>
          <w:szCs w:val="22"/>
          <w:highlight w:val="none"/>
          <w:lang w:val="en-US" w:eastAsia="zh-CN" w:bidi="ar-SA"/>
          <w14:textFill>
            <w14:solidFill>
              <w14:schemeClr w14:val="tx1"/>
            </w14:solidFill>
          </w14:textFill>
        </w:rPr>
      </w:pPr>
      <w:r>
        <w:rPr>
          <w:rFonts w:hint="eastAsia" w:ascii="宋体" w:hAnsi="宋体" w:eastAsia="宋体" w:cs="宋体"/>
          <w:color w:val="000000" w:themeColor="text1"/>
          <w:kern w:val="2"/>
          <w:sz w:val="22"/>
          <w:szCs w:val="22"/>
          <w:highlight w:val="none"/>
          <w:lang w:val="en-US" w:eastAsia="zh-CN" w:bidi="ar-SA"/>
          <w14:textFill>
            <w14:solidFill>
              <w14:schemeClr w14:val="tx1"/>
            </w14:solidFill>
          </w14:textFill>
        </w:rPr>
        <w:t>③材料价格风险：按11.1的约定调整。</w:t>
      </w:r>
    </w:p>
    <w:p w14:paraId="76564717">
      <w:pPr>
        <w:widowControl w:val="0"/>
        <w:spacing w:line="360" w:lineRule="auto"/>
        <w:ind w:firstLine="440" w:firstLineChars="200"/>
        <w:jc w:val="left"/>
        <w:rPr>
          <w:rFonts w:hint="eastAsia" w:ascii="宋体" w:hAnsi="宋体" w:eastAsia="宋体" w:cs="宋体"/>
          <w:color w:val="000000" w:themeColor="text1"/>
          <w:kern w:val="2"/>
          <w:sz w:val="22"/>
          <w:szCs w:val="22"/>
          <w:highlight w:val="none"/>
          <w:lang w:val="en-US" w:eastAsia="zh-CN" w:bidi="ar-SA"/>
          <w14:textFill>
            <w14:solidFill>
              <w14:schemeClr w14:val="tx1"/>
            </w14:solidFill>
          </w14:textFill>
        </w:rPr>
      </w:pPr>
      <w:r>
        <w:rPr>
          <w:rFonts w:hint="eastAsia" w:ascii="宋体" w:hAnsi="宋体" w:eastAsia="宋体" w:cs="宋体"/>
          <w:color w:val="000000" w:themeColor="text1"/>
          <w:kern w:val="2"/>
          <w:sz w:val="22"/>
          <w:szCs w:val="22"/>
          <w:highlight w:val="none"/>
          <w:lang w:val="en-US" w:eastAsia="zh-CN" w:bidi="ar-SA"/>
          <w14:textFill>
            <w14:solidFill>
              <w14:schemeClr w14:val="tx1"/>
            </w14:solidFill>
          </w14:textFill>
        </w:rPr>
        <w:t>④其它：</w:t>
      </w:r>
      <w:r>
        <w:rPr>
          <w:rFonts w:hint="eastAsia" w:ascii="宋体" w:hAnsi="宋体" w:eastAsia="宋体" w:cs="宋体"/>
          <w:color w:val="000000" w:themeColor="text1"/>
          <w:kern w:val="2"/>
          <w:sz w:val="22"/>
          <w:szCs w:val="22"/>
          <w:highlight w:val="none"/>
          <w:u w:val="single"/>
          <w:lang w:val="en-US" w:eastAsia="zh-CN" w:bidi="ar-SA"/>
          <w14:textFill>
            <w14:solidFill>
              <w14:schemeClr w14:val="tx1"/>
            </w14:solidFill>
          </w14:textFill>
        </w:rPr>
        <w:t>双方另行约定</w:t>
      </w:r>
      <w:r>
        <w:rPr>
          <w:rFonts w:hint="eastAsia" w:ascii="宋体" w:hAnsi="宋体" w:eastAsia="宋体" w:cs="宋体"/>
          <w:color w:val="000000" w:themeColor="text1"/>
          <w:kern w:val="2"/>
          <w:sz w:val="22"/>
          <w:szCs w:val="22"/>
          <w:highlight w:val="none"/>
          <w:lang w:val="en-US" w:eastAsia="zh-CN" w:bidi="ar-SA"/>
          <w14:textFill>
            <w14:solidFill>
              <w14:schemeClr w14:val="tx1"/>
            </w14:solidFill>
          </w14:textFill>
        </w:rPr>
        <w:t>。</w:t>
      </w:r>
    </w:p>
    <w:p w14:paraId="195CC40F">
      <w:pPr>
        <w:widowControl w:val="0"/>
        <w:spacing w:line="360" w:lineRule="auto"/>
        <w:ind w:firstLine="440" w:firstLineChars="200"/>
        <w:jc w:val="left"/>
        <w:rPr>
          <w:rFonts w:hint="eastAsia" w:ascii="宋体" w:hAnsi="宋体" w:eastAsia="宋体" w:cs="宋体"/>
          <w:color w:val="000000" w:themeColor="text1"/>
          <w:kern w:val="2"/>
          <w:sz w:val="22"/>
          <w:szCs w:val="22"/>
          <w:highlight w:val="none"/>
          <w:lang w:val="en-US" w:eastAsia="zh-CN" w:bidi="ar-SA"/>
          <w14:textFill>
            <w14:solidFill>
              <w14:schemeClr w14:val="tx1"/>
            </w14:solidFill>
          </w14:textFill>
        </w:rPr>
      </w:pPr>
      <w:r>
        <w:rPr>
          <w:rFonts w:hint="eastAsia" w:ascii="宋体" w:hAnsi="宋体" w:eastAsia="宋体" w:cs="宋体"/>
          <w:color w:val="000000" w:themeColor="text1"/>
          <w:kern w:val="2"/>
          <w:sz w:val="22"/>
          <w:szCs w:val="22"/>
          <w:highlight w:val="none"/>
          <w:lang w:val="en-US" w:eastAsia="zh-CN" w:bidi="ar-SA"/>
          <w14:textFill>
            <w14:solidFill>
              <w14:schemeClr w14:val="tx1"/>
            </w14:solidFill>
          </w14:textFill>
        </w:rPr>
        <w:t>（2）总价合同。</w:t>
      </w:r>
    </w:p>
    <w:p w14:paraId="1C2EF866">
      <w:pPr>
        <w:widowControl w:val="0"/>
        <w:spacing w:line="360" w:lineRule="auto"/>
        <w:ind w:firstLine="440" w:firstLineChars="200"/>
        <w:jc w:val="left"/>
        <w:rPr>
          <w:rFonts w:hint="eastAsia" w:ascii="宋体" w:hAnsi="宋体" w:eastAsia="宋体" w:cs="宋体"/>
          <w:color w:val="000000" w:themeColor="text1"/>
          <w:kern w:val="2"/>
          <w:sz w:val="22"/>
          <w:szCs w:val="22"/>
          <w:highlight w:val="none"/>
          <w:lang w:val="en-US" w:eastAsia="zh-CN" w:bidi="ar-SA"/>
          <w14:textFill>
            <w14:solidFill>
              <w14:schemeClr w14:val="tx1"/>
            </w14:solidFill>
          </w14:textFill>
        </w:rPr>
      </w:pPr>
      <w:r>
        <w:rPr>
          <w:rFonts w:hint="eastAsia" w:ascii="宋体" w:hAnsi="宋体" w:eastAsia="宋体" w:cs="宋体"/>
          <w:color w:val="000000" w:themeColor="text1"/>
          <w:kern w:val="2"/>
          <w:sz w:val="22"/>
          <w:szCs w:val="22"/>
          <w:highlight w:val="none"/>
          <w:lang w:val="en-US" w:eastAsia="zh-CN" w:bidi="ar-SA"/>
          <w14:textFill>
            <w14:solidFill>
              <w14:schemeClr w14:val="tx1"/>
            </w14:solidFill>
          </w14:textFill>
        </w:rPr>
        <w:t>总价包含的风险范围：</w:t>
      </w:r>
      <w:r>
        <w:rPr>
          <w:rFonts w:hint="eastAsia" w:ascii="宋体" w:hAnsi="宋体" w:eastAsia="宋体" w:cs="宋体"/>
          <w:color w:val="000000" w:themeColor="text1"/>
          <w:kern w:val="2"/>
          <w:sz w:val="22"/>
          <w:szCs w:val="22"/>
          <w:highlight w:val="none"/>
          <w:u w:val="single"/>
          <w:lang w:val="en-US" w:eastAsia="zh-CN" w:bidi="ar-SA"/>
          <w14:textFill>
            <w14:solidFill>
              <w14:schemeClr w14:val="tx1"/>
            </w14:solidFill>
          </w14:textFill>
        </w:rPr>
        <w:t>无</w:t>
      </w:r>
      <w:r>
        <w:rPr>
          <w:rFonts w:hint="eastAsia" w:ascii="宋体" w:hAnsi="宋体" w:eastAsia="宋体" w:cs="宋体"/>
          <w:color w:val="000000" w:themeColor="text1"/>
          <w:kern w:val="2"/>
          <w:sz w:val="22"/>
          <w:szCs w:val="22"/>
          <w:highlight w:val="none"/>
          <w:lang w:val="en-US" w:eastAsia="zh-CN" w:bidi="ar-SA"/>
          <w14:textFill>
            <w14:solidFill>
              <w14:schemeClr w14:val="tx1"/>
            </w14:solidFill>
          </w14:textFill>
        </w:rPr>
        <w:t>。</w:t>
      </w:r>
    </w:p>
    <w:p w14:paraId="7D53771A">
      <w:pPr>
        <w:widowControl w:val="0"/>
        <w:spacing w:line="360" w:lineRule="auto"/>
        <w:ind w:firstLine="440" w:firstLineChars="200"/>
        <w:jc w:val="left"/>
        <w:rPr>
          <w:rFonts w:hint="eastAsia" w:ascii="宋体" w:hAnsi="宋体" w:eastAsia="宋体" w:cs="宋体"/>
          <w:color w:val="000000" w:themeColor="text1"/>
          <w:kern w:val="2"/>
          <w:sz w:val="22"/>
          <w:szCs w:val="22"/>
          <w:highlight w:val="none"/>
          <w:lang w:val="en-US" w:eastAsia="zh-CN" w:bidi="ar-SA"/>
          <w14:textFill>
            <w14:solidFill>
              <w14:schemeClr w14:val="tx1"/>
            </w14:solidFill>
          </w14:textFill>
        </w:rPr>
      </w:pPr>
      <w:r>
        <w:rPr>
          <w:rFonts w:hint="eastAsia" w:ascii="宋体" w:hAnsi="宋体" w:eastAsia="宋体" w:cs="宋体"/>
          <w:color w:val="000000" w:themeColor="text1"/>
          <w:kern w:val="2"/>
          <w:sz w:val="22"/>
          <w:szCs w:val="22"/>
          <w:highlight w:val="none"/>
          <w:lang w:val="en-US" w:eastAsia="zh-CN" w:bidi="ar-SA"/>
          <w14:textFill>
            <w14:solidFill>
              <w14:schemeClr w14:val="tx1"/>
            </w14:solidFill>
          </w14:textFill>
        </w:rPr>
        <w:t>风险范围以外合同价格的调整方法：</w:t>
      </w:r>
      <w:r>
        <w:rPr>
          <w:rFonts w:hint="eastAsia" w:ascii="宋体" w:hAnsi="宋体" w:eastAsia="宋体" w:cs="宋体"/>
          <w:color w:val="000000" w:themeColor="text1"/>
          <w:kern w:val="2"/>
          <w:sz w:val="22"/>
          <w:szCs w:val="22"/>
          <w:highlight w:val="none"/>
          <w:u w:val="single"/>
          <w:lang w:val="en-US" w:eastAsia="zh-CN" w:bidi="ar-SA"/>
          <w14:textFill>
            <w14:solidFill>
              <w14:schemeClr w14:val="tx1"/>
            </w14:solidFill>
          </w14:textFill>
        </w:rPr>
        <w:t>无</w:t>
      </w:r>
      <w:r>
        <w:rPr>
          <w:rFonts w:hint="eastAsia" w:ascii="宋体" w:hAnsi="宋体" w:eastAsia="宋体" w:cs="宋体"/>
          <w:color w:val="000000" w:themeColor="text1"/>
          <w:kern w:val="2"/>
          <w:sz w:val="22"/>
          <w:szCs w:val="22"/>
          <w:highlight w:val="none"/>
          <w:lang w:val="en-US" w:eastAsia="zh-CN" w:bidi="ar-SA"/>
          <w14:textFill>
            <w14:solidFill>
              <w14:schemeClr w14:val="tx1"/>
            </w14:solidFill>
          </w14:textFill>
        </w:rPr>
        <w:t>。</w:t>
      </w:r>
    </w:p>
    <w:p w14:paraId="7AC42895">
      <w:pPr>
        <w:widowControl w:val="0"/>
        <w:spacing w:line="360" w:lineRule="auto"/>
        <w:ind w:firstLine="440" w:firstLineChars="200"/>
        <w:jc w:val="left"/>
        <w:rPr>
          <w:rFonts w:hint="eastAsia" w:ascii="宋体" w:hAnsi="宋体" w:eastAsia="宋体" w:cs="宋体"/>
          <w:color w:val="000000" w:themeColor="text1"/>
          <w:kern w:val="2"/>
          <w:sz w:val="22"/>
          <w:szCs w:val="22"/>
          <w:highlight w:val="none"/>
          <w:lang w:val="en-US" w:eastAsia="zh-CN" w:bidi="ar-SA"/>
          <w14:textFill>
            <w14:solidFill>
              <w14:schemeClr w14:val="tx1"/>
            </w14:solidFill>
          </w14:textFill>
        </w:rPr>
      </w:pPr>
      <w:r>
        <w:rPr>
          <w:rFonts w:hint="eastAsia" w:ascii="宋体" w:hAnsi="宋体" w:eastAsia="宋体" w:cs="宋体"/>
          <w:color w:val="000000" w:themeColor="text1"/>
          <w:kern w:val="2"/>
          <w:sz w:val="22"/>
          <w:szCs w:val="22"/>
          <w:highlight w:val="none"/>
          <w:lang w:val="en-US" w:eastAsia="zh-CN" w:bidi="ar-SA"/>
          <w14:textFill>
            <w14:solidFill>
              <w14:schemeClr w14:val="tx1"/>
            </w14:solidFill>
          </w14:textFill>
        </w:rPr>
        <w:t>（3）其他价格方式：</w:t>
      </w:r>
      <w:r>
        <w:rPr>
          <w:rFonts w:hint="eastAsia" w:ascii="宋体" w:hAnsi="宋体" w:eastAsia="宋体" w:cs="宋体"/>
          <w:color w:val="000000" w:themeColor="text1"/>
          <w:kern w:val="2"/>
          <w:sz w:val="22"/>
          <w:szCs w:val="22"/>
          <w:highlight w:val="none"/>
          <w:u w:val="single"/>
          <w:lang w:val="en-US" w:eastAsia="zh-CN" w:bidi="ar-SA"/>
          <w14:textFill>
            <w14:solidFill>
              <w14:schemeClr w14:val="tx1"/>
            </w14:solidFill>
          </w14:textFill>
        </w:rPr>
        <w:t>无</w:t>
      </w:r>
      <w:r>
        <w:rPr>
          <w:rFonts w:hint="eastAsia" w:ascii="宋体" w:hAnsi="宋体" w:eastAsia="宋体" w:cs="宋体"/>
          <w:color w:val="000000" w:themeColor="text1"/>
          <w:kern w:val="2"/>
          <w:sz w:val="22"/>
          <w:szCs w:val="22"/>
          <w:highlight w:val="none"/>
          <w:lang w:val="en-US" w:eastAsia="zh-CN" w:bidi="ar-SA"/>
          <w14:textFill>
            <w14:solidFill>
              <w14:schemeClr w14:val="tx1"/>
            </w14:solidFill>
          </w14:textFill>
        </w:rPr>
        <w:t>。</w:t>
      </w:r>
    </w:p>
    <w:p w14:paraId="1E813BF9">
      <w:pPr>
        <w:widowControl w:val="0"/>
        <w:autoSpaceDE w:val="0"/>
        <w:autoSpaceDN w:val="0"/>
        <w:ind w:firstLine="440" w:firstLineChars="200"/>
        <w:outlineLvl w:val="2"/>
        <w:rPr>
          <w:rFonts w:hint="eastAsia" w:ascii="宋体" w:hAnsi="宋体" w:eastAsia="宋体" w:cs="宋体"/>
          <w:color w:val="000000" w:themeColor="text1"/>
          <w:sz w:val="22"/>
          <w:szCs w:val="22"/>
          <w:highlight w:val="none"/>
          <w:lang w:val="zh-CN" w:eastAsia="zh-CN" w:bidi="zh-CN"/>
          <w14:textFill>
            <w14:solidFill>
              <w14:schemeClr w14:val="tx1"/>
            </w14:solidFill>
          </w14:textFill>
        </w:rPr>
      </w:pPr>
      <w:bookmarkStart w:id="894" w:name="_Toc533611505"/>
      <w:r>
        <w:rPr>
          <w:rFonts w:hint="eastAsia" w:ascii="宋体" w:hAnsi="宋体" w:eastAsia="宋体" w:cs="宋体"/>
          <w:color w:val="000000" w:themeColor="text1"/>
          <w:sz w:val="22"/>
          <w:szCs w:val="22"/>
          <w:highlight w:val="none"/>
          <w:lang w:val="zh-CN" w:eastAsia="zh-CN" w:bidi="zh-CN"/>
          <w14:textFill>
            <w14:solidFill>
              <w14:schemeClr w14:val="tx1"/>
            </w14:solidFill>
          </w14:textFill>
        </w:rPr>
        <w:t>12.2 预付款</w:t>
      </w:r>
      <w:bookmarkEnd w:id="873"/>
      <w:bookmarkEnd w:id="874"/>
      <w:bookmarkEnd w:id="875"/>
      <w:bookmarkEnd w:id="876"/>
      <w:bookmarkEnd w:id="877"/>
      <w:bookmarkEnd w:id="894"/>
    </w:p>
    <w:bookmarkEnd w:id="878"/>
    <w:bookmarkEnd w:id="879"/>
    <w:bookmarkEnd w:id="880"/>
    <w:bookmarkEnd w:id="881"/>
    <w:bookmarkEnd w:id="882"/>
    <w:bookmarkEnd w:id="883"/>
    <w:p w14:paraId="3D9E8671">
      <w:pPr>
        <w:autoSpaceDE w:val="0"/>
        <w:autoSpaceDN w:val="0"/>
        <w:spacing w:line="360" w:lineRule="auto"/>
        <w:ind w:firstLine="440" w:firstLineChars="200"/>
        <w:jc w:val="left"/>
        <w:rPr>
          <w:rFonts w:hint="eastAsia" w:ascii="宋体" w:hAnsi="宋体" w:eastAsia="宋体" w:cs="宋体"/>
          <w:color w:val="000000" w:themeColor="text1"/>
          <w:kern w:val="0"/>
          <w:sz w:val="22"/>
          <w:szCs w:val="22"/>
          <w:highlight w:val="none"/>
          <w:lang w:val="zh-CN" w:bidi="zh-CN"/>
          <w14:textFill>
            <w14:solidFill>
              <w14:schemeClr w14:val="tx1"/>
            </w14:solidFill>
          </w14:textFill>
        </w:rPr>
      </w:pPr>
      <w:r>
        <w:rPr>
          <w:rFonts w:hint="eastAsia" w:ascii="宋体" w:hAnsi="宋体" w:eastAsia="宋体" w:cs="宋体"/>
          <w:color w:val="000000" w:themeColor="text1"/>
          <w:kern w:val="0"/>
          <w:sz w:val="22"/>
          <w:szCs w:val="22"/>
          <w:highlight w:val="none"/>
          <w:lang w:val="zh-CN" w:bidi="zh-CN"/>
          <w14:textFill>
            <w14:solidFill>
              <w14:schemeClr w14:val="tx1"/>
            </w14:solidFill>
          </w14:textFill>
        </w:rPr>
        <w:t>本项目预付款为合同款的30%</w:t>
      </w:r>
      <w:r>
        <w:rPr>
          <w:rFonts w:hint="eastAsia" w:ascii="宋体" w:hAnsi="宋体" w:eastAsia="宋体" w:cs="宋体"/>
          <w:color w:val="000000" w:themeColor="text1"/>
          <w:kern w:val="0"/>
          <w:sz w:val="22"/>
          <w:szCs w:val="22"/>
          <w:highlight w:val="none"/>
          <w:lang w:val="en-US" w:bidi="zh-CN"/>
          <w14:textFill>
            <w14:solidFill>
              <w14:schemeClr w14:val="tx1"/>
            </w14:solidFill>
          </w14:textFill>
        </w:rPr>
        <w:t xml:space="preserve"> </w:t>
      </w:r>
      <w:r>
        <w:rPr>
          <w:rFonts w:hint="eastAsia" w:ascii="宋体" w:hAnsi="宋体" w:eastAsia="宋体" w:cs="宋体"/>
          <w:color w:val="000000" w:themeColor="text1"/>
          <w:kern w:val="0"/>
          <w:sz w:val="22"/>
          <w:szCs w:val="22"/>
          <w:highlight w:val="none"/>
          <w:lang w:val="zh-CN" w:bidi="zh-CN"/>
          <w14:textFill>
            <w14:solidFill>
              <w14:schemeClr w14:val="tx1"/>
            </w14:solidFill>
          </w14:textFill>
        </w:rPr>
        <w:t>。</w:t>
      </w:r>
    </w:p>
    <w:bookmarkEnd w:id="884"/>
    <w:bookmarkEnd w:id="885"/>
    <w:bookmarkEnd w:id="886"/>
    <w:bookmarkEnd w:id="887"/>
    <w:bookmarkEnd w:id="888"/>
    <w:bookmarkEnd w:id="889"/>
    <w:bookmarkEnd w:id="890"/>
    <w:bookmarkEnd w:id="891"/>
    <w:bookmarkEnd w:id="892"/>
    <w:bookmarkEnd w:id="893"/>
    <w:p w14:paraId="521C21A2">
      <w:pPr>
        <w:widowControl w:val="0"/>
        <w:autoSpaceDE w:val="0"/>
        <w:autoSpaceDN w:val="0"/>
        <w:ind w:firstLine="440" w:firstLineChars="200"/>
        <w:outlineLvl w:val="2"/>
        <w:rPr>
          <w:rFonts w:hint="eastAsia" w:ascii="宋体" w:hAnsi="宋体" w:eastAsia="宋体" w:cs="宋体"/>
          <w:color w:val="000000" w:themeColor="text1"/>
          <w:sz w:val="22"/>
          <w:szCs w:val="22"/>
          <w:highlight w:val="none"/>
          <w:lang w:val="zh-CN" w:eastAsia="zh-CN" w:bidi="zh-CN"/>
          <w14:textFill>
            <w14:solidFill>
              <w14:schemeClr w14:val="tx1"/>
            </w14:solidFill>
          </w14:textFill>
        </w:rPr>
      </w:pPr>
      <w:bookmarkStart w:id="895" w:name="_Toc533611506"/>
      <w:bookmarkStart w:id="896" w:name="_Toc389065316"/>
      <w:bookmarkStart w:id="897" w:name="_Toc395382554"/>
      <w:bookmarkStart w:id="898" w:name="_Toc373227751"/>
      <w:bookmarkStart w:id="899" w:name="_Toc8649"/>
      <w:bookmarkStart w:id="900" w:name="_Toc373478398"/>
      <w:r>
        <w:rPr>
          <w:rFonts w:hint="eastAsia" w:ascii="宋体" w:hAnsi="宋体" w:eastAsia="宋体" w:cs="宋体"/>
          <w:color w:val="000000" w:themeColor="text1"/>
          <w:sz w:val="22"/>
          <w:szCs w:val="22"/>
          <w:highlight w:val="none"/>
          <w:lang w:val="zh-CN" w:eastAsia="zh-CN" w:bidi="zh-CN"/>
          <w14:textFill>
            <w14:solidFill>
              <w14:schemeClr w14:val="tx1"/>
            </w14:solidFill>
          </w14:textFill>
        </w:rPr>
        <w:t>12.3 计量</w:t>
      </w:r>
      <w:bookmarkEnd w:id="895"/>
      <w:bookmarkEnd w:id="896"/>
      <w:bookmarkEnd w:id="897"/>
      <w:bookmarkEnd w:id="898"/>
      <w:bookmarkEnd w:id="899"/>
      <w:bookmarkEnd w:id="900"/>
    </w:p>
    <w:p w14:paraId="14635E5A">
      <w:pPr>
        <w:autoSpaceDE w:val="0"/>
        <w:autoSpaceDN w:val="0"/>
        <w:spacing w:line="360" w:lineRule="auto"/>
        <w:ind w:firstLine="440" w:firstLineChars="200"/>
        <w:jc w:val="left"/>
        <w:rPr>
          <w:rFonts w:hint="eastAsia" w:ascii="宋体" w:hAnsi="宋体" w:eastAsia="宋体" w:cs="宋体"/>
          <w:color w:val="000000" w:themeColor="text1"/>
          <w:kern w:val="0"/>
          <w:sz w:val="22"/>
          <w:szCs w:val="22"/>
          <w:highlight w:val="none"/>
          <w:lang w:val="zh-CN" w:bidi="zh-CN"/>
          <w14:textFill>
            <w14:solidFill>
              <w14:schemeClr w14:val="tx1"/>
            </w14:solidFill>
          </w14:textFill>
        </w:rPr>
      </w:pPr>
      <w:r>
        <w:rPr>
          <w:rFonts w:hint="eastAsia" w:ascii="宋体" w:hAnsi="宋体" w:eastAsia="宋体" w:cs="宋体"/>
          <w:color w:val="000000" w:themeColor="text1"/>
          <w:kern w:val="0"/>
          <w:sz w:val="22"/>
          <w:szCs w:val="22"/>
          <w:highlight w:val="none"/>
          <w:lang w:val="zh-CN" w:bidi="zh-CN"/>
          <w14:textFill>
            <w14:solidFill>
              <w14:schemeClr w14:val="tx1"/>
            </w14:solidFill>
          </w14:textFill>
        </w:rPr>
        <w:t>12.3.1 计量原则</w:t>
      </w:r>
    </w:p>
    <w:p w14:paraId="06D75D68">
      <w:pPr>
        <w:autoSpaceDE w:val="0"/>
        <w:autoSpaceDN w:val="0"/>
        <w:spacing w:line="360" w:lineRule="auto"/>
        <w:ind w:firstLine="440" w:firstLineChars="200"/>
        <w:jc w:val="left"/>
        <w:rPr>
          <w:rFonts w:hint="eastAsia" w:ascii="宋体" w:hAnsi="宋体" w:eastAsia="宋体" w:cs="宋体"/>
          <w:color w:val="000000" w:themeColor="text1"/>
          <w:kern w:val="0"/>
          <w:sz w:val="22"/>
          <w:szCs w:val="22"/>
          <w:highlight w:val="none"/>
          <w:lang w:val="zh-CN" w:bidi="zh-CN"/>
          <w14:textFill>
            <w14:solidFill>
              <w14:schemeClr w14:val="tx1"/>
            </w14:solidFill>
          </w14:textFill>
        </w:rPr>
      </w:pPr>
      <w:r>
        <w:rPr>
          <w:rFonts w:hint="eastAsia" w:ascii="宋体" w:hAnsi="宋体" w:eastAsia="宋体" w:cs="宋体"/>
          <w:color w:val="000000" w:themeColor="text1"/>
          <w:kern w:val="0"/>
          <w:sz w:val="22"/>
          <w:szCs w:val="22"/>
          <w:highlight w:val="none"/>
          <w:lang w:val="zh-CN" w:bidi="zh-CN"/>
          <w14:textFill>
            <w14:solidFill>
              <w14:schemeClr w14:val="tx1"/>
            </w14:solidFill>
          </w14:textFill>
        </w:rPr>
        <w:t>工程量计算规则：</w:t>
      </w:r>
      <w:r>
        <w:rPr>
          <w:rFonts w:hint="eastAsia" w:ascii="宋体" w:hAnsi="宋体" w:eastAsia="宋体" w:cs="宋体"/>
          <w:color w:val="000000" w:themeColor="text1"/>
          <w:kern w:val="0"/>
          <w:sz w:val="22"/>
          <w:szCs w:val="22"/>
          <w:highlight w:val="none"/>
          <w:u w:val="single"/>
          <w:lang w:val="zh-CN" w:bidi="zh-CN"/>
          <w14:textFill>
            <w14:solidFill>
              <w14:schemeClr w14:val="tx1"/>
            </w14:solidFill>
          </w14:textFill>
        </w:rPr>
        <w:t>工程的计量均以《建设工程工程量清单计价规范》（GB50500－2013）和及其广西壮族自治区实施细则、《建设工程工程量清单计算规范》（GB50854~50862－2013）及其广西实施细则、本工程补充项目清单为准。</w:t>
      </w:r>
    </w:p>
    <w:p w14:paraId="3D16E1E9">
      <w:pPr>
        <w:autoSpaceDE w:val="0"/>
        <w:autoSpaceDN w:val="0"/>
        <w:spacing w:line="360" w:lineRule="auto"/>
        <w:ind w:firstLine="440" w:firstLineChars="200"/>
        <w:jc w:val="left"/>
        <w:rPr>
          <w:rFonts w:hint="eastAsia" w:ascii="宋体" w:hAnsi="宋体" w:eastAsia="宋体" w:cs="宋体"/>
          <w:color w:val="000000" w:themeColor="text1"/>
          <w:kern w:val="0"/>
          <w:sz w:val="22"/>
          <w:szCs w:val="22"/>
          <w:highlight w:val="none"/>
          <w:lang w:val="zh-CN" w:bidi="zh-CN"/>
          <w14:textFill>
            <w14:solidFill>
              <w14:schemeClr w14:val="tx1"/>
            </w14:solidFill>
          </w14:textFill>
        </w:rPr>
      </w:pPr>
      <w:r>
        <w:rPr>
          <w:rFonts w:hint="eastAsia" w:ascii="宋体" w:hAnsi="宋体" w:eastAsia="宋体" w:cs="宋体"/>
          <w:color w:val="000000" w:themeColor="text1"/>
          <w:kern w:val="0"/>
          <w:sz w:val="22"/>
          <w:szCs w:val="22"/>
          <w:highlight w:val="none"/>
          <w:lang w:val="zh-CN" w:bidi="zh-CN"/>
          <w14:textFill>
            <w14:solidFill>
              <w14:schemeClr w14:val="tx1"/>
            </w14:solidFill>
          </w14:textFill>
        </w:rPr>
        <w:t>12.3.2 计量周期</w:t>
      </w:r>
    </w:p>
    <w:p w14:paraId="79A7E2B9">
      <w:pPr>
        <w:widowControl w:val="0"/>
        <w:autoSpaceDE w:val="0"/>
        <w:autoSpaceDN w:val="0"/>
        <w:adjustRightInd w:val="0"/>
        <w:snapToGrid w:val="0"/>
        <w:spacing w:line="300" w:lineRule="auto"/>
        <w:ind w:firstLine="502"/>
        <w:rPr>
          <w:rFonts w:hint="eastAsia" w:ascii="宋体" w:hAnsi="宋体" w:eastAsia="宋体" w:cs="宋体"/>
          <w:color w:val="000000" w:themeColor="text1"/>
          <w:sz w:val="22"/>
          <w:szCs w:val="22"/>
          <w:highlight w:val="none"/>
          <w:lang w:val="zh-CN" w:eastAsia="zh-CN" w:bidi="zh-CN"/>
          <w14:textFill>
            <w14:solidFill>
              <w14:schemeClr w14:val="tx1"/>
            </w14:solidFill>
          </w14:textFill>
        </w:rPr>
      </w:pPr>
      <w:r>
        <w:rPr>
          <w:rFonts w:hint="eastAsia" w:ascii="宋体" w:hAnsi="宋体" w:eastAsia="宋体" w:cs="宋体"/>
          <w:color w:val="000000" w:themeColor="text1"/>
          <w:sz w:val="22"/>
          <w:szCs w:val="22"/>
          <w:highlight w:val="none"/>
          <w:lang w:val="zh-CN" w:eastAsia="zh-CN" w:bidi="zh-CN"/>
          <w14:textFill>
            <w14:solidFill>
              <w14:schemeClr w14:val="tx1"/>
            </w14:solidFill>
          </w14:textFill>
        </w:rPr>
        <w:t>关于计量周期的约定：</w:t>
      </w:r>
      <w:r>
        <w:rPr>
          <w:rFonts w:hint="eastAsia" w:ascii="宋体" w:hAnsi="宋体" w:eastAsia="宋体" w:cs="宋体"/>
          <w:bCs/>
          <w:color w:val="000000" w:themeColor="text1"/>
          <w:sz w:val="22"/>
          <w:szCs w:val="22"/>
          <w:highlight w:val="none"/>
          <w:u w:val="single"/>
          <w:lang w:val="zh-CN" w:eastAsia="zh-CN" w:bidi="zh-CN"/>
          <w14:textFill>
            <w14:solidFill>
              <w14:schemeClr w14:val="tx1"/>
            </w14:solidFill>
          </w14:textFill>
        </w:rPr>
        <w:t>开工之后每月25日前，按进度向监理工程师提出当月已完工程量报告一式六份。监理工程师应于收到承包人提交的已完工程报告之日起8个工作日内进行计量和确认</w:t>
      </w:r>
      <w:r>
        <w:rPr>
          <w:rFonts w:hint="eastAsia" w:ascii="宋体" w:hAnsi="宋体" w:eastAsia="宋体" w:cs="宋体"/>
          <w:color w:val="000000" w:themeColor="text1"/>
          <w:sz w:val="22"/>
          <w:szCs w:val="22"/>
          <w:highlight w:val="none"/>
          <w:lang w:val="zh-CN" w:eastAsia="zh-CN" w:bidi="zh-CN"/>
          <w14:textFill>
            <w14:solidFill>
              <w14:schemeClr w14:val="tx1"/>
            </w14:solidFill>
          </w14:textFill>
        </w:rPr>
        <w:t>。</w:t>
      </w:r>
    </w:p>
    <w:p w14:paraId="4CA42283">
      <w:pPr>
        <w:autoSpaceDE w:val="0"/>
        <w:autoSpaceDN w:val="0"/>
        <w:spacing w:line="360" w:lineRule="auto"/>
        <w:ind w:firstLine="440" w:firstLineChars="200"/>
        <w:jc w:val="left"/>
        <w:rPr>
          <w:rFonts w:hint="eastAsia" w:ascii="宋体" w:hAnsi="宋体" w:eastAsia="宋体" w:cs="宋体"/>
          <w:color w:val="000000" w:themeColor="text1"/>
          <w:kern w:val="0"/>
          <w:sz w:val="22"/>
          <w:szCs w:val="22"/>
          <w:highlight w:val="none"/>
          <w:lang w:val="zh-CN" w:bidi="zh-CN"/>
          <w14:textFill>
            <w14:solidFill>
              <w14:schemeClr w14:val="tx1"/>
            </w14:solidFill>
          </w14:textFill>
        </w:rPr>
      </w:pPr>
    </w:p>
    <w:p w14:paraId="6AD3E173">
      <w:pPr>
        <w:widowControl w:val="0"/>
        <w:autoSpaceDE w:val="0"/>
        <w:autoSpaceDN w:val="0"/>
        <w:ind w:firstLine="440" w:firstLineChars="200"/>
        <w:outlineLvl w:val="2"/>
        <w:rPr>
          <w:rFonts w:hint="eastAsia" w:ascii="宋体" w:hAnsi="宋体" w:eastAsia="宋体" w:cs="宋体"/>
          <w:color w:val="000000" w:themeColor="text1"/>
          <w:sz w:val="22"/>
          <w:szCs w:val="22"/>
          <w:highlight w:val="none"/>
          <w:lang w:val="zh-CN" w:eastAsia="zh-CN" w:bidi="zh-CN"/>
          <w14:textFill>
            <w14:solidFill>
              <w14:schemeClr w14:val="tx1"/>
            </w14:solidFill>
          </w14:textFill>
        </w:rPr>
      </w:pPr>
      <w:bookmarkStart w:id="901" w:name="_Toc395382555"/>
      <w:bookmarkStart w:id="902" w:name="_Toc373478399"/>
      <w:bookmarkStart w:id="903" w:name="_Toc389065317"/>
      <w:bookmarkStart w:id="904" w:name="_Toc29050"/>
      <w:bookmarkStart w:id="905" w:name="_Toc533611507"/>
      <w:bookmarkStart w:id="906" w:name="_Toc373227752"/>
      <w:r>
        <w:rPr>
          <w:rFonts w:hint="eastAsia" w:ascii="宋体" w:hAnsi="宋体" w:eastAsia="宋体" w:cs="宋体"/>
          <w:color w:val="000000" w:themeColor="text1"/>
          <w:sz w:val="22"/>
          <w:szCs w:val="22"/>
          <w:highlight w:val="none"/>
          <w:lang w:val="zh-CN" w:eastAsia="zh-CN" w:bidi="zh-CN"/>
          <w14:textFill>
            <w14:solidFill>
              <w14:schemeClr w14:val="tx1"/>
            </w14:solidFill>
          </w14:textFill>
        </w:rPr>
        <w:t>12.4 工程进度款支付</w:t>
      </w:r>
      <w:bookmarkEnd w:id="901"/>
      <w:bookmarkEnd w:id="902"/>
      <w:bookmarkEnd w:id="903"/>
      <w:bookmarkEnd w:id="904"/>
      <w:bookmarkEnd w:id="905"/>
      <w:bookmarkEnd w:id="906"/>
    </w:p>
    <w:p w14:paraId="6E4C3953">
      <w:pPr>
        <w:autoSpaceDE w:val="0"/>
        <w:autoSpaceDN w:val="0"/>
        <w:spacing w:line="360" w:lineRule="auto"/>
        <w:ind w:firstLine="440" w:firstLineChars="200"/>
        <w:jc w:val="left"/>
        <w:rPr>
          <w:rFonts w:hint="eastAsia" w:ascii="宋体" w:hAnsi="宋体" w:eastAsia="宋体" w:cs="宋体"/>
          <w:color w:val="000000" w:themeColor="text1"/>
          <w:kern w:val="0"/>
          <w:sz w:val="22"/>
          <w:szCs w:val="22"/>
          <w:highlight w:val="none"/>
          <w:lang w:val="zh-CN" w:bidi="zh-CN"/>
          <w14:textFill>
            <w14:solidFill>
              <w14:schemeClr w14:val="tx1"/>
            </w14:solidFill>
          </w14:textFill>
        </w:rPr>
      </w:pPr>
      <w:bookmarkStart w:id="907" w:name="_Toc296891039"/>
      <w:bookmarkStart w:id="908" w:name="_Toc296944550"/>
      <w:bookmarkStart w:id="909" w:name="_Toc296346712"/>
      <w:bookmarkStart w:id="910" w:name="_Toc297123556"/>
      <w:bookmarkStart w:id="911" w:name="_Toc292559416"/>
      <w:bookmarkStart w:id="912" w:name="_Toc296503211"/>
      <w:bookmarkStart w:id="913" w:name="_Toc297216215"/>
      <w:bookmarkStart w:id="914" w:name="_Toc292559921"/>
      <w:bookmarkStart w:id="915" w:name="_Toc303539163"/>
      <w:bookmarkStart w:id="916" w:name="_Toc297048397"/>
      <w:bookmarkStart w:id="917" w:name="_Toc300935006"/>
      <w:bookmarkStart w:id="918" w:name="_Toc296347210"/>
      <w:bookmarkStart w:id="919" w:name="_Toc296891251"/>
      <w:bookmarkStart w:id="920" w:name="_Toc297120511"/>
      <w:r>
        <w:rPr>
          <w:rFonts w:hint="eastAsia" w:ascii="宋体" w:hAnsi="宋体" w:eastAsia="宋体" w:cs="宋体"/>
          <w:color w:val="000000" w:themeColor="text1"/>
          <w:kern w:val="0"/>
          <w:sz w:val="22"/>
          <w:szCs w:val="22"/>
          <w:highlight w:val="none"/>
          <w:lang w:val="zh-CN" w:bidi="zh-CN"/>
          <w14:textFill>
            <w14:solidFill>
              <w14:schemeClr w14:val="tx1"/>
            </w14:solidFill>
          </w14:textFill>
        </w:rPr>
        <w:t>12.4.1 付款周期</w:t>
      </w:r>
    </w:p>
    <w:p w14:paraId="1ADC165A">
      <w:pPr>
        <w:widowControl w:val="0"/>
        <w:autoSpaceDE w:val="0"/>
        <w:autoSpaceDN w:val="0"/>
        <w:adjustRightInd w:val="0"/>
        <w:snapToGrid w:val="0"/>
        <w:spacing w:line="300" w:lineRule="auto"/>
        <w:ind w:firstLine="502"/>
        <w:rPr>
          <w:rFonts w:hint="eastAsia" w:ascii="宋体" w:hAnsi="宋体" w:eastAsia="宋体" w:cs="宋体"/>
          <w:bCs/>
          <w:color w:val="000000" w:themeColor="text1"/>
          <w:sz w:val="22"/>
          <w:szCs w:val="22"/>
          <w:highlight w:val="none"/>
          <w:u w:val="single"/>
          <w:lang w:val="zh-CN" w:eastAsia="zh-CN" w:bidi="zh-CN"/>
          <w14:textFill>
            <w14:solidFill>
              <w14:schemeClr w14:val="tx1"/>
            </w14:solidFill>
          </w14:textFill>
        </w:rPr>
      </w:pPr>
      <w:r>
        <w:rPr>
          <w:rFonts w:hint="eastAsia" w:ascii="宋体" w:hAnsi="宋体" w:eastAsia="宋体" w:cs="宋体"/>
          <w:bCs/>
          <w:color w:val="000000" w:themeColor="text1"/>
          <w:sz w:val="22"/>
          <w:szCs w:val="22"/>
          <w:highlight w:val="none"/>
          <w:u w:val="single"/>
          <w:lang w:val="zh-CN" w:eastAsia="zh-CN" w:bidi="zh-CN"/>
          <w14:textFill>
            <w14:solidFill>
              <w14:schemeClr w14:val="tx1"/>
            </w14:solidFill>
          </w14:textFill>
        </w:rPr>
        <w:t>双方约定的工程款（进度款）的支付方式和时间：工程款按月支付，合同内进度款支付限额为经业主及监理工程师审定的已完成工程量价款的80%，合同外工程进度款支付限额为经业主及监理工程师审定的已完成工程量价款的80%。工程竣工验收合格，工程款支付到合同款的80%，合同外追加工程待竣工验收合格后拨付至工程价款的70%，工程竣工验收合格，竣工结算经财政或审计部门审定并经发包人确认后，工程款支付至结算总价的97%（含已支付的），发包人按工程价款结算总额的3%，待约定的工程质量保修期满后14天内支付（无息）。</w:t>
      </w:r>
      <w:r>
        <w:rPr>
          <w:rFonts w:hint="eastAsia" w:ascii="宋体" w:hAnsi="宋体" w:eastAsia="宋体" w:cs="宋体"/>
          <w:color w:val="000000" w:themeColor="text1"/>
          <w:sz w:val="22"/>
          <w:szCs w:val="22"/>
          <w:highlight w:val="none"/>
          <w:lang w:val="zh-CN" w:eastAsia="zh-CN" w:bidi="zh-CN"/>
          <w14:textFill>
            <w14:solidFill>
              <w14:schemeClr w14:val="tx1"/>
            </w14:solidFill>
          </w14:textFill>
        </w:rPr>
        <w:t>（待县财政拨款后划拨）</w:t>
      </w:r>
    </w:p>
    <w:p w14:paraId="68B779F7">
      <w:pPr>
        <w:widowControl w:val="0"/>
        <w:autoSpaceDE w:val="0"/>
        <w:autoSpaceDN w:val="0"/>
        <w:adjustRightInd w:val="0"/>
        <w:snapToGrid w:val="0"/>
        <w:spacing w:line="300" w:lineRule="auto"/>
        <w:ind w:firstLine="502"/>
        <w:rPr>
          <w:rFonts w:hint="eastAsia" w:ascii="宋体" w:hAnsi="宋体" w:eastAsia="宋体" w:cs="宋体"/>
          <w:bCs/>
          <w:color w:val="000000" w:themeColor="text1"/>
          <w:sz w:val="22"/>
          <w:szCs w:val="22"/>
          <w:highlight w:val="none"/>
          <w:u w:val="single"/>
          <w:lang w:val="zh-CN" w:eastAsia="zh-CN" w:bidi="zh-CN"/>
          <w14:textFill>
            <w14:solidFill>
              <w14:schemeClr w14:val="tx1"/>
            </w14:solidFill>
          </w14:textFill>
        </w:rPr>
      </w:pPr>
      <w:r>
        <w:rPr>
          <w:rFonts w:hint="eastAsia" w:ascii="宋体" w:hAnsi="宋体" w:eastAsia="宋体" w:cs="宋体"/>
          <w:bCs/>
          <w:color w:val="000000" w:themeColor="text1"/>
          <w:sz w:val="22"/>
          <w:szCs w:val="22"/>
          <w:highlight w:val="none"/>
          <w:u w:val="single"/>
          <w:lang w:val="zh-CN" w:eastAsia="zh-CN" w:bidi="zh-CN"/>
          <w14:textFill>
            <w14:solidFill>
              <w14:schemeClr w14:val="tx1"/>
            </w14:solidFill>
          </w14:textFill>
        </w:rPr>
        <w:t>承包人必须按时支付农民工工资，发包人支付到合同价款的80％时，承包人必须全部支付完农民工工资及材料款，如有农民工或材料供应商到发包人单位及上级部门反映索要工资、货款现象视为违约，每发生一次扣最终结算价的1％，发包人可从应向承包人支付的款项中扣除。</w:t>
      </w:r>
    </w:p>
    <w:p w14:paraId="416FB1C4">
      <w:pPr>
        <w:autoSpaceDE w:val="0"/>
        <w:autoSpaceDN w:val="0"/>
        <w:spacing w:line="360" w:lineRule="auto"/>
        <w:ind w:firstLine="440" w:firstLineChars="200"/>
        <w:jc w:val="left"/>
        <w:rPr>
          <w:rFonts w:hint="eastAsia" w:ascii="宋体" w:hAnsi="宋体" w:eastAsia="宋体" w:cs="宋体"/>
          <w:color w:val="000000" w:themeColor="text1"/>
          <w:kern w:val="0"/>
          <w:sz w:val="22"/>
          <w:szCs w:val="22"/>
          <w:highlight w:val="none"/>
          <w:lang w:val="zh-CN" w:bidi="zh-CN"/>
          <w14:textFill>
            <w14:solidFill>
              <w14:schemeClr w14:val="tx1"/>
            </w14:solidFill>
          </w14:textFill>
        </w:rPr>
      </w:pPr>
      <w:r>
        <w:rPr>
          <w:rFonts w:hint="eastAsia" w:ascii="宋体" w:hAnsi="宋体" w:eastAsia="宋体" w:cs="宋体"/>
          <w:color w:val="000000" w:themeColor="text1"/>
          <w:kern w:val="0"/>
          <w:sz w:val="22"/>
          <w:szCs w:val="22"/>
          <w:highlight w:val="none"/>
          <w:lang w:val="zh-CN" w:bidi="zh-CN"/>
          <w14:textFill>
            <w14:solidFill>
              <w14:schemeClr w14:val="tx1"/>
            </w14:solidFill>
          </w14:textFill>
        </w:rPr>
        <w:t>12.4.2 进度付款申请单的编制</w:t>
      </w:r>
    </w:p>
    <w:p w14:paraId="4F01BAE4">
      <w:pPr>
        <w:autoSpaceDE w:val="0"/>
        <w:autoSpaceDN w:val="0"/>
        <w:spacing w:line="360" w:lineRule="auto"/>
        <w:ind w:firstLine="440" w:firstLineChars="200"/>
        <w:jc w:val="left"/>
        <w:rPr>
          <w:rFonts w:hint="eastAsia" w:ascii="宋体" w:hAnsi="宋体" w:eastAsia="宋体" w:cs="宋体"/>
          <w:color w:val="000000" w:themeColor="text1"/>
          <w:kern w:val="0"/>
          <w:sz w:val="22"/>
          <w:szCs w:val="22"/>
          <w:highlight w:val="none"/>
          <w:u w:val="single"/>
          <w:lang w:val="zh-CN" w:bidi="zh-CN"/>
          <w14:textFill>
            <w14:solidFill>
              <w14:schemeClr w14:val="tx1"/>
            </w14:solidFill>
          </w14:textFill>
        </w:rPr>
      </w:pPr>
      <w:r>
        <w:rPr>
          <w:rFonts w:hint="eastAsia" w:ascii="宋体" w:hAnsi="宋体" w:eastAsia="宋体" w:cs="宋体"/>
          <w:color w:val="000000" w:themeColor="text1"/>
          <w:kern w:val="0"/>
          <w:sz w:val="22"/>
          <w:szCs w:val="22"/>
          <w:highlight w:val="none"/>
          <w:lang w:val="zh-CN" w:bidi="zh-CN"/>
          <w14:textFill>
            <w14:solidFill>
              <w14:schemeClr w14:val="tx1"/>
            </w14:solidFill>
          </w14:textFill>
        </w:rPr>
        <w:t>关于进度付款申请单编制的约定：</w:t>
      </w:r>
      <w:r>
        <w:rPr>
          <w:rFonts w:hint="eastAsia" w:ascii="宋体" w:hAnsi="宋体" w:eastAsia="宋体" w:cs="宋体"/>
          <w:b/>
          <w:bCs/>
          <w:color w:val="000000" w:themeColor="text1"/>
          <w:kern w:val="0"/>
          <w:sz w:val="22"/>
          <w:szCs w:val="22"/>
          <w:highlight w:val="none"/>
          <w:u w:val="single"/>
          <w:lang w:val="zh-CN" w:bidi="zh-CN"/>
          <w14:textFill>
            <w14:solidFill>
              <w14:schemeClr w14:val="tx1"/>
            </w14:solidFill>
          </w14:textFill>
        </w:rPr>
        <w:t xml:space="preserve"> 按发包人合同部的要求格式，一式六份 </w:t>
      </w:r>
      <w:r>
        <w:rPr>
          <w:rFonts w:hint="eastAsia" w:ascii="宋体" w:hAnsi="宋体" w:eastAsia="宋体" w:cs="宋体"/>
          <w:color w:val="000000" w:themeColor="text1"/>
          <w:kern w:val="0"/>
          <w:sz w:val="22"/>
          <w:szCs w:val="22"/>
          <w:highlight w:val="none"/>
          <w:lang w:val="zh-CN" w:bidi="zh-CN"/>
          <w14:textFill>
            <w14:solidFill>
              <w14:schemeClr w14:val="tx1"/>
            </w14:solidFill>
          </w14:textFill>
        </w:rPr>
        <w:t>。</w:t>
      </w:r>
    </w:p>
    <w:p w14:paraId="1A427791">
      <w:pPr>
        <w:autoSpaceDE w:val="0"/>
        <w:autoSpaceDN w:val="0"/>
        <w:spacing w:line="360" w:lineRule="auto"/>
        <w:ind w:firstLine="440" w:firstLineChars="200"/>
        <w:jc w:val="left"/>
        <w:rPr>
          <w:rFonts w:hint="eastAsia" w:ascii="宋体" w:hAnsi="宋体" w:eastAsia="宋体" w:cs="宋体"/>
          <w:color w:val="000000" w:themeColor="text1"/>
          <w:kern w:val="0"/>
          <w:sz w:val="22"/>
          <w:szCs w:val="22"/>
          <w:highlight w:val="none"/>
          <w:lang w:val="zh-CN" w:bidi="zh-CN"/>
          <w14:textFill>
            <w14:solidFill>
              <w14:schemeClr w14:val="tx1"/>
            </w14:solidFill>
          </w14:textFill>
        </w:rPr>
      </w:pPr>
      <w:r>
        <w:rPr>
          <w:rFonts w:hint="eastAsia" w:ascii="宋体" w:hAnsi="宋体" w:eastAsia="宋体" w:cs="宋体"/>
          <w:color w:val="000000" w:themeColor="text1"/>
          <w:kern w:val="0"/>
          <w:sz w:val="22"/>
          <w:szCs w:val="22"/>
          <w:highlight w:val="none"/>
          <w:lang w:val="zh-CN" w:bidi="zh-CN"/>
          <w14:textFill>
            <w14:solidFill>
              <w14:schemeClr w14:val="tx1"/>
            </w14:solidFill>
          </w14:textFill>
        </w:rPr>
        <w:t>1</w:t>
      </w:r>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r>
        <w:rPr>
          <w:rFonts w:hint="eastAsia" w:ascii="宋体" w:hAnsi="宋体" w:eastAsia="宋体" w:cs="宋体"/>
          <w:color w:val="000000" w:themeColor="text1"/>
          <w:kern w:val="0"/>
          <w:sz w:val="22"/>
          <w:szCs w:val="22"/>
          <w:highlight w:val="none"/>
          <w:lang w:val="zh-CN" w:bidi="zh-CN"/>
          <w14:textFill>
            <w14:solidFill>
              <w14:schemeClr w14:val="tx1"/>
            </w14:solidFill>
          </w14:textFill>
        </w:rPr>
        <w:t>2.4.3 进度付款申请单的提交</w:t>
      </w:r>
    </w:p>
    <w:p w14:paraId="386C8BB9">
      <w:pPr>
        <w:autoSpaceDE w:val="0"/>
        <w:autoSpaceDN w:val="0"/>
        <w:spacing w:line="360" w:lineRule="auto"/>
        <w:ind w:firstLine="440" w:firstLineChars="200"/>
        <w:jc w:val="left"/>
        <w:rPr>
          <w:rFonts w:hint="eastAsia" w:ascii="宋体" w:hAnsi="宋体" w:eastAsia="宋体" w:cs="宋体"/>
          <w:color w:val="000000" w:themeColor="text1"/>
          <w:kern w:val="0"/>
          <w:sz w:val="22"/>
          <w:szCs w:val="22"/>
          <w:highlight w:val="none"/>
          <w:lang w:val="zh-CN" w:bidi="zh-CN"/>
          <w14:textFill>
            <w14:solidFill>
              <w14:schemeClr w14:val="tx1"/>
            </w14:solidFill>
          </w14:textFill>
        </w:rPr>
      </w:pPr>
      <w:r>
        <w:rPr>
          <w:rFonts w:hint="eastAsia" w:ascii="宋体" w:hAnsi="宋体" w:eastAsia="宋体" w:cs="宋体"/>
          <w:color w:val="000000" w:themeColor="text1"/>
          <w:kern w:val="0"/>
          <w:sz w:val="22"/>
          <w:szCs w:val="22"/>
          <w:highlight w:val="none"/>
          <w:lang w:val="zh-CN" w:bidi="zh-CN"/>
          <w14:textFill>
            <w14:solidFill>
              <w14:schemeClr w14:val="tx1"/>
            </w14:solidFill>
          </w14:textFill>
        </w:rPr>
        <w:t>（2）进度付款申请单提交的约定：</w:t>
      </w:r>
      <w:r>
        <w:rPr>
          <w:rFonts w:hint="eastAsia" w:ascii="宋体" w:hAnsi="宋体" w:eastAsia="宋体" w:cs="宋体"/>
          <w:color w:val="000000" w:themeColor="text1"/>
          <w:kern w:val="0"/>
          <w:sz w:val="22"/>
          <w:szCs w:val="22"/>
          <w:highlight w:val="none"/>
          <w:u w:val="single"/>
          <w:lang w:val="zh-CN" w:bidi="zh-CN"/>
          <w14:textFill>
            <w14:solidFill>
              <w14:schemeClr w14:val="tx1"/>
            </w14:solidFill>
          </w14:textFill>
        </w:rPr>
        <w:t xml:space="preserve">  发包人向财政部门申请工程进度款时，承包人应配合发包人提供以下资料：①《工程用款支付证书》；②《财政性资金投资项目用款核定通知书》；③工程量计量报表（格式按财政局业务科室具体要求）；④其他需要补充说明的材料 </w:t>
      </w:r>
      <w:r>
        <w:rPr>
          <w:rFonts w:hint="eastAsia" w:ascii="宋体" w:hAnsi="宋体" w:eastAsia="宋体" w:cs="宋体"/>
          <w:color w:val="000000" w:themeColor="text1"/>
          <w:kern w:val="0"/>
          <w:sz w:val="22"/>
          <w:szCs w:val="22"/>
          <w:highlight w:val="none"/>
          <w:lang w:val="zh-CN" w:bidi="zh-CN"/>
          <w14:textFill>
            <w14:solidFill>
              <w14:schemeClr w14:val="tx1"/>
            </w14:solidFill>
          </w14:textFill>
        </w:rPr>
        <w:t>。</w:t>
      </w:r>
    </w:p>
    <w:p w14:paraId="4505370E">
      <w:pPr>
        <w:autoSpaceDE w:val="0"/>
        <w:autoSpaceDN w:val="0"/>
        <w:spacing w:line="360" w:lineRule="auto"/>
        <w:ind w:firstLine="440" w:firstLineChars="200"/>
        <w:jc w:val="left"/>
        <w:rPr>
          <w:rFonts w:hint="eastAsia" w:ascii="宋体" w:hAnsi="宋体" w:eastAsia="宋体" w:cs="宋体"/>
          <w:color w:val="000000" w:themeColor="text1"/>
          <w:kern w:val="0"/>
          <w:sz w:val="22"/>
          <w:szCs w:val="22"/>
          <w:highlight w:val="none"/>
          <w:lang w:val="zh-CN" w:bidi="zh-CN"/>
          <w14:textFill>
            <w14:solidFill>
              <w14:schemeClr w14:val="tx1"/>
            </w14:solidFill>
          </w14:textFill>
        </w:rPr>
      </w:pPr>
      <w:r>
        <w:rPr>
          <w:rFonts w:hint="eastAsia" w:ascii="宋体" w:hAnsi="宋体" w:eastAsia="宋体" w:cs="宋体"/>
          <w:color w:val="000000" w:themeColor="text1"/>
          <w:kern w:val="0"/>
          <w:sz w:val="22"/>
          <w:szCs w:val="22"/>
          <w:highlight w:val="none"/>
          <w:lang w:val="zh-CN" w:bidi="zh-CN"/>
          <w14:textFill>
            <w14:solidFill>
              <w14:schemeClr w14:val="tx1"/>
            </w14:solidFill>
          </w14:textFill>
        </w:rPr>
        <w:t>12.4.4 进度款审核和支付</w:t>
      </w:r>
    </w:p>
    <w:p w14:paraId="740DDFB4">
      <w:pPr>
        <w:autoSpaceDE w:val="0"/>
        <w:autoSpaceDN w:val="0"/>
        <w:spacing w:line="360" w:lineRule="auto"/>
        <w:ind w:firstLine="440" w:firstLineChars="200"/>
        <w:jc w:val="left"/>
        <w:rPr>
          <w:rFonts w:hint="eastAsia" w:ascii="宋体" w:hAnsi="宋体" w:eastAsia="宋体" w:cs="宋体"/>
          <w:color w:val="000000" w:themeColor="text1"/>
          <w:kern w:val="0"/>
          <w:sz w:val="22"/>
          <w:szCs w:val="22"/>
          <w:highlight w:val="none"/>
          <w:u w:val="single"/>
          <w:lang w:val="zh-CN" w:bidi="zh-CN"/>
          <w14:textFill>
            <w14:solidFill>
              <w14:schemeClr w14:val="tx1"/>
            </w14:solidFill>
          </w14:textFill>
        </w:rPr>
      </w:pPr>
      <w:r>
        <w:rPr>
          <w:rFonts w:hint="eastAsia" w:ascii="宋体" w:hAnsi="宋体" w:eastAsia="宋体" w:cs="宋体"/>
          <w:color w:val="000000" w:themeColor="text1"/>
          <w:kern w:val="0"/>
          <w:sz w:val="22"/>
          <w:szCs w:val="22"/>
          <w:highlight w:val="none"/>
          <w:lang w:val="zh-CN" w:bidi="zh-CN"/>
          <w14:textFill>
            <w14:solidFill>
              <w14:schemeClr w14:val="tx1"/>
            </w14:solidFill>
          </w14:textFill>
        </w:rPr>
        <w:t xml:space="preserve">（1）监理人审查并报送发包人的期限： </w:t>
      </w:r>
      <w:r>
        <w:rPr>
          <w:rFonts w:hint="eastAsia" w:ascii="宋体" w:hAnsi="宋体" w:eastAsia="宋体" w:cs="宋体"/>
          <w:color w:val="000000" w:themeColor="text1"/>
          <w:kern w:val="0"/>
          <w:sz w:val="22"/>
          <w:szCs w:val="22"/>
          <w:highlight w:val="none"/>
          <w:u w:val="single"/>
          <w:lang w:val="zh-CN" w:bidi="zh-CN"/>
          <w14:textFill>
            <w14:solidFill>
              <w14:schemeClr w14:val="tx1"/>
            </w14:solidFill>
          </w14:textFill>
        </w:rPr>
        <w:t xml:space="preserve"> 收到承包人提交的已完工程报告之日起7个工作日内进行计量和确认  </w:t>
      </w:r>
      <w:r>
        <w:rPr>
          <w:rFonts w:hint="eastAsia" w:ascii="宋体" w:hAnsi="宋体" w:eastAsia="宋体" w:cs="宋体"/>
          <w:color w:val="000000" w:themeColor="text1"/>
          <w:kern w:val="0"/>
          <w:sz w:val="22"/>
          <w:szCs w:val="22"/>
          <w:highlight w:val="none"/>
          <w:lang w:val="zh-CN" w:bidi="zh-CN"/>
          <w14:textFill>
            <w14:solidFill>
              <w14:schemeClr w14:val="tx1"/>
            </w14:solidFill>
          </w14:textFill>
        </w:rPr>
        <w:t>。</w:t>
      </w:r>
    </w:p>
    <w:p w14:paraId="7C2CD37B">
      <w:pPr>
        <w:autoSpaceDE w:val="0"/>
        <w:autoSpaceDN w:val="0"/>
        <w:spacing w:line="360" w:lineRule="auto"/>
        <w:ind w:firstLine="440" w:firstLineChars="200"/>
        <w:jc w:val="left"/>
        <w:rPr>
          <w:rFonts w:hint="eastAsia" w:ascii="宋体" w:hAnsi="宋体" w:eastAsia="宋体" w:cs="宋体"/>
          <w:color w:val="000000" w:themeColor="text1"/>
          <w:kern w:val="0"/>
          <w:sz w:val="22"/>
          <w:szCs w:val="22"/>
          <w:highlight w:val="none"/>
          <w:u w:val="single"/>
          <w:lang w:val="zh-CN" w:bidi="zh-CN"/>
          <w14:textFill>
            <w14:solidFill>
              <w14:schemeClr w14:val="tx1"/>
            </w14:solidFill>
          </w14:textFill>
        </w:rPr>
      </w:pPr>
      <w:r>
        <w:rPr>
          <w:rFonts w:hint="eastAsia" w:ascii="宋体" w:hAnsi="宋体" w:eastAsia="宋体" w:cs="宋体"/>
          <w:color w:val="000000" w:themeColor="text1"/>
          <w:kern w:val="0"/>
          <w:sz w:val="22"/>
          <w:szCs w:val="22"/>
          <w:highlight w:val="none"/>
          <w:lang w:val="zh-CN" w:bidi="zh-CN"/>
          <w14:textFill>
            <w14:solidFill>
              <w14:schemeClr w14:val="tx1"/>
            </w14:solidFill>
          </w14:textFill>
        </w:rPr>
        <w:t>发包人完成审批并签发进度款支付证书的期限：</w:t>
      </w:r>
      <w:r>
        <w:rPr>
          <w:rFonts w:hint="eastAsia" w:ascii="宋体" w:hAnsi="宋体" w:eastAsia="宋体" w:cs="宋体"/>
          <w:color w:val="000000" w:themeColor="text1"/>
          <w:kern w:val="0"/>
          <w:sz w:val="22"/>
          <w:szCs w:val="22"/>
          <w:highlight w:val="none"/>
          <w:u w:val="single"/>
          <w:lang w:val="zh-CN" w:bidi="zh-CN"/>
          <w14:textFill>
            <w14:solidFill>
              <w14:schemeClr w14:val="tx1"/>
            </w14:solidFill>
          </w14:textFill>
        </w:rPr>
        <w:t xml:space="preserve">    收到资料后14天内    </w:t>
      </w:r>
      <w:r>
        <w:rPr>
          <w:rFonts w:hint="eastAsia" w:ascii="宋体" w:hAnsi="宋体" w:eastAsia="宋体" w:cs="宋体"/>
          <w:color w:val="000000" w:themeColor="text1"/>
          <w:kern w:val="0"/>
          <w:sz w:val="22"/>
          <w:szCs w:val="22"/>
          <w:highlight w:val="none"/>
          <w:lang w:val="zh-CN" w:bidi="zh-CN"/>
          <w14:textFill>
            <w14:solidFill>
              <w14:schemeClr w14:val="tx1"/>
            </w14:solidFill>
          </w14:textFill>
        </w:rPr>
        <w:t>。</w:t>
      </w:r>
    </w:p>
    <w:p w14:paraId="67D006FF">
      <w:pPr>
        <w:autoSpaceDE w:val="0"/>
        <w:autoSpaceDN w:val="0"/>
        <w:spacing w:line="360" w:lineRule="auto"/>
        <w:ind w:firstLine="440" w:firstLineChars="200"/>
        <w:jc w:val="left"/>
        <w:rPr>
          <w:rFonts w:hint="eastAsia" w:ascii="宋体" w:hAnsi="宋体" w:eastAsia="宋体" w:cs="宋体"/>
          <w:color w:val="000000" w:themeColor="text1"/>
          <w:kern w:val="0"/>
          <w:sz w:val="22"/>
          <w:szCs w:val="22"/>
          <w:highlight w:val="none"/>
          <w:lang w:val="zh-CN" w:bidi="zh-CN"/>
          <w14:textFill>
            <w14:solidFill>
              <w14:schemeClr w14:val="tx1"/>
            </w14:solidFill>
          </w14:textFill>
        </w:rPr>
      </w:pPr>
      <w:r>
        <w:rPr>
          <w:rFonts w:hint="eastAsia" w:ascii="宋体" w:hAnsi="宋体" w:eastAsia="宋体" w:cs="宋体"/>
          <w:color w:val="000000" w:themeColor="text1"/>
          <w:kern w:val="0"/>
          <w:sz w:val="22"/>
          <w:szCs w:val="22"/>
          <w:highlight w:val="none"/>
          <w:lang w:val="zh-CN" w:bidi="zh-CN"/>
          <w14:textFill>
            <w14:solidFill>
              <w14:schemeClr w14:val="tx1"/>
            </w14:solidFill>
          </w14:textFill>
        </w:rPr>
        <w:t>（2）发包人支付进度款的期限：</w:t>
      </w:r>
      <w:r>
        <w:rPr>
          <w:rFonts w:hint="eastAsia" w:ascii="宋体" w:hAnsi="宋体" w:eastAsia="宋体" w:cs="宋体"/>
          <w:color w:val="000000" w:themeColor="text1"/>
          <w:kern w:val="0"/>
          <w:sz w:val="22"/>
          <w:szCs w:val="22"/>
          <w:highlight w:val="none"/>
          <w:u w:val="single"/>
          <w:lang w:val="zh-CN" w:bidi="zh-CN"/>
          <w14:textFill>
            <w14:solidFill>
              <w14:schemeClr w14:val="tx1"/>
            </w14:solidFill>
          </w14:textFill>
        </w:rPr>
        <w:t xml:space="preserve">   支付证书签发、财政拨款后划拨  </w:t>
      </w:r>
      <w:r>
        <w:rPr>
          <w:rFonts w:hint="eastAsia" w:ascii="宋体" w:hAnsi="宋体" w:eastAsia="宋体" w:cs="宋体"/>
          <w:color w:val="000000" w:themeColor="text1"/>
          <w:kern w:val="0"/>
          <w:sz w:val="22"/>
          <w:szCs w:val="22"/>
          <w:highlight w:val="none"/>
          <w:lang w:val="zh-CN" w:bidi="zh-CN"/>
          <w14:textFill>
            <w14:solidFill>
              <w14:schemeClr w14:val="tx1"/>
            </w14:solidFill>
          </w14:textFill>
        </w:rPr>
        <w:t>。</w:t>
      </w:r>
    </w:p>
    <w:p w14:paraId="1ED71179">
      <w:pPr>
        <w:autoSpaceDE w:val="0"/>
        <w:autoSpaceDN w:val="0"/>
        <w:spacing w:line="360" w:lineRule="auto"/>
        <w:ind w:firstLine="550" w:firstLineChars="250"/>
        <w:jc w:val="left"/>
        <w:rPr>
          <w:rFonts w:hint="eastAsia" w:ascii="宋体" w:hAnsi="宋体" w:eastAsia="宋体" w:cs="宋体"/>
          <w:color w:val="000000" w:themeColor="text1"/>
          <w:kern w:val="0"/>
          <w:sz w:val="22"/>
          <w:szCs w:val="22"/>
          <w:highlight w:val="none"/>
          <w:lang w:val="zh-CN" w:bidi="zh-CN"/>
          <w14:textFill>
            <w14:solidFill>
              <w14:schemeClr w14:val="tx1"/>
            </w14:solidFill>
          </w14:textFill>
        </w:rPr>
      </w:pPr>
      <w:r>
        <w:rPr>
          <w:rFonts w:hint="eastAsia" w:ascii="宋体" w:hAnsi="宋体" w:eastAsia="宋体" w:cs="宋体"/>
          <w:color w:val="000000" w:themeColor="text1"/>
          <w:kern w:val="0"/>
          <w:sz w:val="22"/>
          <w:szCs w:val="22"/>
          <w:highlight w:val="none"/>
          <w:lang w:val="zh-CN" w:bidi="zh-CN"/>
          <w14:textFill>
            <w14:solidFill>
              <w14:schemeClr w14:val="tx1"/>
            </w14:solidFill>
          </w14:textFill>
        </w:rPr>
        <w:t>发包人逾期支付进度款的违约金的计算方式：</w:t>
      </w:r>
      <w:r>
        <w:rPr>
          <w:rFonts w:hint="eastAsia" w:ascii="宋体" w:hAnsi="宋体" w:eastAsia="宋体" w:cs="宋体"/>
          <w:color w:val="000000" w:themeColor="text1"/>
          <w:kern w:val="0"/>
          <w:sz w:val="22"/>
          <w:szCs w:val="22"/>
          <w:highlight w:val="none"/>
          <w:u w:val="single"/>
          <w:lang w:val="zh-CN" w:bidi="zh-CN"/>
          <w14:textFill>
            <w14:solidFill>
              <w14:schemeClr w14:val="tx1"/>
            </w14:solidFill>
          </w14:textFill>
        </w:rPr>
        <w:t xml:space="preserve">        /             </w:t>
      </w:r>
      <w:r>
        <w:rPr>
          <w:rFonts w:hint="eastAsia" w:ascii="宋体" w:hAnsi="宋体" w:eastAsia="宋体" w:cs="宋体"/>
          <w:color w:val="000000" w:themeColor="text1"/>
          <w:kern w:val="0"/>
          <w:sz w:val="22"/>
          <w:szCs w:val="22"/>
          <w:highlight w:val="none"/>
          <w:lang w:val="zh-CN" w:bidi="zh-CN"/>
          <w14:textFill>
            <w14:solidFill>
              <w14:schemeClr w14:val="tx1"/>
            </w14:solidFill>
          </w14:textFill>
        </w:rPr>
        <w:t>。</w:t>
      </w:r>
    </w:p>
    <w:p w14:paraId="3992B7E9">
      <w:pPr>
        <w:autoSpaceDE w:val="0"/>
        <w:autoSpaceDN w:val="0"/>
        <w:spacing w:line="360" w:lineRule="auto"/>
        <w:ind w:firstLine="550" w:firstLineChars="250"/>
        <w:jc w:val="left"/>
        <w:rPr>
          <w:rFonts w:hint="eastAsia" w:ascii="宋体" w:hAnsi="宋体" w:eastAsia="宋体" w:cs="宋体"/>
          <w:color w:val="000000" w:themeColor="text1"/>
          <w:kern w:val="0"/>
          <w:sz w:val="22"/>
          <w:szCs w:val="22"/>
          <w:highlight w:val="none"/>
          <w:lang w:val="zh-CN" w:bidi="zh-CN"/>
          <w14:textFill>
            <w14:solidFill>
              <w14:schemeClr w14:val="tx1"/>
            </w14:solidFill>
          </w14:textFill>
        </w:rPr>
      </w:pPr>
      <w:r>
        <w:rPr>
          <w:rFonts w:hint="eastAsia" w:ascii="宋体" w:hAnsi="宋体" w:eastAsia="宋体" w:cs="宋体"/>
          <w:color w:val="000000" w:themeColor="text1"/>
          <w:kern w:val="0"/>
          <w:sz w:val="22"/>
          <w:szCs w:val="22"/>
          <w:highlight w:val="none"/>
          <w:lang w:val="zh-CN" w:bidi="zh-CN"/>
          <w14:textFill>
            <w14:solidFill>
              <w14:schemeClr w14:val="tx1"/>
            </w14:solidFill>
          </w14:textFill>
        </w:rPr>
        <w:t>进度款支付方式：</w:t>
      </w:r>
      <w:r>
        <w:rPr>
          <w:rFonts w:hint="eastAsia" w:ascii="宋体" w:hAnsi="宋体" w:eastAsia="宋体" w:cs="宋体"/>
          <w:color w:val="000000" w:themeColor="text1"/>
          <w:kern w:val="0"/>
          <w:sz w:val="22"/>
          <w:szCs w:val="22"/>
          <w:highlight w:val="none"/>
          <w:u w:val="single"/>
          <w:lang w:val="zh-CN" w:bidi="zh-CN"/>
          <w14:textFill>
            <w14:solidFill>
              <w14:schemeClr w14:val="tx1"/>
            </w14:solidFill>
          </w14:textFill>
        </w:rPr>
        <w:t>银行转账</w:t>
      </w:r>
      <w:r>
        <w:rPr>
          <w:rFonts w:hint="eastAsia" w:ascii="宋体" w:hAnsi="宋体" w:eastAsia="宋体" w:cs="宋体"/>
          <w:color w:val="000000" w:themeColor="text1"/>
          <w:kern w:val="0"/>
          <w:sz w:val="22"/>
          <w:szCs w:val="22"/>
          <w:highlight w:val="none"/>
          <w:lang w:val="zh-CN" w:bidi="zh-CN"/>
          <w14:textFill>
            <w14:solidFill>
              <w14:schemeClr w14:val="tx1"/>
            </w14:solidFill>
          </w14:textFill>
        </w:rPr>
        <w:t>。</w:t>
      </w:r>
    </w:p>
    <w:p w14:paraId="18BD91D9">
      <w:pPr>
        <w:autoSpaceDE w:val="0"/>
        <w:autoSpaceDN w:val="0"/>
        <w:spacing w:line="360" w:lineRule="auto"/>
        <w:ind w:firstLine="550" w:firstLineChars="250"/>
        <w:jc w:val="left"/>
        <w:rPr>
          <w:rFonts w:hint="eastAsia" w:ascii="宋体" w:hAnsi="宋体" w:eastAsia="宋体" w:cs="宋体"/>
          <w:color w:val="000000" w:themeColor="text1"/>
          <w:kern w:val="0"/>
          <w:sz w:val="22"/>
          <w:szCs w:val="22"/>
          <w:highlight w:val="none"/>
          <w:lang w:val="zh-CN" w:bidi="zh-CN"/>
          <w14:textFill>
            <w14:solidFill>
              <w14:schemeClr w14:val="tx1"/>
            </w14:solidFill>
          </w14:textFill>
        </w:rPr>
      </w:pPr>
      <w:r>
        <w:rPr>
          <w:rFonts w:hint="eastAsia" w:ascii="宋体" w:hAnsi="宋体" w:eastAsia="宋体" w:cs="宋体"/>
          <w:color w:val="000000" w:themeColor="text1"/>
          <w:kern w:val="0"/>
          <w:sz w:val="22"/>
          <w:szCs w:val="22"/>
          <w:highlight w:val="none"/>
          <w:lang w:val="zh-CN" w:bidi="zh-CN"/>
          <w14:textFill>
            <w14:solidFill>
              <w14:schemeClr w14:val="tx1"/>
            </w14:solidFill>
          </w14:textFill>
        </w:rPr>
        <w:t>12.4.6 支付分解表的编制</w:t>
      </w:r>
    </w:p>
    <w:p w14:paraId="5522F9F9">
      <w:pPr>
        <w:autoSpaceDE w:val="0"/>
        <w:autoSpaceDN w:val="0"/>
        <w:spacing w:line="360" w:lineRule="auto"/>
        <w:ind w:firstLine="550" w:firstLineChars="250"/>
        <w:jc w:val="left"/>
        <w:rPr>
          <w:rFonts w:hint="eastAsia" w:ascii="宋体" w:hAnsi="宋体" w:eastAsia="宋体" w:cs="宋体"/>
          <w:color w:val="000000" w:themeColor="text1"/>
          <w:kern w:val="0"/>
          <w:sz w:val="22"/>
          <w:szCs w:val="22"/>
          <w:highlight w:val="none"/>
          <w:u w:val="single"/>
          <w:lang w:val="zh-CN" w:bidi="zh-CN"/>
          <w14:textFill>
            <w14:solidFill>
              <w14:schemeClr w14:val="tx1"/>
            </w14:solidFill>
          </w14:textFill>
        </w:rPr>
      </w:pPr>
      <w:r>
        <w:rPr>
          <w:rFonts w:hint="eastAsia" w:ascii="宋体" w:hAnsi="宋体" w:eastAsia="宋体" w:cs="宋体"/>
          <w:color w:val="000000" w:themeColor="text1"/>
          <w:kern w:val="0"/>
          <w:sz w:val="22"/>
          <w:szCs w:val="22"/>
          <w:highlight w:val="none"/>
          <w:lang w:val="zh-CN" w:bidi="zh-CN"/>
          <w14:textFill>
            <w14:solidFill>
              <w14:schemeClr w14:val="tx1"/>
            </w14:solidFill>
          </w14:textFill>
        </w:rPr>
        <w:t>2. 总价合同支付分解表的编制与审批：</w:t>
      </w:r>
      <w:r>
        <w:rPr>
          <w:rFonts w:hint="eastAsia" w:ascii="宋体" w:hAnsi="宋体" w:eastAsia="宋体" w:cs="宋体"/>
          <w:color w:val="000000" w:themeColor="text1"/>
          <w:kern w:val="0"/>
          <w:sz w:val="22"/>
          <w:szCs w:val="22"/>
          <w:highlight w:val="none"/>
          <w:u w:val="single"/>
          <w:lang w:val="zh-CN" w:bidi="zh-CN"/>
          <w14:textFill>
            <w14:solidFill>
              <w14:schemeClr w14:val="tx1"/>
            </w14:solidFill>
          </w14:textFill>
        </w:rPr>
        <w:t xml:space="preserve">    /                  </w:t>
      </w:r>
      <w:r>
        <w:rPr>
          <w:rFonts w:hint="eastAsia" w:ascii="宋体" w:hAnsi="宋体" w:eastAsia="宋体" w:cs="宋体"/>
          <w:color w:val="000000" w:themeColor="text1"/>
          <w:kern w:val="0"/>
          <w:sz w:val="22"/>
          <w:szCs w:val="22"/>
          <w:highlight w:val="none"/>
          <w:lang w:val="zh-CN" w:bidi="zh-CN"/>
          <w14:textFill>
            <w14:solidFill>
              <w14:schemeClr w14:val="tx1"/>
            </w14:solidFill>
          </w14:textFill>
        </w:rPr>
        <w:t>。</w:t>
      </w:r>
    </w:p>
    <w:p w14:paraId="0C39D2E4">
      <w:pPr>
        <w:autoSpaceDE w:val="0"/>
        <w:autoSpaceDN w:val="0"/>
        <w:spacing w:line="360" w:lineRule="auto"/>
        <w:ind w:firstLine="550" w:firstLineChars="250"/>
        <w:jc w:val="left"/>
        <w:rPr>
          <w:rFonts w:hint="eastAsia" w:ascii="宋体" w:hAnsi="宋体" w:eastAsia="宋体" w:cs="宋体"/>
          <w:color w:val="000000" w:themeColor="text1"/>
          <w:kern w:val="0"/>
          <w:sz w:val="22"/>
          <w:szCs w:val="22"/>
          <w:highlight w:val="none"/>
          <w:u w:val="single"/>
          <w:lang w:val="zh-CN" w:bidi="zh-CN"/>
          <w14:textFill>
            <w14:solidFill>
              <w14:schemeClr w14:val="tx1"/>
            </w14:solidFill>
          </w14:textFill>
        </w:rPr>
      </w:pPr>
      <w:r>
        <w:rPr>
          <w:rFonts w:hint="eastAsia" w:ascii="宋体" w:hAnsi="宋体" w:eastAsia="宋体" w:cs="宋体"/>
          <w:color w:val="000000" w:themeColor="text1"/>
          <w:kern w:val="0"/>
          <w:sz w:val="22"/>
          <w:szCs w:val="22"/>
          <w:highlight w:val="none"/>
          <w:lang w:val="zh-CN" w:bidi="zh-CN"/>
          <w14:textFill>
            <w14:solidFill>
              <w14:schemeClr w14:val="tx1"/>
            </w14:solidFill>
          </w14:textFill>
        </w:rPr>
        <w:t>3. 单价合同的总价项目支付分解表的编制与审批：总价项目不采用支付分解表的方式计算，而按《建设工程工程量清单计价规范（GB50500-2013）广西壮族自治区实施细则》的规定执行。</w:t>
      </w:r>
    </w:p>
    <w:bookmarkEnd w:id="697"/>
    <w:p w14:paraId="63736B3D">
      <w:pPr>
        <w:widowControl w:val="0"/>
        <w:autoSpaceDE w:val="0"/>
        <w:autoSpaceDN w:val="0"/>
        <w:ind w:right="20"/>
        <w:jc w:val="center"/>
        <w:outlineLvl w:val="9"/>
        <w:rPr>
          <w:rFonts w:hint="eastAsia" w:ascii="宋体" w:hAnsi="宋体" w:eastAsia="宋体" w:cs="宋体"/>
          <w:b/>
          <w:bCs/>
          <w:color w:val="000000" w:themeColor="text1"/>
          <w:sz w:val="22"/>
          <w:szCs w:val="22"/>
          <w:highlight w:val="none"/>
          <w:lang w:val="zh-CN" w:eastAsia="zh-CN" w:bidi="zh-CN"/>
          <w14:textFill>
            <w14:solidFill>
              <w14:schemeClr w14:val="tx1"/>
            </w14:solidFill>
          </w14:textFill>
        </w:rPr>
      </w:pPr>
      <w:bookmarkStart w:id="921" w:name="_Toc373227753"/>
      <w:bookmarkStart w:id="922" w:name="_Toc389065318"/>
      <w:bookmarkStart w:id="923" w:name="_Toc533611508"/>
      <w:bookmarkStart w:id="924" w:name="_Toc395382556"/>
      <w:bookmarkStart w:id="925" w:name="_Toc23629"/>
      <w:bookmarkStart w:id="926" w:name="_Toc373478400"/>
      <w:bookmarkStart w:id="927" w:name="_Toc296346720"/>
      <w:bookmarkStart w:id="928" w:name="_Toc297120519"/>
      <w:bookmarkStart w:id="929" w:name="_Toc297048405"/>
      <w:bookmarkStart w:id="930" w:name="_Toc292559929"/>
      <w:bookmarkStart w:id="931" w:name="_Toc304295593"/>
      <w:bookmarkStart w:id="932" w:name="_Toc296891259"/>
      <w:bookmarkStart w:id="933" w:name="_Toc296891047"/>
      <w:bookmarkStart w:id="934" w:name="_Toc300935015"/>
      <w:bookmarkStart w:id="935" w:name="_Toc303539172"/>
      <w:bookmarkStart w:id="936" w:name="_Toc296347218"/>
      <w:bookmarkStart w:id="937" w:name="_Toc296503219"/>
      <w:bookmarkStart w:id="938" w:name="_Toc297123564"/>
      <w:bookmarkStart w:id="939" w:name="_Toc297216223"/>
      <w:bookmarkStart w:id="940" w:name="_Toc312678053"/>
      <w:bookmarkStart w:id="941" w:name="_Toc296944558"/>
      <w:bookmarkStart w:id="942" w:name="_Toc292559424"/>
    </w:p>
    <w:p w14:paraId="5286ADF8">
      <w:pPr>
        <w:widowControl w:val="0"/>
        <w:autoSpaceDE w:val="0"/>
        <w:autoSpaceDN w:val="0"/>
        <w:ind w:right="20"/>
        <w:jc w:val="center"/>
        <w:outlineLvl w:val="1"/>
        <w:rPr>
          <w:rFonts w:hint="eastAsia" w:ascii="宋体" w:hAnsi="宋体" w:eastAsia="宋体" w:cs="宋体"/>
          <w:b/>
          <w:bCs/>
          <w:color w:val="000000" w:themeColor="text1"/>
          <w:sz w:val="22"/>
          <w:szCs w:val="22"/>
          <w:highlight w:val="none"/>
          <w:lang w:val="zh-CN" w:eastAsia="zh-CN" w:bidi="zh-CN"/>
          <w14:textFill>
            <w14:solidFill>
              <w14:schemeClr w14:val="tx1"/>
            </w14:solidFill>
          </w14:textFill>
        </w:rPr>
      </w:pPr>
      <w:r>
        <w:rPr>
          <w:rFonts w:hint="eastAsia" w:ascii="宋体" w:hAnsi="宋体" w:eastAsia="宋体" w:cs="宋体"/>
          <w:b/>
          <w:bCs/>
          <w:color w:val="000000" w:themeColor="text1"/>
          <w:sz w:val="22"/>
          <w:szCs w:val="22"/>
          <w:highlight w:val="none"/>
          <w:lang w:val="zh-CN" w:eastAsia="zh-CN" w:bidi="zh-CN"/>
          <w14:textFill>
            <w14:solidFill>
              <w14:schemeClr w14:val="tx1"/>
            </w14:solidFill>
          </w14:textFill>
        </w:rPr>
        <w:t>13. 验收和工程试车</w:t>
      </w:r>
      <w:bookmarkEnd w:id="921"/>
      <w:bookmarkEnd w:id="922"/>
      <w:bookmarkEnd w:id="923"/>
      <w:bookmarkEnd w:id="924"/>
      <w:bookmarkEnd w:id="925"/>
      <w:bookmarkEnd w:id="926"/>
    </w:p>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p w14:paraId="126430B0">
      <w:pPr>
        <w:widowControl w:val="0"/>
        <w:autoSpaceDE w:val="0"/>
        <w:autoSpaceDN w:val="0"/>
        <w:ind w:firstLine="440" w:firstLineChars="200"/>
        <w:outlineLvl w:val="2"/>
        <w:rPr>
          <w:rFonts w:hint="eastAsia" w:ascii="宋体" w:hAnsi="宋体" w:eastAsia="宋体" w:cs="宋体"/>
          <w:color w:val="000000" w:themeColor="text1"/>
          <w:sz w:val="22"/>
          <w:szCs w:val="22"/>
          <w:highlight w:val="none"/>
          <w:lang w:val="zh-CN" w:eastAsia="zh-CN" w:bidi="zh-CN"/>
          <w14:textFill>
            <w14:solidFill>
              <w14:schemeClr w14:val="tx1"/>
            </w14:solidFill>
          </w14:textFill>
        </w:rPr>
      </w:pPr>
      <w:bookmarkStart w:id="943" w:name="_Toc389065319"/>
      <w:bookmarkStart w:id="944" w:name="_Toc24465"/>
      <w:bookmarkStart w:id="945" w:name="_Toc533611509"/>
      <w:bookmarkStart w:id="946" w:name="_Toc373227754"/>
      <w:bookmarkStart w:id="947" w:name="_Toc373478401"/>
      <w:bookmarkStart w:id="948" w:name="_Toc395382557"/>
      <w:r>
        <w:rPr>
          <w:rFonts w:hint="eastAsia" w:ascii="宋体" w:hAnsi="宋体" w:eastAsia="宋体" w:cs="宋体"/>
          <w:color w:val="000000" w:themeColor="text1"/>
          <w:sz w:val="22"/>
          <w:szCs w:val="22"/>
          <w:highlight w:val="none"/>
          <w:lang w:val="zh-CN" w:eastAsia="zh-CN" w:bidi="zh-CN"/>
          <w14:textFill>
            <w14:solidFill>
              <w14:schemeClr w14:val="tx1"/>
            </w14:solidFill>
          </w14:textFill>
        </w:rPr>
        <w:t>13.1 分部分项工程验收</w:t>
      </w:r>
      <w:bookmarkEnd w:id="943"/>
      <w:bookmarkEnd w:id="944"/>
      <w:bookmarkEnd w:id="945"/>
      <w:bookmarkEnd w:id="946"/>
      <w:bookmarkEnd w:id="947"/>
      <w:bookmarkEnd w:id="948"/>
    </w:p>
    <w:p w14:paraId="10B47084">
      <w:pPr>
        <w:autoSpaceDE w:val="0"/>
        <w:autoSpaceDN w:val="0"/>
        <w:spacing w:line="360" w:lineRule="auto"/>
        <w:ind w:firstLine="440" w:firstLineChars="200"/>
        <w:jc w:val="left"/>
        <w:rPr>
          <w:rFonts w:hint="eastAsia" w:ascii="宋体" w:hAnsi="宋体" w:eastAsia="宋体" w:cs="宋体"/>
          <w:color w:val="000000" w:themeColor="text1"/>
          <w:kern w:val="0"/>
          <w:sz w:val="22"/>
          <w:szCs w:val="22"/>
          <w:highlight w:val="none"/>
          <w:lang w:val="zh-CN" w:bidi="zh-CN"/>
          <w14:textFill>
            <w14:solidFill>
              <w14:schemeClr w14:val="tx1"/>
            </w14:solidFill>
          </w14:textFill>
        </w:rPr>
      </w:pPr>
      <w:r>
        <w:rPr>
          <w:rFonts w:hint="eastAsia" w:ascii="宋体" w:hAnsi="宋体" w:eastAsia="宋体" w:cs="宋体"/>
          <w:color w:val="000000" w:themeColor="text1"/>
          <w:kern w:val="0"/>
          <w:sz w:val="22"/>
          <w:szCs w:val="22"/>
          <w:highlight w:val="none"/>
          <w:lang w:val="zh-CN" w:bidi="zh-CN"/>
          <w14:textFill>
            <w14:solidFill>
              <w14:schemeClr w14:val="tx1"/>
            </w14:solidFill>
          </w14:textFill>
        </w:rPr>
        <w:t>13.1.2监理人不能按时进行验收时，应提前</w:t>
      </w:r>
      <w:r>
        <w:rPr>
          <w:rFonts w:hint="eastAsia" w:ascii="宋体" w:hAnsi="宋体" w:eastAsia="宋体" w:cs="宋体"/>
          <w:color w:val="000000" w:themeColor="text1"/>
          <w:kern w:val="0"/>
          <w:sz w:val="22"/>
          <w:szCs w:val="22"/>
          <w:highlight w:val="none"/>
          <w:u w:val="single"/>
          <w:lang w:val="zh-CN" w:bidi="zh-CN"/>
          <w14:textFill>
            <w14:solidFill>
              <w14:schemeClr w14:val="tx1"/>
            </w14:solidFill>
          </w14:textFill>
        </w:rPr>
        <w:t xml:space="preserve">   6    </w:t>
      </w:r>
      <w:r>
        <w:rPr>
          <w:rFonts w:hint="eastAsia" w:ascii="宋体" w:hAnsi="宋体" w:eastAsia="宋体" w:cs="宋体"/>
          <w:color w:val="000000" w:themeColor="text1"/>
          <w:kern w:val="0"/>
          <w:sz w:val="22"/>
          <w:szCs w:val="22"/>
          <w:highlight w:val="none"/>
          <w:lang w:val="zh-CN" w:bidi="zh-CN"/>
          <w14:textFill>
            <w14:solidFill>
              <w14:schemeClr w14:val="tx1"/>
            </w14:solidFill>
          </w14:textFill>
        </w:rPr>
        <w:t>小时提交书面延期要求。</w:t>
      </w:r>
    </w:p>
    <w:p w14:paraId="691D33B2">
      <w:pPr>
        <w:autoSpaceDE w:val="0"/>
        <w:autoSpaceDN w:val="0"/>
        <w:spacing w:line="360" w:lineRule="auto"/>
        <w:ind w:firstLine="440" w:firstLineChars="200"/>
        <w:jc w:val="left"/>
        <w:rPr>
          <w:rFonts w:hint="eastAsia" w:ascii="宋体" w:hAnsi="宋体" w:eastAsia="宋体" w:cs="宋体"/>
          <w:b/>
          <w:color w:val="000000" w:themeColor="text1"/>
          <w:kern w:val="0"/>
          <w:sz w:val="22"/>
          <w:szCs w:val="22"/>
          <w:highlight w:val="none"/>
          <w:lang w:val="zh-CN" w:bidi="zh-CN"/>
          <w14:textFill>
            <w14:solidFill>
              <w14:schemeClr w14:val="tx1"/>
            </w14:solidFill>
          </w14:textFill>
        </w:rPr>
      </w:pPr>
      <w:r>
        <w:rPr>
          <w:rFonts w:hint="eastAsia" w:ascii="宋体" w:hAnsi="宋体" w:eastAsia="宋体" w:cs="宋体"/>
          <w:color w:val="000000" w:themeColor="text1"/>
          <w:kern w:val="0"/>
          <w:sz w:val="22"/>
          <w:szCs w:val="22"/>
          <w:highlight w:val="none"/>
          <w:lang w:val="zh-CN" w:bidi="zh-CN"/>
          <w14:textFill>
            <w14:solidFill>
              <w14:schemeClr w14:val="tx1"/>
            </w14:solidFill>
          </w14:textFill>
        </w:rPr>
        <w:t>关于延期最长不得超过：</w:t>
      </w:r>
      <w:r>
        <w:rPr>
          <w:rFonts w:hint="eastAsia" w:ascii="宋体" w:hAnsi="宋体" w:eastAsia="宋体" w:cs="宋体"/>
          <w:color w:val="000000" w:themeColor="text1"/>
          <w:kern w:val="0"/>
          <w:sz w:val="22"/>
          <w:szCs w:val="22"/>
          <w:highlight w:val="none"/>
          <w:u w:val="single"/>
          <w:lang w:val="zh-CN" w:bidi="zh-CN"/>
          <w14:textFill>
            <w14:solidFill>
              <w14:schemeClr w14:val="tx1"/>
            </w14:solidFill>
          </w14:textFill>
        </w:rPr>
        <w:t xml:space="preserve">    12     </w:t>
      </w:r>
      <w:r>
        <w:rPr>
          <w:rFonts w:hint="eastAsia" w:ascii="宋体" w:hAnsi="宋体" w:eastAsia="宋体" w:cs="宋体"/>
          <w:color w:val="000000" w:themeColor="text1"/>
          <w:kern w:val="0"/>
          <w:sz w:val="22"/>
          <w:szCs w:val="22"/>
          <w:highlight w:val="none"/>
          <w:lang w:val="zh-CN" w:bidi="zh-CN"/>
          <w14:textFill>
            <w14:solidFill>
              <w14:schemeClr w14:val="tx1"/>
            </w14:solidFill>
          </w14:textFill>
        </w:rPr>
        <w:t>小时。</w:t>
      </w:r>
    </w:p>
    <w:p w14:paraId="68ABEBCA">
      <w:pPr>
        <w:widowControl w:val="0"/>
        <w:autoSpaceDE w:val="0"/>
        <w:autoSpaceDN w:val="0"/>
        <w:ind w:firstLine="440" w:firstLineChars="200"/>
        <w:outlineLvl w:val="2"/>
        <w:rPr>
          <w:rFonts w:hint="eastAsia" w:ascii="宋体" w:hAnsi="宋体" w:eastAsia="宋体" w:cs="宋体"/>
          <w:color w:val="000000" w:themeColor="text1"/>
          <w:sz w:val="22"/>
          <w:szCs w:val="22"/>
          <w:highlight w:val="none"/>
          <w:lang w:val="zh-CN" w:eastAsia="zh-CN" w:bidi="zh-CN"/>
          <w14:textFill>
            <w14:solidFill>
              <w14:schemeClr w14:val="tx1"/>
            </w14:solidFill>
          </w14:textFill>
        </w:rPr>
      </w:pPr>
      <w:bookmarkStart w:id="949" w:name="_Toc389065320"/>
      <w:bookmarkStart w:id="950" w:name="_Toc533611510"/>
      <w:bookmarkStart w:id="951" w:name="_Toc373478402"/>
      <w:bookmarkStart w:id="952" w:name="_Toc22071"/>
      <w:bookmarkStart w:id="953" w:name="_Toc395382558"/>
      <w:bookmarkStart w:id="954" w:name="_Toc373227755"/>
      <w:bookmarkStart w:id="955" w:name="_Toc296503223"/>
      <w:bookmarkStart w:id="956" w:name="_Toc296891263"/>
      <w:bookmarkStart w:id="957" w:name="_Toc292559933"/>
      <w:bookmarkStart w:id="958" w:name="_Toc312678056"/>
      <w:bookmarkStart w:id="959" w:name="_Toc296891051"/>
      <w:bookmarkStart w:id="960" w:name="_Toc297120523"/>
      <w:bookmarkStart w:id="961" w:name="_Toc292559428"/>
      <w:bookmarkStart w:id="962" w:name="_Toc296346724"/>
      <w:bookmarkStart w:id="963" w:name="_Toc303539173"/>
      <w:bookmarkStart w:id="964" w:name="_Toc297123565"/>
      <w:bookmarkStart w:id="965" w:name="_Toc297048409"/>
      <w:bookmarkStart w:id="966" w:name="_Toc296944562"/>
      <w:bookmarkStart w:id="967" w:name="_Toc297216224"/>
      <w:bookmarkStart w:id="968" w:name="_Toc296347222"/>
      <w:bookmarkStart w:id="969" w:name="_Toc300935016"/>
      <w:bookmarkStart w:id="970" w:name="_Toc304295596"/>
      <w:bookmarkStart w:id="971" w:name="_Toc267251474"/>
      <w:bookmarkStart w:id="972" w:name="_Toc267251470"/>
      <w:bookmarkStart w:id="973" w:name="_Toc267251473"/>
      <w:bookmarkStart w:id="974" w:name="_Toc267251471"/>
      <w:bookmarkStart w:id="975" w:name="_Toc267251472"/>
      <w:bookmarkStart w:id="976" w:name="_Toc267251475"/>
      <w:bookmarkStart w:id="977" w:name="_Toc267251476"/>
      <w:r>
        <w:rPr>
          <w:rFonts w:hint="eastAsia" w:ascii="宋体" w:hAnsi="宋体" w:eastAsia="宋体" w:cs="宋体"/>
          <w:color w:val="000000" w:themeColor="text1"/>
          <w:sz w:val="22"/>
          <w:szCs w:val="22"/>
          <w:highlight w:val="none"/>
          <w:lang w:val="zh-CN" w:eastAsia="zh-CN" w:bidi="zh-CN"/>
          <w14:textFill>
            <w14:solidFill>
              <w14:schemeClr w14:val="tx1"/>
            </w14:solidFill>
          </w14:textFill>
        </w:rPr>
        <w:t>13.2 竣工验收</w:t>
      </w:r>
      <w:bookmarkEnd w:id="949"/>
      <w:bookmarkEnd w:id="950"/>
      <w:bookmarkEnd w:id="951"/>
      <w:bookmarkEnd w:id="952"/>
      <w:bookmarkEnd w:id="953"/>
      <w:bookmarkEnd w:id="954"/>
    </w:p>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p w14:paraId="6CEB974F">
      <w:pPr>
        <w:autoSpaceDE w:val="0"/>
        <w:autoSpaceDN w:val="0"/>
        <w:spacing w:line="360" w:lineRule="auto"/>
        <w:ind w:firstLine="440" w:firstLineChars="200"/>
        <w:jc w:val="left"/>
        <w:rPr>
          <w:rFonts w:hint="eastAsia" w:ascii="宋体" w:hAnsi="宋体" w:eastAsia="宋体" w:cs="宋体"/>
          <w:color w:val="000000" w:themeColor="text1"/>
          <w:kern w:val="0"/>
          <w:sz w:val="22"/>
          <w:szCs w:val="22"/>
          <w:highlight w:val="none"/>
          <w:lang w:val="zh-CN" w:bidi="zh-CN"/>
          <w14:textFill>
            <w14:solidFill>
              <w14:schemeClr w14:val="tx1"/>
            </w14:solidFill>
          </w14:textFill>
        </w:rPr>
      </w:pPr>
      <w:bookmarkStart w:id="978" w:name="_Toc280868704"/>
      <w:bookmarkStart w:id="979" w:name="_Toc280868705"/>
      <w:bookmarkStart w:id="980" w:name="_Toc280868706"/>
      <w:bookmarkStart w:id="981" w:name="_Toc280868707"/>
      <w:bookmarkStart w:id="982" w:name="_Toc280868708"/>
      <w:bookmarkStart w:id="983" w:name="_Toc280868709"/>
      <w:r>
        <w:rPr>
          <w:rFonts w:hint="eastAsia" w:ascii="宋体" w:hAnsi="宋体" w:eastAsia="宋体" w:cs="宋体"/>
          <w:color w:val="000000" w:themeColor="text1"/>
          <w:kern w:val="0"/>
          <w:sz w:val="22"/>
          <w:szCs w:val="22"/>
          <w:highlight w:val="none"/>
          <w:lang w:val="zh-CN" w:bidi="zh-CN"/>
          <w14:textFill>
            <w14:solidFill>
              <w14:schemeClr w14:val="tx1"/>
            </w14:solidFill>
          </w14:textFill>
        </w:rPr>
        <w:t>13.2.1竣工验收条件</w:t>
      </w:r>
    </w:p>
    <w:p w14:paraId="106ED87E">
      <w:pPr>
        <w:autoSpaceDE w:val="0"/>
        <w:autoSpaceDN w:val="0"/>
        <w:spacing w:line="360" w:lineRule="auto"/>
        <w:ind w:firstLine="440" w:firstLineChars="200"/>
        <w:jc w:val="left"/>
        <w:rPr>
          <w:rFonts w:hint="eastAsia" w:ascii="宋体" w:hAnsi="宋体" w:eastAsia="宋体" w:cs="宋体"/>
          <w:color w:val="000000" w:themeColor="text1"/>
          <w:kern w:val="0"/>
          <w:sz w:val="22"/>
          <w:szCs w:val="22"/>
          <w:highlight w:val="none"/>
          <w:lang w:val="zh-CN" w:bidi="zh-CN"/>
          <w14:textFill>
            <w14:solidFill>
              <w14:schemeClr w14:val="tx1"/>
            </w14:solidFill>
          </w14:textFill>
        </w:rPr>
      </w:pPr>
      <w:r>
        <w:rPr>
          <w:rFonts w:hint="eastAsia" w:ascii="宋体" w:hAnsi="宋体" w:eastAsia="宋体" w:cs="宋体"/>
          <w:color w:val="000000" w:themeColor="text1"/>
          <w:kern w:val="0"/>
          <w:sz w:val="22"/>
          <w:szCs w:val="22"/>
          <w:highlight w:val="none"/>
          <w:lang w:val="zh-CN" w:bidi="zh-CN"/>
          <w14:textFill>
            <w14:solidFill>
              <w14:schemeClr w14:val="tx1"/>
            </w14:solidFill>
          </w14:textFill>
        </w:rPr>
        <w:t>（3）承包人负责整理和提交的竣工验收资料应当符合工程所在地建设行政主管部门和(或)城市建设档案管理机构有关施工资料的要求，具体内容包括：</w:t>
      </w:r>
      <w:r>
        <w:rPr>
          <w:rFonts w:hint="eastAsia" w:ascii="宋体" w:hAnsi="宋体" w:eastAsia="宋体" w:cs="宋体"/>
          <w:color w:val="000000" w:themeColor="text1"/>
          <w:kern w:val="0"/>
          <w:sz w:val="22"/>
          <w:szCs w:val="22"/>
          <w:highlight w:val="none"/>
          <w:u w:val="single"/>
          <w:lang w:val="zh-CN" w:bidi="zh-CN"/>
          <w14:textFill>
            <w14:solidFill>
              <w14:schemeClr w14:val="tx1"/>
            </w14:solidFill>
          </w14:textFill>
        </w:rPr>
        <w:t xml:space="preserve">  质量保证资料、验收备案资料、竣工图等完整的竣工档案资料  </w:t>
      </w:r>
      <w:r>
        <w:rPr>
          <w:rFonts w:hint="eastAsia" w:ascii="宋体" w:hAnsi="宋体" w:eastAsia="宋体" w:cs="宋体"/>
          <w:color w:val="000000" w:themeColor="text1"/>
          <w:kern w:val="0"/>
          <w:sz w:val="22"/>
          <w:szCs w:val="22"/>
          <w:highlight w:val="none"/>
          <w:lang w:val="zh-CN" w:bidi="zh-CN"/>
          <w14:textFill>
            <w14:solidFill>
              <w14:schemeClr w14:val="tx1"/>
            </w14:solidFill>
          </w14:textFill>
        </w:rPr>
        <w:t>。</w:t>
      </w:r>
    </w:p>
    <w:p w14:paraId="6E6E961A">
      <w:pPr>
        <w:autoSpaceDE w:val="0"/>
        <w:autoSpaceDN w:val="0"/>
        <w:spacing w:line="360" w:lineRule="auto"/>
        <w:ind w:firstLine="440" w:firstLineChars="200"/>
        <w:jc w:val="left"/>
        <w:rPr>
          <w:rFonts w:hint="eastAsia" w:ascii="宋体" w:hAnsi="宋体" w:eastAsia="宋体" w:cs="宋体"/>
          <w:color w:val="000000" w:themeColor="text1"/>
          <w:kern w:val="0"/>
          <w:sz w:val="22"/>
          <w:szCs w:val="22"/>
          <w:highlight w:val="none"/>
          <w:lang w:val="zh-CN" w:bidi="zh-CN"/>
          <w14:textFill>
            <w14:solidFill>
              <w14:schemeClr w14:val="tx1"/>
            </w14:solidFill>
          </w14:textFill>
        </w:rPr>
      </w:pPr>
      <w:r>
        <w:rPr>
          <w:rFonts w:hint="eastAsia" w:ascii="宋体" w:hAnsi="宋体" w:eastAsia="宋体" w:cs="宋体"/>
          <w:color w:val="000000" w:themeColor="text1"/>
          <w:kern w:val="0"/>
          <w:sz w:val="22"/>
          <w:szCs w:val="22"/>
          <w:highlight w:val="none"/>
          <w:lang w:val="zh-CN" w:bidi="zh-CN"/>
          <w14:textFill>
            <w14:solidFill>
              <w14:schemeClr w14:val="tx1"/>
            </w14:solidFill>
          </w14:textFill>
        </w:rPr>
        <w:t>竣工验收资料的份数：</w:t>
      </w:r>
      <w:r>
        <w:rPr>
          <w:rFonts w:hint="eastAsia" w:ascii="宋体" w:hAnsi="宋体" w:eastAsia="宋体" w:cs="宋体"/>
          <w:color w:val="000000" w:themeColor="text1"/>
          <w:kern w:val="0"/>
          <w:sz w:val="22"/>
          <w:szCs w:val="22"/>
          <w:highlight w:val="none"/>
          <w:u w:val="single"/>
          <w:lang w:val="zh-CN" w:bidi="zh-CN"/>
          <w14:textFill>
            <w14:solidFill>
              <w14:schemeClr w14:val="tx1"/>
            </w14:solidFill>
          </w14:textFill>
        </w:rPr>
        <w:t xml:space="preserve">    伍份    </w:t>
      </w:r>
      <w:r>
        <w:rPr>
          <w:rFonts w:hint="eastAsia" w:ascii="宋体" w:hAnsi="宋体" w:eastAsia="宋体" w:cs="宋体"/>
          <w:color w:val="000000" w:themeColor="text1"/>
          <w:kern w:val="0"/>
          <w:sz w:val="22"/>
          <w:szCs w:val="22"/>
          <w:highlight w:val="none"/>
          <w:lang w:val="zh-CN" w:bidi="zh-CN"/>
          <w14:textFill>
            <w14:solidFill>
              <w14:schemeClr w14:val="tx1"/>
            </w14:solidFill>
          </w14:textFill>
        </w:rPr>
        <w:t>。</w:t>
      </w:r>
    </w:p>
    <w:p w14:paraId="38036A18">
      <w:pPr>
        <w:autoSpaceDE w:val="0"/>
        <w:autoSpaceDN w:val="0"/>
        <w:spacing w:line="360" w:lineRule="auto"/>
        <w:ind w:firstLine="440" w:firstLineChars="200"/>
        <w:jc w:val="left"/>
        <w:rPr>
          <w:rFonts w:hint="eastAsia" w:ascii="宋体" w:hAnsi="宋体" w:eastAsia="宋体" w:cs="宋体"/>
          <w:color w:val="000000" w:themeColor="text1"/>
          <w:kern w:val="0"/>
          <w:sz w:val="22"/>
          <w:szCs w:val="22"/>
          <w:highlight w:val="none"/>
          <w:lang w:val="zh-CN" w:bidi="zh-CN"/>
          <w14:textFill>
            <w14:solidFill>
              <w14:schemeClr w14:val="tx1"/>
            </w14:solidFill>
          </w14:textFill>
        </w:rPr>
      </w:pPr>
      <w:r>
        <w:rPr>
          <w:rFonts w:hint="eastAsia" w:ascii="宋体" w:hAnsi="宋体" w:eastAsia="宋体" w:cs="宋体"/>
          <w:bCs/>
          <w:color w:val="000000" w:themeColor="text1"/>
          <w:kern w:val="0"/>
          <w:sz w:val="22"/>
          <w:szCs w:val="22"/>
          <w:highlight w:val="none"/>
          <w:lang w:val="zh-CN" w:bidi="zh-CN"/>
          <w14:textFill>
            <w14:solidFill>
              <w14:schemeClr w14:val="tx1"/>
            </w14:solidFill>
          </w14:textFill>
        </w:rPr>
        <w:t>承包人提供竣工图的约定：</w:t>
      </w:r>
      <w:r>
        <w:rPr>
          <w:rFonts w:hint="eastAsia" w:ascii="宋体" w:hAnsi="宋体" w:eastAsia="宋体" w:cs="宋体"/>
          <w:b/>
          <w:color w:val="000000" w:themeColor="text1"/>
          <w:kern w:val="0"/>
          <w:sz w:val="22"/>
          <w:szCs w:val="22"/>
          <w:highlight w:val="none"/>
          <w:u w:val="single"/>
          <w:lang w:val="zh-CN" w:bidi="zh-CN"/>
          <w14:textFill>
            <w14:solidFill>
              <w14:schemeClr w14:val="tx1"/>
            </w14:solidFill>
          </w14:textFill>
        </w:rPr>
        <w:t>竣工验收正式通过后5天（工程造价在500万元以下含500万元）、10天（工程造价在500万元至1000万元之间含1000万元）、15天（工程造价在1000万元以上），提供竣工图的数量分别为5套。</w:t>
      </w:r>
    </w:p>
    <w:p w14:paraId="2FAE0B97">
      <w:pPr>
        <w:autoSpaceDE w:val="0"/>
        <w:autoSpaceDN w:val="0"/>
        <w:spacing w:line="360" w:lineRule="auto"/>
        <w:ind w:firstLine="440" w:firstLineChars="200"/>
        <w:jc w:val="left"/>
        <w:rPr>
          <w:rFonts w:hint="eastAsia" w:ascii="宋体" w:hAnsi="宋体" w:eastAsia="宋体" w:cs="宋体"/>
          <w:color w:val="000000" w:themeColor="text1"/>
          <w:kern w:val="0"/>
          <w:sz w:val="22"/>
          <w:szCs w:val="22"/>
          <w:highlight w:val="none"/>
          <w:lang w:val="zh-CN" w:bidi="zh-CN"/>
          <w14:textFill>
            <w14:solidFill>
              <w14:schemeClr w14:val="tx1"/>
            </w14:solidFill>
          </w14:textFill>
        </w:rPr>
      </w:pPr>
      <w:r>
        <w:rPr>
          <w:rFonts w:hint="eastAsia" w:ascii="宋体" w:hAnsi="宋体" w:eastAsia="宋体" w:cs="宋体"/>
          <w:color w:val="000000" w:themeColor="text1"/>
          <w:kern w:val="0"/>
          <w:sz w:val="22"/>
          <w:szCs w:val="22"/>
          <w:highlight w:val="none"/>
          <w:lang w:val="zh-CN" w:bidi="zh-CN"/>
          <w14:textFill>
            <w14:solidFill>
              <w14:schemeClr w14:val="tx1"/>
            </w14:solidFill>
          </w14:textFill>
        </w:rPr>
        <w:t>13.2.2竣工验收程序</w:t>
      </w:r>
    </w:p>
    <w:bookmarkEnd w:id="978"/>
    <w:p w14:paraId="1211323E">
      <w:pPr>
        <w:autoSpaceDE w:val="0"/>
        <w:autoSpaceDN w:val="0"/>
        <w:spacing w:line="360" w:lineRule="auto"/>
        <w:ind w:firstLine="440" w:firstLineChars="200"/>
        <w:jc w:val="left"/>
        <w:rPr>
          <w:rFonts w:hint="eastAsia" w:ascii="宋体" w:hAnsi="宋体" w:eastAsia="宋体" w:cs="宋体"/>
          <w:color w:val="000000" w:themeColor="text1"/>
          <w:kern w:val="0"/>
          <w:sz w:val="22"/>
          <w:szCs w:val="22"/>
          <w:highlight w:val="none"/>
          <w:u w:val="single"/>
          <w:lang w:val="zh-CN" w:bidi="zh-CN"/>
          <w14:textFill>
            <w14:solidFill>
              <w14:schemeClr w14:val="tx1"/>
            </w14:solidFill>
          </w14:textFill>
        </w:rPr>
      </w:pPr>
      <w:r>
        <w:rPr>
          <w:rFonts w:hint="eastAsia" w:ascii="宋体" w:hAnsi="宋体" w:eastAsia="宋体" w:cs="宋体"/>
          <w:color w:val="000000" w:themeColor="text1"/>
          <w:kern w:val="0"/>
          <w:sz w:val="22"/>
          <w:szCs w:val="22"/>
          <w:highlight w:val="none"/>
          <w:lang w:val="zh-CN" w:bidi="zh-CN"/>
          <w14:textFill>
            <w14:solidFill>
              <w14:schemeClr w14:val="tx1"/>
            </w14:solidFill>
          </w14:textFill>
        </w:rPr>
        <w:t>关于竣工验收程序的约定：</w:t>
      </w:r>
      <w:r>
        <w:rPr>
          <w:rFonts w:hint="eastAsia" w:ascii="宋体" w:hAnsi="宋体" w:eastAsia="宋体" w:cs="宋体"/>
          <w:color w:val="000000" w:themeColor="text1"/>
          <w:kern w:val="0"/>
          <w:sz w:val="22"/>
          <w:szCs w:val="22"/>
          <w:highlight w:val="none"/>
          <w:u w:val="single"/>
          <w:lang w:val="en-US" w:eastAsia="zh-CN" w:bidi="zh-CN"/>
          <w14:textFill>
            <w14:solidFill>
              <w14:schemeClr w14:val="tx1"/>
            </w14:solidFill>
          </w14:textFill>
        </w:rPr>
        <w:t>/</w:t>
      </w:r>
      <w:r>
        <w:rPr>
          <w:rFonts w:hint="eastAsia" w:ascii="宋体" w:hAnsi="宋体" w:eastAsia="宋体" w:cs="宋体"/>
          <w:color w:val="000000" w:themeColor="text1"/>
          <w:kern w:val="0"/>
          <w:sz w:val="22"/>
          <w:szCs w:val="22"/>
          <w:highlight w:val="none"/>
          <w:u w:val="single"/>
          <w:lang w:val="zh-CN" w:bidi="zh-CN"/>
          <w14:textFill>
            <w14:solidFill>
              <w14:schemeClr w14:val="tx1"/>
            </w14:solidFill>
          </w14:textFill>
        </w:rPr>
        <w:t xml:space="preserve">   </w:t>
      </w:r>
      <w:r>
        <w:rPr>
          <w:rFonts w:hint="eastAsia" w:ascii="宋体" w:hAnsi="宋体" w:eastAsia="宋体" w:cs="宋体"/>
          <w:color w:val="000000" w:themeColor="text1"/>
          <w:kern w:val="0"/>
          <w:sz w:val="22"/>
          <w:szCs w:val="22"/>
          <w:highlight w:val="none"/>
          <w:lang w:val="zh-CN" w:bidi="zh-CN"/>
          <w14:textFill>
            <w14:solidFill>
              <w14:schemeClr w14:val="tx1"/>
            </w14:solidFill>
          </w14:textFill>
        </w:rPr>
        <w:t>。</w:t>
      </w:r>
    </w:p>
    <w:p w14:paraId="71D9F6B2">
      <w:pPr>
        <w:autoSpaceDE w:val="0"/>
        <w:autoSpaceDN w:val="0"/>
        <w:spacing w:line="360" w:lineRule="auto"/>
        <w:jc w:val="left"/>
        <w:rPr>
          <w:rFonts w:hint="eastAsia" w:ascii="宋体" w:hAnsi="宋体" w:eastAsia="宋体" w:cs="宋体"/>
          <w:color w:val="000000" w:themeColor="text1"/>
          <w:kern w:val="0"/>
          <w:sz w:val="22"/>
          <w:szCs w:val="22"/>
          <w:highlight w:val="none"/>
          <w:lang w:val="zh-CN" w:bidi="zh-CN"/>
          <w14:textFill>
            <w14:solidFill>
              <w14:schemeClr w14:val="tx1"/>
            </w14:solidFill>
          </w14:textFill>
        </w:rPr>
      </w:pPr>
      <w:r>
        <w:rPr>
          <w:rFonts w:hint="eastAsia" w:ascii="宋体" w:hAnsi="宋体" w:eastAsia="宋体" w:cs="宋体"/>
          <w:color w:val="000000" w:themeColor="text1"/>
          <w:kern w:val="0"/>
          <w:sz w:val="22"/>
          <w:szCs w:val="22"/>
          <w:highlight w:val="none"/>
          <w:lang w:val="zh-CN" w:bidi="zh-CN"/>
          <w14:textFill>
            <w14:solidFill>
              <w14:schemeClr w14:val="tx1"/>
            </w14:solidFill>
          </w14:textFill>
        </w:rPr>
        <w:t>发包人不按照本项约定组织竣工验收、颁发工程接收证书的违约金的计算方法：</w:t>
      </w:r>
      <w:r>
        <w:rPr>
          <w:rFonts w:hint="eastAsia" w:ascii="宋体" w:hAnsi="宋体" w:eastAsia="宋体" w:cs="宋体"/>
          <w:color w:val="000000" w:themeColor="text1"/>
          <w:kern w:val="0"/>
          <w:sz w:val="22"/>
          <w:szCs w:val="22"/>
          <w:highlight w:val="none"/>
          <w:u w:val="single"/>
          <w:lang w:val="zh-CN" w:bidi="zh-CN"/>
          <w14:textFill>
            <w14:solidFill>
              <w14:schemeClr w14:val="tx1"/>
            </w14:solidFill>
          </w14:textFill>
        </w:rPr>
        <w:t xml:space="preserve">    /  </w:t>
      </w:r>
      <w:r>
        <w:rPr>
          <w:rFonts w:hint="eastAsia" w:ascii="宋体" w:hAnsi="宋体" w:eastAsia="宋体" w:cs="宋体"/>
          <w:color w:val="000000" w:themeColor="text1"/>
          <w:kern w:val="0"/>
          <w:sz w:val="22"/>
          <w:szCs w:val="22"/>
          <w:highlight w:val="none"/>
          <w:lang w:val="zh-CN" w:bidi="zh-CN"/>
          <w14:textFill>
            <w14:solidFill>
              <w14:schemeClr w14:val="tx1"/>
            </w14:solidFill>
          </w14:textFill>
        </w:rPr>
        <w:t>。</w:t>
      </w:r>
    </w:p>
    <w:bookmarkEnd w:id="979"/>
    <w:p w14:paraId="1972086D">
      <w:pPr>
        <w:autoSpaceDE w:val="0"/>
        <w:autoSpaceDN w:val="0"/>
        <w:spacing w:line="360" w:lineRule="auto"/>
        <w:ind w:firstLine="440" w:firstLineChars="200"/>
        <w:jc w:val="left"/>
        <w:rPr>
          <w:rFonts w:hint="eastAsia" w:ascii="宋体" w:hAnsi="宋体" w:eastAsia="宋体" w:cs="宋体"/>
          <w:color w:val="000000" w:themeColor="text1"/>
          <w:kern w:val="0"/>
          <w:sz w:val="22"/>
          <w:szCs w:val="22"/>
          <w:highlight w:val="none"/>
          <w:lang w:val="zh-CN" w:bidi="zh-CN"/>
          <w14:textFill>
            <w14:solidFill>
              <w14:schemeClr w14:val="tx1"/>
            </w14:solidFill>
          </w14:textFill>
        </w:rPr>
      </w:pPr>
      <w:r>
        <w:rPr>
          <w:rFonts w:hint="eastAsia" w:ascii="宋体" w:hAnsi="宋体" w:eastAsia="宋体" w:cs="宋体"/>
          <w:color w:val="000000" w:themeColor="text1"/>
          <w:kern w:val="0"/>
          <w:sz w:val="22"/>
          <w:szCs w:val="22"/>
          <w:highlight w:val="none"/>
          <w:lang w:val="zh-CN" w:bidi="zh-CN"/>
          <w14:textFill>
            <w14:solidFill>
              <w14:schemeClr w14:val="tx1"/>
            </w14:solidFill>
          </w14:textFill>
        </w:rPr>
        <w:t>13.2.5移交、接收全部与部分工程</w:t>
      </w:r>
    </w:p>
    <w:bookmarkEnd w:id="980"/>
    <w:p w14:paraId="0C00E102">
      <w:pPr>
        <w:autoSpaceDE w:val="0"/>
        <w:autoSpaceDN w:val="0"/>
        <w:spacing w:line="360" w:lineRule="auto"/>
        <w:ind w:firstLine="440" w:firstLineChars="200"/>
        <w:jc w:val="left"/>
        <w:rPr>
          <w:rFonts w:hint="eastAsia" w:ascii="宋体" w:hAnsi="宋体" w:eastAsia="宋体" w:cs="宋体"/>
          <w:color w:val="000000" w:themeColor="text1"/>
          <w:kern w:val="0"/>
          <w:sz w:val="22"/>
          <w:szCs w:val="22"/>
          <w:highlight w:val="none"/>
          <w:lang w:val="zh-CN" w:bidi="zh-CN"/>
          <w14:textFill>
            <w14:solidFill>
              <w14:schemeClr w14:val="tx1"/>
            </w14:solidFill>
          </w14:textFill>
        </w:rPr>
      </w:pPr>
      <w:r>
        <w:rPr>
          <w:rFonts w:hint="eastAsia" w:ascii="宋体" w:hAnsi="宋体" w:eastAsia="宋体" w:cs="宋体"/>
          <w:color w:val="000000" w:themeColor="text1"/>
          <w:kern w:val="0"/>
          <w:sz w:val="22"/>
          <w:szCs w:val="22"/>
          <w:highlight w:val="none"/>
          <w:lang w:val="zh-CN" w:bidi="zh-CN"/>
          <w14:textFill>
            <w14:solidFill>
              <w14:schemeClr w14:val="tx1"/>
            </w14:solidFill>
          </w14:textFill>
        </w:rPr>
        <w:t>承包人向发包人移交工程的期限：</w:t>
      </w:r>
      <w:r>
        <w:rPr>
          <w:rFonts w:hint="eastAsia" w:ascii="宋体" w:hAnsi="宋体" w:eastAsia="宋体" w:cs="宋体"/>
          <w:color w:val="000000" w:themeColor="text1"/>
          <w:kern w:val="0"/>
          <w:sz w:val="22"/>
          <w:szCs w:val="22"/>
          <w:highlight w:val="none"/>
          <w:u w:val="single"/>
          <w:lang w:val="zh-CN" w:bidi="zh-CN"/>
          <w14:textFill>
            <w14:solidFill>
              <w14:schemeClr w14:val="tx1"/>
            </w14:solidFill>
          </w14:textFill>
        </w:rPr>
        <w:t xml:space="preserve">  工程竣工验收合格后7天内  </w:t>
      </w:r>
      <w:r>
        <w:rPr>
          <w:rFonts w:hint="eastAsia" w:ascii="宋体" w:hAnsi="宋体" w:eastAsia="宋体" w:cs="宋体"/>
          <w:color w:val="000000" w:themeColor="text1"/>
          <w:kern w:val="0"/>
          <w:sz w:val="22"/>
          <w:szCs w:val="22"/>
          <w:highlight w:val="none"/>
          <w:lang w:val="zh-CN" w:bidi="zh-CN"/>
          <w14:textFill>
            <w14:solidFill>
              <w14:schemeClr w14:val="tx1"/>
            </w14:solidFill>
          </w14:textFill>
        </w:rPr>
        <w:t>。</w:t>
      </w:r>
    </w:p>
    <w:p w14:paraId="04B1C2C7">
      <w:pPr>
        <w:autoSpaceDE w:val="0"/>
        <w:autoSpaceDN w:val="0"/>
        <w:spacing w:line="360" w:lineRule="auto"/>
        <w:ind w:firstLine="440" w:firstLineChars="200"/>
        <w:jc w:val="left"/>
        <w:rPr>
          <w:rFonts w:hint="eastAsia" w:ascii="宋体" w:hAnsi="宋体" w:eastAsia="宋体" w:cs="宋体"/>
          <w:color w:val="000000" w:themeColor="text1"/>
          <w:kern w:val="0"/>
          <w:sz w:val="22"/>
          <w:szCs w:val="22"/>
          <w:highlight w:val="none"/>
          <w:u w:val="single"/>
          <w:lang w:val="zh-CN" w:bidi="zh-CN"/>
          <w14:textFill>
            <w14:solidFill>
              <w14:schemeClr w14:val="tx1"/>
            </w14:solidFill>
          </w14:textFill>
        </w:rPr>
      </w:pPr>
      <w:r>
        <w:rPr>
          <w:rFonts w:hint="eastAsia" w:ascii="宋体" w:hAnsi="宋体" w:eastAsia="宋体" w:cs="宋体"/>
          <w:color w:val="000000" w:themeColor="text1"/>
          <w:kern w:val="0"/>
          <w:sz w:val="22"/>
          <w:szCs w:val="22"/>
          <w:highlight w:val="none"/>
          <w:lang w:val="zh-CN" w:bidi="zh-CN"/>
          <w14:textFill>
            <w14:solidFill>
              <w14:schemeClr w14:val="tx1"/>
            </w14:solidFill>
          </w14:textFill>
        </w:rPr>
        <w:t>发包人未按本合同约定接收全部或部分工程的，违约金的计算方法为：</w:t>
      </w:r>
      <w:r>
        <w:rPr>
          <w:rFonts w:hint="eastAsia" w:ascii="宋体" w:hAnsi="宋体" w:eastAsia="宋体" w:cs="宋体"/>
          <w:color w:val="000000" w:themeColor="text1"/>
          <w:kern w:val="0"/>
          <w:sz w:val="22"/>
          <w:szCs w:val="22"/>
          <w:highlight w:val="none"/>
          <w:u w:val="single"/>
          <w:lang w:val="zh-CN" w:bidi="zh-CN"/>
          <w14:textFill>
            <w14:solidFill>
              <w14:schemeClr w14:val="tx1"/>
            </w14:solidFill>
          </w14:textFill>
        </w:rPr>
        <w:t xml:space="preserve">  /  </w:t>
      </w:r>
      <w:r>
        <w:rPr>
          <w:rFonts w:hint="eastAsia" w:ascii="宋体" w:hAnsi="宋体" w:eastAsia="宋体" w:cs="宋体"/>
          <w:color w:val="000000" w:themeColor="text1"/>
          <w:kern w:val="0"/>
          <w:sz w:val="22"/>
          <w:szCs w:val="22"/>
          <w:highlight w:val="none"/>
          <w:lang w:val="zh-CN" w:bidi="zh-CN"/>
          <w14:textFill>
            <w14:solidFill>
              <w14:schemeClr w14:val="tx1"/>
            </w14:solidFill>
          </w14:textFill>
        </w:rPr>
        <w:t>。</w:t>
      </w:r>
    </w:p>
    <w:bookmarkEnd w:id="981"/>
    <w:p w14:paraId="525C4195">
      <w:pPr>
        <w:autoSpaceDE w:val="0"/>
        <w:autoSpaceDN w:val="0"/>
        <w:spacing w:line="360" w:lineRule="auto"/>
        <w:ind w:firstLine="440" w:firstLineChars="200"/>
        <w:jc w:val="left"/>
        <w:rPr>
          <w:rFonts w:hint="eastAsia" w:ascii="宋体" w:hAnsi="宋体" w:eastAsia="宋体" w:cs="宋体"/>
          <w:color w:val="000000" w:themeColor="text1"/>
          <w:kern w:val="0"/>
          <w:sz w:val="22"/>
          <w:szCs w:val="22"/>
          <w:highlight w:val="none"/>
          <w:u w:val="single"/>
          <w:lang w:val="zh-CN" w:bidi="zh-CN"/>
          <w14:textFill>
            <w14:solidFill>
              <w14:schemeClr w14:val="tx1"/>
            </w14:solidFill>
          </w14:textFill>
        </w:rPr>
      </w:pPr>
      <w:r>
        <w:rPr>
          <w:rFonts w:hint="eastAsia" w:ascii="宋体" w:hAnsi="宋体" w:eastAsia="宋体" w:cs="宋体"/>
          <w:color w:val="000000" w:themeColor="text1"/>
          <w:kern w:val="0"/>
          <w:sz w:val="22"/>
          <w:szCs w:val="22"/>
          <w:highlight w:val="none"/>
          <w:lang w:val="zh-CN" w:bidi="zh-CN"/>
          <w14:textFill>
            <w14:solidFill>
              <w14:schemeClr w14:val="tx1"/>
            </w14:solidFill>
          </w14:textFill>
        </w:rPr>
        <w:t>承包人未按时移交工程的，违约金的计算方法为：</w:t>
      </w:r>
      <w:r>
        <w:rPr>
          <w:rFonts w:hint="eastAsia" w:ascii="宋体" w:hAnsi="宋体" w:eastAsia="宋体" w:cs="宋体"/>
          <w:color w:val="000000" w:themeColor="text1"/>
          <w:kern w:val="0"/>
          <w:sz w:val="22"/>
          <w:szCs w:val="22"/>
          <w:highlight w:val="none"/>
          <w:u w:val="single"/>
          <w:lang w:val="zh-CN" w:bidi="zh-CN"/>
          <w14:textFill>
            <w14:solidFill>
              <w14:schemeClr w14:val="tx1"/>
            </w14:solidFill>
          </w14:textFill>
        </w:rPr>
        <w:t xml:space="preserve">   向发包人支付合同价款的万分之四的违约金  </w:t>
      </w:r>
      <w:r>
        <w:rPr>
          <w:rFonts w:hint="eastAsia" w:ascii="宋体" w:hAnsi="宋体" w:eastAsia="宋体" w:cs="宋体"/>
          <w:color w:val="000000" w:themeColor="text1"/>
          <w:kern w:val="0"/>
          <w:sz w:val="22"/>
          <w:szCs w:val="22"/>
          <w:highlight w:val="none"/>
          <w:lang w:val="zh-CN" w:bidi="zh-CN"/>
          <w14:textFill>
            <w14:solidFill>
              <w14:schemeClr w14:val="tx1"/>
            </w14:solidFill>
          </w14:textFill>
        </w:rPr>
        <w:t>。</w:t>
      </w:r>
    </w:p>
    <w:p w14:paraId="4B304A40">
      <w:pPr>
        <w:widowControl w:val="0"/>
        <w:autoSpaceDE w:val="0"/>
        <w:autoSpaceDN w:val="0"/>
        <w:ind w:firstLine="440" w:firstLineChars="200"/>
        <w:outlineLvl w:val="2"/>
        <w:rPr>
          <w:rFonts w:hint="eastAsia" w:ascii="宋体" w:hAnsi="宋体" w:eastAsia="宋体" w:cs="宋体"/>
          <w:color w:val="000000" w:themeColor="text1"/>
          <w:sz w:val="22"/>
          <w:szCs w:val="22"/>
          <w:highlight w:val="none"/>
          <w:lang w:val="zh-CN" w:eastAsia="zh-CN" w:bidi="zh-CN"/>
          <w14:textFill>
            <w14:solidFill>
              <w14:schemeClr w14:val="tx1"/>
            </w14:solidFill>
          </w14:textFill>
        </w:rPr>
      </w:pPr>
      <w:bookmarkStart w:id="984" w:name="_Toc533611511"/>
      <w:bookmarkStart w:id="985" w:name="_Toc389065321"/>
      <w:bookmarkStart w:id="986" w:name="_Toc373478403"/>
      <w:bookmarkStart w:id="987" w:name="_Toc19934"/>
      <w:bookmarkStart w:id="988" w:name="_Toc395382559"/>
      <w:bookmarkStart w:id="989" w:name="_Toc373227756"/>
      <w:r>
        <w:rPr>
          <w:rFonts w:hint="eastAsia" w:ascii="宋体" w:hAnsi="宋体" w:eastAsia="宋体" w:cs="宋体"/>
          <w:color w:val="000000" w:themeColor="text1"/>
          <w:sz w:val="22"/>
          <w:szCs w:val="22"/>
          <w:highlight w:val="none"/>
          <w:lang w:val="zh-CN" w:eastAsia="zh-CN" w:bidi="zh-CN"/>
          <w14:textFill>
            <w14:solidFill>
              <w14:schemeClr w14:val="tx1"/>
            </w14:solidFill>
          </w14:textFill>
        </w:rPr>
        <w:t>13.3 工程试车</w:t>
      </w:r>
      <w:bookmarkEnd w:id="984"/>
      <w:bookmarkEnd w:id="985"/>
      <w:bookmarkEnd w:id="986"/>
      <w:bookmarkEnd w:id="987"/>
      <w:bookmarkEnd w:id="988"/>
      <w:bookmarkEnd w:id="989"/>
    </w:p>
    <w:bookmarkEnd w:id="982"/>
    <w:p w14:paraId="02924E35">
      <w:pPr>
        <w:autoSpaceDE w:val="0"/>
        <w:autoSpaceDN w:val="0"/>
        <w:spacing w:line="360" w:lineRule="auto"/>
        <w:ind w:firstLine="440" w:firstLineChars="200"/>
        <w:jc w:val="left"/>
        <w:rPr>
          <w:rFonts w:hint="eastAsia" w:ascii="宋体" w:hAnsi="宋体" w:eastAsia="宋体" w:cs="宋体"/>
          <w:color w:val="000000" w:themeColor="text1"/>
          <w:kern w:val="0"/>
          <w:sz w:val="22"/>
          <w:szCs w:val="22"/>
          <w:highlight w:val="none"/>
          <w:lang w:val="zh-CN" w:bidi="zh-CN"/>
          <w14:textFill>
            <w14:solidFill>
              <w14:schemeClr w14:val="tx1"/>
            </w14:solidFill>
          </w14:textFill>
        </w:rPr>
      </w:pPr>
      <w:r>
        <w:rPr>
          <w:rFonts w:hint="eastAsia" w:ascii="宋体" w:hAnsi="宋体" w:eastAsia="宋体" w:cs="宋体"/>
          <w:color w:val="000000" w:themeColor="text1"/>
          <w:kern w:val="0"/>
          <w:sz w:val="22"/>
          <w:szCs w:val="22"/>
          <w:highlight w:val="none"/>
          <w:lang w:val="zh-CN" w:bidi="zh-CN"/>
          <w14:textFill>
            <w14:solidFill>
              <w14:schemeClr w14:val="tx1"/>
            </w14:solidFill>
          </w14:textFill>
        </w:rPr>
        <w:t>13.3.1 试车程序</w:t>
      </w:r>
    </w:p>
    <w:p w14:paraId="63B94841">
      <w:pPr>
        <w:autoSpaceDE w:val="0"/>
        <w:autoSpaceDN w:val="0"/>
        <w:spacing w:line="360" w:lineRule="auto"/>
        <w:ind w:firstLine="440" w:firstLineChars="200"/>
        <w:jc w:val="left"/>
        <w:rPr>
          <w:rFonts w:hint="eastAsia" w:ascii="宋体" w:hAnsi="宋体" w:eastAsia="宋体" w:cs="宋体"/>
          <w:color w:val="000000" w:themeColor="text1"/>
          <w:kern w:val="0"/>
          <w:sz w:val="22"/>
          <w:szCs w:val="22"/>
          <w:highlight w:val="none"/>
          <w:u w:val="single"/>
          <w:lang w:val="zh-CN" w:bidi="zh-CN"/>
          <w14:textFill>
            <w14:solidFill>
              <w14:schemeClr w14:val="tx1"/>
            </w14:solidFill>
          </w14:textFill>
        </w:rPr>
      </w:pPr>
      <w:r>
        <w:rPr>
          <w:rFonts w:hint="eastAsia" w:ascii="宋体" w:hAnsi="宋体" w:eastAsia="宋体" w:cs="宋体"/>
          <w:color w:val="000000" w:themeColor="text1"/>
          <w:kern w:val="0"/>
          <w:sz w:val="22"/>
          <w:szCs w:val="22"/>
          <w:highlight w:val="none"/>
          <w:lang w:val="zh-CN" w:bidi="zh-CN"/>
          <w14:textFill>
            <w14:solidFill>
              <w14:schemeClr w14:val="tx1"/>
            </w14:solidFill>
          </w14:textFill>
        </w:rPr>
        <w:t>工程试车内容：</w:t>
      </w:r>
      <w:r>
        <w:rPr>
          <w:rFonts w:hint="eastAsia" w:ascii="宋体" w:hAnsi="宋体" w:eastAsia="宋体" w:cs="宋体"/>
          <w:color w:val="000000" w:themeColor="text1"/>
          <w:kern w:val="0"/>
          <w:sz w:val="22"/>
          <w:szCs w:val="22"/>
          <w:highlight w:val="none"/>
          <w:u w:val="single"/>
          <w:lang w:val="zh-CN" w:bidi="zh-CN"/>
          <w14:textFill>
            <w14:solidFill>
              <w14:schemeClr w14:val="tx1"/>
            </w14:solidFill>
          </w14:textFill>
        </w:rPr>
        <w:t xml:space="preserve">            /                            </w:t>
      </w:r>
      <w:r>
        <w:rPr>
          <w:rFonts w:hint="eastAsia" w:ascii="宋体" w:hAnsi="宋体" w:eastAsia="宋体" w:cs="宋体"/>
          <w:color w:val="000000" w:themeColor="text1"/>
          <w:kern w:val="0"/>
          <w:sz w:val="22"/>
          <w:szCs w:val="22"/>
          <w:highlight w:val="none"/>
          <w:lang w:val="zh-CN" w:bidi="zh-CN"/>
          <w14:textFill>
            <w14:solidFill>
              <w14:schemeClr w14:val="tx1"/>
            </w14:solidFill>
          </w14:textFill>
        </w:rPr>
        <w:t>。</w:t>
      </w:r>
    </w:p>
    <w:p w14:paraId="3A9BA61C">
      <w:pPr>
        <w:autoSpaceDE w:val="0"/>
        <w:autoSpaceDN w:val="0"/>
        <w:spacing w:line="360" w:lineRule="auto"/>
        <w:ind w:firstLine="440" w:firstLineChars="200"/>
        <w:jc w:val="left"/>
        <w:rPr>
          <w:rFonts w:hint="eastAsia" w:ascii="宋体" w:hAnsi="宋体" w:eastAsia="宋体" w:cs="宋体"/>
          <w:color w:val="000000" w:themeColor="text1"/>
          <w:kern w:val="0"/>
          <w:sz w:val="22"/>
          <w:szCs w:val="22"/>
          <w:highlight w:val="none"/>
          <w:lang w:val="zh-CN" w:bidi="zh-CN"/>
          <w14:textFill>
            <w14:solidFill>
              <w14:schemeClr w14:val="tx1"/>
            </w14:solidFill>
          </w14:textFill>
        </w:rPr>
      </w:pPr>
      <w:r>
        <w:rPr>
          <w:rFonts w:hint="eastAsia" w:ascii="宋体" w:hAnsi="宋体" w:eastAsia="宋体" w:cs="宋体"/>
          <w:color w:val="000000" w:themeColor="text1"/>
          <w:kern w:val="0"/>
          <w:sz w:val="22"/>
          <w:szCs w:val="22"/>
          <w:highlight w:val="none"/>
          <w:lang w:val="zh-CN" w:bidi="zh-CN"/>
          <w14:textFill>
            <w14:solidFill>
              <w14:schemeClr w14:val="tx1"/>
            </w14:solidFill>
          </w14:textFill>
        </w:rPr>
        <w:t>（1）单机无负荷试车费用由</w:t>
      </w:r>
      <w:r>
        <w:rPr>
          <w:rFonts w:hint="eastAsia" w:ascii="宋体" w:hAnsi="宋体" w:eastAsia="宋体" w:cs="宋体"/>
          <w:color w:val="000000" w:themeColor="text1"/>
          <w:kern w:val="0"/>
          <w:sz w:val="22"/>
          <w:szCs w:val="22"/>
          <w:highlight w:val="none"/>
          <w:u w:val="single"/>
          <w:lang w:val="zh-CN" w:bidi="zh-CN"/>
          <w14:textFill>
            <w14:solidFill>
              <w14:schemeClr w14:val="tx1"/>
            </w14:solidFill>
          </w14:textFill>
        </w:rPr>
        <w:t xml:space="preserve">          /           </w:t>
      </w:r>
      <w:r>
        <w:rPr>
          <w:rFonts w:hint="eastAsia" w:ascii="宋体" w:hAnsi="宋体" w:eastAsia="宋体" w:cs="宋体"/>
          <w:color w:val="000000" w:themeColor="text1"/>
          <w:kern w:val="0"/>
          <w:sz w:val="22"/>
          <w:szCs w:val="22"/>
          <w:highlight w:val="none"/>
          <w:lang w:val="zh-CN" w:bidi="zh-CN"/>
          <w14:textFill>
            <w14:solidFill>
              <w14:schemeClr w14:val="tx1"/>
            </w14:solidFill>
          </w14:textFill>
        </w:rPr>
        <w:t>承担；</w:t>
      </w:r>
    </w:p>
    <w:p w14:paraId="71B66B11">
      <w:pPr>
        <w:autoSpaceDE w:val="0"/>
        <w:autoSpaceDN w:val="0"/>
        <w:spacing w:line="360" w:lineRule="auto"/>
        <w:ind w:firstLine="440" w:firstLineChars="200"/>
        <w:jc w:val="left"/>
        <w:rPr>
          <w:rFonts w:hint="eastAsia" w:ascii="宋体" w:hAnsi="宋体" w:eastAsia="宋体" w:cs="宋体"/>
          <w:color w:val="000000" w:themeColor="text1"/>
          <w:kern w:val="0"/>
          <w:sz w:val="22"/>
          <w:szCs w:val="22"/>
          <w:highlight w:val="none"/>
          <w:lang w:val="zh-CN" w:bidi="zh-CN"/>
          <w14:textFill>
            <w14:solidFill>
              <w14:schemeClr w14:val="tx1"/>
            </w14:solidFill>
          </w14:textFill>
        </w:rPr>
      </w:pPr>
      <w:r>
        <w:rPr>
          <w:rFonts w:hint="eastAsia" w:ascii="宋体" w:hAnsi="宋体" w:eastAsia="宋体" w:cs="宋体"/>
          <w:color w:val="000000" w:themeColor="text1"/>
          <w:kern w:val="0"/>
          <w:sz w:val="22"/>
          <w:szCs w:val="22"/>
          <w:highlight w:val="none"/>
          <w:lang w:val="zh-CN" w:bidi="zh-CN"/>
          <w14:textFill>
            <w14:solidFill>
              <w14:schemeClr w14:val="tx1"/>
            </w14:solidFill>
          </w14:textFill>
        </w:rPr>
        <w:t>（2）无负荷联动试车费用由</w:t>
      </w:r>
      <w:r>
        <w:rPr>
          <w:rFonts w:hint="eastAsia" w:ascii="宋体" w:hAnsi="宋体" w:eastAsia="宋体" w:cs="宋体"/>
          <w:color w:val="000000" w:themeColor="text1"/>
          <w:kern w:val="0"/>
          <w:sz w:val="22"/>
          <w:szCs w:val="22"/>
          <w:highlight w:val="none"/>
          <w:u w:val="single"/>
          <w:lang w:val="zh-CN" w:bidi="zh-CN"/>
          <w14:textFill>
            <w14:solidFill>
              <w14:schemeClr w14:val="tx1"/>
            </w14:solidFill>
          </w14:textFill>
        </w:rPr>
        <w:t xml:space="preserve">          /           </w:t>
      </w:r>
      <w:r>
        <w:rPr>
          <w:rFonts w:hint="eastAsia" w:ascii="宋体" w:hAnsi="宋体" w:eastAsia="宋体" w:cs="宋体"/>
          <w:color w:val="000000" w:themeColor="text1"/>
          <w:kern w:val="0"/>
          <w:sz w:val="22"/>
          <w:szCs w:val="22"/>
          <w:highlight w:val="none"/>
          <w:lang w:val="zh-CN" w:bidi="zh-CN"/>
          <w14:textFill>
            <w14:solidFill>
              <w14:schemeClr w14:val="tx1"/>
            </w14:solidFill>
          </w14:textFill>
        </w:rPr>
        <w:t>承担。</w:t>
      </w:r>
    </w:p>
    <w:p w14:paraId="25C6DEEE">
      <w:pPr>
        <w:autoSpaceDE w:val="0"/>
        <w:autoSpaceDN w:val="0"/>
        <w:spacing w:line="360" w:lineRule="auto"/>
        <w:ind w:firstLine="440" w:firstLineChars="200"/>
        <w:jc w:val="left"/>
        <w:rPr>
          <w:rFonts w:hint="eastAsia" w:ascii="宋体" w:hAnsi="宋体" w:eastAsia="宋体" w:cs="宋体"/>
          <w:color w:val="000000" w:themeColor="text1"/>
          <w:kern w:val="0"/>
          <w:sz w:val="22"/>
          <w:szCs w:val="22"/>
          <w:highlight w:val="none"/>
          <w:lang w:val="zh-CN" w:bidi="zh-CN"/>
          <w14:textFill>
            <w14:solidFill>
              <w14:schemeClr w14:val="tx1"/>
            </w14:solidFill>
          </w14:textFill>
        </w:rPr>
      </w:pPr>
      <w:r>
        <w:rPr>
          <w:rFonts w:hint="eastAsia" w:ascii="宋体" w:hAnsi="宋体" w:eastAsia="宋体" w:cs="宋体"/>
          <w:color w:val="000000" w:themeColor="text1"/>
          <w:kern w:val="0"/>
          <w:sz w:val="22"/>
          <w:szCs w:val="22"/>
          <w:highlight w:val="none"/>
          <w:lang w:val="zh-CN" w:bidi="zh-CN"/>
          <w14:textFill>
            <w14:solidFill>
              <w14:schemeClr w14:val="tx1"/>
            </w14:solidFill>
          </w14:textFill>
        </w:rPr>
        <w:t>13.3.3 投料试车</w:t>
      </w:r>
    </w:p>
    <w:p w14:paraId="78E5B90F">
      <w:pPr>
        <w:autoSpaceDE w:val="0"/>
        <w:autoSpaceDN w:val="0"/>
        <w:spacing w:line="360" w:lineRule="auto"/>
        <w:ind w:firstLine="440" w:firstLineChars="200"/>
        <w:jc w:val="left"/>
        <w:rPr>
          <w:rFonts w:hint="eastAsia" w:ascii="宋体" w:hAnsi="宋体" w:eastAsia="宋体" w:cs="宋体"/>
          <w:color w:val="000000" w:themeColor="text1"/>
          <w:kern w:val="0"/>
          <w:sz w:val="22"/>
          <w:szCs w:val="22"/>
          <w:highlight w:val="none"/>
          <w:u w:val="single"/>
          <w:lang w:val="zh-CN" w:bidi="zh-CN"/>
          <w14:textFill>
            <w14:solidFill>
              <w14:schemeClr w14:val="tx1"/>
            </w14:solidFill>
          </w14:textFill>
        </w:rPr>
      </w:pPr>
      <w:r>
        <w:rPr>
          <w:rFonts w:hint="eastAsia" w:ascii="宋体" w:hAnsi="宋体" w:eastAsia="宋体" w:cs="宋体"/>
          <w:color w:val="000000" w:themeColor="text1"/>
          <w:kern w:val="0"/>
          <w:sz w:val="22"/>
          <w:szCs w:val="22"/>
          <w:highlight w:val="none"/>
          <w:lang w:val="zh-CN" w:bidi="zh-CN"/>
          <w14:textFill>
            <w14:solidFill>
              <w14:schemeClr w14:val="tx1"/>
            </w14:solidFill>
          </w14:textFill>
        </w:rPr>
        <w:t>关于投料试车相关事项的约定：</w:t>
      </w:r>
      <w:r>
        <w:rPr>
          <w:rFonts w:hint="eastAsia" w:ascii="宋体" w:hAnsi="宋体" w:eastAsia="宋体" w:cs="宋体"/>
          <w:color w:val="000000" w:themeColor="text1"/>
          <w:kern w:val="0"/>
          <w:sz w:val="22"/>
          <w:szCs w:val="22"/>
          <w:highlight w:val="none"/>
          <w:u w:val="single"/>
          <w:lang w:val="zh-CN" w:bidi="zh-CN"/>
          <w14:textFill>
            <w14:solidFill>
              <w14:schemeClr w14:val="tx1"/>
            </w14:solidFill>
          </w14:textFill>
        </w:rPr>
        <w:t xml:space="preserve">          /                    </w:t>
      </w:r>
      <w:r>
        <w:rPr>
          <w:rFonts w:hint="eastAsia" w:ascii="宋体" w:hAnsi="宋体" w:eastAsia="宋体" w:cs="宋体"/>
          <w:color w:val="000000" w:themeColor="text1"/>
          <w:kern w:val="0"/>
          <w:sz w:val="22"/>
          <w:szCs w:val="22"/>
          <w:highlight w:val="none"/>
          <w:lang w:val="zh-CN" w:bidi="zh-CN"/>
          <w14:textFill>
            <w14:solidFill>
              <w14:schemeClr w14:val="tx1"/>
            </w14:solidFill>
          </w14:textFill>
        </w:rPr>
        <w:t>。</w:t>
      </w:r>
    </w:p>
    <w:p w14:paraId="6969D04D">
      <w:pPr>
        <w:widowControl w:val="0"/>
        <w:autoSpaceDE w:val="0"/>
        <w:autoSpaceDN w:val="0"/>
        <w:ind w:firstLine="440" w:firstLineChars="200"/>
        <w:outlineLvl w:val="2"/>
        <w:rPr>
          <w:rFonts w:hint="eastAsia" w:ascii="宋体" w:hAnsi="宋体" w:eastAsia="宋体" w:cs="宋体"/>
          <w:color w:val="000000" w:themeColor="text1"/>
          <w:sz w:val="22"/>
          <w:szCs w:val="22"/>
          <w:highlight w:val="none"/>
          <w:lang w:val="zh-CN" w:eastAsia="zh-CN" w:bidi="zh-CN"/>
          <w14:textFill>
            <w14:solidFill>
              <w14:schemeClr w14:val="tx1"/>
            </w14:solidFill>
          </w14:textFill>
        </w:rPr>
      </w:pPr>
      <w:bookmarkStart w:id="990" w:name="_Toc32081"/>
      <w:bookmarkStart w:id="991" w:name="_Toc533611512"/>
      <w:bookmarkStart w:id="992" w:name="_Toc373227757"/>
      <w:bookmarkStart w:id="993" w:name="_Toc389065322"/>
      <w:bookmarkStart w:id="994" w:name="_Toc395382560"/>
      <w:bookmarkStart w:id="995" w:name="_Toc373478404"/>
      <w:r>
        <w:rPr>
          <w:rFonts w:hint="eastAsia" w:ascii="宋体" w:hAnsi="宋体" w:eastAsia="宋体" w:cs="宋体"/>
          <w:color w:val="000000" w:themeColor="text1"/>
          <w:sz w:val="22"/>
          <w:szCs w:val="22"/>
          <w:highlight w:val="none"/>
          <w:lang w:val="zh-CN" w:eastAsia="zh-CN" w:bidi="zh-CN"/>
          <w14:textFill>
            <w14:solidFill>
              <w14:schemeClr w14:val="tx1"/>
            </w14:solidFill>
          </w14:textFill>
        </w:rPr>
        <w:t>13.6 竣工退场</w:t>
      </w:r>
      <w:bookmarkEnd w:id="990"/>
      <w:bookmarkEnd w:id="991"/>
      <w:bookmarkEnd w:id="992"/>
      <w:bookmarkEnd w:id="993"/>
      <w:bookmarkEnd w:id="994"/>
      <w:bookmarkEnd w:id="995"/>
    </w:p>
    <w:p w14:paraId="0A77CCCD">
      <w:pPr>
        <w:autoSpaceDE w:val="0"/>
        <w:autoSpaceDN w:val="0"/>
        <w:spacing w:line="360" w:lineRule="auto"/>
        <w:ind w:firstLine="440" w:firstLineChars="200"/>
        <w:jc w:val="left"/>
        <w:rPr>
          <w:rFonts w:hint="eastAsia" w:ascii="宋体" w:hAnsi="宋体" w:eastAsia="宋体" w:cs="宋体"/>
          <w:color w:val="000000" w:themeColor="text1"/>
          <w:kern w:val="0"/>
          <w:sz w:val="22"/>
          <w:szCs w:val="22"/>
          <w:highlight w:val="none"/>
          <w:lang w:val="zh-CN" w:bidi="zh-CN"/>
          <w14:textFill>
            <w14:solidFill>
              <w14:schemeClr w14:val="tx1"/>
            </w14:solidFill>
          </w14:textFill>
        </w:rPr>
      </w:pPr>
      <w:r>
        <w:rPr>
          <w:rFonts w:hint="eastAsia" w:ascii="宋体" w:hAnsi="宋体" w:eastAsia="宋体" w:cs="宋体"/>
          <w:color w:val="000000" w:themeColor="text1"/>
          <w:kern w:val="0"/>
          <w:sz w:val="22"/>
          <w:szCs w:val="22"/>
          <w:highlight w:val="none"/>
          <w:lang w:val="zh-CN" w:bidi="zh-CN"/>
          <w14:textFill>
            <w14:solidFill>
              <w14:schemeClr w14:val="tx1"/>
            </w14:solidFill>
          </w14:textFill>
        </w:rPr>
        <w:t>13.6.1 竣工退场</w:t>
      </w:r>
    </w:p>
    <w:p w14:paraId="73F4E785">
      <w:pPr>
        <w:autoSpaceDE w:val="0"/>
        <w:autoSpaceDN w:val="0"/>
        <w:spacing w:line="360" w:lineRule="auto"/>
        <w:ind w:firstLine="440" w:firstLineChars="200"/>
        <w:jc w:val="left"/>
        <w:rPr>
          <w:rFonts w:hint="eastAsia" w:ascii="宋体" w:hAnsi="宋体" w:eastAsia="宋体" w:cs="宋体"/>
          <w:color w:val="000000" w:themeColor="text1"/>
          <w:kern w:val="0"/>
          <w:sz w:val="22"/>
          <w:szCs w:val="22"/>
          <w:highlight w:val="none"/>
          <w:lang w:val="zh-CN" w:bidi="zh-CN"/>
          <w14:textFill>
            <w14:solidFill>
              <w14:schemeClr w14:val="tx1"/>
            </w14:solidFill>
          </w14:textFill>
        </w:rPr>
      </w:pPr>
      <w:r>
        <w:rPr>
          <w:rFonts w:hint="eastAsia" w:ascii="宋体" w:hAnsi="宋体" w:eastAsia="宋体" w:cs="宋体"/>
          <w:color w:val="000000" w:themeColor="text1"/>
          <w:kern w:val="0"/>
          <w:sz w:val="22"/>
          <w:szCs w:val="22"/>
          <w:highlight w:val="none"/>
          <w:lang w:val="zh-CN" w:bidi="zh-CN"/>
          <w14:textFill>
            <w14:solidFill>
              <w14:schemeClr w14:val="tx1"/>
            </w14:solidFill>
          </w14:textFill>
        </w:rPr>
        <w:t>承包人完成竣工退场的期限：</w:t>
      </w:r>
      <w:r>
        <w:rPr>
          <w:rFonts w:hint="eastAsia" w:ascii="宋体" w:hAnsi="宋体" w:eastAsia="宋体" w:cs="宋体"/>
          <w:color w:val="000000" w:themeColor="text1"/>
          <w:kern w:val="0"/>
          <w:sz w:val="22"/>
          <w:szCs w:val="22"/>
          <w:highlight w:val="none"/>
          <w:u w:val="single"/>
          <w:lang w:val="zh-CN" w:bidi="zh-CN"/>
          <w14:textFill>
            <w14:solidFill>
              <w14:schemeClr w14:val="tx1"/>
            </w14:solidFill>
          </w14:textFill>
        </w:rPr>
        <w:t xml:space="preserve">  竣工验收合格并移交后21天内  </w:t>
      </w:r>
      <w:r>
        <w:rPr>
          <w:rFonts w:hint="eastAsia" w:ascii="宋体" w:hAnsi="宋体" w:eastAsia="宋体" w:cs="宋体"/>
          <w:color w:val="000000" w:themeColor="text1"/>
          <w:kern w:val="0"/>
          <w:sz w:val="22"/>
          <w:szCs w:val="22"/>
          <w:highlight w:val="none"/>
          <w:lang w:val="zh-CN" w:bidi="zh-CN"/>
          <w14:textFill>
            <w14:solidFill>
              <w14:schemeClr w14:val="tx1"/>
            </w14:solidFill>
          </w14:textFill>
        </w:rPr>
        <w:t>。</w:t>
      </w:r>
    </w:p>
    <w:p w14:paraId="3428E5D1">
      <w:pPr>
        <w:widowControl w:val="0"/>
        <w:autoSpaceDE w:val="0"/>
        <w:autoSpaceDN w:val="0"/>
        <w:ind w:right="20"/>
        <w:jc w:val="center"/>
        <w:outlineLvl w:val="1"/>
        <w:rPr>
          <w:rFonts w:hint="eastAsia" w:ascii="宋体" w:hAnsi="宋体" w:eastAsia="宋体" w:cs="宋体"/>
          <w:b/>
          <w:bCs/>
          <w:color w:val="000000" w:themeColor="text1"/>
          <w:sz w:val="22"/>
          <w:szCs w:val="22"/>
          <w:highlight w:val="none"/>
          <w:lang w:val="zh-CN" w:eastAsia="zh-CN" w:bidi="zh-CN"/>
          <w14:textFill>
            <w14:solidFill>
              <w14:schemeClr w14:val="tx1"/>
            </w14:solidFill>
          </w14:textFill>
        </w:rPr>
      </w:pPr>
      <w:bookmarkStart w:id="996" w:name="_Toc533611513"/>
      <w:bookmarkStart w:id="997" w:name="_Toc389065323"/>
      <w:bookmarkStart w:id="998" w:name="_Toc373227758"/>
      <w:bookmarkStart w:id="999" w:name="_Toc373478405"/>
      <w:bookmarkStart w:id="1000" w:name="_Toc28724"/>
      <w:bookmarkStart w:id="1001" w:name="_Toc395382561"/>
      <w:r>
        <w:rPr>
          <w:rFonts w:hint="eastAsia" w:ascii="宋体" w:hAnsi="宋体" w:eastAsia="宋体" w:cs="宋体"/>
          <w:b/>
          <w:bCs/>
          <w:color w:val="000000" w:themeColor="text1"/>
          <w:sz w:val="22"/>
          <w:szCs w:val="22"/>
          <w:highlight w:val="none"/>
          <w:lang w:val="zh-CN" w:eastAsia="zh-CN" w:bidi="zh-CN"/>
          <w14:textFill>
            <w14:solidFill>
              <w14:schemeClr w14:val="tx1"/>
            </w14:solidFill>
          </w14:textFill>
        </w:rPr>
        <w:t>14. 竣工结算</w:t>
      </w:r>
      <w:bookmarkEnd w:id="996"/>
      <w:bookmarkEnd w:id="997"/>
      <w:bookmarkEnd w:id="998"/>
      <w:bookmarkEnd w:id="999"/>
      <w:bookmarkEnd w:id="1000"/>
      <w:bookmarkEnd w:id="1001"/>
    </w:p>
    <w:p w14:paraId="72E64234">
      <w:pPr>
        <w:widowControl w:val="0"/>
        <w:autoSpaceDE w:val="0"/>
        <w:autoSpaceDN w:val="0"/>
        <w:ind w:firstLine="440" w:firstLineChars="200"/>
        <w:outlineLvl w:val="2"/>
        <w:rPr>
          <w:rFonts w:hint="eastAsia" w:ascii="宋体" w:hAnsi="宋体" w:eastAsia="宋体" w:cs="宋体"/>
          <w:color w:val="000000" w:themeColor="text1"/>
          <w:sz w:val="22"/>
          <w:szCs w:val="22"/>
          <w:highlight w:val="none"/>
          <w:lang w:val="zh-CN" w:eastAsia="zh-CN" w:bidi="zh-CN"/>
          <w14:textFill>
            <w14:solidFill>
              <w14:schemeClr w14:val="tx1"/>
            </w14:solidFill>
          </w14:textFill>
        </w:rPr>
      </w:pPr>
      <w:bookmarkStart w:id="1002" w:name="_Toc1669"/>
      <w:bookmarkStart w:id="1003" w:name="_Toc395382562"/>
      <w:bookmarkStart w:id="1004" w:name="_Toc373478406"/>
      <w:bookmarkStart w:id="1005" w:name="_Toc373227759"/>
      <w:bookmarkStart w:id="1006" w:name="_Toc533611514"/>
      <w:bookmarkStart w:id="1007" w:name="_Toc389065324"/>
      <w:r>
        <w:rPr>
          <w:rFonts w:hint="eastAsia" w:ascii="宋体" w:hAnsi="宋体" w:eastAsia="宋体" w:cs="宋体"/>
          <w:color w:val="000000" w:themeColor="text1"/>
          <w:sz w:val="22"/>
          <w:szCs w:val="22"/>
          <w:highlight w:val="none"/>
          <w:lang w:val="zh-CN" w:eastAsia="zh-CN" w:bidi="zh-CN"/>
          <w14:textFill>
            <w14:solidFill>
              <w14:schemeClr w14:val="tx1"/>
            </w14:solidFill>
          </w14:textFill>
        </w:rPr>
        <w:t>14.1 竣工付款申请</w:t>
      </w:r>
      <w:bookmarkEnd w:id="1002"/>
      <w:bookmarkEnd w:id="1003"/>
      <w:bookmarkEnd w:id="1004"/>
      <w:bookmarkEnd w:id="1005"/>
      <w:bookmarkEnd w:id="1006"/>
      <w:bookmarkEnd w:id="1007"/>
    </w:p>
    <w:p w14:paraId="5F53EB0C">
      <w:pPr>
        <w:autoSpaceDE w:val="0"/>
        <w:autoSpaceDN w:val="0"/>
        <w:spacing w:line="360" w:lineRule="auto"/>
        <w:ind w:firstLine="440" w:firstLineChars="200"/>
        <w:jc w:val="left"/>
        <w:rPr>
          <w:rFonts w:hint="eastAsia" w:ascii="宋体" w:hAnsi="宋体" w:eastAsia="宋体" w:cs="宋体"/>
          <w:color w:val="000000" w:themeColor="text1"/>
          <w:kern w:val="0"/>
          <w:sz w:val="22"/>
          <w:szCs w:val="22"/>
          <w:highlight w:val="none"/>
          <w:lang w:val="zh-CN" w:bidi="zh-CN"/>
          <w14:textFill>
            <w14:solidFill>
              <w14:schemeClr w14:val="tx1"/>
            </w14:solidFill>
          </w14:textFill>
        </w:rPr>
      </w:pPr>
      <w:r>
        <w:rPr>
          <w:rFonts w:hint="eastAsia" w:ascii="宋体" w:hAnsi="宋体" w:eastAsia="宋体" w:cs="宋体"/>
          <w:color w:val="000000" w:themeColor="text1"/>
          <w:kern w:val="0"/>
          <w:sz w:val="22"/>
          <w:szCs w:val="22"/>
          <w:highlight w:val="none"/>
          <w:lang w:val="zh-CN" w:bidi="zh-CN"/>
          <w14:textFill>
            <w14:solidFill>
              <w14:schemeClr w14:val="tx1"/>
            </w14:solidFill>
          </w14:textFill>
        </w:rPr>
        <w:t>承包人提交竣工付款申请单的期限：</w:t>
      </w:r>
      <w:r>
        <w:rPr>
          <w:rFonts w:hint="eastAsia" w:ascii="宋体" w:hAnsi="宋体" w:eastAsia="宋体" w:cs="宋体"/>
          <w:color w:val="000000" w:themeColor="text1"/>
          <w:kern w:val="0"/>
          <w:sz w:val="22"/>
          <w:szCs w:val="22"/>
          <w:highlight w:val="none"/>
          <w:u w:val="single"/>
          <w:lang w:val="zh-CN" w:bidi="zh-CN"/>
          <w14:textFill>
            <w14:solidFill>
              <w14:schemeClr w14:val="tx1"/>
            </w14:solidFill>
          </w14:textFill>
        </w:rPr>
        <w:t xml:space="preserve">  竣工验收合格后28天内 </w:t>
      </w:r>
      <w:r>
        <w:rPr>
          <w:rFonts w:hint="eastAsia" w:ascii="宋体" w:hAnsi="宋体" w:eastAsia="宋体" w:cs="宋体"/>
          <w:color w:val="000000" w:themeColor="text1"/>
          <w:kern w:val="0"/>
          <w:sz w:val="22"/>
          <w:szCs w:val="22"/>
          <w:highlight w:val="none"/>
          <w:lang w:val="zh-CN" w:bidi="zh-CN"/>
          <w14:textFill>
            <w14:solidFill>
              <w14:schemeClr w14:val="tx1"/>
            </w14:solidFill>
          </w14:textFill>
        </w:rPr>
        <w:t>。</w:t>
      </w:r>
    </w:p>
    <w:p w14:paraId="3B4BF5D1">
      <w:pPr>
        <w:autoSpaceDE w:val="0"/>
        <w:autoSpaceDN w:val="0"/>
        <w:spacing w:line="360" w:lineRule="auto"/>
        <w:ind w:firstLine="440" w:firstLineChars="200"/>
        <w:jc w:val="left"/>
        <w:rPr>
          <w:rFonts w:hint="eastAsia" w:ascii="宋体" w:hAnsi="宋体" w:eastAsia="宋体" w:cs="宋体"/>
          <w:color w:val="000000" w:themeColor="text1"/>
          <w:kern w:val="0"/>
          <w:sz w:val="22"/>
          <w:szCs w:val="22"/>
          <w:highlight w:val="none"/>
          <w:u w:val="single"/>
          <w:lang w:val="zh-CN" w:bidi="zh-CN"/>
          <w14:textFill>
            <w14:solidFill>
              <w14:schemeClr w14:val="tx1"/>
            </w14:solidFill>
          </w14:textFill>
        </w:rPr>
      </w:pPr>
      <w:r>
        <w:rPr>
          <w:rFonts w:hint="eastAsia" w:ascii="宋体" w:hAnsi="宋体" w:eastAsia="宋体" w:cs="宋体"/>
          <w:color w:val="000000" w:themeColor="text1"/>
          <w:kern w:val="0"/>
          <w:sz w:val="22"/>
          <w:szCs w:val="22"/>
          <w:highlight w:val="none"/>
          <w:lang w:val="zh-CN" w:bidi="zh-CN"/>
          <w14:textFill>
            <w14:solidFill>
              <w14:schemeClr w14:val="tx1"/>
            </w14:solidFill>
          </w14:textFill>
        </w:rPr>
        <w:t>竣工付款申请单应包括的内容：</w:t>
      </w:r>
      <w:r>
        <w:rPr>
          <w:rFonts w:hint="eastAsia" w:ascii="宋体" w:hAnsi="宋体" w:eastAsia="宋体" w:cs="宋体"/>
          <w:color w:val="000000" w:themeColor="text1"/>
          <w:kern w:val="0"/>
          <w:sz w:val="22"/>
          <w:szCs w:val="22"/>
          <w:highlight w:val="none"/>
          <w:u w:val="single"/>
          <w:lang w:val="zh-CN" w:bidi="zh-CN"/>
          <w14:textFill>
            <w14:solidFill>
              <w14:schemeClr w14:val="tx1"/>
            </w14:solidFill>
          </w14:textFill>
        </w:rPr>
        <w:t>本合同《通用条款》相关规定执行</w:t>
      </w:r>
      <w:r>
        <w:rPr>
          <w:rFonts w:hint="eastAsia" w:ascii="宋体" w:hAnsi="宋体" w:eastAsia="宋体" w:cs="宋体"/>
          <w:color w:val="000000" w:themeColor="text1"/>
          <w:kern w:val="0"/>
          <w:sz w:val="22"/>
          <w:szCs w:val="22"/>
          <w:highlight w:val="none"/>
          <w:lang w:val="zh-CN" w:bidi="zh-CN"/>
          <w14:textFill>
            <w14:solidFill>
              <w14:schemeClr w14:val="tx1"/>
            </w14:solidFill>
          </w14:textFill>
        </w:rPr>
        <w:t>。</w:t>
      </w:r>
    </w:p>
    <w:p w14:paraId="047D8F7B">
      <w:pPr>
        <w:widowControl w:val="0"/>
        <w:autoSpaceDE w:val="0"/>
        <w:autoSpaceDN w:val="0"/>
        <w:ind w:firstLine="440" w:firstLineChars="200"/>
        <w:outlineLvl w:val="2"/>
        <w:rPr>
          <w:rFonts w:hint="eastAsia" w:ascii="宋体" w:hAnsi="宋体" w:eastAsia="宋体" w:cs="宋体"/>
          <w:color w:val="000000" w:themeColor="text1"/>
          <w:sz w:val="22"/>
          <w:szCs w:val="22"/>
          <w:highlight w:val="none"/>
          <w:lang w:val="zh-CN" w:eastAsia="zh-CN" w:bidi="zh-CN"/>
          <w14:textFill>
            <w14:solidFill>
              <w14:schemeClr w14:val="tx1"/>
            </w14:solidFill>
          </w14:textFill>
        </w:rPr>
      </w:pPr>
      <w:bookmarkStart w:id="1008" w:name="_Toc533611515"/>
      <w:bookmarkStart w:id="1009" w:name="_Toc389065325"/>
      <w:bookmarkStart w:id="1010" w:name="_Toc395382563"/>
      <w:bookmarkStart w:id="1011" w:name="_Toc373227760"/>
      <w:bookmarkStart w:id="1012" w:name="_Toc373478407"/>
      <w:bookmarkStart w:id="1013" w:name="_Toc24213"/>
      <w:r>
        <w:rPr>
          <w:rFonts w:hint="eastAsia" w:ascii="宋体" w:hAnsi="宋体" w:eastAsia="宋体" w:cs="宋体"/>
          <w:color w:val="000000" w:themeColor="text1"/>
          <w:sz w:val="22"/>
          <w:szCs w:val="22"/>
          <w:highlight w:val="none"/>
          <w:lang w:val="zh-CN" w:eastAsia="zh-CN" w:bidi="zh-CN"/>
          <w14:textFill>
            <w14:solidFill>
              <w14:schemeClr w14:val="tx1"/>
            </w14:solidFill>
          </w14:textFill>
        </w:rPr>
        <w:t>14.2 竣工结算审核</w:t>
      </w:r>
      <w:bookmarkEnd w:id="1008"/>
      <w:bookmarkEnd w:id="1009"/>
      <w:bookmarkEnd w:id="1010"/>
      <w:bookmarkEnd w:id="1011"/>
      <w:bookmarkEnd w:id="1012"/>
      <w:bookmarkEnd w:id="1013"/>
    </w:p>
    <w:p w14:paraId="2515F018">
      <w:pPr>
        <w:autoSpaceDE w:val="0"/>
        <w:autoSpaceDN w:val="0"/>
        <w:spacing w:line="360" w:lineRule="auto"/>
        <w:ind w:firstLine="440" w:firstLineChars="200"/>
        <w:jc w:val="left"/>
        <w:rPr>
          <w:rFonts w:hint="eastAsia" w:ascii="宋体" w:hAnsi="宋体" w:eastAsia="宋体" w:cs="宋体"/>
          <w:color w:val="000000" w:themeColor="text1"/>
          <w:kern w:val="0"/>
          <w:sz w:val="22"/>
          <w:szCs w:val="22"/>
          <w:highlight w:val="none"/>
          <w:lang w:val="zh-CN" w:bidi="zh-CN"/>
          <w14:textFill>
            <w14:solidFill>
              <w14:schemeClr w14:val="tx1"/>
            </w14:solidFill>
          </w14:textFill>
        </w:rPr>
      </w:pPr>
      <w:r>
        <w:rPr>
          <w:rFonts w:hint="eastAsia" w:ascii="宋体" w:hAnsi="宋体" w:eastAsia="宋体" w:cs="宋体"/>
          <w:color w:val="000000" w:themeColor="text1"/>
          <w:kern w:val="0"/>
          <w:sz w:val="22"/>
          <w:szCs w:val="22"/>
          <w:highlight w:val="none"/>
          <w:lang w:val="zh-CN" w:bidi="zh-CN"/>
          <w14:textFill>
            <w14:solidFill>
              <w14:schemeClr w14:val="tx1"/>
            </w14:solidFill>
          </w14:textFill>
        </w:rPr>
        <w:t>发包人审批竣工付款申请单的期限：</w:t>
      </w:r>
    </w:p>
    <w:tbl>
      <w:tblPr>
        <w:tblStyle w:val="28"/>
        <w:tblW w:w="919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5"/>
        <w:gridCol w:w="2466"/>
        <w:gridCol w:w="5967"/>
      </w:tblGrid>
      <w:tr w14:paraId="075C07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5" w:type="dxa"/>
            <w:noWrap w:val="0"/>
            <w:vAlign w:val="center"/>
          </w:tcPr>
          <w:p w14:paraId="3B11A313">
            <w:pPr>
              <w:autoSpaceDE w:val="0"/>
              <w:autoSpaceDN w:val="0"/>
              <w:spacing w:line="360" w:lineRule="auto"/>
              <w:jc w:val="left"/>
              <w:rPr>
                <w:rFonts w:hint="eastAsia" w:ascii="宋体" w:hAnsi="宋体" w:eastAsia="宋体" w:cs="宋体"/>
                <w:bCs/>
                <w:color w:val="000000" w:themeColor="text1"/>
                <w:kern w:val="0"/>
                <w:sz w:val="22"/>
                <w:szCs w:val="22"/>
                <w:highlight w:val="none"/>
                <w:lang w:val="zh-CN" w:bidi="zh-CN"/>
                <w14:textFill>
                  <w14:solidFill>
                    <w14:schemeClr w14:val="tx1"/>
                  </w14:solidFill>
                </w14:textFill>
              </w:rPr>
            </w:pPr>
          </w:p>
        </w:tc>
        <w:tc>
          <w:tcPr>
            <w:tcW w:w="2466" w:type="dxa"/>
            <w:noWrap w:val="0"/>
            <w:vAlign w:val="center"/>
          </w:tcPr>
          <w:p w14:paraId="596B190B">
            <w:pPr>
              <w:autoSpaceDE w:val="0"/>
              <w:autoSpaceDN w:val="0"/>
              <w:spacing w:line="360" w:lineRule="auto"/>
              <w:ind w:firstLine="28" w:firstLineChars="13"/>
              <w:jc w:val="center"/>
              <w:rPr>
                <w:rFonts w:hint="eastAsia" w:ascii="宋体" w:hAnsi="宋体" w:eastAsia="宋体" w:cs="宋体"/>
                <w:bCs/>
                <w:color w:val="000000" w:themeColor="text1"/>
                <w:kern w:val="0"/>
                <w:sz w:val="22"/>
                <w:szCs w:val="22"/>
                <w:highlight w:val="none"/>
                <w:lang w:val="zh-CN" w:bidi="zh-CN"/>
                <w14:textFill>
                  <w14:solidFill>
                    <w14:schemeClr w14:val="tx1"/>
                  </w14:solidFill>
                </w14:textFill>
              </w:rPr>
            </w:pPr>
            <w:r>
              <w:rPr>
                <w:rFonts w:hint="eastAsia" w:ascii="宋体" w:hAnsi="宋体" w:eastAsia="宋体" w:cs="宋体"/>
                <w:bCs/>
                <w:color w:val="000000" w:themeColor="text1"/>
                <w:kern w:val="0"/>
                <w:sz w:val="22"/>
                <w:szCs w:val="22"/>
                <w:highlight w:val="none"/>
                <w:lang w:val="zh-CN" w:bidi="zh-CN"/>
                <w14:textFill>
                  <w14:solidFill>
                    <w14:schemeClr w14:val="tx1"/>
                  </w14:solidFill>
                </w14:textFill>
              </w:rPr>
              <w:t>工程竣工结算报告金额</w:t>
            </w:r>
          </w:p>
        </w:tc>
        <w:tc>
          <w:tcPr>
            <w:tcW w:w="5967" w:type="dxa"/>
            <w:noWrap w:val="0"/>
            <w:vAlign w:val="center"/>
          </w:tcPr>
          <w:p w14:paraId="151759D3">
            <w:pPr>
              <w:autoSpaceDE w:val="0"/>
              <w:autoSpaceDN w:val="0"/>
              <w:spacing w:line="360" w:lineRule="auto"/>
              <w:ind w:firstLine="462" w:firstLineChars="210"/>
              <w:jc w:val="center"/>
              <w:rPr>
                <w:rFonts w:hint="eastAsia" w:ascii="宋体" w:hAnsi="宋体" w:eastAsia="宋体" w:cs="宋体"/>
                <w:bCs/>
                <w:color w:val="000000" w:themeColor="text1"/>
                <w:kern w:val="0"/>
                <w:sz w:val="22"/>
                <w:szCs w:val="22"/>
                <w:highlight w:val="none"/>
                <w:lang w:val="zh-CN" w:bidi="zh-CN"/>
                <w14:textFill>
                  <w14:solidFill>
                    <w14:schemeClr w14:val="tx1"/>
                  </w14:solidFill>
                </w14:textFill>
              </w:rPr>
            </w:pPr>
            <w:r>
              <w:rPr>
                <w:rFonts w:hint="eastAsia" w:ascii="宋体" w:hAnsi="宋体" w:eastAsia="宋体" w:cs="宋体"/>
                <w:bCs/>
                <w:color w:val="000000" w:themeColor="text1"/>
                <w:kern w:val="0"/>
                <w:sz w:val="22"/>
                <w:szCs w:val="22"/>
                <w:highlight w:val="none"/>
                <w:lang w:val="zh-CN" w:bidi="zh-CN"/>
                <w14:textFill>
                  <w14:solidFill>
                    <w14:schemeClr w14:val="tx1"/>
                  </w14:solidFill>
                </w14:textFill>
              </w:rPr>
              <w:t>发包人审查时间</w:t>
            </w:r>
          </w:p>
        </w:tc>
      </w:tr>
      <w:tr w14:paraId="20F9DB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5" w:type="dxa"/>
            <w:noWrap w:val="0"/>
            <w:vAlign w:val="center"/>
          </w:tcPr>
          <w:p w14:paraId="48521BE0">
            <w:pPr>
              <w:autoSpaceDE w:val="0"/>
              <w:autoSpaceDN w:val="0"/>
              <w:spacing w:line="360" w:lineRule="auto"/>
              <w:jc w:val="center"/>
              <w:rPr>
                <w:rFonts w:hint="eastAsia" w:ascii="宋体" w:hAnsi="宋体" w:eastAsia="宋体" w:cs="宋体"/>
                <w:bCs/>
                <w:color w:val="000000" w:themeColor="text1"/>
                <w:kern w:val="0"/>
                <w:sz w:val="22"/>
                <w:szCs w:val="22"/>
                <w:highlight w:val="none"/>
                <w:lang w:val="zh-CN" w:bidi="zh-CN"/>
                <w14:textFill>
                  <w14:solidFill>
                    <w14:schemeClr w14:val="tx1"/>
                  </w14:solidFill>
                </w14:textFill>
              </w:rPr>
            </w:pPr>
            <w:r>
              <w:rPr>
                <w:rFonts w:hint="eastAsia" w:ascii="宋体" w:hAnsi="宋体" w:eastAsia="宋体" w:cs="宋体"/>
                <w:bCs/>
                <w:color w:val="000000" w:themeColor="text1"/>
                <w:kern w:val="0"/>
                <w:sz w:val="22"/>
                <w:szCs w:val="22"/>
                <w:highlight w:val="none"/>
                <w:lang w:val="zh-CN" w:bidi="zh-CN"/>
                <w14:textFill>
                  <w14:solidFill>
                    <w14:schemeClr w14:val="tx1"/>
                  </w14:solidFill>
                </w14:textFill>
              </w:rPr>
              <w:t>1</w:t>
            </w:r>
          </w:p>
        </w:tc>
        <w:tc>
          <w:tcPr>
            <w:tcW w:w="2466" w:type="dxa"/>
            <w:noWrap w:val="0"/>
            <w:vAlign w:val="center"/>
          </w:tcPr>
          <w:p w14:paraId="6CEB8DA3">
            <w:pPr>
              <w:autoSpaceDE w:val="0"/>
              <w:autoSpaceDN w:val="0"/>
              <w:spacing w:line="360" w:lineRule="auto"/>
              <w:ind w:firstLine="28" w:firstLineChars="13"/>
              <w:jc w:val="center"/>
              <w:rPr>
                <w:rFonts w:hint="eastAsia" w:ascii="宋体" w:hAnsi="宋体" w:eastAsia="宋体" w:cs="宋体"/>
                <w:bCs/>
                <w:color w:val="000000" w:themeColor="text1"/>
                <w:kern w:val="0"/>
                <w:sz w:val="22"/>
                <w:szCs w:val="22"/>
                <w:highlight w:val="none"/>
                <w:lang w:val="zh-CN" w:bidi="zh-CN"/>
                <w14:textFill>
                  <w14:solidFill>
                    <w14:schemeClr w14:val="tx1"/>
                  </w14:solidFill>
                </w14:textFill>
              </w:rPr>
            </w:pPr>
            <w:r>
              <w:rPr>
                <w:rFonts w:hint="eastAsia" w:ascii="宋体" w:hAnsi="宋体" w:eastAsia="宋体" w:cs="宋体"/>
                <w:bCs/>
                <w:color w:val="000000" w:themeColor="text1"/>
                <w:kern w:val="0"/>
                <w:sz w:val="22"/>
                <w:szCs w:val="22"/>
                <w:highlight w:val="none"/>
                <w:lang w:val="zh-CN" w:bidi="zh-CN"/>
                <w14:textFill>
                  <w14:solidFill>
                    <w14:schemeClr w14:val="tx1"/>
                  </w14:solidFill>
                </w14:textFill>
              </w:rPr>
              <w:t>500万元以下</w:t>
            </w:r>
          </w:p>
        </w:tc>
        <w:tc>
          <w:tcPr>
            <w:tcW w:w="5967" w:type="dxa"/>
            <w:noWrap w:val="0"/>
            <w:vAlign w:val="center"/>
          </w:tcPr>
          <w:p w14:paraId="7A6ED825">
            <w:pPr>
              <w:autoSpaceDE w:val="0"/>
              <w:autoSpaceDN w:val="0"/>
              <w:spacing w:line="360" w:lineRule="auto"/>
              <w:ind w:firstLine="462" w:firstLineChars="210"/>
              <w:jc w:val="center"/>
              <w:rPr>
                <w:rFonts w:hint="eastAsia" w:ascii="宋体" w:hAnsi="宋体" w:eastAsia="宋体" w:cs="宋体"/>
                <w:bCs/>
                <w:color w:val="000000" w:themeColor="text1"/>
                <w:kern w:val="0"/>
                <w:sz w:val="22"/>
                <w:szCs w:val="22"/>
                <w:highlight w:val="none"/>
                <w:lang w:val="zh-CN" w:bidi="zh-CN"/>
                <w14:textFill>
                  <w14:solidFill>
                    <w14:schemeClr w14:val="tx1"/>
                  </w14:solidFill>
                </w14:textFill>
              </w:rPr>
            </w:pPr>
            <w:r>
              <w:rPr>
                <w:rFonts w:hint="eastAsia" w:ascii="宋体" w:hAnsi="宋体" w:eastAsia="宋体" w:cs="宋体"/>
                <w:bCs/>
                <w:color w:val="000000" w:themeColor="text1"/>
                <w:kern w:val="0"/>
                <w:sz w:val="22"/>
                <w:szCs w:val="22"/>
                <w:highlight w:val="none"/>
                <w:lang w:val="zh-CN" w:bidi="zh-CN"/>
                <w14:textFill>
                  <w14:solidFill>
                    <w14:schemeClr w14:val="tx1"/>
                  </w14:solidFill>
                </w14:textFill>
              </w:rPr>
              <w:t>从接到竣工结算报告和完整的竣工结算资料之日起20天</w:t>
            </w:r>
          </w:p>
        </w:tc>
      </w:tr>
      <w:tr w14:paraId="25E270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5" w:type="dxa"/>
            <w:noWrap w:val="0"/>
            <w:vAlign w:val="center"/>
          </w:tcPr>
          <w:p w14:paraId="0C1178B6">
            <w:pPr>
              <w:autoSpaceDE w:val="0"/>
              <w:autoSpaceDN w:val="0"/>
              <w:spacing w:line="360" w:lineRule="auto"/>
              <w:jc w:val="center"/>
              <w:rPr>
                <w:rFonts w:hint="eastAsia" w:ascii="宋体" w:hAnsi="宋体" w:eastAsia="宋体" w:cs="宋体"/>
                <w:bCs/>
                <w:color w:val="000000" w:themeColor="text1"/>
                <w:kern w:val="0"/>
                <w:sz w:val="22"/>
                <w:szCs w:val="22"/>
                <w:highlight w:val="none"/>
                <w:lang w:val="zh-CN" w:bidi="zh-CN"/>
                <w14:textFill>
                  <w14:solidFill>
                    <w14:schemeClr w14:val="tx1"/>
                  </w14:solidFill>
                </w14:textFill>
              </w:rPr>
            </w:pPr>
            <w:r>
              <w:rPr>
                <w:rFonts w:hint="eastAsia" w:ascii="宋体" w:hAnsi="宋体" w:eastAsia="宋体" w:cs="宋体"/>
                <w:bCs/>
                <w:color w:val="000000" w:themeColor="text1"/>
                <w:kern w:val="0"/>
                <w:sz w:val="22"/>
                <w:szCs w:val="22"/>
                <w:highlight w:val="none"/>
                <w:lang w:val="zh-CN" w:bidi="zh-CN"/>
                <w14:textFill>
                  <w14:solidFill>
                    <w14:schemeClr w14:val="tx1"/>
                  </w14:solidFill>
                </w14:textFill>
              </w:rPr>
              <w:t>2</w:t>
            </w:r>
          </w:p>
        </w:tc>
        <w:tc>
          <w:tcPr>
            <w:tcW w:w="2466" w:type="dxa"/>
            <w:noWrap w:val="0"/>
            <w:vAlign w:val="center"/>
          </w:tcPr>
          <w:p w14:paraId="52314DCB">
            <w:pPr>
              <w:autoSpaceDE w:val="0"/>
              <w:autoSpaceDN w:val="0"/>
              <w:spacing w:line="360" w:lineRule="auto"/>
              <w:ind w:firstLine="28" w:firstLineChars="13"/>
              <w:jc w:val="center"/>
              <w:rPr>
                <w:rFonts w:hint="eastAsia" w:ascii="宋体" w:hAnsi="宋体" w:eastAsia="宋体" w:cs="宋体"/>
                <w:bCs/>
                <w:color w:val="000000" w:themeColor="text1"/>
                <w:kern w:val="0"/>
                <w:sz w:val="22"/>
                <w:szCs w:val="22"/>
                <w:highlight w:val="none"/>
                <w:lang w:val="zh-CN" w:bidi="zh-CN"/>
                <w14:textFill>
                  <w14:solidFill>
                    <w14:schemeClr w14:val="tx1"/>
                  </w14:solidFill>
                </w14:textFill>
              </w:rPr>
            </w:pPr>
            <w:r>
              <w:rPr>
                <w:rFonts w:hint="eastAsia" w:ascii="宋体" w:hAnsi="宋体" w:eastAsia="宋体" w:cs="宋体"/>
                <w:bCs/>
                <w:color w:val="000000" w:themeColor="text1"/>
                <w:kern w:val="0"/>
                <w:sz w:val="22"/>
                <w:szCs w:val="22"/>
                <w:highlight w:val="none"/>
                <w:lang w:val="zh-CN" w:bidi="zh-CN"/>
                <w14:textFill>
                  <w14:solidFill>
                    <w14:schemeClr w14:val="tx1"/>
                  </w14:solidFill>
                </w14:textFill>
              </w:rPr>
              <w:t>500万元-2000万元</w:t>
            </w:r>
          </w:p>
        </w:tc>
        <w:tc>
          <w:tcPr>
            <w:tcW w:w="5967" w:type="dxa"/>
            <w:noWrap w:val="0"/>
            <w:vAlign w:val="center"/>
          </w:tcPr>
          <w:p w14:paraId="2EDC5E00">
            <w:pPr>
              <w:autoSpaceDE w:val="0"/>
              <w:autoSpaceDN w:val="0"/>
              <w:spacing w:line="360" w:lineRule="auto"/>
              <w:ind w:firstLine="462" w:firstLineChars="210"/>
              <w:jc w:val="center"/>
              <w:rPr>
                <w:rFonts w:hint="eastAsia" w:ascii="宋体" w:hAnsi="宋体" w:eastAsia="宋体" w:cs="宋体"/>
                <w:bCs/>
                <w:color w:val="000000" w:themeColor="text1"/>
                <w:kern w:val="0"/>
                <w:sz w:val="22"/>
                <w:szCs w:val="22"/>
                <w:highlight w:val="none"/>
                <w:lang w:val="zh-CN" w:bidi="zh-CN"/>
                <w14:textFill>
                  <w14:solidFill>
                    <w14:schemeClr w14:val="tx1"/>
                  </w14:solidFill>
                </w14:textFill>
              </w:rPr>
            </w:pPr>
            <w:r>
              <w:rPr>
                <w:rFonts w:hint="eastAsia" w:ascii="宋体" w:hAnsi="宋体" w:eastAsia="宋体" w:cs="宋体"/>
                <w:bCs/>
                <w:color w:val="000000" w:themeColor="text1"/>
                <w:kern w:val="0"/>
                <w:sz w:val="22"/>
                <w:szCs w:val="22"/>
                <w:highlight w:val="none"/>
                <w:lang w:val="zh-CN" w:bidi="zh-CN"/>
                <w14:textFill>
                  <w14:solidFill>
                    <w14:schemeClr w14:val="tx1"/>
                  </w14:solidFill>
                </w14:textFill>
              </w:rPr>
              <w:t>从接到竣工结算报告和完整的竣工结算资料之日起30天</w:t>
            </w:r>
          </w:p>
        </w:tc>
      </w:tr>
      <w:tr w14:paraId="25012B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5" w:type="dxa"/>
            <w:noWrap w:val="0"/>
            <w:vAlign w:val="center"/>
          </w:tcPr>
          <w:p w14:paraId="1FACADEA">
            <w:pPr>
              <w:autoSpaceDE w:val="0"/>
              <w:autoSpaceDN w:val="0"/>
              <w:spacing w:line="360" w:lineRule="auto"/>
              <w:jc w:val="center"/>
              <w:rPr>
                <w:rFonts w:hint="eastAsia" w:ascii="宋体" w:hAnsi="宋体" w:eastAsia="宋体" w:cs="宋体"/>
                <w:bCs/>
                <w:color w:val="000000" w:themeColor="text1"/>
                <w:kern w:val="0"/>
                <w:sz w:val="22"/>
                <w:szCs w:val="22"/>
                <w:highlight w:val="none"/>
                <w:lang w:val="zh-CN" w:bidi="zh-CN"/>
                <w14:textFill>
                  <w14:solidFill>
                    <w14:schemeClr w14:val="tx1"/>
                  </w14:solidFill>
                </w14:textFill>
              </w:rPr>
            </w:pPr>
            <w:r>
              <w:rPr>
                <w:rFonts w:hint="eastAsia" w:ascii="宋体" w:hAnsi="宋体" w:eastAsia="宋体" w:cs="宋体"/>
                <w:bCs/>
                <w:color w:val="000000" w:themeColor="text1"/>
                <w:kern w:val="0"/>
                <w:sz w:val="22"/>
                <w:szCs w:val="22"/>
                <w:highlight w:val="none"/>
                <w:lang w:val="zh-CN" w:bidi="zh-CN"/>
                <w14:textFill>
                  <w14:solidFill>
                    <w14:schemeClr w14:val="tx1"/>
                  </w14:solidFill>
                </w14:textFill>
              </w:rPr>
              <w:t>3</w:t>
            </w:r>
          </w:p>
        </w:tc>
        <w:tc>
          <w:tcPr>
            <w:tcW w:w="2466" w:type="dxa"/>
            <w:noWrap w:val="0"/>
            <w:vAlign w:val="center"/>
          </w:tcPr>
          <w:p w14:paraId="75A1532D">
            <w:pPr>
              <w:autoSpaceDE w:val="0"/>
              <w:autoSpaceDN w:val="0"/>
              <w:spacing w:line="360" w:lineRule="auto"/>
              <w:ind w:firstLine="28" w:firstLineChars="13"/>
              <w:jc w:val="center"/>
              <w:rPr>
                <w:rFonts w:hint="eastAsia" w:ascii="宋体" w:hAnsi="宋体" w:eastAsia="宋体" w:cs="宋体"/>
                <w:bCs/>
                <w:color w:val="000000" w:themeColor="text1"/>
                <w:kern w:val="0"/>
                <w:sz w:val="22"/>
                <w:szCs w:val="22"/>
                <w:highlight w:val="none"/>
                <w:lang w:val="zh-CN" w:bidi="zh-CN"/>
                <w14:textFill>
                  <w14:solidFill>
                    <w14:schemeClr w14:val="tx1"/>
                  </w14:solidFill>
                </w14:textFill>
              </w:rPr>
            </w:pPr>
            <w:r>
              <w:rPr>
                <w:rFonts w:hint="eastAsia" w:ascii="宋体" w:hAnsi="宋体" w:eastAsia="宋体" w:cs="宋体"/>
                <w:bCs/>
                <w:color w:val="000000" w:themeColor="text1"/>
                <w:kern w:val="0"/>
                <w:sz w:val="22"/>
                <w:szCs w:val="22"/>
                <w:highlight w:val="none"/>
                <w:lang w:val="zh-CN" w:bidi="zh-CN"/>
                <w14:textFill>
                  <w14:solidFill>
                    <w14:schemeClr w14:val="tx1"/>
                  </w14:solidFill>
                </w14:textFill>
              </w:rPr>
              <w:t>2000万元-5000万元</w:t>
            </w:r>
          </w:p>
        </w:tc>
        <w:tc>
          <w:tcPr>
            <w:tcW w:w="5967" w:type="dxa"/>
            <w:noWrap w:val="0"/>
            <w:vAlign w:val="center"/>
          </w:tcPr>
          <w:p w14:paraId="3AE7D1DF">
            <w:pPr>
              <w:autoSpaceDE w:val="0"/>
              <w:autoSpaceDN w:val="0"/>
              <w:spacing w:line="360" w:lineRule="auto"/>
              <w:ind w:firstLine="462" w:firstLineChars="210"/>
              <w:jc w:val="center"/>
              <w:rPr>
                <w:rFonts w:hint="eastAsia" w:ascii="宋体" w:hAnsi="宋体" w:eastAsia="宋体" w:cs="宋体"/>
                <w:bCs/>
                <w:color w:val="000000" w:themeColor="text1"/>
                <w:kern w:val="0"/>
                <w:sz w:val="22"/>
                <w:szCs w:val="22"/>
                <w:highlight w:val="none"/>
                <w:lang w:val="zh-CN" w:bidi="zh-CN"/>
                <w14:textFill>
                  <w14:solidFill>
                    <w14:schemeClr w14:val="tx1"/>
                  </w14:solidFill>
                </w14:textFill>
              </w:rPr>
            </w:pPr>
            <w:r>
              <w:rPr>
                <w:rFonts w:hint="eastAsia" w:ascii="宋体" w:hAnsi="宋体" w:eastAsia="宋体" w:cs="宋体"/>
                <w:bCs/>
                <w:color w:val="000000" w:themeColor="text1"/>
                <w:kern w:val="0"/>
                <w:sz w:val="22"/>
                <w:szCs w:val="22"/>
                <w:highlight w:val="none"/>
                <w:lang w:val="zh-CN" w:bidi="zh-CN"/>
                <w14:textFill>
                  <w14:solidFill>
                    <w14:schemeClr w14:val="tx1"/>
                  </w14:solidFill>
                </w14:textFill>
              </w:rPr>
              <w:t>从接到竣工结算报告和完整的竣工结算资料之日起45天</w:t>
            </w:r>
          </w:p>
        </w:tc>
      </w:tr>
      <w:tr w14:paraId="3AF0D9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5" w:type="dxa"/>
            <w:noWrap w:val="0"/>
            <w:vAlign w:val="center"/>
          </w:tcPr>
          <w:p w14:paraId="79603D9B">
            <w:pPr>
              <w:autoSpaceDE w:val="0"/>
              <w:autoSpaceDN w:val="0"/>
              <w:spacing w:line="360" w:lineRule="auto"/>
              <w:jc w:val="center"/>
              <w:rPr>
                <w:rFonts w:hint="eastAsia" w:ascii="宋体" w:hAnsi="宋体" w:eastAsia="宋体" w:cs="宋体"/>
                <w:bCs/>
                <w:color w:val="000000" w:themeColor="text1"/>
                <w:kern w:val="0"/>
                <w:sz w:val="22"/>
                <w:szCs w:val="22"/>
                <w:highlight w:val="none"/>
                <w:lang w:val="zh-CN" w:bidi="zh-CN"/>
                <w14:textFill>
                  <w14:solidFill>
                    <w14:schemeClr w14:val="tx1"/>
                  </w14:solidFill>
                </w14:textFill>
              </w:rPr>
            </w:pPr>
            <w:r>
              <w:rPr>
                <w:rFonts w:hint="eastAsia" w:ascii="宋体" w:hAnsi="宋体" w:eastAsia="宋体" w:cs="宋体"/>
                <w:bCs/>
                <w:color w:val="000000" w:themeColor="text1"/>
                <w:kern w:val="0"/>
                <w:sz w:val="22"/>
                <w:szCs w:val="22"/>
                <w:highlight w:val="none"/>
                <w:lang w:val="zh-CN" w:bidi="zh-CN"/>
                <w14:textFill>
                  <w14:solidFill>
                    <w14:schemeClr w14:val="tx1"/>
                  </w14:solidFill>
                </w14:textFill>
              </w:rPr>
              <w:t>4</w:t>
            </w:r>
          </w:p>
        </w:tc>
        <w:tc>
          <w:tcPr>
            <w:tcW w:w="2466" w:type="dxa"/>
            <w:noWrap w:val="0"/>
            <w:vAlign w:val="center"/>
          </w:tcPr>
          <w:p w14:paraId="1A857877">
            <w:pPr>
              <w:autoSpaceDE w:val="0"/>
              <w:autoSpaceDN w:val="0"/>
              <w:spacing w:line="360" w:lineRule="auto"/>
              <w:ind w:firstLine="28" w:firstLineChars="13"/>
              <w:jc w:val="center"/>
              <w:rPr>
                <w:rFonts w:hint="eastAsia" w:ascii="宋体" w:hAnsi="宋体" w:eastAsia="宋体" w:cs="宋体"/>
                <w:bCs/>
                <w:color w:val="000000" w:themeColor="text1"/>
                <w:kern w:val="0"/>
                <w:sz w:val="22"/>
                <w:szCs w:val="22"/>
                <w:highlight w:val="none"/>
                <w:lang w:val="zh-CN" w:bidi="zh-CN"/>
                <w14:textFill>
                  <w14:solidFill>
                    <w14:schemeClr w14:val="tx1"/>
                  </w14:solidFill>
                </w14:textFill>
              </w:rPr>
            </w:pPr>
            <w:r>
              <w:rPr>
                <w:rFonts w:hint="eastAsia" w:ascii="宋体" w:hAnsi="宋体" w:eastAsia="宋体" w:cs="宋体"/>
                <w:bCs/>
                <w:color w:val="000000" w:themeColor="text1"/>
                <w:kern w:val="0"/>
                <w:sz w:val="22"/>
                <w:szCs w:val="22"/>
                <w:highlight w:val="none"/>
                <w:lang w:val="zh-CN" w:bidi="zh-CN"/>
                <w14:textFill>
                  <w14:solidFill>
                    <w14:schemeClr w14:val="tx1"/>
                  </w14:solidFill>
                </w14:textFill>
              </w:rPr>
              <w:t>5000万元以上</w:t>
            </w:r>
          </w:p>
        </w:tc>
        <w:tc>
          <w:tcPr>
            <w:tcW w:w="5967" w:type="dxa"/>
            <w:noWrap w:val="0"/>
            <w:vAlign w:val="center"/>
          </w:tcPr>
          <w:p w14:paraId="51675A35">
            <w:pPr>
              <w:autoSpaceDE w:val="0"/>
              <w:autoSpaceDN w:val="0"/>
              <w:spacing w:line="360" w:lineRule="auto"/>
              <w:ind w:firstLine="462" w:firstLineChars="210"/>
              <w:jc w:val="center"/>
              <w:rPr>
                <w:rFonts w:hint="eastAsia" w:ascii="宋体" w:hAnsi="宋体" w:eastAsia="宋体" w:cs="宋体"/>
                <w:bCs/>
                <w:color w:val="000000" w:themeColor="text1"/>
                <w:kern w:val="0"/>
                <w:sz w:val="22"/>
                <w:szCs w:val="22"/>
                <w:highlight w:val="none"/>
                <w:lang w:val="zh-CN" w:bidi="zh-CN"/>
                <w14:textFill>
                  <w14:solidFill>
                    <w14:schemeClr w14:val="tx1"/>
                  </w14:solidFill>
                </w14:textFill>
              </w:rPr>
            </w:pPr>
            <w:r>
              <w:rPr>
                <w:rFonts w:hint="eastAsia" w:ascii="宋体" w:hAnsi="宋体" w:eastAsia="宋体" w:cs="宋体"/>
                <w:bCs/>
                <w:color w:val="000000" w:themeColor="text1"/>
                <w:kern w:val="0"/>
                <w:sz w:val="22"/>
                <w:szCs w:val="22"/>
                <w:highlight w:val="none"/>
                <w:lang w:val="zh-CN" w:bidi="zh-CN"/>
                <w14:textFill>
                  <w14:solidFill>
                    <w14:schemeClr w14:val="tx1"/>
                  </w14:solidFill>
                </w14:textFill>
              </w:rPr>
              <w:t>从接到竣工结算报告和完整的竣工结算资料之日起60天</w:t>
            </w:r>
          </w:p>
        </w:tc>
      </w:tr>
    </w:tbl>
    <w:p w14:paraId="2A802FFA">
      <w:pPr>
        <w:autoSpaceDE w:val="0"/>
        <w:autoSpaceDN w:val="0"/>
        <w:snapToGrid w:val="0"/>
        <w:spacing w:line="444" w:lineRule="exact"/>
        <w:ind w:right="424" w:rightChars="202" w:firstLine="440" w:firstLineChars="200"/>
        <w:jc w:val="left"/>
        <w:rPr>
          <w:rFonts w:hint="eastAsia" w:ascii="宋体" w:hAnsi="宋体" w:eastAsia="宋体" w:cs="宋体"/>
          <w:color w:val="000000" w:themeColor="text1"/>
          <w:kern w:val="0"/>
          <w:sz w:val="22"/>
          <w:szCs w:val="22"/>
          <w:highlight w:val="none"/>
          <w:lang w:val="zh-CN" w:bidi="zh-CN"/>
          <w14:textFill>
            <w14:solidFill>
              <w14:schemeClr w14:val="tx1"/>
            </w14:solidFill>
          </w14:textFill>
        </w:rPr>
      </w:pPr>
      <w:r>
        <w:rPr>
          <w:rFonts w:hint="eastAsia" w:ascii="宋体" w:hAnsi="宋体" w:eastAsia="宋体" w:cs="宋体"/>
          <w:bCs/>
          <w:color w:val="000000" w:themeColor="text1"/>
          <w:kern w:val="0"/>
          <w:sz w:val="22"/>
          <w:szCs w:val="22"/>
          <w:highlight w:val="none"/>
          <w:lang w:val="zh-CN" w:bidi="zh-CN"/>
          <w14:textFill>
            <w14:solidFill>
              <w14:schemeClr w14:val="tx1"/>
            </w14:solidFill>
          </w14:textFill>
        </w:rPr>
        <w:t>因承包人提供的结算资料不完整而需要补充或承包人不按时对账耽误时间时，审查时间应相应顺延</w:t>
      </w:r>
      <w:r>
        <w:rPr>
          <w:rFonts w:hint="eastAsia" w:ascii="宋体" w:hAnsi="宋体" w:eastAsia="宋体" w:cs="宋体"/>
          <w:color w:val="000000" w:themeColor="text1"/>
          <w:kern w:val="0"/>
          <w:sz w:val="22"/>
          <w:szCs w:val="22"/>
          <w:highlight w:val="none"/>
          <w:lang w:val="zh-CN" w:bidi="zh-CN"/>
          <w14:textFill>
            <w14:solidFill>
              <w14:schemeClr w14:val="tx1"/>
            </w14:solidFill>
          </w14:textFill>
        </w:rPr>
        <w:t>。</w:t>
      </w:r>
    </w:p>
    <w:p w14:paraId="42CF75D1">
      <w:pPr>
        <w:autoSpaceDE w:val="0"/>
        <w:autoSpaceDN w:val="0"/>
        <w:spacing w:line="460" w:lineRule="exact"/>
        <w:ind w:right="424" w:rightChars="202" w:firstLine="440" w:firstLineChars="200"/>
        <w:jc w:val="left"/>
        <w:rPr>
          <w:rFonts w:hint="eastAsia" w:ascii="宋体" w:hAnsi="宋体" w:eastAsia="宋体" w:cs="宋体"/>
          <w:color w:val="000000" w:themeColor="text1"/>
          <w:kern w:val="0"/>
          <w:sz w:val="22"/>
          <w:szCs w:val="22"/>
          <w:highlight w:val="none"/>
          <w:lang w:val="zh-CN" w:bidi="zh-CN"/>
          <w14:textFill>
            <w14:solidFill>
              <w14:schemeClr w14:val="tx1"/>
            </w14:solidFill>
          </w14:textFill>
        </w:rPr>
      </w:pPr>
      <w:r>
        <w:rPr>
          <w:rFonts w:hint="eastAsia" w:ascii="宋体" w:hAnsi="宋体" w:eastAsia="宋体" w:cs="宋体"/>
          <w:color w:val="000000" w:themeColor="text1"/>
          <w:kern w:val="0"/>
          <w:sz w:val="22"/>
          <w:szCs w:val="22"/>
          <w:highlight w:val="none"/>
          <w:lang w:val="zh-CN" w:bidi="zh-CN"/>
          <w14:textFill>
            <w14:solidFill>
              <w14:schemeClr w14:val="tx1"/>
            </w14:solidFill>
          </w14:textFill>
        </w:rPr>
        <w:t>竣工结算价最终由财政、审计部门或建设单位（发包人）委托的造价咨询公司进行审核确定。为降低结算造价编制的差错率，确保送审工程结算造价的真实性和完整性，避免出现不负责任的高估虚报行为，工程开工前与施工单位约定，并在施工合同中明确：（1）基建工程结算审减率≤6%、结算审核费由建设单位全额承担；6%＜基建工程结算审减率＜10%时，结算审核费由建设单位、施工单位各承担50%；基建工程结算审减率≥10%、结算审核费由施工单位全额承担。施工单位承担的结算审核费在工程结算款中直接扣除。应扣除的结算审核费＝基本费（送审造价×2‰）+效益费（核减造价×5%），其中：核减造价=送审造价-审定造价，审减率=核减造价/送审造价×100%。（2）合同外工程量及进度款需审核的，因非最终结算审核，所产生的审核费均由施工单位全额承担，同时在送审前进行合同约定。</w:t>
      </w:r>
    </w:p>
    <w:p w14:paraId="42814F38">
      <w:pPr>
        <w:autoSpaceDE w:val="0"/>
        <w:autoSpaceDN w:val="0"/>
        <w:spacing w:line="360" w:lineRule="auto"/>
        <w:ind w:firstLine="440" w:firstLineChars="200"/>
        <w:jc w:val="left"/>
        <w:rPr>
          <w:rFonts w:hint="eastAsia" w:ascii="宋体" w:hAnsi="宋体" w:eastAsia="宋体" w:cs="宋体"/>
          <w:color w:val="000000" w:themeColor="text1"/>
          <w:kern w:val="0"/>
          <w:sz w:val="22"/>
          <w:szCs w:val="22"/>
          <w:highlight w:val="none"/>
          <w:lang w:val="zh-CN" w:bidi="zh-CN"/>
          <w14:textFill>
            <w14:solidFill>
              <w14:schemeClr w14:val="tx1"/>
            </w14:solidFill>
          </w14:textFill>
        </w:rPr>
      </w:pPr>
      <w:r>
        <w:rPr>
          <w:rFonts w:hint="eastAsia" w:ascii="宋体" w:hAnsi="宋体" w:eastAsia="宋体" w:cs="宋体"/>
          <w:color w:val="000000" w:themeColor="text1"/>
          <w:kern w:val="0"/>
          <w:sz w:val="22"/>
          <w:szCs w:val="22"/>
          <w:highlight w:val="none"/>
          <w:lang w:val="zh-CN" w:bidi="zh-CN"/>
          <w14:textFill>
            <w14:solidFill>
              <w14:schemeClr w14:val="tx1"/>
            </w14:solidFill>
          </w14:textFill>
        </w:rPr>
        <w:t>发包人完成竣工付款的期限：</w:t>
      </w:r>
      <w:r>
        <w:rPr>
          <w:rFonts w:hint="eastAsia" w:ascii="宋体" w:hAnsi="宋体" w:eastAsia="宋体" w:cs="宋体"/>
          <w:color w:val="000000" w:themeColor="text1"/>
          <w:kern w:val="0"/>
          <w:sz w:val="22"/>
          <w:szCs w:val="22"/>
          <w:highlight w:val="none"/>
          <w:u w:val="single"/>
          <w:lang w:val="zh-CN" w:bidi="zh-CN"/>
          <w14:textFill>
            <w14:solidFill>
              <w14:schemeClr w14:val="tx1"/>
            </w14:solidFill>
          </w14:textFill>
        </w:rPr>
        <w:t xml:space="preserve">  发竣工付款证书、财政拨款后划拨   </w:t>
      </w:r>
      <w:r>
        <w:rPr>
          <w:rFonts w:hint="eastAsia" w:ascii="宋体" w:hAnsi="宋体" w:eastAsia="宋体" w:cs="宋体"/>
          <w:color w:val="000000" w:themeColor="text1"/>
          <w:kern w:val="0"/>
          <w:sz w:val="22"/>
          <w:szCs w:val="22"/>
          <w:highlight w:val="none"/>
          <w:lang w:val="zh-CN" w:bidi="zh-CN"/>
          <w14:textFill>
            <w14:solidFill>
              <w14:schemeClr w14:val="tx1"/>
            </w14:solidFill>
          </w14:textFill>
        </w:rPr>
        <w:t>。</w:t>
      </w:r>
    </w:p>
    <w:p w14:paraId="2F42B255">
      <w:pPr>
        <w:autoSpaceDE w:val="0"/>
        <w:autoSpaceDN w:val="0"/>
        <w:spacing w:line="360" w:lineRule="auto"/>
        <w:ind w:firstLine="440" w:firstLineChars="200"/>
        <w:jc w:val="left"/>
        <w:rPr>
          <w:rFonts w:hint="eastAsia" w:ascii="宋体" w:hAnsi="宋体" w:eastAsia="宋体" w:cs="宋体"/>
          <w:color w:val="000000" w:themeColor="text1"/>
          <w:kern w:val="0"/>
          <w:sz w:val="22"/>
          <w:szCs w:val="22"/>
          <w:highlight w:val="none"/>
          <w:u w:val="single"/>
          <w:lang w:val="zh-CN" w:bidi="zh-CN"/>
          <w14:textFill>
            <w14:solidFill>
              <w14:schemeClr w14:val="tx1"/>
            </w14:solidFill>
          </w14:textFill>
        </w:rPr>
      </w:pPr>
      <w:r>
        <w:rPr>
          <w:rFonts w:hint="eastAsia" w:ascii="宋体" w:hAnsi="宋体" w:eastAsia="宋体" w:cs="宋体"/>
          <w:color w:val="000000" w:themeColor="text1"/>
          <w:kern w:val="0"/>
          <w:sz w:val="22"/>
          <w:szCs w:val="22"/>
          <w:highlight w:val="none"/>
          <w:lang w:val="zh-CN" w:bidi="zh-CN"/>
          <w14:textFill>
            <w14:solidFill>
              <w14:schemeClr w14:val="tx1"/>
            </w14:solidFill>
          </w14:textFill>
        </w:rPr>
        <w:t>关于竣工付款证书异议部分复核的方式和程序：</w:t>
      </w:r>
      <w:r>
        <w:rPr>
          <w:rFonts w:hint="eastAsia" w:ascii="宋体" w:hAnsi="宋体" w:eastAsia="宋体" w:cs="宋体"/>
          <w:color w:val="000000" w:themeColor="text1"/>
          <w:kern w:val="0"/>
          <w:sz w:val="22"/>
          <w:szCs w:val="22"/>
          <w:highlight w:val="none"/>
          <w:u w:val="single"/>
          <w:lang w:val="zh-CN" w:bidi="zh-CN"/>
          <w14:textFill>
            <w14:solidFill>
              <w14:schemeClr w14:val="tx1"/>
            </w14:solidFill>
          </w14:textFill>
        </w:rPr>
        <w:t xml:space="preserve">    /              </w:t>
      </w:r>
      <w:r>
        <w:rPr>
          <w:rFonts w:hint="eastAsia" w:ascii="宋体" w:hAnsi="宋体" w:eastAsia="宋体" w:cs="宋体"/>
          <w:color w:val="000000" w:themeColor="text1"/>
          <w:kern w:val="0"/>
          <w:sz w:val="22"/>
          <w:szCs w:val="22"/>
          <w:highlight w:val="none"/>
          <w:lang w:val="zh-CN" w:bidi="zh-CN"/>
          <w14:textFill>
            <w14:solidFill>
              <w14:schemeClr w14:val="tx1"/>
            </w14:solidFill>
          </w14:textFill>
        </w:rPr>
        <w:t>。</w:t>
      </w:r>
    </w:p>
    <w:p w14:paraId="18B4B82D">
      <w:pPr>
        <w:widowControl w:val="0"/>
        <w:autoSpaceDE w:val="0"/>
        <w:autoSpaceDN w:val="0"/>
        <w:ind w:firstLine="440" w:firstLineChars="200"/>
        <w:outlineLvl w:val="2"/>
        <w:rPr>
          <w:rFonts w:hint="eastAsia" w:ascii="宋体" w:hAnsi="宋体" w:eastAsia="宋体" w:cs="宋体"/>
          <w:color w:val="000000" w:themeColor="text1"/>
          <w:sz w:val="22"/>
          <w:szCs w:val="22"/>
          <w:highlight w:val="none"/>
          <w:lang w:val="zh-CN" w:eastAsia="zh-CN" w:bidi="zh-CN"/>
          <w14:textFill>
            <w14:solidFill>
              <w14:schemeClr w14:val="tx1"/>
            </w14:solidFill>
          </w14:textFill>
        </w:rPr>
      </w:pPr>
      <w:bookmarkStart w:id="1014" w:name="_Toc3465"/>
      <w:bookmarkStart w:id="1015" w:name="_Toc389065326"/>
      <w:bookmarkStart w:id="1016" w:name="_Toc373478408"/>
      <w:bookmarkStart w:id="1017" w:name="_Toc373227761"/>
      <w:bookmarkStart w:id="1018" w:name="_Toc533611516"/>
      <w:bookmarkStart w:id="1019" w:name="_Toc395382564"/>
      <w:r>
        <w:rPr>
          <w:rFonts w:hint="eastAsia" w:ascii="宋体" w:hAnsi="宋体" w:eastAsia="宋体" w:cs="宋体"/>
          <w:color w:val="000000" w:themeColor="text1"/>
          <w:sz w:val="22"/>
          <w:szCs w:val="22"/>
          <w:highlight w:val="none"/>
          <w:lang w:val="zh-CN" w:eastAsia="zh-CN" w:bidi="zh-CN"/>
          <w14:textFill>
            <w14:solidFill>
              <w14:schemeClr w14:val="tx1"/>
            </w14:solidFill>
          </w14:textFill>
        </w:rPr>
        <w:t>14.4 最终结清</w:t>
      </w:r>
      <w:bookmarkEnd w:id="1014"/>
      <w:bookmarkEnd w:id="1015"/>
      <w:bookmarkEnd w:id="1016"/>
      <w:bookmarkEnd w:id="1017"/>
      <w:bookmarkEnd w:id="1018"/>
      <w:bookmarkEnd w:id="1019"/>
    </w:p>
    <w:p w14:paraId="79B0823E">
      <w:pPr>
        <w:autoSpaceDE w:val="0"/>
        <w:autoSpaceDN w:val="0"/>
        <w:spacing w:line="360" w:lineRule="auto"/>
        <w:ind w:firstLine="440" w:firstLineChars="200"/>
        <w:jc w:val="left"/>
        <w:rPr>
          <w:rFonts w:hint="eastAsia" w:ascii="宋体" w:hAnsi="宋体" w:eastAsia="宋体" w:cs="宋体"/>
          <w:color w:val="000000" w:themeColor="text1"/>
          <w:kern w:val="0"/>
          <w:sz w:val="22"/>
          <w:szCs w:val="22"/>
          <w:highlight w:val="none"/>
          <w:lang w:val="zh-CN" w:bidi="zh-CN"/>
          <w14:textFill>
            <w14:solidFill>
              <w14:schemeClr w14:val="tx1"/>
            </w14:solidFill>
          </w14:textFill>
        </w:rPr>
      </w:pPr>
      <w:r>
        <w:rPr>
          <w:rFonts w:hint="eastAsia" w:ascii="宋体" w:hAnsi="宋体" w:eastAsia="宋体" w:cs="宋体"/>
          <w:color w:val="000000" w:themeColor="text1"/>
          <w:kern w:val="0"/>
          <w:sz w:val="22"/>
          <w:szCs w:val="22"/>
          <w:highlight w:val="none"/>
          <w:lang w:val="zh-CN" w:bidi="zh-CN"/>
          <w14:textFill>
            <w14:solidFill>
              <w14:schemeClr w14:val="tx1"/>
            </w14:solidFill>
          </w14:textFill>
        </w:rPr>
        <w:t>14.4.1 最终结清申请单</w:t>
      </w:r>
    </w:p>
    <w:p w14:paraId="24D974BE">
      <w:pPr>
        <w:autoSpaceDE w:val="0"/>
        <w:autoSpaceDN w:val="0"/>
        <w:spacing w:line="360" w:lineRule="auto"/>
        <w:ind w:firstLine="440" w:firstLineChars="200"/>
        <w:jc w:val="left"/>
        <w:rPr>
          <w:rFonts w:hint="eastAsia" w:ascii="宋体" w:hAnsi="宋体" w:eastAsia="宋体" w:cs="宋体"/>
          <w:color w:val="000000" w:themeColor="text1"/>
          <w:kern w:val="0"/>
          <w:sz w:val="22"/>
          <w:szCs w:val="22"/>
          <w:highlight w:val="none"/>
          <w:lang w:val="zh-CN" w:bidi="zh-CN"/>
          <w14:textFill>
            <w14:solidFill>
              <w14:schemeClr w14:val="tx1"/>
            </w14:solidFill>
          </w14:textFill>
        </w:rPr>
      </w:pPr>
      <w:r>
        <w:rPr>
          <w:rFonts w:hint="eastAsia" w:ascii="宋体" w:hAnsi="宋体" w:eastAsia="宋体" w:cs="宋体"/>
          <w:color w:val="000000" w:themeColor="text1"/>
          <w:kern w:val="0"/>
          <w:sz w:val="22"/>
          <w:szCs w:val="22"/>
          <w:highlight w:val="none"/>
          <w:lang w:val="zh-CN" w:bidi="zh-CN"/>
          <w14:textFill>
            <w14:solidFill>
              <w14:schemeClr w14:val="tx1"/>
            </w14:solidFill>
          </w14:textFill>
        </w:rPr>
        <w:t>承包人提交最终结清申请单的份数：</w:t>
      </w:r>
      <w:r>
        <w:rPr>
          <w:rFonts w:hint="eastAsia" w:ascii="宋体" w:hAnsi="宋体" w:eastAsia="宋体" w:cs="宋体"/>
          <w:color w:val="000000" w:themeColor="text1"/>
          <w:kern w:val="0"/>
          <w:sz w:val="22"/>
          <w:szCs w:val="22"/>
          <w:highlight w:val="none"/>
          <w:u w:val="single"/>
          <w:lang w:val="zh-CN" w:bidi="zh-CN"/>
          <w14:textFill>
            <w14:solidFill>
              <w14:schemeClr w14:val="tx1"/>
            </w14:solidFill>
          </w14:textFill>
        </w:rPr>
        <w:t xml:space="preserve">  一式两份  </w:t>
      </w:r>
      <w:r>
        <w:rPr>
          <w:rFonts w:hint="eastAsia" w:ascii="宋体" w:hAnsi="宋体" w:eastAsia="宋体" w:cs="宋体"/>
          <w:color w:val="000000" w:themeColor="text1"/>
          <w:kern w:val="0"/>
          <w:sz w:val="22"/>
          <w:szCs w:val="22"/>
          <w:highlight w:val="none"/>
          <w:lang w:val="zh-CN" w:bidi="zh-CN"/>
          <w14:textFill>
            <w14:solidFill>
              <w14:schemeClr w14:val="tx1"/>
            </w14:solidFill>
          </w14:textFill>
        </w:rPr>
        <w:t>。</w:t>
      </w:r>
    </w:p>
    <w:p w14:paraId="5A25E0F4">
      <w:pPr>
        <w:autoSpaceDE w:val="0"/>
        <w:autoSpaceDN w:val="0"/>
        <w:spacing w:line="360" w:lineRule="auto"/>
        <w:ind w:firstLine="440" w:firstLineChars="200"/>
        <w:jc w:val="left"/>
        <w:rPr>
          <w:rFonts w:hint="eastAsia" w:ascii="宋体" w:hAnsi="宋体" w:eastAsia="宋体" w:cs="宋体"/>
          <w:color w:val="000000" w:themeColor="text1"/>
          <w:kern w:val="0"/>
          <w:sz w:val="22"/>
          <w:szCs w:val="22"/>
          <w:highlight w:val="none"/>
          <w:lang w:val="zh-CN" w:bidi="zh-CN"/>
          <w14:textFill>
            <w14:solidFill>
              <w14:schemeClr w14:val="tx1"/>
            </w14:solidFill>
          </w14:textFill>
        </w:rPr>
      </w:pPr>
      <w:r>
        <w:rPr>
          <w:rFonts w:hint="eastAsia" w:ascii="宋体" w:hAnsi="宋体" w:eastAsia="宋体" w:cs="宋体"/>
          <w:color w:val="000000" w:themeColor="text1"/>
          <w:kern w:val="0"/>
          <w:sz w:val="22"/>
          <w:szCs w:val="22"/>
          <w:highlight w:val="none"/>
          <w:lang w:val="zh-CN" w:bidi="zh-CN"/>
          <w14:textFill>
            <w14:solidFill>
              <w14:schemeClr w14:val="tx1"/>
            </w14:solidFill>
          </w14:textFill>
        </w:rPr>
        <w:t>承包人提交最终结算申请单的期限：</w:t>
      </w:r>
      <w:r>
        <w:rPr>
          <w:rFonts w:hint="eastAsia" w:ascii="宋体" w:hAnsi="宋体" w:eastAsia="宋体" w:cs="宋体"/>
          <w:color w:val="000000" w:themeColor="text1"/>
          <w:kern w:val="0"/>
          <w:sz w:val="22"/>
          <w:szCs w:val="22"/>
          <w:highlight w:val="none"/>
          <w:u w:val="single"/>
          <w:lang w:val="zh-CN" w:bidi="zh-CN"/>
          <w14:textFill>
            <w14:solidFill>
              <w14:schemeClr w14:val="tx1"/>
            </w14:solidFill>
          </w14:textFill>
        </w:rPr>
        <w:t xml:space="preserve">缺陷责任期终止证书颁发后7天内 </w:t>
      </w:r>
      <w:r>
        <w:rPr>
          <w:rFonts w:hint="eastAsia" w:ascii="宋体" w:hAnsi="宋体" w:eastAsia="宋体" w:cs="宋体"/>
          <w:color w:val="000000" w:themeColor="text1"/>
          <w:kern w:val="0"/>
          <w:sz w:val="22"/>
          <w:szCs w:val="22"/>
          <w:highlight w:val="none"/>
          <w:lang w:val="zh-CN" w:bidi="zh-CN"/>
          <w14:textFill>
            <w14:solidFill>
              <w14:schemeClr w14:val="tx1"/>
            </w14:solidFill>
          </w14:textFill>
        </w:rPr>
        <w:t xml:space="preserve">。 </w:t>
      </w:r>
    </w:p>
    <w:p w14:paraId="2A01EA6D">
      <w:pPr>
        <w:autoSpaceDE w:val="0"/>
        <w:autoSpaceDN w:val="0"/>
        <w:spacing w:line="360" w:lineRule="auto"/>
        <w:ind w:firstLine="440" w:firstLineChars="200"/>
        <w:jc w:val="left"/>
        <w:rPr>
          <w:rFonts w:hint="eastAsia" w:ascii="宋体" w:hAnsi="宋体" w:eastAsia="宋体" w:cs="宋体"/>
          <w:color w:val="000000" w:themeColor="text1"/>
          <w:kern w:val="0"/>
          <w:sz w:val="22"/>
          <w:szCs w:val="22"/>
          <w:highlight w:val="none"/>
          <w:lang w:val="zh-CN" w:bidi="zh-CN"/>
          <w14:textFill>
            <w14:solidFill>
              <w14:schemeClr w14:val="tx1"/>
            </w14:solidFill>
          </w14:textFill>
        </w:rPr>
      </w:pPr>
      <w:r>
        <w:rPr>
          <w:rFonts w:hint="eastAsia" w:ascii="宋体" w:hAnsi="宋体" w:eastAsia="宋体" w:cs="宋体"/>
          <w:color w:val="000000" w:themeColor="text1"/>
          <w:kern w:val="0"/>
          <w:sz w:val="22"/>
          <w:szCs w:val="22"/>
          <w:highlight w:val="none"/>
          <w:lang w:val="zh-CN" w:bidi="zh-CN"/>
          <w14:textFill>
            <w14:solidFill>
              <w14:schemeClr w14:val="tx1"/>
            </w14:solidFill>
          </w14:textFill>
        </w:rPr>
        <w:t>14.4.2 最终结清证书和支付</w:t>
      </w:r>
    </w:p>
    <w:p w14:paraId="7932602E">
      <w:pPr>
        <w:autoSpaceDE w:val="0"/>
        <w:autoSpaceDN w:val="0"/>
        <w:spacing w:line="360" w:lineRule="auto"/>
        <w:ind w:firstLine="440" w:firstLineChars="200"/>
        <w:jc w:val="left"/>
        <w:rPr>
          <w:rFonts w:hint="eastAsia" w:ascii="宋体" w:hAnsi="宋体" w:eastAsia="宋体" w:cs="宋体"/>
          <w:color w:val="000000" w:themeColor="text1"/>
          <w:kern w:val="0"/>
          <w:sz w:val="22"/>
          <w:szCs w:val="22"/>
          <w:highlight w:val="none"/>
          <w:lang w:val="zh-CN" w:bidi="zh-CN"/>
          <w14:textFill>
            <w14:solidFill>
              <w14:schemeClr w14:val="tx1"/>
            </w14:solidFill>
          </w14:textFill>
        </w:rPr>
      </w:pPr>
      <w:r>
        <w:rPr>
          <w:rFonts w:hint="eastAsia" w:ascii="宋体" w:hAnsi="宋体" w:eastAsia="宋体" w:cs="宋体"/>
          <w:color w:val="000000" w:themeColor="text1"/>
          <w:kern w:val="0"/>
          <w:sz w:val="22"/>
          <w:szCs w:val="22"/>
          <w:highlight w:val="none"/>
          <w:lang w:val="zh-CN" w:bidi="zh-CN"/>
          <w14:textFill>
            <w14:solidFill>
              <w14:schemeClr w14:val="tx1"/>
            </w14:solidFill>
          </w14:textFill>
        </w:rPr>
        <w:t>（1）发包人完成最终结清申请单的审批并颁发最终结清证书的期限：</w:t>
      </w:r>
      <w:r>
        <w:rPr>
          <w:rFonts w:hint="eastAsia" w:ascii="宋体" w:hAnsi="宋体" w:eastAsia="宋体" w:cs="宋体"/>
          <w:color w:val="000000" w:themeColor="text1"/>
          <w:kern w:val="0"/>
          <w:sz w:val="22"/>
          <w:szCs w:val="22"/>
          <w:highlight w:val="none"/>
          <w:u w:val="single"/>
          <w:lang w:val="zh-CN" w:bidi="zh-CN"/>
          <w14:textFill>
            <w14:solidFill>
              <w14:schemeClr w14:val="tx1"/>
            </w14:solidFill>
          </w14:textFill>
        </w:rPr>
        <w:t xml:space="preserve">收到申请单后14天内 </w:t>
      </w:r>
      <w:r>
        <w:rPr>
          <w:rFonts w:hint="eastAsia" w:ascii="宋体" w:hAnsi="宋体" w:eastAsia="宋体" w:cs="宋体"/>
          <w:color w:val="000000" w:themeColor="text1"/>
          <w:kern w:val="0"/>
          <w:sz w:val="22"/>
          <w:szCs w:val="22"/>
          <w:highlight w:val="none"/>
          <w:lang w:val="zh-CN" w:bidi="zh-CN"/>
          <w14:textFill>
            <w14:solidFill>
              <w14:schemeClr w14:val="tx1"/>
            </w14:solidFill>
          </w14:textFill>
        </w:rPr>
        <w:t>。</w:t>
      </w:r>
    </w:p>
    <w:p w14:paraId="7AC059D0">
      <w:pPr>
        <w:autoSpaceDE w:val="0"/>
        <w:autoSpaceDN w:val="0"/>
        <w:spacing w:line="360" w:lineRule="auto"/>
        <w:ind w:firstLine="440" w:firstLineChars="200"/>
        <w:jc w:val="left"/>
        <w:rPr>
          <w:rFonts w:hint="eastAsia" w:ascii="宋体" w:hAnsi="宋体" w:eastAsia="宋体" w:cs="宋体"/>
          <w:color w:val="000000" w:themeColor="text1"/>
          <w:kern w:val="0"/>
          <w:sz w:val="22"/>
          <w:szCs w:val="22"/>
          <w:highlight w:val="none"/>
          <w:lang w:val="zh-CN" w:bidi="zh-CN"/>
          <w14:textFill>
            <w14:solidFill>
              <w14:schemeClr w14:val="tx1"/>
            </w14:solidFill>
          </w14:textFill>
        </w:rPr>
      </w:pPr>
      <w:r>
        <w:rPr>
          <w:rFonts w:hint="eastAsia" w:ascii="宋体" w:hAnsi="宋体" w:eastAsia="宋体" w:cs="宋体"/>
          <w:color w:val="000000" w:themeColor="text1"/>
          <w:kern w:val="0"/>
          <w:sz w:val="22"/>
          <w:szCs w:val="22"/>
          <w:highlight w:val="none"/>
          <w:lang w:val="zh-CN" w:bidi="zh-CN"/>
          <w14:textFill>
            <w14:solidFill>
              <w14:schemeClr w14:val="tx1"/>
            </w14:solidFill>
          </w14:textFill>
        </w:rPr>
        <w:t>（2）发包人完成支付的期限：</w:t>
      </w:r>
      <w:r>
        <w:rPr>
          <w:rFonts w:hint="eastAsia" w:ascii="宋体" w:hAnsi="宋体" w:eastAsia="宋体" w:cs="宋体"/>
          <w:color w:val="000000" w:themeColor="text1"/>
          <w:kern w:val="0"/>
          <w:sz w:val="22"/>
          <w:szCs w:val="22"/>
          <w:highlight w:val="none"/>
          <w:u w:val="single"/>
          <w:lang w:val="zh-CN" w:bidi="zh-CN"/>
          <w14:textFill>
            <w14:solidFill>
              <w14:schemeClr w14:val="tx1"/>
            </w14:solidFill>
          </w14:textFill>
        </w:rPr>
        <w:t xml:space="preserve">  颁发最终结清证书后14天内  </w:t>
      </w:r>
      <w:r>
        <w:rPr>
          <w:rFonts w:hint="eastAsia" w:ascii="宋体" w:hAnsi="宋体" w:eastAsia="宋体" w:cs="宋体"/>
          <w:color w:val="000000" w:themeColor="text1"/>
          <w:kern w:val="0"/>
          <w:sz w:val="22"/>
          <w:szCs w:val="22"/>
          <w:highlight w:val="none"/>
          <w:lang w:val="zh-CN" w:bidi="zh-CN"/>
          <w14:textFill>
            <w14:solidFill>
              <w14:schemeClr w14:val="tx1"/>
            </w14:solidFill>
          </w14:textFill>
        </w:rPr>
        <w:t>。</w:t>
      </w:r>
    </w:p>
    <w:bookmarkEnd w:id="971"/>
    <w:bookmarkEnd w:id="972"/>
    <w:bookmarkEnd w:id="973"/>
    <w:bookmarkEnd w:id="974"/>
    <w:bookmarkEnd w:id="975"/>
    <w:bookmarkEnd w:id="976"/>
    <w:bookmarkEnd w:id="977"/>
    <w:bookmarkEnd w:id="983"/>
    <w:p w14:paraId="2A1E7890">
      <w:pPr>
        <w:widowControl w:val="0"/>
        <w:autoSpaceDE w:val="0"/>
        <w:autoSpaceDN w:val="0"/>
        <w:ind w:right="20"/>
        <w:jc w:val="center"/>
        <w:outlineLvl w:val="1"/>
        <w:rPr>
          <w:rFonts w:hint="eastAsia" w:ascii="宋体" w:hAnsi="宋体" w:eastAsia="宋体" w:cs="宋体"/>
          <w:b/>
          <w:bCs/>
          <w:color w:val="000000" w:themeColor="text1"/>
          <w:sz w:val="22"/>
          <w:szCs w:val="22"/>
          <w:highlight w:val="none"/>
          <w:lang w:val="zh-CN" w:eastAsia="zh-CN" w:bidi="zh-CN"/>
          <w14:textFill>
            <w14:solidFill>
              <w14:schemeClr w14:val="tx1"/>
            </w14:solidFill>
          </w14:textFill>
        </w:rPr>
      </w:pPr>
      <w:bookmarkStart w:id="1020" w:name="_Toc533611517"/>
      <w:bookmarkStart w:id="1021" w:name="_Toc693"/>
      <w:bookmarkStart w:id="1022" w:name="_Toc389065327"/>
      <w:bookmarkStart w:id="1023" w:name="_Toc395382565"/>
      <w:bookmarkStart w:id="1024" w:name="_Toc373227762"/>
      <w:bookmarkStart w:id="1025" w:name="_Toc373478409"/>
      <w:bookmarkStart w:id="1026" w:name="_Toc267251483"/>
      <w:bookmarkStart w:id="1027" w:name="_Toc267251482"/>
      <w:bookmarkStart w:id="1028" w:name="_Toc267251484"/>
      <w:bookmarkStart w:id="1029" w:name="_Toc267251485"/>
      <w:bookmarkStart w:id="1030" w:name="_Toc267251486"/>
      <w:bookmarkStart w:id="1031" w:name="_Toc267251490"/>
      <w:bookmarkStart w:id="1032" w:name="_Toc267251489"/>
      <w:bookmarkStart w:id="1033" w:name="_Toc267251488"/>
      <w:bookmarkStart w:id="1034" w:name="_Toc267251499"/>
      <w:bookmarkStart w:id="1035" w:name="_Toc267251497"/>
      <w:bookmarkStart w:id="1036" w:name="_Toc267251492"/>
      <w:bookmarkStart w:id="1037" w:name="_Toc267251502"/>
      <w:bookmarkStart w:id="1038" w:name="_Toc267251494"/>
      <w:bookmarkStart w:id="1039" w:name="_Toc267251491"/>
      <w:bookmarkStart w:id="1040" w:name="_Toc267251496"/>
      <w:bookmarkStart w:id="1041" w:name="_Toc267251503"/>
      <w:bookmarkStart w:id="1042" w:name="_Toc267251498"/>
      <w:bookmarkStart w:id="1043" w:name="_Toc267251493"/>
      <w:bookmarkStart w:id="1044" w:name="_Toc267251501"/>
      <w:bookmarkStart w:id="1045" w:name="_Toc267251495"/>
      <w:bookmarkStart w:id="1046" w:name="_Toc267251504"/>
      <w:bookmarkStart w:id="1047" w:name="_Toc267251506"/>
      <w:bookmarkStart w:id="1048" w:name="_Toc267251507"/>
      <w:bookmarkStart w:id="1049" w:name="_Toc267251508"/>
      <w:bookmarkStart w:id="1050" w:name="_Toc267251510"/>
      <w:bookmarkStart w:id="1051" w:name="_Toc267251509"/>
      <w:bookmarkStart w:id="1052" w:name="_Toc267251514"/>
      <w:bookmarkStart w:id="1053" w:name="_Toc267251515"/>
      <w:bookmarkStart w:id="1054" w:name="_Toc267251513"/>
      <w:bookmarkStart w:id="1055" w:name="_Toc267251511"/>
      <w:r>
        <w:rPr>
          <w:rFonts w:hint="eastAsia" w:ascii="宋体" w:hAnsi="宋体" w:eastAsia="宋体" w:cs="宋体"/>
          <w:b/>
          <w:bCs/>
          <w:color w:val="000000" w:themeColor="text1"/>
          <w:sz w:val="22"/>
          <w:szCs w:val="22"/>
          <w:highlight w:val="none"/>
          <w:lang w:val="zh-CN" w:eastAsia="zh-CN" w:bidi="zh-CN"/>
          <w14:textFill>
            <w14:solidFill>
              <w14:schemeClr w14:val="tx1"/>
            </w14:solidFill>
          </w14:textFill>
        </w:rPr>
        <w:t>15. 缺陷责任期与保修</w:t>
      </w:r>
      <w:bookmarkEnd w:id="1020"/>
      <w:bookmarkEnd w:id="1021"/>
      <w:bookmarkEnd w:id="1022"/>
      <w:bookmarkEnd w:id="1023"/>
      <w:bookmarkEnd w:id="1024"/>
      <w:bookmarkEnd w:id="1025"/>
    </w:p>
    <w:p w14:paraId="32935786">
      <w:pPr>
        <w:widowControl w:val="0"/>
        <w:autoSpaceDE w:val="0"/>
        <w:autoSpaceDN w:val="0"/>
        <w:ind w:firstLine="440" w:firstLineChars="200"/>
        <w:outlineLvl w:val="2"/>
        <w:rPr>
          <w:rFonts w:hint="eastAsia" w:ascii="宋体" w:hAnsi="宋体" w:eastAsia="宋体" w:cs="宋体"/>
          <w:color w:val="000000" w:themeColor="text1"/>
          <w:sz w:val="22"/>
          <w:szCs w:val="22"/>
          <w:highlight w:val="none"/>
          <w:lang w:val="zh-CN" w:eastAsia="zh-CN" w:bidi="zh-CN"/>
          <w14:textFill>
            <w14:solidFill>
              <w14:schemeClr w14:val="tx1"/>
            </w14:solidFill>
          </w14:textFill>
        </w:rPr>
      </w:pPr>
      <w:bookmarkStart w:id="1056" w:name="_Toc533611518"/>
      <w:bookmarkStart w:id="1057" w:name="_Toc389065328"/>
      <w:bookmarkStart w:id="1058" w:name="_Toc26317"/>
      <w:bookmarkStart w:id="1059" w:name="_Toc373478410"/>
      <w:bookmarkStart w:id="1060" w:name="_Toc373227763"/>
      <w:bookmarkStart w:id="1061" w:name="_Toc395382566"/>
      <w:r>
        <w:rPr>
          <w:rFonts w:hint="eastAsia" w:ascii="宋体" w:hAnsi="宋体" w:eastAsia="宋体" w:cs="宋体"/>
          <w:color w:val="000000" w:themeColor="text1"/>
          <w:sz w:val="22"/>
          <w:szCs w:val="22"/>
          <w:highlight w:val="none"/>
          <w:lang w:val="zh-CN" w:eastAsia="zh-CN" w:bidi="zh-CN"/>
          <w14:textFill>
            <w14:solidFill>
              <w14:schemeClr w14:val="tx1"/>
            </w14:solidFill>
          </w14:textFill>
        </w:rPr>
        <w:t>15.2 缺陷责任期</w:t>
      </w:r>
      <w:bookmarkEnd w:id="1026"/>
      <w:bookmarkEnd w:id="1056"/>
      <w:bookmarkEnd w:id="1057"/>
      <w:bookmarkEnd w:id="1058"/>
      <w:bookmarkEnd w:id="1059"/>
      <w:bookmarkEnd w:id="1060"/>
      <w:bookmarkEnd w:id="1061"/>
    </w:p>
    <w:p w14:paraId="699C43CF">
      <w:pPr>
        <w:autoSpaceDE w:val="0"/>
        <w:autoSpaceDN w:val="0"/>
        <w:spacing w:line="360" w:lineRule="auto"/>
        <w:ind w:firstLine="440" w:firstLineChars="200"/>
        <w:jc w:val="left"/>
        <w:rPr>
          <w:rFonts w:hint="eastAsia" w:ascii="宋体" w:hAnsi="宋体" w:eastAsia="宋体" w:cs="宋体"/>
          <w:color w:val="000000" w:themeColor="text1"/>
          <w:kern w:val="0"/>
          <w:sz w:val="22"/>
          <w:szCs w:val="22"/>
          <w:highlight w:val="none"/>
          <w:u w:val="single"/>
          <w:lang w:val="zh-CN" w:bidi="zh-CN"/>
          <w14:textFill>
            <w14:solidFill>
              <w14:schemeClr w14:val="tx1"/>
            </w14:solidFill>
          </w14:textFill>
        </w:rPr>
      </w:pPr>
      <w:r>
        <w:rPr>
          <w:rFonts w:hint="eastAsia" w:ascii="宋体" w:hAnsi="宋体" w:eastAsia="宋体" w:cs="宋体"/>
          <w:color w:val="000000" w:themeColor="text1"/>
          <w:kern w:val="0"/>
          <w:sz w:val="22"/>
          <w:szCs w:val="22"/>
          <w:highlight w:val="none"/>
          <w:lang w:val="zh-CN" w:bidi="zh-CN"/>
          <w14:textFill>
            <w14:solidFill>
              <w14:schemeClr w14:val="tx1"/>
            </w14:solidFill>
          </w14:textFill>
        </w:rPr>
        <w:t>缺陷责任期的具体期限：</w:t>
      </w:r>
      <w:r>
        <w:rPr>
          <w:rFonts w:hint="eastAsia" w:ascii="宋体" w:hAnsi="宋体" w:eastAsia="宋体" w:cs="宋体"/>
          <w:color w:val="000000" w:themeColor="text1"/>
          <w:kern w:val="0"/>
          <w:sz w:val="22"/>
          <w:szCs w:val="22"/>
          <w:highlight w:val="none"/>
          <w:u w:val="single"/>
          <w:lang w:val="zh-CN" w:bidi="zh-CN"/>
          <w14:textFill>
            <w14:solidFill>
              <w14:schemeClr w14:val="tx1"/>
            </w14:solidFill>
          </w14:textFill>
        </w:rPr>
        <w:t>按本合同《通用条款》相关规定执行</w:t>
      </w:r>
      <w:r>
        <w:rPr>
          <w:rFonts w:hint="eastAsia" w:ascii="宋体" w:hAnsi="宋体" w:eastAsia="宋体" w:cs="宋体"/>
          <w:color w:val="000000" w:themeColor="text1"/>
          <w:kern w:val="0"/>
          <w:sz w:val="22"/>
          <w:szCs w:val="22"/>
          <w:highlight w:val="none"/>
          <w:lang w:val="zh-CN" w:bidi="zh-CN"/>
          <w14:textFill>
            <w14:solidFill>
              <w14:schemeClr w14:val="tx1"/>
            </w14:solidFill>
          </w14:textFill>
        </w:rPr>
        <w:t>。</w:t>
      </w:r>
    </w:p>
    <w:p w14:paraId="41A5CA7B">
      <w:pPr>
        <w:widowControl w:val="0"/>
        <w:autoSpaceDE w:val="0"/>
        <w:autoSpaceDN w:val="0"/>
        <w:ind w:firstLine="440" w:firstLineChars="200"/>
        <w:outlineLvl w:val="2"/>
        <w:rPr>
          <w:rFonts w:hint="eastAsia" w:ascii="宋体" w:hAnsi="宋体" w:eastAsia="宋体" w:cs="宋体"/>
          <w:color w:val="000000" w:themeColor="text1"/>
          <w:sz w:val="22"/>
          <w:szCs w:val="22"/>
          <w:highlight w:val="none"/>
          <w:lang w:val="zh-CN" w:eastAsia="zh-CN" w:bidi="zh-CN"/>
          <w14:textFill>
            <w14:solidFill>
              <w14:schemeClr w14:val="tx1"/>
            </w14:solidFill>
          </w14:textFill>
        </w:rPr>
      </w:pPr>
      <w:bookmarkStart w:id="1062" w:name="_Toc373478411"/>
      <w:bookmarkStart w:id="1063" w:name="_Toc533611519"/>
      <w:bookmarkStart w:id="1064" w:name="_Toc373227764"/>
      <w:bookmarkStart w:id="1065" w:name="_Toc21152"/>
      <w:bookmarkStart w:id="1066" w:name="_Toc389065329"/>
      <w:bookmarkStart w:id="1067" w:name="_Toc395382567"/>
      <w:r>
        <w:rPr>
          <w:rFonts w:hint="eastAsia" w:ascii="宋体" w:hAnsi="宋体" w:eastAsia="宋体" w:cs="宋体"/>
          <w:color w:val="000000" w:themeColor="text1"/>
          <w:sz w:val="22"/>
          <w:szCs w:val="22"/>
          <w:highlight w:val="none"/>
          <w:lang w:val="zh-CN" w:eastAsia="zh-CN" w:bidi="zh-CN"/>
          <w14:textFill>
            <w14:solidFill>
              <w14:schemeClr w14:val="tx1"/>
            </w14:solidFill>
          </w14:textFill>
        </w:rPr>
        <w:t>15.3 质量保证金</w:t>
      </w:r>
      <w:bookmarkEnd w:id="1062"/>
      <w:bookmarkEnd w:id="1063"/>
      <w:bookmarkEnd w:id="1064"/>
      <w:bookmarkEnd w:id="1065"/>
      <w:bookmarkEnd w:id="1066"/>
      <w:bookmarkEnd w:id="1067"/>
    </w:p>
    <w:p w14:paraId="5FF8FC5D">
      <w:pPr>
        <w:autoSpaceDE w:val="0"/>
        <w:autoSpaceDN w:val="0"/>
        <w:spacing w:line="360" w:lineRule="auto"/>
        <w:ind w:firstLine="440" w:firstLineChars="200"/>
        <w:jc w:val="left"/>
        <w:rPr>
          <w:rFonts w:hint="eastAsia" w:ascii="宋体" w:hAnsi="宋体" w:eastAsia="宋体" w:cs="宋体"/>
          <w:color w:val="000000" w:themeColor="text1"/>
          <w:kern w:val="0"/>
          <w:sz w:val="22"/>
          <w:szCs w:val="22"/>
          <w:highlight w:val="none"/>
          <w:lang w:val="zh-CN" w:bidi="zh-CN"/>
          <w14:textFill>
            <w14:solidFill>
              <w14:schemeClr w14:val="tx1"/>
            </w14:solidFill>
          </w14:textFill>
        </w:rPr>
      </w:pPr>
      <w:r>
        <w:rPr>
          <w:rFonts w:hint="eastAsia" w:ascii="宋体" w:hAnsi="宋体" w:eastAsia="宋体" w:cs="宋体"/>
          <w:color w:val="000000" w:themeColor="text1"/>
          <w:kern w:val="0"/>
          <w:sz w:val="22"/>
          <w:szCs w:val="22"/>
          <w:highlight w:val="none"/>
          <w:lang w:val="zh-CN" w:bidi="zh-CN"/>
          <w14:textFill>
            <w14:solidFill>
              <w14:schemeClr w14:val="tx1"/>
            </w14:solidFill>
          </w14:textFill>
        </w:rPr>
        <w:t>关于是否扣留质量保证金的约定：</w:t>
      </w:r>
      <w:r>
        <w:rPr>
          <w:rFonts w:hint="eastAsia" w:ascii="宋体" w:hAnsi="宋体" w:eastAsia="宋体" w:cs="宋体"/>
          <w:color w:val="000000" w:themeColor="text1"/>
          <w:kern w:val="0"/>
          <w:sz w:val="22"/>
          <w:szCs w:val="22"/>
          <w:highlight w:val="none"/>
          <w:u w:val="single"/>
          <w:lang w:val="zh-CN" w:bidi="zh-CN"/>
          <w14:textFill>
            <w14:solidFill>
              <w14:schemeClr w14:val="tx1"/>
            </w14:solidFill>
          </w14:textFill>
        </w:rPr>
        <w:t xml:space="preserve"> 无 </w:t>
      </w:r>
      <w:r>
        <w:rPr>
          <w:rFonts w:hint="eastAsia" w:ascii="宋体" w:hAnsi="宋体" w:eastAsia="宋体" w:cs="宋体"/>
          <w:color w:val="000000" w:themeColor="text1"/>
          <w:kern w:val="0"/>
          <w:sz w:val="22"/>
          <w:szCs w:val="22"/>
          <w:highlight w:val="none"/>
          <w:lang w:val="zh-CN" w:bidi="zh-CN"/>
          <w14:textFill>
            <w14:solidFill>
              <w14:schemeClr w14:val="tx1"/>
            </w14:solidFill>
          </w14:textFill>
        </w:rPr>
        <w:t>。</w:t>
      </w:r>
    </w:p>
    <w:p w14:paraId="57AD6C34">
      <w:pPr>
        <w:autoSpaceDE w:val="0"/>
        <w:autoSpaceDN w:val="0"/>
        <w:spacing w:line="360" w:lineRule="auto"/>
        <w:ind w:firstLine="440" w:firstLineChars="200"/>
        <w:jc w:val="left"/>
        <w:rPr>
          <w:rFonts w:hint="eastAsia" w:ascii="宋体" w:hAnsi="宋体" w:eastAsia="宋体" w:cs="宋体"/>
          <w:color w:val="000000" w:themeColor="text1"/>
          <w:kern w:val="0"/>
          <w:sz w:val="22"/>
          <w:szCs w:val="22"/>
          <w:highlight w:val="none"/>
          <w:lang w:val="zh-CN" w:bidi="zh-CN"/>
          <w14:textFill>
            <w14:solidFill>
              <w14:schemeClr w14:val="tx1"/>
            </w14:solidFill>
          </w14:textFill>
        </w:rPr>
      </w:pPr>
      <w:r>
        <w:rPr>
          <w:rFonts w:hint="eastAsia" w:ascii="宋体" w:hAnsi="宋体" w:eastAsia="宋体" w:cs="宋体"/>
          <w:color w:val="000000" w:themeColor="text1"/>
          <w:kern w:val="0"/>
          <w:sz w:val="22"/>
          <w:szCs w:val="22"/>
          <w:highlight w:val="none"/>
          <w:lang w:val="zh-CN" w:bidi="zh-CN"/>
          <w14:textFill>
            <w14:solidFill>
              <w14:schemeClr w14:val="tx1"/>
            </w14:solidFill>
          </w14:textFill>
        </w:rPr>
        <w:t>15.3.1 承包人提供质量保证金的方式</w:t>
      </w:r>
    </w:p>
    <w:p w14:paraId="68846D3F">
      <w:pPr>
        <w:autoSpaceDE w:val="0"/>
        <w:autoSpaceDN w:val="0"/>
        <w:spacing w:line="360" w:lineRule="auto"/>
        <w:ind w:firstLine="440" w:firstLineChars="200"/>
        <w:jc w:val="left"/>
        <w:rPr>
          <w:rFonts w:hint="eastAsia" w:ascii="宋体" w:hAnsi="宋体" w:eastAsia="宋体" w:cs="宋体"/>
          <w:color w:val="000000" w:themeColor="text1"/>
          <w:kern w:val="0"/>
          <w:sz w:val="22"/>
          <w:szCs w:val="22"/>
          <w:highlight w:val="none"/>
          <w:lang w:val="zh-CN" w:bidi="zh-CN"/>
          <w14:textFill>
            <w14:solidFill>
              <w14:schemeClr w14:val="tx1"/>
            </w14:solidFill>
          </w14:textFill>
        </w:rPr>
      </w:pPr>
      <w:r>
        <w:rPr>
          <w:rFonts w:hint="eastAsia" w:ascii="宋体" w:hAnsi="宋体" w:eastAsia="宋体" w:cs="宋体"/>
          <w:color w:val="000000" w:themeColor="text1"/>
          <w:kern w:val="0"/>
          <w:sz w:val="22"/>
          <w:szCs w:val="22"/>
          <w:highlight w:val="none"/>
          <w:lang w:val="zh-CN" w:bidi="zh-CN"/>
          <w14:textFill>
            <w14:solidFill>
              <w14:schemeClr w14:val="tx1"/>
            </w14:solidFill>
          </w14:textFill>
        </w:rPr>
        <w:t>质量保证金采用以下第</w:t>
      </w:r>
      <w:r>
        <w:rPr>
          <w:rFonts w:hint="eastAsia" w:ascii="宋体" w:hAnsi="宋体" w:eastAsia="宋体" w:cs="宋体"/>
          <w:color w:val="000000" w:themeColor="text1"/>
          <w:kern w:val="0"/>
          <w:sz w:val="22"/>
          <w:szCs w:val="22"/>
          <w:highlight w:val="none"/>
          <w:u w:val="single"/>
          <w:lang w:val="zh-CN" w:bidi="zh-CN"/>
          <w14:textFill>
            <w14:solidFill>
              <w14:schemeClr w14:val="tx1"/>
            </w14:solidFill>
          </w14:textFill>
        </w:rPr>
        <w:t xml:space="preserve">    </w:t>
      </w:r>
      <w:r>
        <w:rPr>
          <w:rFonts w:hint="eastAsia" w:ascii="宋体" w:hAnsi="宋体" w:eastAsia="宋体" w:cs="宋体"/>
          <w:color w:val="000000" w:themeColor="text1"/>
          <w:kern w:val="0"/>
          <w:sz w:val="22"/>
          <w:szCs w:val="22"/>
          <w:highlight w:val="none"/>
          <w:lang w:val="zh-CN" w:bidi="zh-CN"/>
          <w14:textFill>
            <w14:solidFill>
              <w14:schemeClr w14:val="tx1"/>
            </w14:solidFill>
          </w14:textFill>
        </w:rPr>
        <w:t>种方式：</w:t>
      </w:r>
    </w:p>
    <w:p w14:paraId="4458388E">
      <w:pPr>
        <w:autoSpaceDE w:val="0"/>
        <w:autoSpaceDN w:val="0"/>
        <w:adjustRightInd w:val="0"/>
        <w:spacing w:line="360" w:lineRule="auto"/>
        <w:ind w:firstLine="440" w:firstLineChars="200"/>
        <w:jc w:val="left"/>
        <w:rPr>
          <w:rFonts w:hint="eastAsia" w:ascii="宋体" w:hAnsi="宋体" w:eastAsia="宋体" w:cs="宋体"/>
          <w:color w:val="000000" w:themeColor="text1"/>
          <w:kern w:val="0"/>
          <w:sz w:val="22"/>
          <w:szCs w:val="22"/>
          <w:highlight w:val="none"/>
          <w:lang w:val="zh-CN" w:bidi="zh-CN"/>
          <w14:textFill>
            <w14:solidFill>
              <w14:schemeClr w14:val="tx1"/>
            </w14:solidFill>
          </w14:textFill>
        </w:rPr>
      </w:pPr>
      <w:r>
        <w:rPr>
          <w:rFonts w:hint="eastAsia" w:ascii="宋体" w:hAnsi="宋体" w:eastAsia="宋体" w:cs="宋体"/>
          <w:color w:val="000000" w:themeColor="text1"/>
          <w:kern w:val="0"/>
          <w:sz w:val="22"/>
          <w:szCs w:val="22"/>
          <w:highlight w:val="none"/>
          <w:lang w:val="zh-CN" w:bidi="zh-CN"/>
          <w14:textFill>
            <w14:solidFill>
              <w14:schemeClr w14:val="tx1"/>
            </w14:solidFill>
          </w14:textFill>
        </w:rPr>
        <w:t>（1）质量保证金保函，保证金额为：</w:t>
      </w:r>
      <w:r>
        <w:rPr>
          <w:rFonts w:hint="eastAsia" w:ascii="宋体" w:hAnsi="宋体" w:eastAsia="宋体" w:cs="宋体"/>
          <w:color w:val="000000" w:themeColor="text1"/>
          <w:kern w:val="0"/>
          <w:sz w:val="22"/>
          <w:szCs w:val="22"/>
          <w:highlight w:val="none"/>
          <w:u w:val="single"/>
          <w:lang w:val="zh-CN" w:bidi="zh-CN"/>
          <w14:textFill>
            <w14:solidFill>
              <w14:schemeClr w14:val="tx1"/>
            </w14:solidFill>
          </w14:textFill>
        </w:rPr>
        <w:t xml:space="preserve">         /          </w:t>
      </w:r>
      <w:r>
        <w:rPr>
          <w:rFonts w:hint="eastAsia" w:ascii="宋体" w:hAnsi="宋体" w:eastAsia="宋体" w:cs="宋体"/>
          <w:color w:val="000000" w:themeColor="text1"/>
          <w:kern w:val="0"/>
          <w:sz w:val="22"/>
          <w:szCs w:val="22"/>
          <w:highlight w:val="none"/>
          <w:lang w:val="zh-CN" w:bidi="zh-CN"/>
          <w14:textFill>
            <w14:solidFill>
              <w14:schemeClr w14:val="tx1"/>
            </w14:solidFill>
          </w14:textFill>
        </w:rPr>
        <w:t>；</w:t>
      </w:r>
    </w:p>
    <w:p w14:paraId="02A00260">
      <w:pPr>
        <w:autoSpaceDE w:val="0"/>
        <w:autoSpaceDN w:val="0"/>
        <w:adjustRightInd w:val="0"/>
        <w:spacing w:line="360" w:lineRule="auto"/>
        <w:ind w:firstLine="440" w:firstLineChars="200"/>
        <w:jc w:val="left"/>
        <w:rPr>
          <w:rFonts w:hint="eastAsia" w:ascii="宋体" w:hAnsi="宋体" w:eastAsia="宋体" w:cs="宋体"/>
          <w:color w:val="000000" w:themeColor="text1"/>
          <w:kern w:val="0"/>
          <w:sz w:val="22"/>
          <w:szCs w:val="22"/>
          <w:highlight w:val="none"/>
          <w:lang w:val="zh-CN" w:bidi="zh-CN"/>
          <w14:textFill>
            <w14:solidFill>
              <w14:schemeClr w14:val="tx1"/>
            </w14:solidFill>
          </w14:textFill>
        </w:rPr>
      </w:pPr>
      <w:r>
        <w:rPr>
          <w:rFonts w:hint="eastAsia" w:ascii="宋体" w:hAnsi="宋体" w:eastAsia="宋体" w:cs="宋体"/>
          <w:color w:val="000000" w:themeColor="text1"/>
          <w:kern w:val="0"/>
          <w:sz w:val="22"/>
          <w:szCs w:val="22"/>
          <w:highlight w:val="none"/>
          <w:lang w:val="zh-CN" w:bidi="zh-CN"/>
          <w14:textFill>
            <w14:solidFill>
              <w14:schemeClr w14:val="tx1"/>
            </w14:solidFill>
          </w14:textFill>
        </w:rPr>
        <w:t>（2）</w:t>
      </w:r>
      <w:r>
        <w:rPr>
          <w:rFonts w:hint="eastAsia" w:ascii="宋体" w:hAnsi="宋体" w:eastAsia="宋体" w:cs="宋体"/>
          <w:bCs/>
          <w:color w:val="000000" w:themeColor="text1"/>
          <w:kern w:val="0"/>
          <w:sz w:val="22"/>
          <w:szCs w:val="22"/>
          <w:highlight w:val="none"/>
          <w:lang w:val="zh-CN" w:bidi="zh-CN"/>
          <w14:textFill>
            <w14:solidFill>
              <w14:schemeClr w14:val="tx1"/>
            </w14:solidFill>
          </w14:textFill>
        </w:rPr>
        <w:t>发包人按工程价款结算总额的</w:t>
      </w:r>
      <w:r>
        <w:rPr>
          <w:rFonts w:hint="eastAsia" w:ascii="宋体" w:hAnsi="宋体" w:eastAsia="宋体" w:cs="宋体"/>
          <w:bCs/>
          <w:color w:val="000000" w:themeColor="text1"/>
          <w:kern w:val="0"/>
          <w:sz w:val="22"/>
          <w:szCs w:val="22"/>
          <w:highlight w:val="none"/>
          <w:u w:val="single"/>
          <w:lang w:val="zh-CN" w:bidi="zh-CN"/>
          <w14:textFill>
            <w14:solidFill>
              <w14:schemeClr w14:val="tx1"/>
            </w14:solidFill>
          </w14:textFill>
        </w:rPr>
        <w:t xml:space="preserve"> 无 </w:t>
      </w:r>
      <w:r>
        <w:rPr>
          <w:rFonts w:hint="eastAsia" w:ascii="宋体" w:hAnsi="宋体" w:eastAsia="宋体" w:cs="宋体"/>
          <w:bCs/>
          <w:color w:val="000000" w:themeColor="text1"/>
          <w:kern w:val="0"/>
          <w:sz w:val="22"/>
          <w:szCs w:val="22"/>
          <w:highlight w:val="none"/>
          <w:lang w:val="zh-CN" w:bidi="zh-CN"/>
          <w14:textFill>
            <w14:solidFill>
              <w14:schemeClr w14:val="tx1"/>
            </w14:solidFill>
          </w14:textFill>
        </w:rPr>
        <w:t>预留工程质量保修金，待缺陷责任期满后返还</w:t>
      </w:r>
      <w:r>
        <w:rPr>
          <w:rFonts w:hint="eastAsia" w:ascii="宋体" w:hAnsi="宋体" w:eastAsia="宋体" w:cs="宋体"/>
          <w:color w:val="000000" w:themeColor="text1"/>
          <w:kern w:val="0"/>
          <w:sz w:val="22"/>
          <w:szCs w:val="22"/>
          <w:highlight w:val="none"/>
          <w:lang w:val="zh-CN" w:bidi="zh-CN"/>
          <w14:textFill>
            <w14:solidFill>
              <w14:schemeClr w14:val="tx1"/>
            </w14:solidFill>
          </w14:textFill>
        </w:rPr>
        <w:t>；</w:t>
      </w:r>
    </w:p>
    <w:p w14:paraId="4E826B27">
      <w:pPr>
        <w:autoSpaceDE w:val="0"/>
        <w:autoSpaceDN w:val="0"/>
        <w:adjustRightInd w:val="0"/>
        <w:spacing w:line="360" w:lineRule="auto"/>
        <w:ind w:firstLine="440" w:firstLineChars="200"/>
        <w:jc w:val="left"/>
        <w:rPr>
          <w:rFonts w:hint="eastAsia" w:ascii="宋体" w:hAnsi="宋体" w:eastAsia="宋体" w:cs="宋体"/>
          <w:color w:val="000000" w:themeColor="text1"/>
          <w:kern w:val="0"/>
          <w:sz w:val="22"/>
          <w:szCs w:val="22"/>
          <w:highlight w:val="none"/>
          <w:lang w:val="zh-CN" w:bidi="zh-CN"/>
          <w14:textFill>
            <w14:solidFill>
              <w14:schemeClr w14:val="tx1"/>
            </w14:solidFill>
          </w14:textFill>
        </w:rPr>
      </w:pPr>
      <w:r>
        <w:rPr>
          <w:rFonts w:hint="eastAsia" w:ascii="宋体" w:hAnsi="宋体" w:eastAsia="宋体" w:cs="宋体"/>
          <w:color w:val="000000" w:themeColor="text1"/>
          <w:kern w:val="0"/>
          <w:sz w:val="22"/>
          <w:szCs w:val="22"/>
          <w:highlight w:val="none"/>
          <w:lang w:val="zh-CN" w:bidi="zh-CN"/>
          <w14:textFill>
            <w14:solidFill>
              <w14:schemeClr w14:val="tx1"/>
            </w14:solidFill>
          </w14:textFill>
        </w:rPr>
        <w:t>（3）其他方式：</w:t>
      </w:r>
      <w:r>
        <w:rPr>
          <w:rFonts w:hint="eastAsia" w:ascii="宋体" w:hAnsi="宋体" w:eastAsia="宋体" w:cs="宋体"/>
          <w:bCs/>
          <w:color w:val="000000" w:themeColor="text1"/>
          <w:kern w:val="0"/>
          <w:sz w:val="22"/>
          <w:szCs w:val="22"/>
          <w:highlight w:val="none"/>
          <w:u w:val="single"/>
          <w:lang w:val="zh-CN" w:bidi="zh-CN"/>
          <w14:textFill>
            <w14:solidFill>
              <w14:schemeClr w14:val="tx1"/>
            </w14:solidFill>
          </w14:textFill>
        </w:rPr>
        <w:t xml:space="preserve">         /                              </w:t>
      </w:r>
      <w:r>
        <w:rPr>
          <w:rFonts w:hint="eastAsia" w:ascii="宋体" w:hAnsi="宋体" w:eastAsia="宋体" w:cs="宋体"/>
          <w:bCs/>
          <w:color w:val="000000" w:themeColor="text1"/>
          <w:kern w:val="0"/>
          <w:sz w:val="22"/>
          <w:szCs w:val="22"/>
          <w:highlight w:val="none"/>
          <w:lang w:val="zh-CN" w:bidi="zh-CN"/>
          <w14:textFill>
            <w14:solidFill>
              <w14:schemeClr w14:val="tx1"/>
            </w14:solidFill>
          </w14:textFill>
        </w:rPr>
        <w:t>。</w:t>
      </w:r>
    </w:p>
    <w:p w14:paraId="58E6E286">
      <w:pPr>
        <w:autoSpaceDE w:val="0"/>
        <w:autoSpaceDN w:val="0"/>
        <w:spacing w:line="360" w:lineRule="auto"/>
        <w:ind w:firstLine="440" w:firstLineChars="200"/>
        <w:jc w:val="left"/>
        <w:rPr>
          <w:rFonts w:hint="eastAsia" w:ascii="宋体" w:hAnsi="宋体" w:eastAsia="宋体" w:cs="宋体"/>
          <w:color w:val="000000" w:themeColor="text1"/>
          <w:kern w:val="0"/>
          <w:sz w:val="22"/>
          <w:szCs w:val="22"/>
          <w:highlight w:val="none"/>
          <w:lang w:val="zh-CN" w:bidi="zh-CN"/>
          <w14:textFill>
            <w14:solidFill>
              <w14:schemeClr w14:val="tx1"/>
            </w14:solidFill>
          </w14:textFill>
        </w:rPr>
      </w:pPr>
      <w:r>
        <w:rPr>
          <w:rFonts w:hint="eastAsia" w:ascii="宋体" w:hAnsi="宋体" w:eastAsia="宋体" w:cs="宋体"/>
          <w:color w:val="000000" w:themeColor="text1"/>
          <w:kern w:val="0"/>
          <w:sz w:val="22"/>
          <w:szCs w:val="22"/>
          <w:highlight w:val="none"/>
          <w:lang w:val="zh-CN" w:bidi="zh-CN"/>
          <w14:textFill>
            <w14:solidFill>
              <w14:schemeClr w14:val="tx1"/>
            </w14:solidFill>
          </w14:textFill>
        </w:rPr>
        <w:t>15.3.2 质量保证金的扣留</w:t>
      </w:r>
    </w:p>
    <w:p w14:paraId="41073773">
      <w:pPr>
        <w:autoSpaceDE w:val="0"/>
        <w:autoSpaceDN w:val="0"/>
        <w:spacing w:line="360" w:lineRule="auto"/>
        <w:ind w:firstLine="440" w:firstLineChars="200"/>
        <w:jc w:val="left"/>
        <w:rPr>
          <w:rFonts w:hint="eastAsia" w:ascii="宋体" w:hAnsi="宋体" w:eastAsia="宋体" w:cs="宋体"/>
          <w:color w:val="000000" w:themeColor="text1"/>
          <w:kern w:val="0"/>
          <w:sz w:val="22"/>
          <w:szCs w:val="22"/>
          <w:highlight w:val="none"/>
          <w:lang w:val="zh-CN" w:bidi="zh-CN"/>
          <w14:textFill>
            <w14:solidFill>
              <w14:schemeClr w14:val="tx1"/>
            </w14:solidFill>
          </w14:textFill>
        </w:rPr>
      </w:pPr>
      <w:r>
        <w:rPr>
          <w:rFonts w:hint="eastAsia" w:ascii="宋体" w:hAnsi="宋体" w:eastAsia="宋体" w:cs="宋体"/>
          <w:color w:val="000000" w:themeColor="text1"/>
          <w:kern w:val="0"/>
          <w:sz w:val="22"/>
          <w:szCs w:val="22"/>
          <w:highlight w:val="none"/>
          <w:lang w:val="zh-CN" w:bidi="zh-CN"/>
          <w14:textFill>
            <w14:solidFill>
              <w14:schemeClr w14:val="tx1"/>
            </w14:solidFill>
          </w14:textFill>
        </w:rPr>
        <w:t>质量保证金的扣留采取以下第</w:t>
      </w:r>
      <w:r>
        <w:rPr>
          <w:rFonts w:hint="eastAsia" w:ascii="宋体" w:hAnsi="宋体" w:eastAsia="宋体" w:cs="宋体"/>
          <w:color w:val="000000" w:themeColor="text1"/>
          <w:kern w:val="0"/>
          <w:sz w:val="22"/>
          <w:szCs w:val="22"/>
          <w:highlight w:val="none"/>
          <w:u w:val="single"/>
          <w:lang w:val="zh-CN" w:bidi="zh-CN"/>
          <w14:textFill>
            <w14:solidFill>
              <w14:schemeClr w14:val="tx1"/>
            </w14:solidFill>
          </w14:textFill>
        </w:rPr>
        <w:t xml:space="preserve">      </w:t>
      </w:r>
      <w:r>
        <w:rPr>
          <w:rFonts w:hint="eastAsia" w:ascii="宋体" w:hAnsi="宋体" w:eastAsia="宋体" w:cs="宋体"/>
          <w:color w:val="000000" w:themeColor="text1"/>
          <w:kern w:val="0"/>
          <w:sz w:val="22"/>
          <w:szCs w:val="22"/>
          <w:highlight w:val="none"/>
          <w:lang w:val="zh-CN" w:bidi="zh-CN"/>
          <w14:textFill>
            <w14:solidFill>
              <w14:schemeClr w14:val="tx1"/>
            </w14:solidFill>
          </w14:textFill>
        </w:rPr>
        <w:t>种方式：</w:t>
      </w:r>
    </w:p>
    <w:p w14:paraId="1E7369FD">
      <w:pPr>
        <w:autoSpaceDE w:val="0"/>
        <w:autoSpaceDN w:val="0"/>
        <w:adjustRightInd w:val="0"/>
        <w:spacing w:line="360" w:lineRule="auto"/>
        <w:ind w:firstLine="440" w:firstLineChars="200"/>
        <w:jc w:val="left"/>
        <w:rPr>
          <w:rFonts w:hint="eastAsia" w:ascii="宋体" w:hAnsi="宋体" w:eastAsia="宋体" w:cs="宋体"/>
          <w:color w:val="000000" w:themeColor="text1"/>
          <w:kern w:val="0"/>
          <w:sz w:val="22"/>
          <w:szCs w:val="22"/>
          <w:highlight w:val="none"/>
          <w:lang w:val="zh-CN" w:bidi="zh-CN"/>
          <w14:textFill>
            <w14:solidFill>
              <w14:schemeClr w14:val="tx1"/>
            </w14:solidFill>
          </w14:textFill>
        </w:rPr>
      </w:pPr>
      <w:r>
        <w:rPr>
          <w:rFonts w:hint="eastAsia" w:ascii="宋体" w:hAnsi="宋体" w:eastAsia="宋体" w:cs="宋体"/>
          <w:color w:val="000000" w:themeColor="text1"/>
          <w:kern w:val="0"/>
          <w:sz w:val="22"/>
          <w:szCs w:val="22"/>
          <w:highlight w:val="none"/>
          <w:lang w:val="zh-CN" w:bidi="zh-CN"/>
          <w14:textFill>
            <w14:solidFill>
              <w14:schemeClr w14:val="tx1"/>
            </w14:solidFill>
          </w14:textFill>
        </w:rPr>
        <w:t>（1）在支付工程进度款时逐次扣留，在此情形下，质量保证金的计算基数不包括预付款的支付、扣回以及价格调整的金额；</w:t>
      </w:r>
    </w:p>
    <w:p w14:paraId="518A5950">
      <w:pPr>
        <w:autoSpaceDE w:val="0"/>
        <w:autoSpaceDN w:val="0"/>
        <w:adjustRightInd w:val="0"/>
        <w:spacing w:line="360" w:lineRule="auto"/>
        <w:ind w:firstLine="440" w:firstLineChars="200"/>
        <w:jc w:val="left"/>
        <w:rPr>
          <w:rFonts w:hint="eastAsia" w:ascii="宋体" w:hAnsi="宋体" w:eastAsia="宋体" w:cs="宋体"/>
          <w:color w:val="000000" w:themeColor="text1"/>
          <w:kern w:val="0"/>
          <w:sz w:val="22"/>
          <w:szCs w:val="22"/>
          <w:highlight w:val="none"/>
          <w:lang w:val="zh-CN" w:bidi="zh-CN"/>
          <w14:textFill>
            <w14:solidFill>
              <w14:schemeClr w14:val="tx1"/>
            </w14:solidFill>
          </w14:textFill>
        </w:rPr>
      </w:pPr>
      <w:r>
        <w:rPr>
          <w:rFonts w:hint="eastAsia" w:ascii="宋体" w:hAnsi="宋体" w:eastAsia="宋体" w:cs="宋体"/>
          <w:color w:val="000000" w:themeColor="text1"/>
          <w:kern w:val="0"/>
          <w:sz w:val="22"/>
          <w:szCs w:val="22"/>
          <w:highlight w:val="none"/>
          <w:lang w:val="zh-CN" w:bidi="zh-CN"/>
          <w14:textFill>
            <w14:solidFill>
              <w14:schemeClr w14:val="tx1"/>
            </w14:solidFill>
          </w14:textFill>
        </w:rPr>
        <w:t>（2）工程竣工结算时一次性扣留质量保证金；</w:t>
      </w:r>
    </w:p>
    <w:p w14:paraId="6E5F885B">
      <w:pPr>
        <w:autoSpaceDE w:val="0"/>
        <w:autoSpaceDN w:val="0"/>
        <w:adjustRightInd w:val="0"/>
        <w:spacing w:line="360" w:lineRule="auto"/>
        <w:ind w:firstLine="440" w:firstLineChars="200"/>
        <w:jc w:val="left"/>
        <w:rPr>
          <w:rFonts w:hint="eastAsia" w:ascii="宋体" w:hAnsi="宋体" w:eastAsia="宋体" w:cs="宋体"/>
          <w:color w:val="000000" w:themeColor="text1"/>
          <w:kern w:val="0"/>
          <w:sz w:val="22"/>
          <w:szCs w:val="22"/>
          <w:highlight w:val="none"/>
          <w:lang w:val="zh-CN" w:bidi="zh-CN"/>
          <w14:textFill>
            <w14:solidFill>
              <w14:schemeClr w14:val="tx1"/>
            </w14:solidFill>
          </w14:textFill>
        </w:rPr>
      </w:pPr>
      <w:r>
        <w:rPr>
          <w:rFonts w:hint="eastAsia" w:ascii="宋体" w:hAnsi="宋体" w:eastAsia="宋体" w:cs="宋体"/>
          <w:color w:val="000000" w:themeColor="text1"/>
          <w:kern w:val="0"/>
          <w:sz w:val="22"/>
          <w:szCs w:val="22"/>
          <w:highlight w:val="none"/>
          <w:lang w:val="zh-CN" w:bidi="zh-CN"/>
          <w14:textFill>
            <w14:solidFill>
              <w14:schemeClr w14:val="tx1"/>
            </w14:solidFill>
          </w14:textFill>
        </w:rPr>
        <w:t>（3）其他扣留方式:</w:t>
      </w:r>
      <w:r>
        <w:rPr>
          <w:rFonts w:hint="eastAsia" w:ascii="宋体" w:hAnsi="宋体" w:eastAsia="宋体" w:cs="宋体"/>
          <w:color w:val="000000" w:themeColor="text1"/>
          <w:kern w:val="0"/>
          <w:sz w:val="22"/>
          <w:szCs w:val="22"/>
          <w:highlight w:val="none"/>
          <w:u w:val="single"/>
          <w:lang w:val="zh-CN" w:bidi="zh-CN"/>
          <w14:textFill>
            <w14:solidFill>
              <w14:schemeClr w14:val="tx1"/>
            </w14:solidFill>
          </w14:textFill>
        </w:rPr>
        <w:t xml:space="preserve">                     /                </w:t>
      </w:r>
      <w:r>
        <w:rPr>
          <w:rFonts w:hint="eastAsia" w:ascii="宋体" w:hAnsi="宋体" w:eastAsia="宋体" w:cs="宋体"/>
          <w:color w:val="000000" w:themeColor="text1"/>
          <w:kern w:val="0"/>
          <w:sz w:val="22"/>
          <w:szCs w:val="22"/>
          <w:highlight w:val="none"/>
          <w:lang w:val="zh-CN" w:bidi="zh-CN"/>
          <w14:textFill>
            <w14:solidFill>
              <w14:schemeClr w14:val="tx1"/>
            </w14:solidFill>
          </w14:textFill>
        </w:rPr>
        <w:t>。</w:t>
      </w:r>
    </w:p>
    <w:p w14:paraId="5351A3CE">
      <w:pPr>
        <w:autoSpaceDE w:val="0"/>
        <w:autoSpaceDN w:val="0"/>
        <w:spacing w:line="360" w:lineRule="auto"/>
        <w:ind w:firstLine="440" w:firstLineChars="200"/>
        <w:jc w:val="left"/>
        <w:rPr>
          <w:rFonts w:hint="eastAsia" w:ascii="宋体" w:hAnsi="宋体" w:eastAsia="宋体" w:cs="宋体"/>
          <w:color w:val="000000" w:themeColor="text1"/>
          <w:kern w:val="0"/>
          <w:sz w:val="22"/>
          <w:szCs w:val="22"/>
          <w:highlight w:val="none"/>
          <w:u w:val="single"/>
          <w:lang w:val="zh-CN" w:bidi="zh-CN"/>
          <w14:textFill>
            <w14:solidFill>
              <w14:schemeClr w14:val="tx1"/>
            </w14:solidFill>
          </w14:textFill>
        </w:rPr>
      </w:pPr>
      <w:r>
        <w:rPr>
          <w:rFonts w:hint="eastAsia" w:ascii="宋体" w:hAnsi="宋体" w:eastAsia="宋体" w:cs="宋体"/>
          <w:color w:val="000000" w:themeColor="text1"/>
          <w:kern w:val="0"/>
          <w:sz w:val="22"/>
          <w:szCs w:val="22"/>
          <w:highlight w:val="none"/>
          <w:lang w:val="zh-CN" w:bidi="zh-CN"/>
          <w14:textFill>
            <w14:solidFill>
              <w14:schemeClr w14:val="tx1"/>
            </w14:solidFill>
          </w14:textFill>
        </w:rPr>
        <w:t>关于质量保证金的补充约定：</w:t>
      </w:r>
      <w:r>
        <w:rPr>
          <w:rFonts w:hint="eastAsia" w:ascii="宋体" w:hAnsi="宋体" w:eastAsia="宋体" w:cs="宋体"/>
          <w:color w:val="000000" w:themeColor="text1"/>
          <w:kern w:val="0"/>
          <w:sz w:val="22"/>
          <w:szCs w:val="22"/>
          <w:highlight w:val="none"/>
          <w:u w:val="single"/>
          <w:lang w:val="zh-CN" w:bidi="zh-CN"/>
          <w14:textFill>
            <w14:solidFill>
              <w14:schemeClr w14:val="tx1"/>
            </w14:solidFill>
          </w14:textFill>
        </w:rPr>
        <w:t xml:space="preserve">             /               </w:t>
      </w:r>
      <w:r>
        <w:rPr>
          <w:rFonts w:hint="eastAsia" w:ascii="宋体" w:hAnsi="宋体" w:eastAsia="宋体" w:cs="宋体"/>
          <w:color w:val="000000" w:themeColor="text1"/>
          <w:kern w:val="0"/>
          <w:sz w:val="22"/>
          <w:szCs w:val="22"/>
          <w:highlight w:val="none"/>
          <w:lang w:val="zh-CN" w:bidi="zh-CN"/>
          <w14:textFill>
            <w14:solidFill>
              <w14:schemeClr w14:val="tx1"/>
            </w14:solidFill>
          </w14:textFill>
        </w:rPr>
        <w:t>。</w:t>
      </w:r>
    </w:p>
    <w:bookmarkEnd w:id="1027"/>
    <w:bookmarkEnd w:id="1028"/>
    <w:p w14:paraId="069F8A3E">
      <w:pPr>
        <w:widowControl w:val="0"/>
        <w:autoSpaceDE w:val="0"/>
        <w:autoSpaceDN w:val="0"/>
        <w:ind w:firstLine="440" w:firstLineChars="200"/>
        <w:outlineLvl w:val="2"/>
        <w:rPr>
          <w:rFonts w:hint="eastAsia" w:ascii="宋体" w:hAnsi="宋体" w:eastAsia="宋体" w:cs="宋体"/>
          <w:color w:val="000000" w:themeColor="text1"/>
          <w:sz w:val="22"/>
          <w:szCs w:val="22"/>
          <w:highlight w:val="none"/>
          <w:lang w:val="zh-CN" w:eastAsia="zh-CN" w:bidi="zh-CN"/>
          <w14:textFill>
            <w14:solidFill>
              <w14:schemeClr w14:val="tx1"/>
            </w14:solidFill>
          </w14:textFill>
        </w:rPr>
      </w:pPr>
      <w:bookmarkStart w:id="1068" w:name="_Toc533611520"/>
      <w:bookmarkStart w:id="1069" w:name="_Toc389065330"/>
      <w:bookmarkStart w:id="1070" w:name="_Toc373478412"/>
      <w:bookmarkStart w:id="1071" w:name="_Toc395382568"/>
      <w:bookmarkStart w:id="1072" w:name="_Toc373227765"/>
      <w:bookmarkStart w:id="1073" w:name="_Toc24067"/>
      <w:r>
        <w:rPr>
          <w:rFonts w:hint="eastAsia" w:ascii="宋体" w:hAnsi="宋体" w:eastAsia="宋体" w:cs="宋体"/>
          <w:color w:val="000000" w:themeColor="text1"/>
          <w:sz w:val="22"/>
          <w:szCs w:val="22"/>
          <w:highlight w:val="none"/>
          <w:lang w:val="zh-CN" w:eastAsia="zh-CN" w:bidi="zh-CN"/>
          <w14:textFill>
            <w14:solidFill>
              <w14:schemeClr w14:val="tx1"/>
            </w14:solidFill>
          </w14:textFill>
        </w:rPr>
        <w:t>15.4 保修</w:t>
      </w:r>
      <w:bookmarkEnd w:id="1068"/>
      <w:bookmarkEnd w:id="1069"/>
      <w:bookmarkEnd w:id="1070"/>
      <w:bookmarkEnd w:id="1071"/>
      <w:bookmarkEnd w:id="1072"/>
      <w:bookmarkEnd w:id="1073"/>
    </w:p>
    <w:bookmarkEnd w:id="1029"/>
    <w:p w14:paraId="2100F31F">
      <w:pPr>
        <w:autoSpaceDE w:val="0"/>
        <w:autoSpaceDN w:val="0"/>
        <w:spacing w:line="360" w:lineRule="auto"/>
        <w:ind w:firstLine="429" w:firstLineChars="195"/>
        <w:jc w:val="left"/>
        <w:rPr>
          <w:rFonts w:hint="eastAsia" w:ascii="宋体" w:hAnsi="宋体" w:eastAsia="宋体" w:cs="宋体"/>
          <w:color w:val="000000" w:themeColor="text1"/>
          <w:kern w:val="0"/>
          <w:sz w:val="22"/>
          <w:szCs w:val="22"/>
          <w:highlight w:val="none"/>
          <w:lang w:val="zh-CN" w:bidi="zh-CN"/>
          <w14:textFill>
            <w14:solidFill>
              <w14:schemeClr w14:val="tx1"/>
            </w14:solidFill>
          </w14:textFill>
        </w:rPr>
      </w:pPr>
      <w:r>
        <w:rPr>
          <w:rFonts w:hint="eastAsia" w:ascii="宋体" w:hAnsi="宋体" w:eastAsia="宋体" w:cs="宋体"/>
          <w:color w:val="000000" w:themeColor="text1"/>
          <w:kern w:val="0"/>
          <w:sz w:val="22"/>
          <w:szCs w:val="22"/>
          <w:highlight w:val="none"/>
          <w:lang w:val="zh-CN" w:bidi="zh-CN"/>
          <w14:textFill>
            <w14:solidFill>
              <w14:schemeClr w14:val="tx1"/>
            </w14:solidFill>
          </w14:textFill>
        </w:rPr>
        <w:t>15.4.1 保修责任</w:t>
      </w:r>
    </w:p>
    <w:p w14:paraId="4A5BB9BB">
      <w:pPr>
        <w:autoSpaceDE w:val="0"/>
        <w:autoSpaceDN w:val="0"/>
        <w:spacing w:line="360" w:lineRule="auto"/>
        <w:ind w:firstLine="429" w:firstLineChars="195"/>
        <w:jc w:val="left"/>
        <w:rPr>
          <w:rFonts w:hint="eastAsia" w:ascii="宋体" w:hAnsi="宋体" w:eastAsia="宋体" w:cs="宋体"/>
          <w:color w:val="000000" w:themeColor="text1"/>
          <w:kern w:val="0"/>
          <w:sz w:val="22"/>
          <w:szCs w:val="22"/>
          <w:highlight w:val="none"/>
          <w:lang w:val="zh-CN" w:bidi="zh-CN"/>
          <w14:textFill>
            <w14:solidFill>
              <w14:schemeClr w14:val="tx1"/>
            </w14:solidFill>
          </w14:textFill>
        </w:rPr>
      </w:pPr>
      <w:r>
        <w:rPr>
          <w:rFonts w:hint="eastAsia" w:ascii="宋体" w:hAnsi="宋体" w:eastAsia="宋体" w:cs="宋体"/>
          <w:color w:val="000000" w:themeColor="text1"/>
          <w:kern w:val="0"/>
          <w:sz w:val="22"/>
          <w:szCs w:val="22"/>
          <w:highlight w:val="none"/>
          <w:lang w:val="zh-CN" w:bidi="zh-CN"/>
          <w14:textFill>
            <w14:solidFill>
              <w14:schemeClr w14:val="tx1"/>
            </w14:solidFill>
          </w14:textFill>
        </w:rPr>
        <w:t>工程保修期为：</w:t>
      </w:r>
      <w:r>
        <w:rPr>
          <w:rFonts w:hint="eastAsia" w:ascii="宋体" w:hAnsi="宋体" w:eastAsia="宋体" w:cs="宋体"/>
          <w:color w:val="000000" w:themeColor="text1"/>
          <w:kern w:val="0"/>
          <w:sz w:val="22"/>
          <w:szCs w:val="22"/>
          <w:highlight w:val="none"/>
          <w:u w:val="single"/>
          <w:lang w:val="zh-CN" w:bidi="zh-CN"/>
          <w14:textFill>
            <w14:solidFill>
              <w14:schemeClr w14:val="tx1"/>
            </w14:solidFill>
          </w14:textFill>
        </w:rPr>
        <w:t xml:space="preserve">      详见工程质量保修书                      </w:t>
      </w:r>
      <w:r>
        <w:rPr>
          <w:rFonts w:hint="eastAsia" w:ascii="宋体" w:hAnsi="宋体" w:eastAsia="宋体" w:cs="宋体"/>
          <w:color w:val="000000" w:themeColor="text1"/>
          <w:kern w:val="0"/>
          <w:sz w:val="22"/>
          <w:szCs w:val="22"/>
          <w:highlight w:val="none"/>
          <w:lang w:val="zh-CN" w:bidi="zh-CN"/>
          <w14:textFill>
            <w14:solidFill>
              <w14:schemeClr w14:val="tx1"/>
            </w14:solidFill>
          </w14:textFill>
        </w:rPr>
        <w:t>。</w:t>
      </w:r>
    </w:p>
    <w:p w14:paraId="67AEC8D2">
      <w:pPr>
        <w:autoSpaceDE w:val="0"/>
        <w:autoSpaceDN w:val="0"/>
        <w:spacing w:line="360" w:lineRule="auto"/>
        <w:ind w:firstLine="429" w:firstLineChars="195"/>
        <w:jc w:val="left"/>
        <w:rPr>
          <w:rFonts w:hint="eastAsia" w:ascii="宋体" w:hAnsi="宋体" w:eastAsia="宋体" w:cs="宋体"/>
          <w:color w:val="000000" w:themeColor="text1"/>
          <w:kern w:val="0"/>
          <w:sz w:val="22"/>
          <w:szCs w:val="22"/>
          <w:highlight w:val="none"/>
          <w:u w:val="single"/>
          <w:lang w:val="zh-CN" w:bidi="zh-CN"/>
          <w14:textFill>
            <w14:solidFill>
              <w14:schemeClr w14:val="tx1"/>
            </w14:solidFill>
          </w14:textFill>
        </w:rPr>
      </w:pPr>
      <w:r>
        <w:rPr>
          <w:rFonts w:hint="eastAsia" w:ascii="宋体" w:hAnsi="宋体" w:eastAsia="宋体" w:cs="宋体"/>
          <w:color w:val="000000" w:themeColor="text1"/>
          <w:kern w:val="0"/>
          <w:sz w:val="22"/>
          <w:szCs w:val="22"/>
          <w:highlight w:val="none"/>
          <w:lang w:val="zh-CN" w:bidi="zh-CN"/>
          <w14:textFill>
            <w14:solidFill>
              <w14:schemeClr w14:val="tx1"/>
            </w14:solidFill>
          </w14:textFill>
        </w:rPr>
        <w:t>工程保修书具体内容见合同附件8。</w:t>
      </w:r>
    </w:p>
    <w:p w14:paraId="19A65104">
      <w:pPr>
        <w:autoSpaceDE w:val="0"/>
        <w:autoSpaceDN w:val="0"/>
        <w:spacing w:line="360" w:lineRule="auto"/>
        <w:ind w:firstLine="429" w:firstLineChars="195"/>
        <w:jc w:val="left"/>
        <w:rPr>
          <w:rFonts w:hint="eastAsia" w:ascii="宋体" w:hAnsi="宋体" w:eastAsia="宋体" w:cs="宋体"/>
          <w:color w:val="000000" w:themeColor="text1"/>
          <w:kern w:val="0"/>
          <w:sz w:val="22"/>
          <w:szCs w:val="22"/>
          <w:highlight w:val="none"/>
          <w:lang w:val="zh-CN" w:bidi="zh-CN"/>
          <w14:textFill>
            <w14:solidFill>
              <w14:schemeClr w14:val="tx1"/>
            </w14:solidFill>
          </w14:textFill>
        </w:rPr>
      </w:pPr>
      <w:r>
        <w:rPr>
          <w:rFonts w:hint="eastAsia" w:ascii="宋体" w:hAnsi="宋体" w:eastAsia="宋体" w:cs="宋体"/>
          <w:color w:val="000000" w:themeColor="text1"/>
          <w:kern w:val="0"/>
          <w:sz w:val="22"/>
          <w:szCs w:val="22"/>
          <w:highlight w:val="none"/>
          <w:lang w:val="zh-CN" w:bidi="zh-CN"/>
          <w14:textFill>
            <w14:solidFill>
              <w14:schemeClr w14:val="tx1"/>
            </w14:solidFill>
          </w14:textFill>
        </w:rPr>
        <w:t>15.4.3 修复通知</w:t>
      </w:r>
    </w:p>
    <w:p w14:paraId="74CAC081">
      <w:pPr>
        <w:autoSpaceDE w:val="0"/>
        <w:autoSpaceDN w:val="0"/>
        <w:spacing w:line="360" w:lineRule="auto"/>
        <w:ind w:firstLine="429" w:firstLineChars="195"/>
        <w:jc w:val="left"/>
        <w:rPr>
          <w:rFonts w:hint="eastAsia" w:ascii="宋体" w:hAnsi="宋体" w:eastAsia="宋体" w:cs="宋体"/>
          <w:color w:val="000000" w:themeColor="text1"/>
          <w:kern w:val="0"/>
          <w:sz w:val="22"/>
          <w:szCs w:val="22"/>
          <w:highlight w:val="none"/>
          <w:lang w:val="zh-CN" w:bidi="zh-CN"/>
          <w14:textFill>
            <w14:solidFill>
              <w14:schemeClr w14:val="tx1"/>
            </w14:solidFill>
          </w14:textFill>
        </w:rPr>
      </w:pPr>
      <w:r>
        <w:rPr>
          <w:rFonts w:hint="eastAsia" w:ascii="宋体" w:hAnsi="宋体" w:eastAsia="宋体" w:cs="宋体"/>
          <w:color w:val="000000" w:themeColor="text1"/>
          <w:kern w:val="0"/>
          <w:sz w:val="22"/>
          <w:szCs w:val="22"/>
          <w:highlight w:val="none"/>
          <w:lang w:val="zh-CN" w:bidi="zh-CN"/>
          <w14:textFill>
            <w14:solidFill>
              <w14:schemeClr w14:val="tx1"/>
            </w14:solidFill>
          </w14:textFill>
        </w:rPr>
        <w:t>承包人收到保修通知并到达工程现场的合理时间：</w:t>
      </w:r>
      <w:r>
        <w:rPr>
          <w:rFonts w:hint="eastAsia" w:ascii="宋体" w:hAnsi="宋体" w:eastAsia="宋体" w:cs="宋体"/>
          <w:color w:val="000000" w:themeColor="text1"/>
          <w:kern w:val="0"/>
          <w:sz w:val="22"/>
          <w:szCs w:val="22"/>
          <w:highlight w:val="none"/>
          <w:u w:val="single"/>
          <w:lang w:val="zh-CN" w:bidi="zh-CN"/>
          <w14:textFill>
            <w14:solidFill>
              <w14:schemeClr w14:val="tx1"/>
            </w14:solidFill>
          </w14:textFill>
        </w:rPr>
        <w:t xml:space="preserve">    24小时      </w:t>
      </w:r>
      <w:r>
        <w:rPr>
          <w:rFonts w:hint="eastAsia" w:ascii="宋体" w:hAnsi="宋体" w:eastAsia="宋体" w:cs="宋体"/>
          <w:color w:val="000000" w:themeColor="text1"/>
          <w:kern w:val="0"/>
          <w:sz w:val="22"/>
          <w:szCs w:val="22"/>
          <w:highlight w:val="none"/>
          <w:lang w:val="zh-CN" w:bidi="zh-CN"/>
          <w14:textFill>
            <w14:solidFill>
              <w14:schemeClr w14:val="tx1"/>
            </w14:solidFill>
          </w14:textFill>
        </w:rPr>
        <w:t>。</w:t>
      </w:r>
      <w:bookmarkEnd w:id="1030"/>
      <w:bookmarkEnd w:id="1031"/>
      <w:bookmarkEnd w:id="1032"/>
      <w:bookmarkEnd w:id="1033"/>
      <w:bookmarkStart w:id="1074" w:name="_Toc533611521"/>
      <w:bookmarkStart w:id="1075" w:name="_Toc373227766"/>
      <w:bookmarkStart w:id="1076" w:name="_Toc373478413"/>
      <w:bookmarkStart w:id="1077" w:name="_Toc18870"/>
      <w:bookmarkStart w:id="1078" w:name="_Toc389065331"/>
      <w:bookmarkStart w:id="1079" w:name="_Toc395382569"/>
      <w:bookmarkStart w:id="1080" w:name="_Toc280868717"/>
      <w:bookmarkStart w:id="1081" w:name="_Toc280868718"/>
    </w:p>
    <w:p w14:paraId="58A42EDB">
      <w:pPr>
        <w:widowControl w:val="0"/>
        <w:autoSpaceDE w:val="0"/>
        <w:autoSpaceDN w:val="0"/>
        <w:ind w:right="20"/>
        <w:jc w:val="center"/>
        <w:outlineLvl w:val="1"/>
        <w:rPr>
          <w:rFonts w:hint="eastAsia" w:ascii="宋体" w:hAnsi="宋体" w:eastAsia="宋体" w:cs="宋体"/>
          <w:b/>
          <w:bCs/>
          <w:color w:val="000000" w:themeColor="text1"/>
          <w:sz w:val="22"/>
          <w:szCs w:val="22"/>
          <w:highlight w:val="none"/>
          <w:lang w:val="zh-CN" w:eastAsia="zh-CN" w:bidi="zh-CN"/>
          <w14:textFill>
            <w14:solidFill>
              <w14:schemeClr w14:val="tx1"/>
            </w14:solidFill>
          </w14:textFill>
        </w:rPr>
      </w:pPr>
      <w:r>
        <w:rPr>
          <w:rFonts w:hint="eastAsia" w:ascii="宋体" w:hAnsi="宋体" w:eastAsia="宋体" w:cs="宋体"/>
          <w:b/>
          <w:bCs/>
          <w:color w:val="000000" w:themeColor="text1"/>
          <w:sz w:val="22"/>
          <w:szCs w:val="22"/>
          <w:highlight w:val="none"/>
          <w:lang w:val="zh-CN" w:eastAsia="zh-CN" w:bidi="zh-CN"/>
          <w14:textFill>
            <w14:solidFill>
              <w14:schemeClr w14:val="tx1"/>
            </w14:solidFill>
          </w14:textFill>
        </w:rPr>
        <w:t>16. 违约</w:t>
      </w:r>
      <w:bookmarkEnd w:id="1074"/>
      <w:bookmarkEnd w:id="1075"/>
      <w:bookmarkEnd w:id="1076"/>
      <w:bookmarkEnd w:id="1077"/>
      <w:bookmarkEnd w:id="1078"/>
      <w:bookmarkEnd w:id="1079"/>
    </w:p>
    <w:p w14:paraId="515BB5DF">
      <w:pPr>
        <w:widowControl w:val="0"/>
        <w:autoSpaceDE w:val="0"/>
        <w:autoSpaceDN w:val="0"/>
        <w:ind w:firstLine="440" w:firstLineChars="200"/>
        <w:outlineLvl w:val="2"/>
        <w:rPr>
          <w:rFonts w:hint="eastAsia" w:ascii="宋体" w:hAnsi="宋体" w:eastAsia="宋体" w:cs="宋体"/>
          <w:color w:val="000000" w:themeColor="text1"/>
          <w:sz w:val="22"/>
          <w:szCs w:val="22"/>
          <w:highlight w:val="none"/>
          <w:lang w:val="zh-CN" w:eastAsia="zh-CN" w:bidi="zh-CN"/>
          <w14:textFill>
            <w14:solidFill>
              <w14:schemeClr w14:val="tx1"/>
            </w14:solidFill>
          </w14:textFill>
        </w:rPr>
      </w:pPr>
      <w:bookmarkStart w:id="1082" w:name="_Toc373478414"/>
      <w:bookmarkStart w:id="1083" w:name="_Toc533611522"/>
      <w:bookmarkStart w:id="1084" w:name="_Toc373227767"/>
      <w:bookmarkStart w:id="1085" w:name="_Toc395382570"/>
      <w:bookmarkStart w:id="1086" w:name="_Toc389065332"/>
      <w:bookmarkStart w:id="1087" w:name="_Toc11703"/>
      <w:r>
        <w:rPr>
          <w:rFonts w:hint="eastAsia" w:ascii="宋体" w:hAnsi="宋体" w:eastAsia="宋体" w:cs="宋体"/>
          <w:color w:val="000000" w:themeColor="text1"/>
          <w:sz w:val="22"/>
          <w:szCs w:val="22"/>
          <w:highlight w:val="none"/>
          <w:lang w:val="zh-CN" w:eastAsia="zh-CN" w:bidi="zh-CN"/>
          <w14:textFill>
            <w14:solidFill>
              <w14:schemeClr w14:val="tx1"/>
            </w14:solidFill>
          </w14:textFill>
        </w:rPr>
        <w:t>16.1 发包人违约</w:t>
      </w:r>
      <w:bookmarkEnd w:id="1082"/>
      <w:bookmarkEnd w:id="1083"/>
      <w:bookmarkEnd w:id="1084"/>
      <w:bookmarkEnd w:id="1085"/>
      <w:bookmarkEnd w:id="1086"/>
      <w:bookmarkEnd w:id="1087"/>
    </w:p>
    <w:p w14:paraId="258D1B5A">
      <w:pPr>
        <w:autoSpaceDE w:val="0"/>
        <w:autoSpaceDN w:val="0"/>
        <w:spacing w:line="360" w:lineRule="auto"/>
        <w:ind w:firstLine="440" w:firstLineChars="200"/>
        <w:jc w:val="left"/>
        <w:rPr>
          <w:rFonts w:hint="eastAsia" w:ascii="宋体" w:hAnsi="宋体" w:eastAsia="宋体" w:cs="宋体"/>
          <w:color w:val="000000" w:themeColor="text1"/>
          <w:kern w:val="0"/>
          <w:sz w:val="22"/>
          <w:szCs w:val="22"/>
          <w:highlight w:val="none"/>
          <w:lang w:val="zh-CN" w:bidi="zh-CN"/>
          <w14:textFill>
            <w14:solidFill>
              <w14:schemeClr w14:val="tx1"/>
            </w14:solidFill>
          </w14:textFill>
        </w:rPr>
      </w:pPr>
      <w:r>
        <w:rPr>
          <w:rFonts w:hint="eastAsia" w:ascii="宋体" w:hAnsi="宋体" w:eastAsia="宋体" w:cs="宋体"/>
          <w:color w:val="000000" w:themeColor="text1"/>
          <w:kern w:val="0"/>
          <w:sz w:val="22"/>
          <w:szCs w:val="22"/>
          <w:highlight w:val="none"/>
          <w:lang w:val="zh-CN" w:bidi="zh-CN"/>
          <w14:textFill>
            <w14:solidFill>
              <w14:schemeClr w14:val="tx1"/>
            </w14:solidFill>
          </w14:textFill>
        </w:rPr>
        <w:t>16.1.1发包人违约的情形</w:t>
      </w:r>
    </w:p>
    <w:p w14:paraId="3A5EFB29">
      <w:pPr>
        <w:autoSpaceDE w:val="0"/>
        <w:autoSpaceDN w:val="0"/>
        <w:spacing w:line="360" w:lineRule="auto"/>
        <w:ind w:firstLine="440" w:firstLineChars="200"/>
        <w:jc w:val="left"/>
        <w:rPr>
          <w:rFonts w:hint="eastAsia" w:ascii="宋体" w:hAnsi="宋体" w:eastAsia="宋体" w:cs="宋体"/>
          <w:color w:val="000000" w:themeColor="text1"/>
          <w:kern w:val="0"/>
          <w:sz w:val="22"/>
          <w:szCs w:val="22"/>
          <w:highlight w:val="none"/>
          <w:lang w:val="zh-CN" w:bidi="zh-CN"/>
          <w14:textFill>
            <w14:solidFill>
              <w14:schemeClr w14:val="tx1"/>
            </w14:solidFill>
          </w14:textFill>
        </w:rPr>
      </w:pPr>
      <w:r>
        <w:rPr>
          <w:rFonts w:hint="eastAsia" w:ascii="宋体" w:hAnsi="宋体" w:eastAsia="宋体" w:cs="宋体"/>
          <w:color w:val="000000" w:themeColor="text1"/>
          <w:kern w:val="0"/>
          <w:sz w:val="22"/>
          <w:szCs w:val="22"/>
          <w:highlight w:val="none"/>
          <w:lang w:val="zh-CN" w:bidi="zh-CN"/>
          <w14:textFill>
            <w14:solidFill>
              <w14:schemeClr w14:val="tx1"/>
            </w14:solidFill>
          </w14:textFill>
        </w:rPr>
        <w:t>发包人违约的其他情形：</w:t>
      </w:r>
      <w:r>
        <w:rPr>
          <w:rFonts w:hint="eastAsia" w:ascii="宋体" w:hAnsi="宋体" w:eastAsia="宋体" w:cs="宋体"/>
          <w:color w:val="000000" w:themeColor="text1"/>
          <w:kern w:val="0"/>
          <w:sz w:val="22"/>
          <w:szCs w:val="22"/>
          <w:highlight w:val="none"/>
          <w:u w:val="single"/>
          <w:lang w:val="zh-CN" w:bidi="zh-CN"/>
          <w14:textFill>
            <w14:solidFill>
              <w14:schemeClr w14:val="tx1"/>
            </w14:solidFill>
          </w14:textFill>
        </w:rPr>
        <w:t xml:space="preserve">               /                 </w:t>
      </w:r>
      <w:r>
        <w:rPr>
          <w:rFonts w:hint="eastAsia" w:ascii="宋体" w:hAnsi="宋体" w:eastAsia="宋体" w:cs="宋体"/>
          <w:color w:val="000000" w:themeColor="text1"/>
          <w:kern w:val="0"/>
          <w:sz w:val="22"/>
          <w:szCs w:val="22"/>
          <w:highlight w:val="none"/>
          <w:lang w:val="zh-CN" w:bidi="zh-CN"/>
          <w14:textFill>
            <w14:solidFill>
              <w14:schemeClr w14:val="tx1"/>
            </w14:solidFill>
          </w14:textFill>
        </w:rPr>
        <w:t>。</w:t>
      </w:r>
    </w:p>
    <w:p w14:paraId="61C7C775">
      <w:pPr>
        <w:autoSpaceDE w:val="0"/>
        <w:autoSpaceDN w:val="0"/>
        <w:spacing w:line="360" w:lineRule="auto"/>
        <w:ind w:firstLine="440" w:firstLineChars="200"/>
        <w:jc w:val="left"/>
        <w:rPr>
          <w:rFonts w:hint="eastAsia" w:ascii="宋体" w:hAnsi="宋体" w:eastAsia="宋体" w:cs="宋体"/>
          <w:color w:val="000000" w:themeColor="text1"/>
          <w:kern w:val="0"/>
          <w:sz w:val="22"/>
          <w:szCs w:val="22"/>
          <w:highlight w:val="none"/>
          <w:lang w:val="zh-CN" w:bidi="zh-CN"/>
          <w14:textFill>
            <w14:solidFill>
              <w14:schemeClr w14:val="tx1"/>
            </w14:solidFill>
          </w14:textFill>
        </w:rPr>
      </w:pPr>
      <w:r>
        <w:rPr>
          <w:rFonts w:hint="eastAsia" w:ascii="宋体" w:hAnsi="宋体" w:eastAsia="宋体" w:cs="宋体"/>
          <w:color w:val="000000" w:themeColor="text1"/>
          <w:kern w:val="0"/>
          <w:sz w:val="22"/>
          <w:szCs w:val="22"/>
          <w:highlight w:val="none"/>
          <w:lang w:val="zh-CN" w:bidi="zh-CN"/>
          <w14:textFill>
            <w14:solidFill>
              <w14:schemeClr w14:val="tx1"/>
            </w14:solidFill>
          </w14:textFill>
        </w:rPr>
        <w:t>16.1.2 发包人违约的责任</w:t>
      </w:r>
    </w:p>
    <w:p w14:paraId="0B8ADF2E">
      <w:pPr>
        <w:autoSpaceDE w:val="0"/>
        <w:autoSpaceDN w:val="0"/>
        <w:spacing w:line="360" w:lineRule="auto"/>
        <w:ind w:firstLine="440" w:firstLineChars="200"/>
        <w:jc w:val="left"/>
        <w:rPr>
          <w:rFonts w:hint="eastAsia" w:ascii="宋体" w:hAnsi="宋体" w:eastAsia="宋体" w:cs="宋体"/>
          <w:color w:val="000000" w:themeColor="text1"/>
          <w:kern w:val="0"/>
          <w:sz w:val="22"/>
          <w:szCs w:val="22"/>
          <w:highlight w:val="none"/>
          <w:lang w:val="zh-CN" w:bidi="zh-CN"/>
          <w14:textFill>
            <w14:solidFill>
              <w14:schemeClr w14:val="tx1"/>
            </w14:solidFill>
          </w14:textFill>
        </w:rPr>
      </w:pPr>
      <w:r>
        <w:rPr>
          <w:rFonts w:hint="eastAsia" w:ascii="宋体" w:hAnsi="宋体" w:eastAsia="宋体" w:cs="宋体"/>
          <w:color w:val="000000" w:themeColor="text1"/>
          <w:kern w:val="0"/>
          <w:sz w:val="22"/>
          <w:szCs w:val="22"/>
          <w:highlight w:val="none"/>
          <w:lang w:val="zh-CN" w:bidi="zh-CN"/>
          <w14:textFill>
            <w14:solidFill>
              <w14:schemeClr w14:val="tx1"/>
            </w14:solidFill>
          </w14:textFill>
        </w:rPr>
        <w:t>发包人违约责任的承担方式和计算方法：</w:t>
      </w:r>
    </w:p>
    <w:p w14:paraId="7359F372">
      <w:pPr>
        <w:autoSpaceDE w:val="0"/>
        <w:autoSpaceDN w:val="0"/>
        <w:spacing w:line="360" w:lineRule="auto"/>
        <w:ind w:firstLine="440" w:firstLineChars="200"/>
        <w:jc w:val="left"/>
        <w:rPr>
          <w:rFonts w:hint="eastAsia" w:ascii="宋体" w:hAnsi="宋体" w:eastAsia="宋体" w:cs="宋体"/>
          <w:color w:val="000000" w:themeColor="text1"/>
          <w:kern w:val="0"/>
          <w:sz w:val="22"/>
          <w:szCs w:val="22"/>
          <w:highlight w:val="none"/>
          <w:u w:val="single"/>
          <w:lang w:val="zh-CN" w:bidi="zh-CN"/>
          <w14:textFill>
            <w14:solidFill>
              <w14:schemeClr w14:val="tx1"/>
            </w14:solidFill>
          </w14:textFill>
        </w:rPr>
      </w:pPr>
      <w:r>
        <w:rPr>
          <w:rFonts w:hint="eastAsia" w:ascii="宋体" w:hAnsi="宋体" w:eastAsia="宋体" w:cs="宋体"/>
          <w:color w:val="000000" w:themeColor="text1"/>
          <w:kern w:val="0"/>
          <w:sz w:val="22"/>
          <w:szCs w:val="22"/>
          <w:highlight w:val="none"/>
          <w:lang w:val="zh-CN" w:bidi="zh-CN"/>
          <w14:textFill>
            <w14:solidFill>
              <w14:schemeClr w14:val="tx1"/>
            </w14:solidFill>
          </w14:textFill>
        </w:rPr>
        <w:t>（1）因发包人原因未能在计划开工日期前7天内下达开工通知的违约责任：</w:t>
      </w:r>
      <w:r>
        <w:rPr>
          <w:rFonts w:hint="eastAsia" w:ascii="宋体" w:hAnsi="宋体" w:eastAsia="宋体" w:cs="宋体"/>
          <w:color w:val="000000" w:themeColor="text1"/>
          <w:kern w:val="0"/>
          <w:sz w:val="22"/>
          <w:szCs w:val="22"/>
          <w:highlight w:val="none"/>
          <w:u w:val="single"/>
          <w:lang w:val="zh-CN" w:bidi="zh-CN"/>
          <w14:textFill>
            <w14:solidFill>
              <w14:schemeClr w14:val="tx1"/>
            </w14:solidFill>
          </w14:textFill>
        </w:rPr>
        <w:t xml:space="preserve">  /   </w:t>
      </w:r>
      <w:r>
        <w:rPr>
          <w:rFonts w:hint="eastAsia" w:ascii="宋体" w:hAnsi="宋体" w:eastAsia="宋体" w:cs="宋体"/>
          <w:color w:val="000000" w:themeColor="text1"/>
          <w:kern w:val="0"/>
          <w:sz w:val="22"/>
          <w:szCs w:val="22"/>
          <w:highlight w:val="none"/>
          <w:lang w:val="zh-CN" w:bidi="zh-CN"/>
          <w14:textFill>
            <w14:solidFill>
              <w14:schemeClr w14:val="tx1"/>
            </w14:solidFill>
          </w14:textFill>
        </w:rPr>
        <w:t>。</w:t>
      </w:r>
    </w:p>
    <w:p w14:paraId="5430E19C">
      <w:pPr>
        <w:autoSpaceDE w:val="0"/>
        <w:autoSpaceDN w:val="0"/>
        <w:spacing w:line="360" w:lineRule="auto"/>
        <w:ind w:firstLine="440" w:firstLineChars="200"/>
        <w:jc w:val="left"/>
        <w:rPr>
          <w:rFonts w:hint="eastAsia" w:ascii="宋体" w:hAnsi="宋体" w:eastAsia="宋体" w:cs="宋体"/>
          <w:color w:val="000000" w:themeColor="text1"/>
          <w:kern w:val="0"/>
          <w:sz w:val="22"/>
          <w:szCs w:val="22"/>
          <w:highlight w:val="none"/>
          <w:lang w:val="zh-CN" w:bidi="zh-CN"/>
          <w14:textFill>
            <w14:solidFill>
              <w14:schemeClr w14:val="tx1"/>
            </w14:solidFill>
          </w14:textFill>
        </w:rPr>
      </w:pPr>
      <w:r>
        <w:rPr>
          <w:rFonts w:hint="eastAsia" w:ascii="宋体" w:hAnsi="宋体" w:eastAsia="宋体" w:cs="宋体"/>
          <w:color w:val="000000" w:themeColor="text1"/>
          <w:kern w:val="0"/>
          <w:sz w:val="22"/>
          <w:szCs w:val="22"/>
          <w:highlight w:val="none"/>
          <w:lang w:val="zh-CN" w:bidi="zh-CN"/>
          <w14:textFill>
            <w14:solidFill>
              <w14:schemeClr w14:val="tx1"/>
            </w14:solidFill>
          </w14:textFill>
        </w:rPr>
        <w:t>（2）因发包人原因未能按合同约定支付合同价款的违约责任：</w:t>
      </w:r>
      <w:r>
        <w:rPr>
          <w:rFonts w:hint="eastAsia" w:ascii="宋体" w:hAnsi="宋体" w:eastAsia="宋体" w:cs="宋体"/>
          <w:bCs/>
          <w:color w:val="000000" w:themeColor="text1"/>
          <w:kern w:val="0"/>
          <w:sz w:val="22"/>
          <w:szCs w:val="22"/>
          <w:highlight w:val="none"/>
          <w:u w:val="single"/>
          <w:lang w:val="zh-CN" w:bidi="zh-CN"/>
          <w14:textFill>
            <w14:solidFill>
              <w14:schemeClr w14:val="tx1"/>
            </w14:solidFill>
          </w14:textFill>
        </w:rPr>
        <w:t>承包人与发包人签订延期付款协议，延期付款协议须经财政部门认可</w:t>
      </w:r>
      <w:r>
        <w:rPr>
          <w:rFonts w:hint="eastAsia" w:ascii="宋体" w:hAnsi="宋体" w:eastAsia="宋体" w:cs="宋体"/>
          <w:color w:val="000000" w:themeColor="text1"/>
          <w:kern w:val="0"/>
          <w:sz w:val="22"/>
          <w:szCs w:val="22"/>
          <w:highlight w:val="none"/>
          <w:lang w:val="zh-CN" w:bidi="zh-CN"/>
          <w14:textFill>
            <w14:solidFill>
              <w14:schemeClr w14:val="tx1"/>
            </w14:solidFill>
          </w14:textFill>
        </w:rPr>
        <w:t>。</w:t>
      </w:r>
    </w:p>
    <w:p w14:paraId="50C1272E">
      <w:pPr>
        <w:autoSpaceDE w:val="0"/>
        <w:autoSpaceDN w:val="0"/>
        <w:spacing w:line="360" w:lineRule="auto"/>
        <w:ind w:firstLine="440" w:firstLineChars="200"/>
        <w:jc w:val="left"/>
        <w:rPr>
          <w:rFonts w:hint="eastAsia" w:ascii="宋体" w:hAnsi="宋体" w:eastAsia="宋体" w:cs="宋体"/>
          <w:color w:val="000000" w:themeColor="text1"/>
          <w:kern w:val="0"/>
          <w:sz w:val="22"/>
          <w:szCs w:val="22"/>
          <w:highlight w:val="none"/>
          <w:lang w:val="zh-CN" w:bidi="zh-CN"/>
          <w14:textFill>
            <w14:solidFill>
              <w14:schemeClr w14:val="tx1"/>
            </w14:solidFill>
          </w14:textFill>
        </w:rPr>
      </w:pPr>
      <w:r>
        <w:rPr>
          <w:rFonts w:hint="eastAsia" w:ascii="宋体" w:hAnsi="宋体" w:eastAsia="宋体" w:cs="宋体"/>
          <w:color w:val="000000" w:themeColor="text1"/>
          <w:kern w:val="0"/>
          <w:sz w:val="22"/>
          <w:szCs w:val="22"/>
          <w:highlight w:val="none"/>
          <w:lang w:val="zh-CN" w:bidi="zh-CN"/>
          <w14:textFill>
            <w14:solidFill>
              <w14:schemeClr w14:val="tx1"/>
            </w14:solidFill>
          </w14:textFill>
        </w:rPr>
        <w:t>（3）发包人违反第10.1款〔变更的范围〕第（2）项约定，自行实施被取消的工作或转由他人实施的违约责任：</w:t>
      </w:r>
      <w:r>
        <w:rPr>
          <w:rFonts w:hint="eastAsia" w:ascii="宋体" w:hAnsi="宋体" w:eastAsia="宋体" w:cs="宋体"/>
          <w:color w:val="000000" w:themeColor="text1"/>
          <w:kern w:val="0"/>
          <w:sz w:val="22"/>
          <w:szCs w:val="22"/>
          <w:highlight w:val="none"/>
          <w:u w:val="single"/>
          <w:lang w:val="zh-CN" w:bidi="zh-CN"/>
          <w14:textFill>
            <w14:solidFill>
              <w14:schemeClr w14:val="tx1"/>
            </w14:solidFill>
          </w14:textFill>
        </w:rPr>
        <w:t xml:space="preserve">             /         </w:t>
      </w:r>
      <w:r>
        <w:rPr>
          <w:rFonts w:hint="eastAsia" w:ascii="宋体" w:hAnsi="宋体" w:eastAsia="宋体" w:cs="宋体"/>
          <w:color w:val="000000" w:themeColor="text1"/>
          <w:kern w:val="0"/>
          <w:sz w:val="22"/>
          <w:szCs w:val="22"/>
          <w:highlight w:val="none"/>
          <w:lang w:val="zh-CN" w:bidi="zh-CN"/>
          <w14:textFill>
            <w14:solidFill>
              <w14:schemeClr w14:val="tx1"/>
            </w14:solidFill>
          </w14:textFill>
        </w:rPr>
        <w:t>。</w:t>
      </w:r>
    </w:p>
    <w:p w14:paraId="59E1A50E">
      <w:pPr>
        <w:autoSpaceDE w:val="0"/>
        <w:autoSpaceDN w:val="0"/>
        <w:spacing w:line="360" w:lineRule="auto"/>
        <w:ind w:firstLine="440" w:firstLineChars="200"/>
        <w:jc w:val="left"/>
        <w:rPr>
          <w:rFonts w:hint="eastAsia" w:ascii="宋体" w:hAnsi="宋体" w:eastAsia="宋体" w:cs="宋体"/>
          <w:color w:val="000000" w:themeColor="text1"/>
          <w:kern w:val="0"/>
          <w:sz w:val="22"/>
          <w:szCs w:val="22"/>
          <w:highlight w:val="none"/>
          <w:lang w:val="zh-CN" w:bidi="zh-CN"/>
          <w14:textFill>
            <w14:solidFill>
              <w14:schemeClr w14:val="tx1"/>
            </w14:solidFill>
          </w14:textFill>
        </w:rPr>
      </w:pPr>
      <w:r>
        <w:rPr>
          <w:rFonts w:hint="eastAsia" w:ascii="宋体" w:hAnsi="宋体" w:eastAsia="宋体" w:cs="宋体"/>
          <w:color w:val="000000" w:themeColor="text1"/>
          <w:kern w:val="0"/>
          <w:sz w:val="22"/>
          <w:szCs w:val="22"/>
          <w:highlight w:val="none"/>
          <w:lang w:val="zh-CN" w:bidi="zh-CN"/>
          <w14:textFill>
            <w14:solidFill>
              <w14:schemeClr w14:val="tx1"/>
            </w14:solidFill>
          </w14:textFill>
        </w:rPr>
        <w:t>（4）发包人提供的材料、工程设备的规格、数量或质量不符合合同约定，或因发包人原因导致交货日期延误或交货地点变更等情况的违约责任：</w:t>
      </w:r>
      <w:r>
        <w:rPr>
          <w:rFonts w:hint="eastAsia" w:ascii="宋体" w:hAnsi="宋体" w:eastAsia="宋体" w:cs="宋体"/>
          <w:color w:val="000000" w:themeColor="text1"/>
          <w:kern w:val="0"/>
          <w:sz w:val="22"/>
          <w:szCs w:val="22"/>
          <w:highlight w:val="none"/>
          <w:u w:val="single"/>
          <w:lang w:val="zh-CN" w:bidi="zh-CN"/>
          <w14:textFill>
            <w14:solidFill>
              <w14:schemeClr w14:val="tx1"/>
            </w14:solidFill>
          </w14:textFill>
        </w:rPr>
        <w:t xml:space="preserve">  /    </w:t>
      </w:r>
      <w:r>
        <w:rPr>
          <w:rFonts w:hint="eastAsia" w:ascii="宋体" w:hAnsi="宋体" w:eastAsia="宋体" w:cs="宋体"/>
          <w:color w:val="000000" w:themeColor="text1"/>
          <w:kern w:val="0"/>
          <w:sz w:val="22"/>
          <w:szCs w:val="22"/>
          <w:highlight w:val="none"/>
          <w:lang w:val="zh-CN" w:bidi="zh-CN"/>
          <w14:textFill>
            <w14:solidFill>
              <w14:schemeClr w14:val="tx1"/>
            </w14:solidFill>
          </w14:textFill>
        </w:rPr>
        <w:t>。</w:t>
      </w:r>
    </w:p>
    <w:p w14:paraId="32AA91C9">
      <w:pPr>
        <w:autoSpaceDE w:val="0"/>
        <w:autoSpaceDN w:val="0"/>
        <w:spacing w:line="360" w:lineRule="auto"/>
        <w:ind w:firstLine="440" w:firstLineChars="200"/>
        <w:jc w:val="left"/>
        <w:rPr>
          <w:rFonts w:hint="eastAsia" w:ascii="宋体" w:hAnsi="宋体" w:eastAsia="宋体" w:cs="宋体"/>
          <w:color w:val="000000" w:themeColor="text1"/>
          <w:kern w:val="0"/>
          <w:sz w:val="22"/>
          <w:szCs w:val="22"/>
          <w:highlight w:val="none"/>
          <w:u w:val="single"/>
          <w:lang w:val="zh-CN" w:bidi="zh-CN"/>
          <w14:textFill>
            <w14:solidFill>
              <w14:schemeClr w14:val="tx1"/>
            </w14:solidFill>
          </w14:textFill>
        </w:rPr>
      </w:pPr>
      <w:r>
        <w:rPr>
          <w:rFonts w:hint="eastAsia" w:ascii="宋体" w:hAnsi="宋体" w:eastAsia="宋体" w:cs="宋体"/>
          <w:color w:val="000000" w:themeColor="text1"/>
          <w:kern w:val="0"/>
          <w:sz w:val="22"/>
          <w:szCs w:val="22"/>
          <w:highlight w:val="none"/>
          <w:lang w:val="zh-CN" w:bidi="zh-CN"/>
          <w14:textFill>
            <w14:solidFill>
              <w14:schemeClr w14:val="tx1"/>
            </w14:solidFill>
          </w14:textFill>
        </w:rPr>
        <w:t>（5）因发包人违反合同约定造成暂停施工的违约责任：</w:t>
      </w:r>
      <w:r>
        <w:rPr>
          <w:rFonts w:hint="eastAsia" w:ascii="宋体" w:hAnsi="宋体" w:eastAsia="宋体" w:cs="宋体"/>
          <w:color w:val="000000" w:themeColor="text1"/>
          <w:kern w:val="0"/>
          <w:sz w:val="22"/>
          <w:szCs w:val="22"/>
          <w:highlight w:val="none"/>
          <w:u w:val="single"/>
          <w:lang w:val="zh-CN" w:bidi="zh-CN"/>
          <w14:textFill>
            <w14:solidFill>
              <w14:schemeClr w14:val="tx1"/>
            </w14:solidFill>
          </w14:textFill>
        </w:rPr>
        <w:t xml:space="preserve">  /          </w:t>
      </w:r>
      <w:r>
        <w:rPr>
          <w:rFonts w:hint="eastAsia" w:ascii="宋体" w:hAnsi="宋体" w:eastAsia="宋体" w:cs="宋体"/>
          <w:color w:val="000000" w:themeColor="text1"/>
          <w:kern w:val="0"/>
          <w:sz w:val="22"/>
          <w:szCs w:val="22"/>
          <w:highlight w:val="none"/>
          <w:lang w:val="zh-CN" w:bidi="zh-CN"/>
          <w14:textFill>
            <w14:solidFill>
              <w14:schemeClr w14:val="tx1"/>
            </w14:solidFill>
          </w14:textFill>
        </w:rPr>
        <w:t>。</w:t>
      </w:r>
    </w:p>
    <w:p w14:paraId="5CA5E603">
      <w:pPr>
        <w:autoSpaceDE w:val="0"/>
        <w:autoSpaceDN w:val="0"/>
        <w:spacing w:line="360" w:lineRule="auto"/>
        <w:ind w:firstLine="440" w:firstLineChars="200"/>
        <w:jc w:val="left"/>
        <w:rPr>
          <w:rFonts w:hint="eastAsia" w:ascii="宋体" w:hAnsi="宋体" w:eastAsia="宋体" w:cs="宋体"/>
          <w:color w:val="000000" w:themeColor="text1"/>
          <w:kern w:val="0"/>
          <w:sz w:val="22"/>
          <w:szCs w:val="22"/>
          <w:highlight w:val="none"/>
          <w:lang w:val="zh-CN" w:bidi="zh-CN"/>
          <w14:textFill>
            <w14:solidFill>
              <w14:schemeClr w14:val="tx1"/>
            </w14:solidFill>
          </w14:textFill>
        </w:rPr>
      </w:pPr>
      <w:r>
        <w:rPr>
          <w:rFonts w:hint="eastAsia" w:ascii="宋体" w:hAnsi="宋体" w:eastAsia="宋体" w:cs="宋体"/>
          <w:color w:val="000000" w:themeColor="text1"/>
          <w:kern w:val="0"/>
          <w:sz w:val="22"/>
          <w:szCs w:val="22"/>
          <w:highlight w:val="none"/>
          <w:lang w:val="zh-CN" w:bidi="zh-CN"/>
          <w14:textFill>
            <w14:solidFill>
              <w14:schemeClr w14:val="tx1"/>
            </w14:solidFill>
          </w14:textFill>
        </w:rPr>
        <w:t>（6）发包人无正当理由没有在约定期限内发出复工指示，导致承包人无法复工的违约责任：</w:t>
      </w:r>
      <w:r>
        <w:rPr>
          <w:rFonts w:hint="eastAsia" w:ascii="宋体" w:hAnsi="宋体" w:eastAsia="宋体" w:cs="宋体"/>
          <w:color w:val="000000" w:themeColor="text1"/>
          <w:kern w:val="0"/>
          <w:sz w:val="22"/>
          <w:szCs w:val="22"/>
          <w:highlight w:val="none"/>
          <w:u w:val="single"/>
          <w:lang w:val="zh-CN" w:bidi="zh-CN"/>
          <w14:textFill>
            <w14:solidFill>
              <w14:schemeClr w14:val="tx1"/>
            </w14:solidFill>
          </w14:textFill>
        </w:rPr>
        <w:t xml:space="preserve">                /                     </w:t>
      </w:r>
      <w:r>
        <w:rPr>
          <w:rFonts w:hint="eastAsia" w:ascii="宋体" w:hAnsi="宋体" w:eastAsia="宋体" w:cs="宋体"/>
          <w:color w:val="000000" w:themeColor="text1"/>
          <w:kern w:val="0"/>
          <w:sz w:val="22"/>
          <w:szCs w:val="22"/>
          <w:highlight w:val="none"/>
          <w:lang w:val="zh-CN" w:bidi="zh-CN"/>
          <w14:textFill>
            <w14:solidFill>
              <w14:schemeClr w14:val="tx1"/>
            </w14:solidFill>
          </w14:textFill>
        </w:rPr>
        <w:t>。</w:t>
      </w:r>
    </w:p>
    <w:p w14:paraId="2A1ABCBC">
      <w:pPr>
        <w:autoSpaceDE w:val="0"/>
        <w:autoSpaceDN w:val="0"/>
        <w:spacing w:line="360" w:lineRule="auto"/>
        <w:ind w:firstLine="440" w:firstLineChars="200"/>
        <w:jc w:val="left"/>
        <w:rPr>
          <w:rFonts w:hint="eastAsia" w:ascii="宋体" w:hAnsi="宋体" w:eastAsia="宋体" w:cs="宋体"/>
          <w:color w:val="000000" w:themeColor="text1"/>
          <w:kern w:val="0"/>
          <w:sz w:val="22"/>
          <w:szCs w:val="22"/>
          <w:highlight w:val="none"/>
          <w:lang w:val="zh-CN" w:bidi="zh-CN"/>
          <w14:textFill>
            <w14:solidFill>
              <w14:schemeClr w14:val="tx1"/>
            </w14:solidFill>
          </w14:textFill>
        </w:rPr>
      </w:pPr>
      <w:r>
        <w:rPr>
          <w:rFonts w:hint="eastAsia" w:ascii="宋体" w:hAnsi="宋体" w:eastAsia="宋体" w:cs="宋体"/>
          <w:color w:val="000000" w:themeColor="text1"/>
          <w:kern w:val="0"/>
          <w:sz w:val="22"/>
          <w:szCs w:val="22"/>
          <w:highlight w:val="none"/>
          <w:lang w:val="zh-CN" w:bidi="zh-CN"/>
          <w14:textFill>
            <w14:solidFill>
              <w14:schemeClr w14:val="tx1"/>
            </w14:solidFill>
          </w14:textFill>
        </w:rPr>
        <w:t>（7）其他：</w:t>
      </w:r>
      <w:r>
        <w:rPr>
          <w:rFonts w:hint="eastAsia" w:ascii="宋体" w:hAnsi="宋体" w:eastAsia="宋体" w:cs="宋体"/>
          <w:color w:val="000000" w:themeColor="text1"/>
          <w:kern w:val="0"/>
          <w:sz w:val="22"/>
          <w:szCs w:val="22"/>
          <w:highlight w:val="none"/>
          <w:u w:val="single"/>
          <w:lang w:val="zh-CN" w:bidi="zh-CN"/>
          <w14:textFill>
            <w14:solidFill>
              <w14:schemeClr w14:val="tx1"/>
            </w14:solidFill>
          </w14:textFill>
        </w:rPr>
        <w:t xml:space="preserve">                /                             </w:t>
      </w:r>
      <w:r>
        <w:rPr>
          <w:rFonts w:hint="eastAsia" w:ascii="宋体" w:hAnsi="宋体" w:eastAsia="宋体" w:cs="宋体"/>
          <w:color w:val="000000" w:themeColor="text1"/>
          <w:kern w:val="0"/>
          <w:sz w:val="22"/>
          <w:szCs w:val="22"/>
          <w:highlight w:val="none"/>
          <w:lang w:val="zh-CN" w:bidi="zh-CN"/>
          <w14:textFill>
            <w14:solidFill>
              <w14:schemeClr w14:val="tx1"/>
            </w14:solidFill>
          </w14:textFill>
        </w:rPr>
        <w:t>。</w:t>
      </w:r>
    </w:p>
    <w:p w14:paraId="551D197F">
      <w:pPr>
        <w:autoSpaceDE w:val="0"/>
        <w:autoSpaceDN w:val="0"/>
        <w:spacing w:line="360" w:lineRule="auto"/>
        <w:ind w:firstLine="440" w:firstLineChars="200"/>
        <w:jc w:val="left"/>
        <w:rPr>
          <w:rFonts w:hint="eastAsia" w:ascii="宋体" w:hAnsi="宋体" w:eastAsia="宋体" w:cs="宋体"/>
          <w:color w:val="000000" w:themeColor="text1"/>
          <w:kern w:val="0"/>
          <w:sz w:val="22"/>
          <w:szCs w:val="22"/>
          <w:highlight w:val="none"/>
          <w:lang w:val="zh-CN" w:bidi="zh-CN"/>
          <w14:textFill>
            <w14:solidFill>
              <w14:schemeClr w14:val="tx1"/>
            </w14:solidFill>
          </w14:textFill>
        </w:rPr>
      </w:pPr>
      <w:r>
        <w:rPr>
          <w:rFonts w:hint="eastAsia" w:ascii="宋体" w:hAnsi="宋体" w:eastAsia="宋体" w:cs="宋体"/>
          <w:color w:val="000000" w:themeColor="text1"/>
          <w:kern w:val="0"/>
          <w:sz w:val="22"/>
          <w:szCs w:val="22"/>
          <w:highlight w:val="none"/>
          <w:lang w:val="zh-CN" w:bidi="zh-CN"/>
          <w14:textFill>
            <w14:solidFill>
              <w14:schemeClr w14:val="tx1"/>
            </w14:solidFill>
          </w14:textFill>
        </w:rPr>
        <w:t>16.1.3 因发包人违约解除合同</w:t>
      </w:r>
    </w:p>
    <w:p w14:paraId="28C61BBE">
      <w:pPr>
        <w:autoSpaceDE w:val="0"/>
        <w:autoSpaceDN w:val="0"/>
        <w:adjustRightInd w:val="0"/>
        <w:spacing w:line="360" w:lineRule="auto"/>
        <w:ind w:firstLine="440" w:firstLineChars="200"/>
        <w:jc w:val="left"/>
        <w:rPr>
          <w:rFonts w:hint="eastAsia" w:ascii="宋体" w:hAnsi="宋体" w:eastAsia="宋体" w:cs="宋体"/>
          <w:color w:val="000000" w:themeColor="text1"/>
          <w:kern w:val="0"/>
          <w:sz w:val="22"/>
          <w:szCs w:val="22"/>
          <w:highlight w:val="none"/>
          <w:lang w:val="zh-CN" w:bidi="zh-CN"/>
          <w14:textFill>
            <w14:solidFill>
              <w14:schemeClr w14:val="tx1"/>
            </w14:solidFill>
          </w14:textFill>
        </w:rPr>
      </w:pPr>
      <w:r>
        <w:rPr>
          <w:rFonts w:hint="eastAsia" w:ascii="宋体" w:hAnsi="宋体" w:eastAsia="宋体" w:cs="宋体"/>
          <w:color w:val="000000" w:themeColor="text1"/>
          <w:kern w:val="0"/>
          <w:sz w:val="22"/>
          <w:szCs w:val="22"/>
          <w:highlight w:val="none"/>
          <w:lang w:val="zh-CN" w:bidi="zh-CN"/>
          <w14:textFill>
            <w14:solidFill>
              <w14:schemeClr w14:val="tx1"/>
            </w14:solidFill>
          </w14:textFill>
        </w:rPr>
        <w:t>承包人按16.1.1项〔发包人违约的情形〕约定暂停施工满</w:t>
      </w:r>
      <w:r>
        <w:rPr>
          <w:rFonts w:hint="eastAsia" w:ascii="宋体" w:hAnsi="宋体" w:eastAsia="宋体" w:cs="宋体"/>
          <w:color w:val="000000" w:themeColor="text1"/>
          <w:kern w:val="0"/>
          <w:sz w:val="22"/>
          <w:szCs w:val="22"/>
          <w:highlight w:val="none"/>
          <w:u w:val="single"/>
          <w:lang w:val="zh-CN" w:bidi="zh-CN"/>
          <w14:textFill>
            <w14:solidFill>
              <w14:schemeClr w14:val="tx1"/>
            </w14:solidFill>
          </w14:textFill>
        </w:rPr>
        <w:t xml:space="preserve"> 20  </w:t>
      </w:r>
      <w:r>
        <w:rPr>
          <w:rFonts w:hint="eastAsia" w:ascii="宋体" w:hAnsi="宋体" w:eastAsia="宋体" w:cs="宋体"/>
          <w:color w:val="000000" w:themeColor="text1"/>
          <w:kern w:val="0"/>
          <w:sz w:val="22"/>
          <w:szCs w:val="22"/>
          <w:highlight w:val="none"/>
          <w:lang w:val="zh-CN" w:bidi="zh-CN"/>
          <w14:textFill>
            <w14:solidFill>
              <w14:schemeClr w14:val="tx1"/>
            </w14:solidFill>
          </w14:textFill>
        </w:rPr>
        <w:t>天后发包人仍不纠正其违约行为并致使合同目的不能实现的，承包人有权解除合同。</w:t>
      </w:r>
    </w:p>
    <w:p w14:paraId="058232B9">
      <w:pPr>
        <w:widowControl w:val="0"/>
        <w:autoSpaceDE w:val="0"/>
        <w:autoSpaceDN w:val="0"/>
        <w:ind w:firstLine="440" w:firstLineChars="200"/>
        <w:outlineLvl w:val="2"/>
        <w:rPr>
          <w:rFonts w:hint="eastAsia" w:ascii="宋体" w:hAnsi="宋体" w:eastAsia="宋体" w:cs="宋体"/>
          <w:color w:val="000000" w:themeColor="text1"/>
          <w:sz w:val="22"/>
          <w:szCs w:val="22"/>
          <w:highlight w:val="none"/>
          <w:lang w:val="zh-CN" w:eastAsia="zh-CN" w:bidi="zh-CN"/>
          <w14:textFill>
            <w14:solidFill>
              <w14:schemeClr w14:val="tx1"/>
            </w14:solidFill>
          </w14:textFill>
        </w:rPr>
      </w:pPr>
      <w:bookmarkStart w:id="1088" w:name="_Toc395382571"/>
      <w:bookmarkStart w:id="1089" w:name="_Toc23124"/>
      <w:bookmarkStart w:id="1090" w:name="_Toc533611523"/>
      <w:bookmarkStart w:id="1091" w:name="_Toc373227768"/>
      <w:bookmarkStart w:id="1092" w:name="_Toc389065333"/>
      <w:bookmarkStart w:id="1093" w:name="_Toc373478415"/>
      <w:r>
        <w:rPr>
          <w:rFonts w:hint="eastAsia" w:ascii="宋体" w:hAnsi="宋体" w:eastAsia="宋体" w:cs="宋体"/>
          <w:color w:val="000000" w:themeColor="text1"/>
          <w:sz w:val="22"/>
          <w:szCs w:val="22"/>
          <w:highlight w:val="none"/>
          <w:lang w:val="zh-CN" w:eastAsia="zh-CN" w:bidi="zh-CN"/>
          <w14:textFill>
            <w14:solidFill>
              <w14:schemeClr w14:val="tx1"/>
            </w14:solidFill>
          </w14:textFill>
        </w:rPr>
        <w:t>16.2 承包人违约</w:t>
      </w:r>
      <w:bookmarkEnd w:id="1088"/>
      <w:bookmarkEnd w:id="1089"/>
      <w:bookmarkEnd w:id="1090"/>
      <w:bookmarkEnd w:id="1091"/>
      <w:bookmarkEnd w:id="1092"/>
      <w:bookmarkEnd w:id="1093"/>
    </w:p>
    <w:p w14:paraId="20A8A691">
      <w:pPr>
        <w:autoSpaceDE w:val="0"/>
        <w:autoSpaceDN w:val="0"/>
        <w:spacing w:line="360" w:lineRule="auto"/>
        <w:ind w:firstLine="440" w:firstLineChars="200"/>
        <w:jc w:val="left"/>
        <w:rPr>
          <w:rFonts w:hint="eastAsia" w:ascii="宋体" w:hAnsi="宋体" w:eastAsia="宋体" w:cs="宋体"/>
          <w:color w:val="000000" w:themeColor="text1"/>
          <w:kern w:val="0"/>
          <w:sz w:val="22"/>
          <w:szCs w:val="22"/>
          <w:highlight w:val="none"/>
          <w:lang w:val="zh-CN" w:bidi="zh-CN"/>
          <w14:textFill>
            <w14:solidFill>
              <w14:schemeClr w14:val="tx1"/>
            </w14:solidFill>
          </w14:textFill>
        </w:rPr>
      </w:pPr>
      <w:r>
        <w:rPr>
          <w:rFonts w:hint="eastAsia" w:ascii="宋体" w:hAnsi="宋体" w:eastAsia="宋体" w:cs="宋体"/>
          <w:color w:val="000000" w:themeColor="text1"/>
          <w:kern w:val="0"/>
          <w:sz w:val="22"/>
          <w:szCs w:val="22"/>
          <w:highlight w:val="none"/>
          <w:lang w:val="zh-CN" w:bidi="zh-CN"/>
          <w14:textFill>
            <w14:solidFill>
              <w14:schemeClr w14:val="tx1"/>
            </w14:solidFill>
          </w14:textFill>
        </w:rPr>
        <w:t>16.2.1 承包人违约的情形</w:t>
      </w:r>
    </w:p>
    <w:p w14:paraId="0B1A80E4">
      <w:pPr>
        <w:autoSpaceDE w:val="0"/>
        <w:autoSpaceDN w:val="0"/>
        <w:spacing w:line="360" w:lineRule="auto"/>
        <w:ind w:firstLine="440" w:firstLineChars="200"/>
        <w:jc w:val="left"/>
        <w:rPr>
          <w:rFonts w:hint="eastAsia" w:ascii="宋体" w:hAnsi="宋体" w:eastAsia="宋体" w:cs="宋体"/>
          <w:color w:val="000000" w:themeColor="text1"/>
          <w:kern w:val="0"/>
          <w:sz w:val="22"/>
          <w:szCs w:val="22"/>
          <w:highlight w:val="none"/>
          <w:u w:val="single"/>
          <w:lang w:val="zh-CN" w:bidi="zh-CN"/>
          <w14:textFill>
            <w14:solidFill>
              <w14:schemeClr w14:val="tx1"/>
            </w14:solidFill>
          </w14:textFill>
        </w:rPr>
      </w:pPr>
      <w:r>
        <w:rPr>
          <w:rFonts w:hint="eastAsia" w:ascii="宋体" w:hAnsi="宋体" w:eastAsia="宋体" w:cs="宋体"/>
          <w:color w:val="000000" w:themeColor="text1"/>
          <w:kern w:val="0"/>
          <w:sz w:val="22"/>
          <w:szCs w:val="22"/>
          <w:highlight w:val="none"/>
          <w:lang w:val="zh-CN" w:bidi="zh-CN"/>
          <w14:textFill>
            <w14:solidFill>
              <w14:schemeClr w14:val="tx1"/>
            </w14:solidFill>
          </w14:textFill>
        </w:rPr>
        <w:t>承包人违约的其他情形：</w:t>
      </w:r>
      <w:r>
        <w:rPr>
          <w:rFonts w:hint="eastAsia" w:ascii="宋体" w:hAnsi="宋体" w:eastAsia="宋体" w:cs="宋体"/>
          <w:bCs/>
          <w:color w:val="000000" w:themeColor="text1"/>
          <w:kern w:val="0"/>
          <w:sz w:val="22"/>
          <w:szCs w:val="22"/>
          <w:highlight w:val="none"/>
          <w:u w:val="single"/>
          <w:lang w:val="zh-CN" w:bidi="zh-CN"/>
          <w14:textFill>
            <w14:solidFill>
              <w14:schemeClr w14:val="tx1"/>
            </w14:solidFill>
          </w14:textFill>
        </w:rPr>
        <w:t>承包人有违反《</w:t>
      </w:r>
      <w:r>
        <w:rPr>
          <w:rFonts w:hint="eastAsia" w:ascii="宋体" w:hAnsi="宋体" w:eastAsia="宋体" w:cs="宋体"/>
          <w:bCs/>
          <w:color w:val="000000" w:themeColor="text1"/>
          <w:kern w:val="0"/>
          <w:sz w:val="22"/>
          <w:szCs w:val="22"/>
          <w:highlight w:val="none"/>
          <w:u w:val="single"/>
          <w:lang w:val="zh-CN" w:eastAsia="zh-CN" w:bidi="zh-CN"/>
          <w14:textFill>
            <w14:solidFill>
              <w14:schemeClr w14:val="tx1"/>
            </w14:solidFill>
          </w14:textFill>
        </w:rPr>
        <w:t>江州区</w:t>
      </w:r>
      <w:r>
        <w:rPr>
          <w:rFonts w:hint="eastAsia" w:ascii="宋体" w:hAnsi="宋体" w:eastAsia="宋体" w:cs="宋体"/>
          <w:bCs/>
          <w:color w:val="000000" w:themeColor="text1"/>
          <w:kern w:val="0"/>
          <w:sz w:val="22"/>
          <w:szCs w:val="22"/>
          <w:highlight w:val="none"/>
          <w:u w:val="single"/>
          <w:lang w:val="zh-CN" w:bidi="zh-CN"/>
          <w14:textFill>
            <w14:solidFill>
              <w14:schemeClr w14:val="tx1"/>
            </w14:solidFill>
          </w14:textFill>
        </w:rPr>
        <w:t>建设工程造价管理办法》规定的，按规定给予处罚</w:t>
      </w:r>
      <w:r>
        <w:rPr>
          <w:rFonts w:hint="eastAsia" w:ascii="宋体" w:hAnsi="宋体" w:eastAsia="宋体" w:cs="宋体"/>
          <w:color w:val="000000" w:themeColor="text1"/>
          <w:kern w:val="0"/>
          <w:sz w:val="22"/>
          <w:szCs w:val="22"/>
          <w:highlight w:val="none"/>
          <w:lang w:val="zh-CN" w:bidi="zh-CN"/>
          <w14:textFill>
            <w14:solidFill>
              <w14:schemeClr w14:val="tx1"/>
            </w14:solidFill>
          </w14:textFill>
        </w:rPr>
        <w:t>。</w:t>
      </w:r>
    </w:p>
    <w:p w14:paraId="079DA891">
      <w:pPr>
        <w:autoSpaceDE w:val="0"/>
        <w:autoSpaceDN w:val="0"/>
        <w:spacing w:line="360" w:lineRule="auto"/>
        <w:ind w:firstLine="440" w:firstLineChars="200"/>
        <w:jc w:val="left"/>
        <w:rPr>
          <w:rFonts w:hint="eastAsia" w:ascii="宋体" w:hAnsi="宋体" w:eastAsia="宋体" w:cs="宋体"/>
          <w:color w:val="000000" w:themeColor="text1"/>
          <w:kern w:val="0"/>
          <w:sz w:val="22"/>
          <w:szCs w:val="22"/>
          <w:highlight w:val="none"/>
          <w:lang w:val="zh-CN" w:bidi="zh-CN"/>
          <w14:textFill>
            <w14:solidFill>
              <w14:schemeClr w14:val="tx1"/>
            </w14:solidFill>
          </w14:textFill>
        </w:rPr>
      </w:pPr>
      <w:r>
        <w:rPr>
          <w:rFonts w:hint="eastAsia" w:ascii="宋体" w:hAnsi="宋体" w:eastAsia="宋体" w:cs="宋体"/>
          <w:color w:val="000000" w:themeColor="text1"/>
          <w:kern w:val="0"/>
          <w:sz w:val="22"/>
          <w:szCs w:val="22"/>
          <w:highlight w:val="none"/>
          <w:lang w:val="zh-CN" w:bidi="zh-CN"/>
          <w14:textFill>
            <w14:solidFill>
              <w14:schemeClr w14:val="tx1"/>
            </w14:solidFill>
          </w14:textFill>
        </w:rPr>
        <w:t>16.2.2承包人违约的责任</w:t>
      </w:r>
    </w:p>
    <w:p w14:paraId="5CE6FC78">
      <w:pPr>
        <w:autoSpaceDE w:val="0"/>
        <w:autoSpaceDN w:val="0"/>
        <w:spacing w:line="360" w:lineRule="auto"/>
        <w:ind w:firstLine="440" w:firstLineChars="200"/>
        <w:jc w:val="left"/>
        <w:rPr>
          <w:rFonts w:hint="eastAsia" w:ascii="宋体" w:hAnsi="宋体" w:eastAsia="宋体" w:cs="宋体"/>
          <w:color w:val="000000" w:themeColor="text1"/>
          <w:kern w:val="0"/>
          <w:sz w:val="22"/>
          <w:szCs w:val="22"/>
          <w:highlight w:val="none"/>
          <w:lang w:val="zh-CN" w:bidi="zh-CN"/>
          <w14:textFill>
            <w14:solidFill>
              <w14:schemeClr w14:val="tx1"/>
            </w14:solidFill>
          </w14:textFill>
        </w:rPr>
      </w:pPr>
      <w:r>
        <w:rPr>
          <w:rFonts w:hint="eastAsia" w:ascii="宋体" w:hAnsi="宋体" w:eastAsia="宋体" w:cs="宋体"/>
          <w:color w:val="000000" w:themeColor="text1"/>
          <w:kern w:val="0"/>
          <w:sz w:val="22"/>
          <w:szCs w:val="22"/>
          <w:highlight w:val="none"/>
          <w:lang w:val="zh-CN" w:bidi="zh-CN"/>
          <w14:textFill>
            <w14:solidFill>
              <w14:schemeClr w14:val="tx1"/>
            </w14:solidFill>
          </w14:textFill>
        </w:rPr>
        <w:t>承包人违约责任的承担方式和计算方法：</w:t>
      </w:r>
    </w:p>
    <w:p w14:paraId="0E85312B">
      <w:pPr>
        <w:autoSpaceDE w:val="0"/>
        <w:autoSpaceDN w:val="0"/>
        <w:spacing w:line="360" w:lineRule="auto"/>
        <w:ind w:firstLine="440" w:firstLineChars="200"/>
        <w:jc w:val="left"/>
        <w:rPr>
          <w:rFonts w:hint="eastAsia" w:ascii="宋体" w:hAnsi="宋体" w:eastAsia="宋体" w:cs="宋体"/>
          <w:color w:val="000000" w:themeColor="text1"/>
          <w:kern w:val="0"/>
          <w:sz w:val="22"/>
          <w:szCs w:val="22"/>
          <w:highlight w:val="none"/>
          <w:lang w:val="zh-CN" w:bidi="zh-CN"/>
          <w14:textFill>
            <w14:solidFill>
              <w14:schemeClr w14:val="tx1"/>
            </w14:solidFill>
          </w14:textFill>
        </w:rPr>
      </w:pPr>
      <w:r>
        <w:rPr>
          <w:rFonts w:hint="eastAsia" w:ascii="宋体" w:hAnsi="宋体" w:eastAsia="宋体" w:cs="宋体"/>
          <w:color w:val="000000" w:themeColor="text1"/>
          <w:kern w:val="0"/>
          <w:sz w:val="22"/>
          <w:szCs w:val="22"/>
          <w:highlight w:val="none"/>
          <w:lang w:val="zh-CN" w:bidi="zh-CN"/>
          <w14:textFill>
            <w14:solidFill>
              <w14:schemeClr w14:val="tx1"/>
            </w14:solidFill>
          </w14:textFill>
        </w:rPr>
        <w:t>（1）承包人未按本合同通用条款第16.2.1（2）、（3）条内容完成的，承包人无条件返工处理，修复至工程质量要求并承担相关费用，并在发包人规定的时间内完成返工，否则发包人有权扣罚该分项工程10%的工程款作为处罚。</w:t>
      </w:r>
    </w:p>
    <w:p w14:paraId="7D488F26">
      <w:pPr>
        <w:autoSpaceDE w:val="0"/>
        <w:autoSpaceDN w:val="0"/>
        <w:spacing w:line="360" w:lineRule="auto"/>
        <w:ind w:firstLine="440" w:firstLineChars="200"/>
        <w:jc w:val="left"/>
        <w:rPr>
          <w:rFonts w:hint="eastAsia" w:ascii="宋体" w:hAnsi="宋体" w:eastAsia="宋体" w:cs="宋体"/>
          <w:color w:val="000000" w:themeColor="text1"/>
          <w:kern w:val="0"/>
          <w:sz w:val="22"/>
          <w:szCs w:val="22"/>
          <w:highlight w:val="none"/>
          <w:lang w:val="zh-CN" w:bidi="zh-CN"/>
          <w14:textFill>
            <w14:solidFill>
              <w14:schemeClr w14:val="tx1"/>
            </w14:solidFill>
          </w14:textFill>
        </w:rPr>
      </w:pPr>
      <w:r>
        <w:rPr>
          <w:rFonts w:hint="eastAsia" w:ascii="宋体" w:hAnsi="宋体" w:eastAsia="宋体" w:cs="宋体"/>
          <w:color w:val="000000" w:themeColor="text1"/>
          <w:kern w:val="0"/>
          <w:sz w:val="22"/>
          <w:szCs w:val="22"/>
          <w:highlight w:val="none"/>
          <w:lang w:val="zh-CN" w:bidi="zh-CN"/>
          <w14:textFill>
            <w14:solidFill>
              <w14:schemeClr w14:val="tx1"/>
            </w14:solidFill>
          </w14:textFill>
        </w:rPr>
        <w:t>（2）承包人有本合同通用条款第16.2.1（6）条情形的，或经监理人检验认为修复质量不合格而承包人拒绝再进行修补的，发包人将扣除承包人全部质量保修金。</w:t>
      </w:r>
    </w:p>
    <w:p w14:paraId="464B6755">
      <w:pPr>
        <w:autoSpaceDE w:val="0"/>
        <w:autoSpaceDN w:val="0"/>
        <w:spacing w:line="360" w:lineRule="auto"/>
        <w:ind w:firstLine="440" w:firstLineChars="200"/>
        <w:jc w:val="left"/>
        <w:rPr>
          <w:rFonts w:hint="eastAsia" w:ascii="宋体" w:hAnsi="宋体" w:eastAsia="宋体" w:cs="宋体"/>
          <w:color w:val="000000" w:themeColor="text1"/>
          <w:kern w:val="0"/>
          <w:sz w:val="22"/>
          <w:szCs w:val="22"/>
          <w:highlight w:val="none"/>
          <w:lang w:val="zh-CN" w:bidi="zh-CN"/>
          <w14:textFill>
            <w14:solidFill>
              <w14:schemeClr w14:val="tx1"/>
            </w14:solidFill>
          </w14:textFill>
        </w:rPr>
      </w:pPr>
      <w:r>
        <w:rPr>
          <w:rFonts w:hint="eastAsia" w:ascii="宋体" w:hAnsi="宋体" w:eastAsia="宋体" w:cs="宋体"/>
          <w:color w:val="000000" w:themeColor="text1"/>
          <w:kern w:val="0"/>
          <w:sz w:val="22"/>
          <w:szCs w:val="22"/>
          <w:highlight w:val="none"/>
          <w:lang w:val="zh-CN" w:bidi="zh-CN"/>
          <w14:textFill>
            <w14:solidFill>
              <w14:schemeClr w14:val="tx1"/>
            </w14:solidFill>
          </w14:textFill>
        </w:rPr>
        <w:t>（3）承包人有本专用合同条款3.2、3.3条违约责任的，发包人有权扣除承包人的违约金。违约金金额均在承包人的履约保证金及计量支付款内扣除。监理人预先下发含有罚款意向的指令，如承包人不及时采取措施纠正，则在指令下达后十五天下发罚款通知书（不再陈述罚款理由）。承包人履约保证金被罚款后由发包人从最后一次计量支付时扣除相应金额补足履约保证金。承包人在合同期内，完成合同规定的全部工程，且质量合格，在本工程施工竣工验收后十五天内可申请返还全部或部分罚款，返还金额由监理人审核，发包人批准。罚款金额返还时不包括银行利息。</w:t>
      </w:r>
    </w:p>
    <w:p w14:paraId="58DA63A0">
      <w:pPr>
        <w:autoSpaceDE w:val="0"/>
        <w:autoSpaceDN w:val="0"/>
        <w:spacing w:line="360" w:lineRule="auto"/>
        <w:ind w:firstLine="440" w:firstLineChars="200"/>
        <w:jc w:val="left"/>
        <w:rPr>
          <w:rFonts w:hint="eastAsia" w:ascii="宋体" w:hAnsi="宋体" w:eastAsia="宋体" w:cs="宋体"/>
          <w:color w:val="000000" w:themeColor="text1"/>
          <w:kern w:val="0"/>
          <w:sz w:val="22"/>
          <w:szCs w:val="22"/>
          <w:highlight w:val="none"/>
          <w:lang w:val="zh-CN" w:bidi="zh-CN"/>
          <w14:textFill>
            <w14:solidFill>
              <w14:schemeClr w14:val="tx1"/>
            </w14:solidFill>
          </w14:textFill>
        </w:rPr>
      </w:pPr>
      <w:r>
        <w:rPr>
          <w:rFonts w:hint="eastAsia" w:ascii="宋体" w:hAnsi="宋体" w:eastAsia="宋体" w:cs="宋体"/>
          <w:color w:val="000000" w:themeColor="text1"/>
          <w:kern w:val="0"/>
          <w:sz w:val="22"/>
          <w:szCs w:val="22"/>
          <w:highlight w:val="none"/>
          <w:lang w:val="zh-CN" w:bidi="zh-CN"/>
          <w14:textFill>
            <w14:solidFill>
              <w14:schemeClr w14:val="tx1"/>
            </w14:solidFill>
          </w14:textFill>
        </w:rPr>
        <w:t>16.2.3 因承包人违约解除合同</w:t>
      </w:r>
    </w:p>
    <w:p w14:paraId="449D8551">
      <w:pPr>
        <w:autoSpaceDE w:val="0"/>
        <w:autoSpaceDN w:val="0"/>
        <w:spacing w:line="360" w:lineRule="auto"/>
        <w:ind w:firstLine="440" w:firstLineChars="200"/>
        <w:jc w:val="left"/>
        <w:rPr>
          <w:rFonts w:hint="eastAsia" w:ascii="宋体" w:hAnsi="宋体" w:eastAsia="宋体" w:cs="宋体"/>
          <w:color w:val="000000" w:themeColor="text1"/>
          <w:kern w:val="0"/>
          <w:sz w:val="22"/>
          <w:szCs w:val="22"/>
          <w:highlight w:val="none"/>
          <w:lang w:val="zh-CN" w:bidi="zh-CN"/>
          <w14:textFill>
            <w14:solidFill>
              <w14:schemeClr w14:val="tx1"/>
            </w14:solidFill>
          </w14:textFill>
        </w:rPr>
      </w:pPr>
      <w:r>
        <w:rPr>
          <w:rFonts w:hint="eastAsia" w:ascii="宋体" w:hAnsi="宋体" w:eastAsia="宋体" w:cs="宋体"/>
          <w:color w:val="000000" w:themeColor="text1"/>
          <w:kern w:val="0"/>
          <w:sz w:val="22"/>
          <w:szCs w:val="22"/>
          <w:highlight w:val="none"/>
          <w:lang w:val="zh-CN" w:bidi="zh-CN"/>
          <w14:textFill>
            <w14:solidFill>
              <w14:schemeClr w14:val="tx1"/>
            </w14:solidFill>
          </w14:textFill>
        </w:rPr>
        <w:t>关于承包人违约解除合同的特别约定：</w:t>
      </w:r>
      <w:r>
        <w:rPr>
          <w:rFonts w:hint="eastAsia" w:ascii="宋体" w:hAnsi="宋体" w:eastAsia="宋体" w:cs="宋体"/>
          <w:color w:val="000000" w:themeColor="text1"/>
          <w:kern w:val="0"/>
          <w:sz w:val="22"/>
          <w:szCs w:val="22"/>
          <w:highlight w:val="none"/>
          <w:u w:val="single"/>
          <w:lang w:val="zh-CN" w:bidi="zh-CN"/>
          <w14:textFill>
            <w14:solidFill>
              <w14:schemeClr w14:val="tx1"/>
            </w14:solidFill>
          </w14:textFill>
        </w:rPr>
        <w:t>承包人有违反以下情况之一的，发包人有权解除合同，并没收其全部履约保证金</w:t>
      </w:r>
      <w:r>
        <w:rPr>
          <w:rFonts w:hint="eastAsia" w:ascii="宋体" w:hAnsi="宋体" w:eastAsia="宋体" w:cs="宋体"/>
          <w:color w:val="000000" w:themeColor="text1"/>
          <w:kern w:val="0"/>
          <w:sz w:val="22"/>
          <w:szCs w:val="22"/>
          <w:highlight w:val="none"/>
          <w:lang w:val="zh-CN" w:bidi="zh-CN"/>
          <w14:textFill>
            <w14:solidFill>
              <w14:schemeClr w14:val="tx1"/>
            </w14:solidFill>
          </w14:textFill>
        </w:rPr>
        <w:t>。</w:t>
      </w:r>
    </w:p>
    <w:p w14:paraId="698A95C0">
      <w:pPr>
        <w:autoSpaceDE w:val="0"/>
        <w:autoSpaceDN w:val="0"/>
        <w:spacing w:line="360" w:lineRule="auto"/>
        <w:ind w:firstLine="440" w:firstLineChars="200"/>
        <w:jc w:val="left"/>
        <w:rPr>
          <w:rFonts w:hint="eastAsia" w:ascii="宋体" w:hAnsi="宋体" w:eastAsia="宋体" w:cs="宋体"/>
          <w:color w:val="000000" w:themeColor="text1"/>
          <w:kern w:val="0"/>
          <w:sz w:val="22"/>
          <w:szCs w:val="22"/>
          <w:highlight w:val="none"/>
          <w:lang w:val="zh-CN" w:bidi="zh-CN"/>
          <w14:textFill>
            <w14:solidFill>
              <w14:schemeClr w14:val="tx1"/>
            </w14:solidFill>
          </w14:textFill>
        </w:rPr>
      </w:pPr>
      <w:r>
        <w:rPr>
          <w:rFonts w:hint="eastAsia" w:ascii="宋体" w:hAnsi="宋体" w:eastAsia="宋体" w:cs="宋体"/>
          <w:color w:val="000000" w:themeColor="text1"/>
          <w:kern w:val="0"/>
          <w:sz w:val="22"/>
          <w:szCs w:val="22"/>
          <w:highlight w:val="none"/>
          <w:lang w:val="zh-CN" w:bidi="zh-CN"/>
          <w14:textFill>
            <w14:solidFill>
              <w14:schemeClr w14:val="tx1"/>
            </w14:solidFill>
          </w14:textFill>
        </w:rPr>
        <w:t>(1)承包人无正当理由不按开工通知的要求及时进场组织施工和不按签订协议书时商定的进度计划有效地开展施工准备，造成工期延误的；</w:t>
      </w:r>
    </w:p>
    <w:p w14:paraId="20B1BDBF">
      <w:pPr>
        <w:autoSpaceDE w:val="0"/>
        <w:autoSpaceDN w:val="0"/>
        <w:spacing w:line="360" w:lineRule="auto"/>
        <w:ind w:firstLine="440" w:firstLineChars="200"/>
        <w:jc w:val="left"/>
        <w:rPr>
          <w:rFonts w:hint="eastAsia" w:ascii="宋体" w:hAnsi="宋体" w:eastAsia="宋体" w:cs="宋体"/>
          <w:color w:val="000000" w:themeColor="text1"/>
          <w:kern w:val="0"/>
          <w:sz w:val="22"/>
          <w:szCs w:val="22"/>
          <w:highlight w:val="none"/>
          <w:lang w:val="zh-CN" w:bidi="zh-CN"/>
          <w14:textFill>
            <w14:solidFill>
              <w14:schemeClr w14:val="tx1"/>
            </w14:solidFill>
          </w14:textFill>
        </w:rPr>
      </w:pPr>
      <w:r>
        <w:rPr>
          <w:rFonts w:hint="eastAsia" w:ascii="宋体" w:hAnsi="宋体" w:eastAsia="宋体" w:cs="宋体"/>
          <w:color w:val="000000" w:themeColor="text1"/>
          <w:kern w:val="0"/>
          <w:sz w:val="22"/>
          <w:szCs w:val="22"/>
          <w:highlight w:val="none"/>
          <w:lang w:val="zh-CN" w:bidi="zh-CN"/>
          <w14:textFill>
            <w14:solidFill>
              <w14:schemeClr w14:val="tx1"/>
            </w14:solidFill>
          </w14:textFill>
        </w:rPr>
        <w:t>(2)承包人违反本合同通用条款第3.5条规定私自将合同或合同的任何部分或任何权利转让给其他人，或私自将工程或工程的一部分分包出去的；</w:t>
      </w:r>
    </w:p>
    <w:p w14:paraId="1BBF39C7">
      <w:pPr>
        <w:autoSpaceDE w:val="0"/>
        <w:autoSpaceDN w:val="0"/>
        <w:spacing w:line="360" w:lineRule="auto"/>
        <w:ind w:firstLine="440" w:firstLineChars="200"/>
        <w:jc w:val="left"/>
        <w:rPr>
          <w:rFonts w:hint="eastAsia" w:ascii="宋体" w:hAnsi="宋体" w:eastAsia="宋体" w:cs="宋体"/>
          <w:color w:val="000000" w:themeColor="text1"/>
          <w:kern w:val="0"/>
          <w:sz w:val="22"/>
          <w:szCs w:val="22"/>
          <w:highlight w:val="none"/>
          <w:lang w:val="zh-CN" w:bidi="zh-CN"/>
          <w14:textFill>
            <w14:solidFill>
              <w14:schemeClr w14:val="tx1"/>
            </w14:solidFill>
          </w14:textFill>
        </w:rPr>
      </w:pPr>
      <w:r>
        <w:rPr>
          <w:rFonts w:hint="eastAsia" w:ascii="宋体" w:hAnsi="宋体" w:eastAsia="宋体" w:cs="宋体"/>
          <w:color w:val="000000" w:themeColor="text1"/>
          <w:kern w:val="0"/>
          <w:sz w:val="22"/>
          <w:szCs w:val="22"/>
          <w:highlight w:val="none"/>
          <w:lang w:val="zh-CN" w:bidi="zh-CN"/>
          <w14:textFill>
            <w14:solidFill>
              <w14:schemeClr w14:val="tx1"/>
            </w14:solidFill>
          </w14:textFill>
        </w:rPr>
        <w:t>(3)未经监理人批准，承包人私自将已按投标文件承诺进入工地的工程设备、施工设备、临时工程或材料撤离工地的；</w:t>
      </w:r>
    </w:p>
    <w:p w14:paraId="0615DA8D">
      <w:pPr>
        <w:autoSpaceDE w:val="0"/>
        <w:autoSpaceDN w:val="0"/>
        <w:spacing w:line="360" w:lineRule="auto"/>
        <w:ind w:firstLine="440" w:firstLineChars="200"/>
        <w:jc w:val="left"/>
        <w:rPr>
          <w:rFonts w:hint="eastAsia" w:ascii="宋体" w:hAnsi="宋体" w:eastAsia="宋体" w:cs="宋体"/>
          <w:color w:val="000000" w:themeColor="text1"/>
          <w:kern w:val="0"/>
          <w:sz w:val="22"/>
          <w:szCs w:val="22"/>
          <w:highlight w:val="none"/>
          <w:lang w:val="zh-CN" w:bidi="zh-CN"/>
          <w14:textFill>
            <w14:solidFill>
              <w14:schemeClr w14:val="tx1"/>
            </w14:solidFill>
          </w14:textFill>
        </w:rPr>
      </w:pPr>
      <w:r>
        <w:rPr>
          <w:rFonts w:hint="eastAsia" w:ascii="宋体" w:hAnsi="宋体" w:eastAsia="宋体" w:cs="宋体"/>
          <w:color w:val="000000" w:themeColor="text1"/>
          <w:kern w:val="0"/>
          <w:sz w:val="22"/>
          <w:szCs w:val="22"/>
          <w:highlight w:val="none"/>
          <w:lang w:val="zh-CN" w:bidi="zh-CN"/>
          <w14:textFill>
            <w14:solidFill>
              <w14:schemeClr w14:val="tx1"/>
            </w14:solidFill>
          </w14:textFill>
        </w:rPr>
        <w:t>(4)由于承包人原因拒绝按合同进度计划及时完成合同规定的工程，而又未采取有效措施赶上进度，造成工期延误的；</w:t>
      </w:r>
    </w:p>
    <w:p w14:paraId="0CBBEF6C">
      <w:pPr>
        <w:autoSpaceDE w:val="0"/>
        <w:autoSpaceDN w:val="0"/>
        <w:spacing w:line="360" w:lineRule="auto"/>
        <w:ind w:firstLine="440" w:firstLineChars="200"/>
        <w:jc w:val="left"/>
        <w:rPr>
          <w:rFonts w:hint="eastAsia" w:ascii="宋体" w:hAnsi="宋体" w:eastAsia="宋体" w:cs="宋体"/>
          <w:color w:val="000000" w:themeColor="text1"/>
          <w:kern w:val="0"/>
          <w:sz w:val="22"/>
          <w:szCs w:val="22"/>
          <w:highlight w:val="none"/>
          <w:lang w:val="zh-CN" w:bidi="zh-CN"/>
          <w14:textFill>
            <w14:solidFill>
              <w14:schemeClr w14:val="tx1"/>
            </w14:solidFill>
          </w14:textFill>
        </w:rPr>
      </w:pPr>
      <w:r>
        <w:rPr>
          <w:rFonts w:hint="eastAsia" w:ascii="宋体" w:hAnsi="宋体" w:eastAsia="宋体" w:cs="宋体"/>
          <w:color w:val="000000" w:themeColor="text1"/>
          <w:kern w:val="0"/>
          <w:sz w:val="22"/>
          <w:szCs w:val="22"/>
          <w:highlight w:val="none"/>
          <w:lang w:val="zh-CN" w:bidi="zh-CN"/>
          <w14:textFill>
            <w14:solidFill>
              <w14:schemeClr w14:val="tx1"/>
            </w14:solidFill>
          </w14:textFill>
        </w:rPr>
        <w:t>(5)承包人否认合同有效或拒绝履行合同规定的承包人义务，或由于法律、财务等原因导致承包人无法继续履行或实质上已停止履行合同的义务的；</w:t>
      </w:r>
    </w:p>
    <w:p w14:paraId="7F5FAC10">
      <w:pPr>
        <w:autoSpaceDE w:val="0"/>
        <w:autoSpaceDN w:val="0"/>
        <w:spacing w:line="360" w:lineRule="auto"/>
        <w:ind w:firstLine="440" w:firstLineChars="200"/>
        <w:jc w:val="left"/>
        <w:rPr>
          <w:rFonts w:hint="eastAsia" w:ascii="宋体" w:hAnsi="宋体" w:eastAsia="宋体" w:cs="宋体"/>
          <w:color w:val="000000" w:themeColor="text1"/>
          <w:kern w:val="0"/>
          <w:sz w:val="22"/>
          <w:szCs w:val="22"/>
          <w:highlight w:val="none"/>
          <w:lang w:val="zh-CN" w:bidi="zh-CN"/>
          <w14:textFill>
            <w14:solidFill>
              <w14:schemeClr w14:val="tx1"/>
            </w14:solidFill>
          </w14:textFill>
        </w:rPr>
      </w:pPr>
      <w:r>
        <w:rPr>
          <w:rFonts w:hint="eastAsia" w:ascii="宋体" w:hAnsi="宋体" w:eastAsia="宋体" w:cs="宋体"/>
          <w:color w:val="000000" w:themeColor="text1"/>
          <w:kern w:val="0"/>
          <w:sz w:val="22"/>
          <w:szCs w:val="22"/>
          <w:highlight w:val="none"/>
          <w:lang w:val="zh-CN" w:bidi="zh-CN"/>
          <w14:textFill>
            <w14:solidFill>
              <w14:schemeClr w14:val="tx1"/>
            </w14:solidFill>
          </w14:textFill>
        </w:rPr>
        <w:t>(6)合同签订之日起十五日内，承包人无法按合同规定及投标文件的承诺进场经监理工程师认可的全部人员和机械的。</w:t>
      </w:r>
    </w:p>
    <w:p w14:paraId="7AE9098F">
      <w:pPr>
        <w:autoSpaceDE w:val="0"/>
        <w:autoSpaceDN w:val="0"/>
        <w:spacing w:line="360" w:lineRule="auto"/>
        <w:ind w:firstLine="440" w:firstLineChars="200"/>
        <w:jc w:val="left"/>
        <w:rPr>
          <w:rFonts w:hint="eastAsia" w:ascii="宋体" w:hAnsi="宋体" w:eastAsia="宋体" w:cs="宋体"/>
          <w:color w:val="000000" w:themeColor="text1"/>
          <w:kern w:val="0"/>
          <w:sz w:val="22"/>
          <w:szCs w:val="22"/>
          <w:highlight w:val="none"/>
          <w:lang w:val="zh-CN" w:bidi="zh-CN"/>
          <w14:textFill>
            <w14:solidFill>
              <w14:schemeClr w14:val="tx1"/>
            </w14:solidFill>
          </w14:textFill>
        </w:rPr>
      </w:pPr>
      <w:r>
        <w:rPr>
          <w:rFonts w:hint="eastAsia" w:ascii="宋体" w:hAnsi="宋体" w:eastAsia="宋体" w:cs="宋体"/>
          <w:color w:val="000000" w:themeColor="text1"/>
          <w:kern w:val="0"/>
          <w:sz w:val="22"/>
          <w:szCs w:val="22"/>
          <w:highlight w:val="none"/>
          <w:lang w:val="zh-CN" w:bidi="zh-CN"/>
          <w14:textFill>
            <w14:solidFill>
              <w14:schemeClr w14:val="tx1"/>
            </w14:solidFill>
          </w14:textFill>
        </w:rPr>
        <w:t>发包人继续使用承包人在施工现场的材料、设备、临时工程、承包人文件和由承包人或以其名义编制的其他文件的费用承担方式：</w:t>
      </w:r>
      <w:r>
        <w:rPr>
          <w:rFonts w:hint="eastAsia" w:ascii="宋体" w:hAnsi="宋体" w:eastAsia="宋体" w:cs="宋体"/>
          <w:color w:val="000000" w:themeColor="text1"/>
          <w:kern w:val="0"/>
          <w:sz w:val="22"/>
          <w:szCs w:val="22"/>
          <w:highlight w:val="none"/>
          <w:u w:val="single"/>
          <w:lang w:val="zh-CN" w:bidi="zh-CN"/>
          <w14:textFill>
            <w14:solidFill>
              <w14:schemeClr w14:val="tx1"/>
            </w14:solidFill>
          </w14:textFill>
        </w:rPr>
        <w:t xml:space="preserve"> 另行商定           </w:t>
      </w:r>
      <w:r>
        <w:rPr>
          <w:rFonts w:hint="eastAsia" w:ascii="宋体" w:hAnsi="宋体" w:eastAsia="宋体" w:cs="宋体"/>
          <w:color w:val="000000" w:themeColor="text1"/>
          <w:kern w:val="0"/>
          <w:sz w:val="22"/>
          <w:szCs w:val="22"/>
          <w:highlight w:val="none"/>
          <w:lang w:val="zh-CN" w:bidi="zh-CN"/>
          <w14:textFill>
            <w14:solidFill>
              <w14:schemeClr w14:val="tx1"/>
            </w14:solidFill>
          </w14:textFill>
        </w:rPr>
        <w:t>。</w:t>
      </w:r>
    </w:p>
    <w:p w14:paraId="75AF555B">
      <w:pPr>
        <w:widowControl w:val="0"/>
        <w:autoSpaceDE w:val="0"/>
        <w:autoSpaceDN w:val="0"/>
        <w:ind w:right="20"/>
        <w:jc w:val="center"/>
        <w:outlineLvl w:val="1"/>
        <w:rPr>
          <w:rFonts w:hint="eastAsia" w:ascii="宋体" w:hAnsi="宋体" w:eastAsia="宋体" w:cs="宋体"/>
          <w:b/>
          <w:bCs/>
          <w:color w:val="000000" w:themeColor="text1"/>
          <w:sz w:val="22"/>
          <w:szCs w:val="22"/>
          <w:highlight w:val="none"/>
          <w:lang w:val="zh-CN" w:eastAsia="zh-CN" w:bidi="zh-CN"/>
          <w14:textFill>
            <w14:solidFill>
              <w14:schemeClr w14:val="tx1"/>
            </w14:solidFill>
          </w14:textFill>
        </w:rPr>
      </w:pPr>
      <w:bookmarkStart w:id="1094" w:name="_Toc533611524"/>
      <w:bookmarkStart w:id="1095" w:name="_Toc373227769"/>
      <w:bookmarkStart w:id="1096" w:name="_Toc395382572"/>
      <w:bookmarkStart w:id="1097" w:name="_Toc8399"/>
      <w:bookmarkStart w:id="1098" w:name="_Toc373478416"/>
      <w:bookmarkStart w:id="1099" w:name="_Toc389065334"/>
      <w:r>
        <w:rPr>
          <w:rFonts w:hint="eastAsia" w:ascii="宋体" w:hAnsi="宋体" w:eastAsia="宋体" w:cs="宋体"/>
          <w:b/>
          <w:bCs/>
          <w:color w:val="000000" w:themeColor="text1"/>
          <w:sz w:val="22"/>
          <w:szCs w:val="22"/>
          <w:highlight w:val="none"/>
          <w:lang w:val="zh-CN" w:eastAsia="zh-CN" w:bidi="zh-CN"/>
          <w14:textFill>
            <w14:solidFill>
              <w14:schemeClr w14:val="tx1"/>
            </w14:solidFill>
          </w14:textFill>
        </w:rPr>
        <w:t>17. 不可抗力</w:t>
      </w:r>
      <w:bookmarkEnd w:id="1080"/>
      <w:bookmarkEnd w:id="1094"/>
      <w:bookmarkEnd w:id="1095"/>
      <w:bookmarkEnd w:id="1096"/>
      <w:bookmarkEnd w:id="1097"/>
      <w:bookmarkEnd w:id="1098"/>
      <w:bookmarkEnd w:id="1099"/>
    </w:p>
    <w:p w14:paraId="6C767D91">
      <w:pPr>
        <w:widowControl w:val="0"/>
        <w:autoSpaceDE w:val="0"/>
        <w:autoSpaceDN w:val="0"/>
        <w:ind w:firstLine="440" w:firstLineChars="200"/>
        <w:outlineLvl w:val="2"/>
        <w:rPr>
          <w:rFonts w:hint="eastAsia" w:ascii="宋体" w:hAnsi="宋体" w:eastAsia="宋体" w:cs="宋体"/>
          <w:color w:val="000000" w:themeColor="text1"/>
          <w:sz w:val="22"/>
          <w:szCs w:val="22"/>
          <w:highlight w:val="none"/>
          <w:lang w:val="zh-CN" w:eastAsia="zh-CN" w:bidi="zh-CN"/>
          <w14:textFill>
            <w14:solidFill>
              <w14:schemeClr w14:val="tx1"/>
            </w14:solidFill>
          </w14:textFill>
        </w:rPr>
      </w:pPr>
      <w:bookmarkStart w:id="1100" w:name="_Toc533611525"/>
      <w:bookmarkStart w:id="1101" w:name="_Toc389065335"/>
      <w:bookmarkStart w:id="1102" w:name="_Toc395382573"/>
      <w:bookmarkStart w:id="1103" w:name="_Toc9690"/>
      <w:bookmarkStart w:id="1104" w:name="_Toc373227770"/>
      <w:bookmarkStart w:id="1105" w:name="_Toc373478417"/>
      <w:r>
        <w:rPr>
          <w:rFonts w:hint="eastAsia" w:ascii="宋体" w:hAnsi="宋体" w:eastAsia="宋体" w:cs="宋体"/>
          <w:color w:val="000000" w:themeColor="text1"/>
          <w:sz w:val="22"/>
          <w:szCs w:val="22"/>
          <w:highlight w:val="none"/>
          <w:lang w:val="zh-CN" w:eastAsia="zh-CN" w:bidi="zh-CN"/>
          <w14:textFill>
            <w14:solidFill>
              <w14:schemeClr w14:val="tx1"/>
            </w14:solidFill>
          </w14:textFill>
        </w:rPr>
        <w:t>17.1 不可抗力的确认</w:t>
      </w:r>
      <w:bookmarkEnd w:id="1100"/>
      <w:bookmarkEnd w:id="1101"/>
      <w:bookmarkEnd w:id="1102"/>
      <w:bookmarkEnd w:id="1103"/>
      <w:bookmarkEnd w:id="1104"/>
      <w:bookmarkEnd w:id="1105"/>
    </w:p>
    <w:p w14:paraId="26305AEE">
      <w:pPr>
        <w:autoSpaceDE w:val="0"/>
        <w:autoSpaceDN w:val="0"/>
        <w:spacing w:line="360" w:lineRule="auto"/>
        <w:ind w:firstLine="440" w:firstLineChars="200"/>
        <w:jc w:val="left"/>
        <w:rPr>
          <w:rFonts w:hint="eastAsia" w:ascii="宋体" w:hAnsi="宋体" w:eastAsia="宋体" w:cs="宋体"/>
          <w:color w:val="000000" w:themeColor="text1"/>
          <w:kern w:val="0"/>
          <w:sz w:val="22"/>
          <w:szCs w:val="22"/>
          <w:highlight w:val="none"/>
          <w:lang w:val="zh-CN" w:bidi="zh-CN"/>
          <w14:textFill>
            <w14:solidFill>
              <w14:schemeClr w14:val="tx1"/>
            </w14:solidFill>
          </w14:textFill>
        </w:rPr>
      </w:pPr>
      <w:r>
        <w:rPr>
          <w:rFonts w:hint="eastAsia" w:ascii="宋体" w:hAnsi="宋体" w:eastAsia="宋体" w:cs="宋体"/>
          <w:color w:val="000000" w:themeColor="text1"/>
          <w:kern w:val="0"/>
          <w:sz w:val="22"/>
          <w:szCs w:val="22"/>
          <w:highlight w:val="none"/>
          <w:lang w:val="zh-CN" w:bidi="zh-CN"/>
          <w14:textFill>
            <w14:solidFill>
              <w14:schemeClr w14:val="tx1"/>
            </w14:solidFill>
          </w14:textFill>
        </w:rPr>
        <w:t>除通用合同条款约定的不可抗力事件之外，视为不可抗力的其他情形：</w:t>
      </w:r>
    </w:p>
    <w:p w14:paraId="242294E5">
      <w:pPr>
        <w:autoSpaceDE w:val="0"/>
        <w:autoSpaceDN w:val="0"/>
        <w:spacing w:line="360" w:lineRule="auto"/>
        <w:ind w:firstLine="440" w:firstLineChars="200"/>
        <w:jc w:val="left"/>
        <w:rPr>
          <w:rFonts w:hint="eastAsia" w:ascii="宋体" w:hAnsi="宋体" w:eastAsia="宋体" w:cs="宋体"/>
          <w:color w:val="000000" w:themeColor="text1"/>
          <w:kern w:val="0"/>
          <w:sz w:val="22"/>
          <w:szCs w:val="22"/>
          <w:highlight w:val="none"/>
          <w:u w:val="single"/>
          <w:lang w:val="zh-CN" w:bidi="zh-CN"/>
          <w14:textFill>
            <w14:solidFill>
              <w14:schemeClr w14:val="tx1"/>
            </w14:solidFill>
          </w14:textFill>
        </w:rPr>
      </w:pPr>
      <w:r>
        <w:rPr>
          <w:rFonts w:hint="eastAsia" w:ascii="宋体" w:hAnsi="宋体" w:eastAsia="宋体" w:cs="宋体"/>
          <w:color w:val="000000" w:themeColor="text1"/>
          <w:kern w:val="0"/>
          <w:sz w:val="22"/>
          <w:szCs w:val="22"/>
          <w:highlight w:val="none"/>
          <w:u w:val="single"/>
          <w:lang w:val="zh-CN" w:bidi="zh-CN"/>
          <w14:textFill>
            <w14:solidFill>
              <w14:schemeClr w14:val="tx1"/>
            </w14:solidFill>
          </w14:textFill>
        </w:rPr>
        <w:t>（1）6级以上地震；</w:t>
      </w:r>
    </w:p>
    <w:p w14:paraId="2473EB92">
      <w:pPr>
        <w:autoSpaceDE w:val="0"/>
        <w:autoSpaceDN w:val="0"/>
        <w:spacing w:line="360" w:lineRule="auto"/>
        <w:ind w:firstLine="440" w:firstLineChars="200"/>
        <w:jc w:val="left"/>
        <w:rPr>
          <w:rFonts w:hint="eastAsia" w:ascii="宋体" w:hAnsi="宋体" w:eastAsia="宋体" w:cs="宋体"/>
          <w:color w:val="000000" w:themeColor="text1"/>
          <w:kern w:val="0"/>
          <w:sz w:val="22"/>
          <w:szCs w:val="22"/>
          <w:highlight w:val="none"/>
          <w:u w:val="single"/>
          <w:lang w:val="zh-CN" w:bidi="zh-CN"/>
          <w14:textFill>
            <w14:solidFill>
              <w14:schemeClr w14:val="tx1"/>
            </w14:solidFill>
          </w14:textFill>
        </w:rPr>
      </w:pPr>
      <w:r>
        <w:rPr>
          <w:rFonts w:hint="eastAsia" w:ascii="宋体" w:hAnsi="宋体" w:eastAsia="宋体" w:cs="宋体"/>
          <w:color w:val="000000" w:themeColor="text1"/>
          <w:kern w:val="0"/>
          <w:sz w:val="22"/>
          <w:szCs w:val="22"/>
          <w:highlight w:val="none"/>
          <w:u w:val="single"/>
          <w:lang w:val="zh-CN" w:bidi="zh-CN"/>
          <w14:textFill>
            <w14:solidFill>
              <w14:schemeClr w14:val="tx1"/>
            </w14:solidFill>
          </w14:textFill>
        </w:rPr>
        <w:t>（2）10级以上持续1天的大风；</w:t>
      </w:r>
    </w:p>
    <w:p w14:paraId="3A0F53CC">
      <w:pPr>
        <w:autoSpaceDE w:val="0"/>
        <w:autoSpaceDN w:val="0"/>
        <w:spacing w:line="360" w:lineRule="auto"/>
        <w:ind w:firstLine="440" w:firstLineChars="200"/>
        <w:jc w:val="left"/>
        <w:rPr>
          <w:rFonts w:hint="eastAsia" w:ascii="宋体" w:hAnsi="宋体" w:eastAsia="宋体" w:cs="宋体"/>
          <w:color w:val="000000" w:themeColor="text1"/>
          <w:kern w:val="0"/>
          <w:sz w:val="22"/>
          <w:szCs w:val="22"/>
          <w:highlight w:val="none"/>
          <w:u w:val="single"/>
          <w:lang w:val="zh-CN" w:bidi="zh-CN"/>
          <w14:textFill>
            <w14:solidFill>
              <w14:schemeClr w14:val="tx1"/>
            </w14:solidFill>
          </w14:textFill>
        </w:rPr>
      </w:pPr>
      <w:r>
        <w:rPr>
          <w:rFonts w:hint="eastAsia" w:ascii="宋体" w:hAnsi="宋体" w:eastAsia="宋体" w:cs="宋体"/>
          <w:color w:val="000000" w:themeColor="text1"/>
          <w:kern w:val="0"/>
          <w:sz w:val="22"/>
          <w:szCs w:val="22"/>
          <w:highlight w:val="none"/>
          <w:u w:val="single"/>
          <w:lang w:val="zh-CN" w:bidi="zh-CN"/>
          <w14:textFill>
            <w14:solidFill>
              <w14:schemeClr w14:val="tx1"/>
            </w14:solidFill>
          </w14:textFill>
        </w:rPr>
        <w:t>（3）暴雨级以上持续1天的大雨；</w:t>
      </w:r>
    </w:p>
    <w:p w14:paraId="0419FCA2">
      <w:pPr>
        <w:autoSpaceDE w:val="0"/>
        <w:autoSpaceDN w:val="0"/>
        <w:spacing w:line="360" w:lineRule="auto"/>
        <w:ind w:firstLine="440" w:firstLineChars="200"/>
        <w:jc w:val="left"/>
        <w:rPr>
          <w:rFonts w:hint="eastAsia" w:ascii="宋体" w:hAnsi="宋体" w:eastAsia="宋体" w:cs="宋体"/>
          <w:color w:val="000000" w:themeColor="text1"/>
          <w:kern w:val="0"/>
          <w:sz w:val="22"/>
          <w:szCs w:val="22"/>
          <w:highlight w:val="none"/>
          <w:u w:val="single"/>
          <w:lang w:val="zh-CN" w:bidi="zh-CN"/>
          <w14:textFill>
            <w14:solidFill>
              <w14:schemeClr w14:val="tx1"/>
            </w14:solidFill>
          </w14:textFill>
        </w:rPr>
      </w:pPr>
      <w:r>
        <w:rPr>
          <w:rFonts w:hint="eastAsia" w:ascii="宋体" w:hAnsi="宋体" w:eastAsia="宋体" w:cs="宋体"/>
          <w:color w:val="000000" w:themeColor="text1"/>
          <w:kern w:val="0"/>
          <w:sz w:val="22"/>
          <w:szCs w:val="22"/>
          <w:highlight w:val="none"/>
          <w:u w:val="single"/>
          <w:lang w:val="zh-CN" w:bidi="zh-CN"/>
          <w14:textFill>
            <w14:solidFill>
              <w14:schemeClr w14:val="tx1"/>
            </w14:solidFill>
          </w14:textFill>
        </w:rPr>
        <w:t>（4）50年以上未发生过，持续2天的高温天气；</w:t>
      </w:r>
    </w:p>
    <w:p w14:paraId="2CCB6785">
      <w:pPr>
        <w:autoSpaceDE w:val="0"/>
        <w:autoSpaceDN w:val="0"/>
        <w:spacing w:line="360" w:lineRule="auto"/>
        <w:ind w:firstLine="440" w:firstLineChars="200"/>
        <w:jc w:val="left"/>
        <w:rPr>
          <w:rFonts w:hint="eastAsia" w:ascii="宋体" w:hAnsi="宋体" w:eastAsia="宋体" w:cs="宋体"/>
          <w:color w:val="000000" w:themeColor="text1"/>
          <w:kern w:val="0"/>
          <w:sz w:val="22"/>
          <w:szCs w:val="22"/>
          <w:highlight w:val="none"/>
          <w:u w:val="single"/>
          <w:lang w:val="zh-CN" w:bidi="zh-CN"/>
          <w14:textFill>
            <w14:solidFill>
              <w14:schemeClr w14:val="tx1"/>
            </w14:solidFill>
          </w14:textFill>
        </w:rPr>
      </w:pPr>
      <w:r>
        <w:rPr>
          <w:rFonts w:hint="eastAsia" w:ascii="宋体" w:hAnsi="宋体" w:eastAsia="宋体" w:cs="宋体"/>
          <w:color w:val="000000" w:themeColor="text1"/>
          <w:kern w:val="0"/>
          <w:sz w:val="22"/>
          <w:szCs w:val="22"/>
          <w:highlight w:val="none"/>
          <w:u w:val="single"/>
          <w:lang w:val="zh-CN" w:bidi="zh-CN"/>
          <w14:textFill>
            <w14:solidFill>
              <w14:schemeClr w14:val="tx1"/>
            </w14:solidFill>
          </w14:textFill>
        </w:rPr>
        <w:t>（5）50年以上未发生过，持续2天的低温天气；</w:t>
      </w:r>
    </w:p>
    <w:p w14:paraId="2F4B1863">
      <w:pPr>
        <w:autoSpaceDE w:val="0"/>
        <w:autoSpaceDN w:val="0"/>
        <w:spacing w:line="360" w:lineRule="auto"/>
        <w:ind w:firstLine="440" w:firstLineChars="200"/>
        <w:jc w:val="left"/>
        <w:rPr>
          <w:rFonts w:hint="eastAsia" w:ascii="宋体" w:hAnsi="宋体" w:eastAsia="宋体" w:cs="宋体"/>
          <w:color w:val="000000" w:themeColor="text1"/>
          <w:kern w:val="0"/>
          <w:sz w:val="22"/>
          <w:szCs w:val="22"/>
          <w:highlight w:val="none"/>
          <w:u w:val="single"/>
          <w:lang w:val="zh-CN" w:bidi="zh-CN"/>
          <w14:textFill>
            <w14:solidFill>
              <w14:schemeClr w14:val="tx1"/>
            </w14:solidFill>
          </w14:textFill>
        </w:rPr>
      </w:pPr>
      <w:r>
        <w:rPr>
          <w:rFonts w:hint="eastAsia" w:ascii="宋体" w:hAnsi="宋体" w:eastAsia="宋体" w:cs="宋体"/>
          <w:color w:val="000000" w:themeColor="text1"/>
          <w:kern w:val="0"/>
          <w:sz w:val="22"/>
          <w:szCs w:val="22"/>
          <w:highlight w:val="none"/>
          <w:u w:val="single"/>
          <w:lang w:val="zh-CN" w:bidi="zh-CN"/>
          <w14:textFill>
            <w14:solidFill>
              <w14:schemeClr w14:val="tx1"/>
            </w14:solidFill>
          </w14:textFill>
        </w:rPr>
        <w:t>（6）50年以上未发生过 的洪水；</w:t>
      </w:r>
    </w:p>
    <w:p w14:paraId="10CCCEFD">
      <w:pPr>
        <w:autoSpaceDE w:val="0"/>
        <w:autoSpaceDN w:val="0"/>
        <w:jc w:val="left"/>
        <w:rPr>
          <w:rFonts w:hint="eastAsia" w:ascii="宋体" w:hAnsi="宋体" w:eastAsia="宋体" w:cs="宋体"/>
          <w:color w:val="000000" w:themeColor="text1"/>
          <w:kern w:val="0"/>
          <w:sz w:val="22"/>
          <w:szCs w:val="22"/>
          <w:highlight w:val="none"/>
          <w:u w:val="single"/>
          <w:lang w:val="zh-CN" w:bidi="zh-CN"/>
          <w14:textFill>
            <w14:solidFill>
              <w14:schemeClr w14:val="tx1"/>
            </w14:solidFill>
          </w14:textFill>
        </w:rPr>
      </w:pPr>
      <w:r>
        <w:rPr>
          <w:rFonts w:hint="eastAsia" w:ascii="宋体" w:hAnsi="宋体" w:eastAsia="宋体" w:cs="宋体"/>
          <w:color w:val="000000" w:themeColor="text1"/>
          <w:kern w:val="0"/>
          <w:sz w:val="22"/>
          <w:szCs w:val="22"/>
          <w:highlight w:val="none"/>
          <w:u w:val="single"/>
          <w:lang w:val="zh-CN" w:bidi="zh-CN"/>
          <w14:textFill>
            <w14:solidFill>
              <w14:schemeClr w14:val="tx1"/>
            </w14:solidFill>
          </w14:textFill>
        </w:rPr>
        <w:t>（7）对以上几种形式，应以造成灾害和影响施工为准。</w:t>
      </w:r>
    </w:p>
    <w:p w14:paraId="4501F939">
      <w:pPr>
        <w:widowControl w:val="0"/>
        <w:autoSpaceDE w:val="0"/>
        <w:autoSpaceDN w:val="0"/>
        <w:ind w:firstLine="440" w:firstLineChars="200"/>
        <w:outlineLvl w:val="2"/>
        <w:rPr>
          <w:rFonts w:hint="eastAsia" w:ascii="宋体" w:hAnsi="宋体" w:eastAsia="宋体" w:cs="宋体"/>
          <w:color w:val="000000" w:themeColor="text1"/>
          <w:sz w:val="22"/>
          <w:szCs w:val="22"/>
          <w:highlight w:val="none"/>
          <w:lang w:val="zh-CN" w:eastAsia="zh-CN" w:bidi="zh-CN"/>
          <w14:textFill>
            <w14:solidFill>
              <w14:schemeClr w14:val="tx1"/>
            </w14:solidFill>
          </w14:textFill>
        </w:rPr>
      </w:pPr>
      <w:bookmarkStart w:id="1106" w:name="_Toc395382574"/>
      <w:bookmarkStart w:id="1107" w:name="_Toc373227771"/>
      <w:bookmarkStart w:id="1108" w:name="_Toc373478418"/>
      <w:bookmarkStart w:id="1109" w:name="_Toc389065336"/>
      <w:bookmarkStart w:id="1110" w:name="_Toc533611526"/>
      <w:bookmarkStart w:id="1111" w:name="_Toc5359"/>
      <w:r>
        <w:rPr>
          <w:rFonts w:hint="eastAsia" w:ascii="宋体" w:hAnsi="宋体" w:eastAsia="宋体" w:cs="宋体"/>
          <w:color w:val="000000" w:themeColor="text1"/>
          <w:sz w:val="22"/>
          <w:szCs w:val="22"/>
          <w:highlight w:val="none"/>
          <w:lang w:val="zh-CN" w:eastAsia="zh-CN" w:bidi="zh-CN"/>
          <w14:textFill>
            <w14:solidFill>
              <w14:schemeClr w14:val="tx1"/>
            </w14:solidFill>
          </w14:textFill>
        </w:rPr>
        <w:t>17.4 因不可抗力解除合同</w:t>
      </w:r>
      <w:bookmarkEnd w:id="1106"/>
      <w:bookmarkEnd w:id="1107"/>
      <w:bookmarkEnd w:id="1108"/>
      <w:bookmarkEnd w:id="1109"/>
      <w:bookmarkEnd w:id="1110"/>
      <w:bookmarkEnd w:id="1111"/>
    </w:p>
    <w:p w14:paraId="4FA38857">
      <w:pPr>
        <w:autoSpaceDE w:val="0"/>
        <w:autoSpaceDN w:val="0"/>
        <w:spacing w:line="360" w:lineRule="auto"/>
        <w:ind w:firstLine="440" w:firstLineChars="200"/>
        <w:jc w:val="left"/>
        <w:rPr>
          <w:rFonts w:hint="eastAsia" w:ascii="宋体" w:hAnsi="宋体" w:eastAsia="宋体" w:cs="宋体"/>
          <w:color w:val="000000" w:themeColor="text1"/>
          <w:kern w:val="0"/>
          <w:sz w:val="22"/>
          <w:szCs w:val="22"/>
          <w:highlight w:val="none"/>
          <w:lang w:val="zh-CN" w:bidi="zh-CN"/>
          <w14:textFill>
            <w14:solidFill>
              <w14:schemeClr w14:val="tx1"/>
            </w14:solidFill>
          </w14:textFill>
        </w:rPr>
      </w:pPr>
      <w:r>
        <w:rPr>
          <w:rFonts w:hint="eastAsia" w:ascii="宋体" w:hAnsi="宋体" w:eastAsia="宋体" w:cs="宋体"/>
          <w:color w:val="000000" w:themeColor="text1"/>
          <w:kern w:val="0"/>
          <w:sz w:val="22"/>
          <w:szCs w:val="22"/>
          <w:highlight w:val="none"/>
          <w:lang w:val="zh-CN" w:bidi="zh-CN"/>
          <w14:textFill>
            <w14:solidFill>
              <w14:schemeClr w14:val="tx1"/>
            </w14:solidFill>
          </w14:textFill>
        </w:rPr>
        <w:t>合同解除后，发包人应在商定或确定发包人应支付款项后</w:t>
      </w:r>
      <w:r>
        <w:rPr>
          <w:rFonts w:hint="eastAsia" w:ascii="宋体" w:hAnsi="宋体" w:eastAsia="宋体" w:cs="宋体"/>
          <w:color w:val="000000" w:themeColor="text1"/>
          <w:kern w:val="0"/>
          <w:sz w:val="22"/>
          <w:szCs w:val="22"/>
          <w:highlight w:val="none"/>
          <w:u w:val="single"/>
          <w:lang w:val="zh-CN" w:bidi="zh-CN"/>
          <w14:textFill>
            <w14:solidFill>
              <w14:schemeClr w14:val="tx1"/>
            </w14:solidFill>
          </w14:textFill>
        </w:rPr>
        <w:t xml:space="preserve">  28  </w:t>
      </w:r>
      <w:r>
        <w:rPr>
          <w:rFonts w:hint="eastAsia" w:ascii="宋体" w:hAnsi="宋体" w:eastAsia="宋体" w:cs="宋体"/>
          <w:color w:val="000000" w:themeColor="text1"/>
          <w:kern w:val="0"/>
          <w:sz w:val="22"/>
          <w:szCs w:val="22"/>
          <w:highlight w:val="none"/>
          <w:lang w:val="zh-CN" w:bidi="zh-CN"/>
          <w14:textFill>
            <w14:solidFill>
              <w14:schemeClr w14:val="tx1"/>
            </w14:solidFill>
          </w14:textFill>
        </w:rPr>
        <w:t>天内完成款项的支付。</w:t>
      </w:r>
    </w:p>
    <w:p w14:paraId="28FE18E8">
      <w:pPr>
        <w:widowControl w:val="0"/>
        <w:autoSpaceDE w:val="0"/>
        <w:autoSpaceDN w:val="0"/>
        <w:ind w:right="20"/>
        <w:jc w:val="center"/>
        <w:outlineLvl w:val="1"/>
        <w:rPr>
          <w:rFonts w:hint="eastAsia" w:ascii="宋体" w:hAnsi="宋体" w:eastAsia="宋体" w:cs="宋体"/>
          <w:b/>
          <w:bCs/>
          <w:color w:val="000000" w:themeColor="text1"/>
          <w:sz w:val="22"/>
          <w:szCs w:val="22"/>
          <w:highlight w:val="none"/>
          <w:lang w:val="zh-CN" w:eastAsia="zh-CN" w:bidi="zh-CN"/>
          <w14:textFill>
            <w14:solidFill>
              <w14:schemeClr w14:val="tx1"/>
            </w14:solidFill>
          </w14:textFill>
        </w:rPr>
      </w:pPr>
      <w:bookmarkStart w:id="1112" w:name="_Toc373478419"/>
      <w:bookmarkStart w:id="1113" w:name="_Toc389065337"/>
      <w:bookmarkStart w:id="1114" w:name="_Toc373227772"/>
      <w:bookmarkStart w:id="1115" w:name="_Toc30207"/>
      <w:bookmarkStart w:id="1116" w:name="_Toc395382575"/>
      <w:bookmarkStart w:id="1117" w:name="_Toc533611527"/>
      <w:r>
        <w:rPr>
          <w:rFonts w:hint="eastAsia" w:ascii="宋体" w:hAnsi="宋体" w:eastAsia="宋体" w:cs="宋体"/>
          <w:b/>
          <w:bCs/>
          <w:color w:val="000000" w:themeColor="text1"/>
          <w:sz w:val="22"/>
          <w:szCs w:val="22"/>
          <w:highlight w:val="none"/>
          <w:lang w:val="zh-CN" w:eastAsia="zh-CN" w:bidi="zh-CN"/>
          <w14:textFill>
            <w14:solidFill>
              <w14:schemeClr w14:val="tx1"/>
            </w14:solidFill>
          </w14:textFill>
        </w:rPr>
        <w:t>18. 保险</w:t>
      </w:r>
      <w:bookmarkEnd w:id="1112"/>
      <w:bookmarkEnd w:id="1113"/>
      <w:bookmarkEnd w:id="1114"/>
      <w:bookmarkEnd w:id="1115"/>
      <w:bookmarkEnd w:id="1116"/>
      <w:bookmarkEnd w:id="1117"/>
    </w:p>
    <w:bookmarkEnd w:id="1081"/>
    <w:p w14:paraId="6AA60BB8">
      <w:pPr>
        <w:widowControl w:val="0"/>
        <w:autoSpaceDE w:val="0"/>
        <w:autoSpaceDN w:val="0"/>
        <w:ind w:firstLine="440" w:firstLineChars="200"/>
        <w:outlineLvl w:val="2"/>
        <w:rPr>
          <w:rFonts w:hint="eastAsia" w:ascii="宋体" w:hAnsi="宋体" w:eastAsia="宋体" w:cs="宋体"/>
          <w:color w:val="000000" w:themeColor="text1"/>
          <w:sz w:val="22"/>
          <w:szCs w:val="22"/>
          <w:highlight w:val="none"/>
          <w:lang w:val="zh-CN" w:eastAsia="zh-CN" w:bidi="zh-CN"/>
          <w14:textFill>
            <w14:solidFill>
              <w14:schemeClr w14:val="tx1"/>
            </w14:solidFill>
          </w14:textFill>
        </w:rPr>
      </w:pPr>
      <w:bookmarkStart w:id="1118" w:name="_Toc3346"/>
      <w:bookmarkStart w:id="1119" w:name="_Toc373227773"/>
      <w:bookmarkStart w:id="1120" w:name="_Toc395382576"/>
      <w:bookmarkStart w:id="1121" w:name="_Toc373478420"/>
      <w:bookmarkStart w:id="1122" w:name="_Toc389065338"/>
      <w:bookmarkStart w:id="1123" w:name="_Toc533611528"/>
      <w:r>
        <w:rPr>
          <w:rFonts w:hint="eastAsia" w:ascii="宋体" w:hAnsi="宋体" w:eastAsia="宋体" w:cs="宋体"/>
          <w:color w:val="000000" w:themeColor="text1"/>
          <w:sz w:val="22"/>
          <w:szCs w:val="22"/>
          <w:highlight w:val="none"/>
          <w:lang w:val="zh-CN" w:eastAsia="zh-CN" w:bidi="zh-CN"/>
          <w14:textFill>
            <w14:solidFill>
              <w14:schemeClr w14:val="tx1"/>
            </w14:solidFill>
          </w14:textFill>
        </w:rPr>
        <w:t>18.1 工程保险</w:t>
      </w:r>
      <w:bookmarkEnd w:id="1118"/>
      <w:bookmarkEnd w:id="1119"/>
      <w:bookmarkEnd w:id="1120"/>
      <w:bookmarkEnd w:id="1121"/>
      <w:bookmarkEnd w:id="1122"/>
      <w:bookmarkEnd w:id="1123"/>
    </w:p>
    <w:p w14:paraId="71F93050">
      <w:pPr>
        <w:autoSpaceDE w:val="0"/>
        <w:autoSpaceDN w:val="0"/>
        <w:spacing w:line="360" w:lineRule="auto"/>
        <w:ind w:firstLine="440" w:firstLineChars="200"/>
        <w:jc w:val="left"/>
        <w:rPr>
          <w:rFonts w:hint="eastAsia" w:ascii="宋体" w:hAnsi="宋体" w:eastAsia="宋体" w:cs="宋体"/>
          <w:color w:val="000000" w:themeColor="text1"/>
          <w:kern w:val="0"/>
          <w:sz w:val="22"/>
          <w:szCs w:val="22"/>
          <w:highlight w:val="none"/>
          <w:lang w:val="zh-CN" w:bidi="zh-CN"/>
          <w14:textFill>
            <w14:solidFill>
              <w14:schemeClr w14:val="tx1"/>
            </w14:solidFill>
          </w14:textFill>
        </w:rPr>
      </w:pPr>
      <w:r>
        <w:rPr>
          <w:rFonts w:hint="eastAsia" w:ascii="宋体" w:hAnsi="宋体" w:eastAsia="宋体" w:cs="宋体"/>
          <w:color w:val="000000" w:themeColor="text1"/>
          <w:kern w:val="0"/>
          <w:sz w:val="22"/>
          <w:szCs w:val="22"/>
          <w:highlight w:val="none"/>
          <w:lang w:val="zh-CN" w:bidi="zh-CN"/>
          <w14:textFill>
            <w14:solidFill>
              <w14:schemeClr w14:val="tx1"/>
            </w14:solidFill>
          </w14:textFill>
        </w:rPr>
        <w:t>关于工程保险的特别约定：</w:t>
      </w:r>
      <w:r>
        <w:rPr>
          <w:rFonts w:hint="eastAsia" w:ascii="宋体" w:hAnsi="宋体" w:eastAsia="宋体" w:cs="宋体"/>
          <w:color w:val="000000" w:themeColor="text1"/>
          <w:kern w:val="0"/>
          <w:sz w:val="22"/>
          <w:szCs w:val="22"/>
          <w:highlight w:val="none"/>
          <w:u w:val="single"/>
          <w:lang w:val="zh-CN" w:bidi="zh-CN"/>
          <w14:textFill>
            <w14:solidFill>
              <w14:schemeClr w14:val="tx1"/>
            </w14:solidFill>
          </w14:textFill>
        </w:rPr>
        <w:t xml:space="preserve"> 包括建筑工程一切险和安装工程一切险 </w:t>
      </w:r>
      <w:r>
        <w:rPr>
          <w:rFonts w:hint="eastAsia" w:ascii="宋体" w:hAnsi="宋体" w:eastAsia="宋体" w:cs="宋体"/>
          <w:color w:val="000000" w:themeColor="text1"/>
          <w:kern w:val="0"/>
          <w:sz w:val="22"/>
          <w:szCs w:val="22"/>
          <w:highlight w:val="none"/>
          <w:lang w:val="zh-CN" w:bidi="zh-CN"/>
          <w14:textFill>
            <w14:solidFill>
              <w14:schemeClr w14:val="tx1"/>
            </w14:solidFill>
          </w14:textFill>
        </w:rPr>
        <w:t>。</w:t>
      </w:r>
    </w:p>
    <w:p w14:paraId="6DE3DDD2">
      <w:pPr>
        <w:widowControl w:val="0"/>
        <w:autoSpaceDE w:val="0"/>
        <w:autoSpaceDN w:val="0"/>
        <w:ind w:firstLine="440" w:firstLineChars="200"/>
        <w:outlineLvl w:val="2"/>
        <w:rPr>
          <w:rFonts w:hint="eastAsia" w:ascii="宋体" w:hAnsi="宋体" w:eastAsia="宋体" w:cs="宋体"/>
          <w:color w:val="000000" w:themeColor="text1"/>
          <w:sz w:val="22"/>
          <w:szCs w:val="22"/>
          <w:highlight w:val="none"/>
          <w:lang w:val="zh-CN" w:eastAsia="zh-CN" w:bidi="zh-CN"/>
          <w14:textFill>
            <w14:solidFill>
              <w14:schemeClr w14:val="tx1"/>
            </w14:solidFill>
          </w14:textFill>
        </w:rPr>
      </w:pPr>
      <w:bookmarkStart w:id="1124" w:name="_Toc395382577"/>
      <w:bookmarkStart w:id="1125" w:name="_Toc373227774"/>
      <w:bookmarkStart w:id="1126" w:name="_Toc533611529"/>
      <w:bookmarkStart w:id="1127" w:name="_Toc2437"/>
      <w:bookmarkStart w:id="1128" w:name="_Toc389065339"/>
      <w:bookmarkStart w:id="1129" w:name="_Toc373478421"/>
      <w:r>
        <w:rPr>
          <w:rFonts w:hint="eastAsia" w:ascii="宋体" w:hAnsi="宋体" w:eastAsia="宋体" w:cs="宋体"/>
          <w:color w:val="000000" w:themeColor="text1"/>
          <w:sz w:val="22"/>
          <w:szCs w:val="22"/>
          <w:highlight w:val="none"/>
          <w:lang w:val="zh-CN" w:eastAsia="zh-CN" w:bidi="zh-CN"/>
          <w14:textFill>
            <w14:solidFill>
              <w14:schemeClr w14:val="tx1"/>
            </w14:solidFill>
          </w14:textFill>
        </w:rPr>
        <w:t>18.3 其他保险</w:t>
      </w:r>
      <w:bookmarkEnd w:id="1124"/>
      <w:bookmarkEnd w:id="1125"/>
      <w:bookmarkEnd w:id="1126"/>
      <w:bookmarkEnd w:id="1127"/>
      <w:bookmarkEnd w:id="1128"/>
      <w:bookmarkEnd w:id="1129"/>
    </w:p>
    <w:p w14:paraId="0D512F5C">
      <w:pPr>
        <w:autoSpaceDE w:val="0"/>
        <w:autoSpaceDN w:val="0"/>
        <w:spacing w:line="360" w:lineRule="auto"/>
        <w:ind w:firstLine="440" w:firstLineChars="200"/>
        <w:jc w:val="left"/>
        <w:rPr>
          <w:rFonts w:hint="eastAsia" w:ascii="宋体" w:hAnsi="宋体" w:eastAsia="宋体" w:cs="宋体"/>
          <w:color w:val="000000" w:themeColor="text1"/>
          <w:kern w:val="0"/>
          <w:sz w:val="22"/>
          <w:szCs w:val="22"/>
          <w:highlight w:val="none"/>
          <w:lang w:val="zh-CN" w:bidi="zh-CN"/>
          <w14:textFill>
            <w14:solidFill>
              <w14:schemeClr w14:val="tx1"/>
            </w14:solidFill>
          </w14:textFill>
        </w:rPr>
      </w:pPr>
      <w:r>
        <w:rPr>
          <w:rFonts w:hint="eastAsia" w:ascii="宋体" w:hAnsi="宋体" w:eastAsia="宋体" w:cs="宋体"/>
          <w:color w:val="000000" w:themeColor="text1"/>
          <w:kern w:val="0"/>
          <w:sz w:val="22"/>
          <w:szCs w:val="22"/>
          <w:highlight w:val="none"/>
          <w:lang w:val="zh-CN" w:bidi="zh-CN"/>
          <w14:textFill>
            <w14:solidFill>
              <w14:schemeClr w14:val="tx1"/>
            </w14:solidFill>
          </w14:textFill>
        </w:rPr>
        <w:t>关于其他保险的约定：</w:t>
      </w:r>
      <w:r>
        <w:rPr>
          <w:rFonts w:hint="eastAsia" w:ascii="宋体" w:hAnsi="宋体" w:eastAsia="宋体" w:cs="宋体"/>
          <w:color w:val="000000" w:themeColor="text1"/>
          <w:kern w:val="0"/>
          <w:sz w:val="22"/>
          <w:szCs w:val="22"/>
          <w:highlight w:val="none"/>
          <w:u w:val="single"/>
          <w:lang w:val="zh-CN" w:bidi="zh-CN"/>
          <w14:textFill>
            <w14:solidFill>
              <w14:schemeClr w14:val="tx1"/>
            </w14:solidFill>
          </w14:textFill>
        </w:rPr>
        <w:t>承包人必须为施工现场从事施工的所有作业人员和管理人员办理人身意外伤害保险，并支付保险费</w:t>
      </w:r>
      <w:r>
        <w:rPr>
          <w:rFonts w:hint="eastAsia" w:ascii="宋体" w:hAnsi="宋体" w:eastAsia="宋体" w:cs="宋体"/>
          <w:bCs/>
          <w:color w:val="000000" w:themeColor="text1"/>
          <w:kern w:val="0"/>
          <w:sz w:val="22"/>
          <w:szCs w:val="22"/>
          <w:highlight w:val="none"/>
          <w:lang w:val="zh-CN" w:bidi="zh-CN"/>
          <w14:textFill>
            <w14:solidFill>
              <w14:schemeClr w14:val="tx1"/>
            </w14:solidFill>
          </w14:textFill>
        </w:rPr>
        <w:t>。</w:t>
      </w:r>
    </w:p>
    <w:p w14:paraId="2DDF9563">
      <w:pPr>
        <w:autoSpaceDE w:val="0"/>
        <w:autoSpaceDN w:val="0"/>
        <w:spacing w:line="360" w:lineRule="auto"/>
        <w:ind w:firstLine="440" w:firstLineChars="200"/>
        <w:jc w:val="left"/>
        <w:rPr>
          <w:rFonts w:hint="eastAsia" w:ascii="宋体" w:hAnsi="宋体" w:eastAsia="宋体" w:cs="宋体"/>
          <w:color w:val="000000" w:themeColor="text1"/>
          <w:kern w:val="0"/>
          <w:sz w:val="22"/>
          <w:szCs w:val="22"/>
          <w:highlight w:val="none"/>
          <w:u w:val="single"/>
          <w:lang w:val="zh-CN" w:bidi="zh-CN"/>
          <w14:textFill>
            <w14:solidFill>
              <w14:schemeClr w14:val="tx1"/>
            </w14:solidFill>
          </w14:textFill>
        </w:rPr>
      </w:pPr>
      <w:r>
        <w:rPr>
          <w:rFonts w:hint="eastAsia" w:ascii="宋体" w:hAnsi="宋体" w:eastAsia="宋体" w:cs="宋体"/>
          <w:color w:val="000000" w:themeColor="text1"/>
          <w:kern w:val="0"/>
          <w:sz w:val="22"/>
          <w:szCs w:val="22"/>
          <w:highlight w:val="none"/>
          <w:lang w:val="zh-CN" w:bidi="zh-CN"/>
          <w14:textFill>
            <w14:solidFill>
              <w14:schemeClr w14:val="tx1"/>
            </w14:solidFill>
          </w14:textFill>
        </w:rPr>
        <w:t>承包人是否应为其施工设备等办理财产保险：</w:t>
      </w:r>
      <w:r>
        <w:rPr>
          <w:rFonts w:hint="eastAsia" w:ascii="宋体" w:hAnsi="宋体" w:eastAsia="宋体" w:cs="宋体"/>
          <w:color w:val="000000" w:themeColor="text1"/>
          <w:kern w:val="0"/>
          <w:sz w:val="22"/>
          <w:szCs w:val="22"/>
          <w:highlight w:val="none"/>
          <w:u w:val="single"/>
          <w:lang w:val="zh-CN" w:bidi="zh-CN"/>
          <w14:textFill>
            <w14:solidFill>
              <w14:schemeClr w14:val="tx1"/>
            </w14:solidFill>
          </w14:textFill>
        </w:rPr>
        <w:t xml:space="preserve">              是       </w:t>
      </w:r>
      <w:r>
        <w:rPr>
          <w:rFonts w:hint="eastAsia" w:ascii="宋体" w:hAnsi="宋体" w:eastAsia="宋体" w:cs="宋体"/>
          <w:color w:val="000000" w:themeColor="text1"/>
          <w:kern w:val="0"/>
          <w:sz w:val="22"/>
          <w:szCs w:val="22"/>
          <w:highlight w:val="none"/>
          <w:lang w:val="zh-CN" w:bidi="zh-CN"/>
          <w14:textFill>
            <w14:solidFill>
              <w14:schemeClr w14:val="tx1"/>
            </w14:solidFill>
          </w14:textFill>
        </w:rPr>
        <w:t>。</w:t>
      </w:r>
    </w:p>
    <w:p w14:paraId="2B43D608">
      <w:pPr>
        <w:widowControl w:val="0"/>
        <w:autoSpaceDE w:val="0"/>
        <w:autoSpaceDN w:val="0"/>
        <w:ind w:firstLine="440" w:firstLineChars="200"/>
        <w:outlineLvl w:val="2"/>
        <w:rPr>
          <w:rFonts w:hint="eastAsia" w:ascii="宋体" w:hAnsi="宋体" w:eastAsia="宋体" w:cs="宋体"/>
          <w:color w:val="000000" w:themeColor="text1"/>
          <w:sz w:val="22"/>
          <w:szCs w:val="22"/>
          <w:highlight w:val="none"/>
          <w:lang w:val="zh-CN" w:eastAsia="zh-CN" w:bidi="zh-CN"/>
          <w14:textFill>
            <w14:solidFill>
              <w14:schemeClr w14:val="tx1"/>
            </w14:solidFill>
          </w14:textFill>
        </w:rPr>
      </w:pPr>
      <w:bookmarkStart w:id="1130" w:name="_Toc373478422"/>
      <w:bookmarkStart w:id="1131" w:name="_Toc15831"/>
      <w:bookmarkStart w:id="1132" w:name="_Toc373227775"/>
      <w:bookmarkStart w:id="1133" w:name="_Toc533611530"/>
      <w:bookmarkStart w:id="1134" w:name="_Toc395382578"/>
      <w:bookmarkStart w:id="1135" w:name="_Toc389065340"/>
      <w:r>
        <w:rPr>
          <w:rFonts w:hint="eastAsia" w:ascii="宋体" w:hAnsi="宋体" w:eastAsia="宋体" w:cs="宋体"/>
          <w:color w:val="000000" w:themeColor="text1"/>
          <w:sz w:val="22"/>
          <w:szCs w:val="22"/>
          <w:highlight w:val="none"/>
          <w:lang w:val="zh-CN" w:eastAsia="zh-CN" w:bidi="zh-CN"/>
          <w14:textFill>
            <w14:solidFill>
              <w14:schemeClr w14:val="tx1"/>
            </w14:solidFill>
          </w14:textFill>
        </w:rPr>
        <w:t>18.7 通知义务</w:t>
      </w:r>
      <w:bookmarkEnd w:id="1130"/>
      <w:bookmarkEnd w:id="1131"/>
      <w:bookmarkEnd w:id="1132"/>
      <w:bookmarkEnd w:id="1133"/>
      <w:bookmarkEnd w:id="1134"/>
      <w:bookmarkEnd w:id="1135"/>
    </w:p>
    <w:p w14:paraId="698C472A">
      <w:pPr>
        <w:autoSpaceDE w:val="0"/>
        <w:autoSpaceDN w:val="0"/>
        <w:spacing w:line="360" w:lineRule="auto"/>
        <w:ind w:firstLine="440" w:firstLineChars="200"/>
        <w:jc w:val="left"/>
        <w:rPr>
          <w:rFonts w:hint="eastAsia" w:ascii="宋体" w:hAnsi="宋体" w:eastAsia="宋体" w:cs="宋体"/>
          <w:color w:val="000000" w:themeColor="text1"/>
          <w:kern w:val="0"/>
          <w:sz w:val="22"/>
          <w:szCs w:val="22"/>
          <w:highlight w:val="none"/>
          <w:u w:val="single"/>
          <w:lang w:val="zh-CN" w:bidi="zh-CN"/>
          <w14:textFill>
            <w14:solidFill>
              <w14:schemeClr w14:val="tx1"/>
            </w14:solidFill>
          </w14:textFill>
        </w:rPr>
      </w:pPr>
      <w:r>
        <w:rPr>
          <w:rFonts w:hint="eastAsia" w:ascii="宋体" w:hAnsi="宋体" w:eastAsia="宋体" w:cs="宋体"/>
          <w:color w:val="000000" w:themeColor="text1"/>
          <w:kern w:val="0"/>
          <w:sz w:val="22"/>
          <w:szCs w:val="22"/>
          <w:highlight w:val="none"/>
          <w:lang w:val="zh-CN" w:bidi="zh-CN"/>
          <w14:textFill>
            <w14:solidFill>
              <w14:schemeClr w14:val="tx1"/>
            </w14:solidFill>
          </w14:textFill>
        </w:rPr>
        <w:t>关于变更保险合同时的通知义务的约定：</w:t>
      </w:r>
      <w:r>
        <w:rPr>
          <w:rFonts w:hint="eastAsia" w:ascii="宋体" w:hAnsi="宋体" w:eastAsia="宋体" w:cs="宋体"/>
          <w:color w:val="000000" w:themeColor="text1"/>
          <w:kern w:val="0"/>
          <w:sz w:val="22"/>
          <w:szCs w:val="22"/>
          <w:highlight w:val="none"/>
          <w:u w:val="single"/>
          <w:lang w:val="zh-CN" w:bidi="zh-CN"/>
          <w14:textFill>
            <w14:solidFill>
              <w14:schemeClr w14:val="tx1"/>
            </w14:solidFill>
          </w14:textFill>
        </w:rPr>
        <w:t xml:space="preserve">         /         </w:t>
      </w:r>
      <w:r>
        <w:rPr>
          <w:rFonts w:hint="eastAsia" w:ascii="宋体" w:hAnsi="宋体" w:eastAsia="宋体" w:cs="宋体"/>
          <w:color w:val="000000" w:themeColor="text1"/>
          <w:kern w:val="0"/>
          <w:sz w:val="22"/>
          <w:szCs w:val="22"/>
          <w:highlight w:val="none"/>
          <w:lang w:val="zh-CN" w:bidi="zh-CN"/>
          <w14:textFill>
            <w14:solidFill>
              <w14:schemeClr w14:val="tx1"/>
            </w14:solidFill>
          </w14:textFill>
        </w:rPr>
        <w:t>。</w:t>
      </w:r>
    </w:p>
    <w:bookmarkEnd w:id="1034"/>
    <w:bookmarkEnd w:id="1035"/>
    <w:bookmarkEnd w:id="1036"/>
    <w:bookmarkEnd w:id="1037"/>
    <w:bookmarkEnd w:id="1038"/>
    <w:bookmarkEnd w:id="1039"/>
    <w:bookmarkEnd w:id="1040"/>
    <w:bookmarkEnd w:id="1041"/>
    <w:bookmarkEnd w:id="1042"/>
    <w:bookmarkEnd w:id="1043"/>
    <w:bookmarkEnd w:id="1044"/>
    <w:bookmarkEnd w:id="1045"/>
    <w:p w14:paraId="1AF5BB09">
      <w:pPr>
        <w:widowControl w:val="0"/>
        <w:autoSpaceDE w:val="0"/>
        <w:autoSpaceDN w:val="0"/>
        <w:ind w:right="20"/>
        <w:jc w:val="center"/>
        <w:outlineLvl w:val="1"/>
        <w:rPr>
          <w:rFonts w:hint="eastAsia" w:ascii="宋体" w:hAnsi="宋体" w:eastAsia="宋体" w:cs="宋体"/>
          <w:b/>
          <w:bCs/>
          <w:color w:val="000000" w:themeColor="text1"/>
          <w:sz w:val="22"/>
          <w:szCs w:val="22"/>
          <w:highlight w:val="none"/>
          <w:lang w:val="zh-CN" w:eastAsia="zh-CN" w:bidi="zh-CN"/>
          <w14:textFill>
            <w14:solidFill>
              <w14:schemeClr w14:val="tx1"/>
            </w14:solidFill>
          </w14:textFill>
        </w:rPr>
      </w:pPr>
      <w:bookmarkStart w:id="1136" w:name="_Toc533611531"/>
      <w:bookmarkStart w:id="1137" w:name="_Toc373478423"/>
      <w:bookmarkStart w:id="1138" w:name="_Toc6094"/>
      <w:bookmarkStart w:id="1139" w:name="_Toc373227776"/>
      <w:bookmarkStart w:id="1140" w:name="_Toc389065341"/>
      <w:bookmarkStart w:id="1141" w:name="_Toc395382579"/>
      <w:r>
        <w:rPr>
          <w:rFonts w:hint="eastAsia" w:ascii="宋体" w:hAnsi="宋体" w:eastAsia="宋体" w:cs="宋体"/>
          <w:b/>
          <w:bCs/>
          <w:color w:val="000000" w:themeColor="text1"/>
          <w:sz w:val="22"/>
          <w:szCs w:val="22"/>
          <w:highlight w:val="none"/>
          <w:lang w:val="zh-CN" w:eastAsia="zh-CN" w:bidi="zh-CN"/>
          <w14:textFill>
            <w14:solidFill>
              <w14:schemeClr w14:val="tx1"/>
            </w14:solidFill>
          </w14:textFill>
        </w:rPr>
        <w:t>20. 争议解决</w:t>
      </w:r>
      <w:bookmarkEnd w:id="1136"/>
      <w:bookmarkEnd w:id="1137"/>
      <w:bookmarkEnd w:id="1138"/>
      <w:bookmarkEnd w:id="1139"/>
      <w:bookmarkEnd w:id="1140"/>
      <w:bookmarkEnd w:id="1141"/>
    </w:p>
    <w:bookmarkEnd w:id="1046"/>
    <w:bookmarkEnd w:id="1047"/>
    <w:p w14:paraId="15EECA25">
      <w:pPr>
        <w:widowControl w:val="0"/>
        <w:autoSpaceDE w:val="0"/>
        <w:autoSpaceDN w:val="0"/>
        <w:ind w:firstLine="440" w:firstLineChars="200"/>
        <w:outlineLvl w:val="2"/>
        <w:rPr>
          <w:rFonts w:hint="eastAsia" w:ascii="宋体" w:hAnsi="宋体" w:eastAsia="宋体" w:cs="宋体"/>
          <w:color w:val="000000" w:themeColor="text1"/>
          <w:sz w:val="22"/>
          <w:szCs w:val="22"/>
          <w:highlight w:val="none"/>
          <w:lang w:val="zh-CN" w:eastAsia="zh-CN" w:bidi="zh-CN"/>
          <w14:textFill>
            <w14:solidFill>
              <w14:schemeClr w14:val="tx1"/>
            </w14:solidFill>
          </w14:textFill>
        </w:rPr>
      </w:pPr>
      <w:bookmarkStart w:id="1142" w:name="_Toc389065342"/>
      <w:bookmarkStart w:id="1143" w:name="_Toc2390"/>
      <w:bookmarkStart w:id="1144" w:name="_Toc373227777"/>
      <w:bookmarkStart w:id="1145" w:name="_Toc373478424"/>
      <w:bookmarkStart w:id="1146" w:name="_Toc533611532"/>
      <w:bookmarkStart w:id="1147" w:name="_Toc395382580"/>
      <w:r>
        <w:rPr>
          <w:rFonts w:hint="eastAsia" w:ascii="宋体" w:hAnsi="宋体" w:eastAsia="宋体" w:cs="宋体"/>
          <w:color w:val="000000" w:themeColor="text1"/>
          <w:sz w:val="22"/>
          <w:szCs w:val="22"/>
          <w:highlight w:val="none"/>
          <w:lang w:val="zh-CN" w:eastAsia="zh-CN" w:bidi="zh-CN"/>
          <w14:textFill>
            <w14:solidFill>
              <w14:schemeClr w14:val="tx1"/>
            </w14:solidFill>
          </w14:textFill>
        </w:rPr>
        <w:t>20.3 争</w:t>
      </w:r>
      <w:bookmarkEnd w:id="1048"/>
      <w:r>
        <w:rPr>
          <w:rFonts w:hint="eastAsia" w:ascii="宋体" w:hAnsi="宋体" w:eastAsia="宋体" w:cs="宋体"/>
          <w:color w:val="000000" w:themeColor="text1"/>
          <w:sz w:val="22"/>
          <w:szCs w:val="22"/>
          <w:highlight w:val="none"/>
          <w:lang w:val="zh-CN" w:eastAsia="zh-CN" w:bidi="zh-CN"/>
          <w14:textFill>
            <w14:solidFill>
              <w14:schemeClr w14:val="tx1"/>
            </w14:solidFill>
          </w14:textFill>
        </w:rPr>
        <w:t>议评审</w:t>
      </w:r>
      <w:bookmarkEnd w:id="1142"/>
      <w:bookmarkEnd w:id="1143"/>
      <w:bookmarkEnd w:id="1144"/>
      <w:bookmarkEnd w:id="1145"/>
      <w:bookmarkEnd w:id="1146"/>
      <w:bookmarkEnd w:id="1147"/>
    </w:p>
    <w:p w14:paraId="28F402F3">
      <w:pPr>
        <w:autoSpaceDE w:val="0"/>
        <w:autoSpaceDN w:val="0"/>
        <w:spacing w:line="360" w:lineRule="auto"/>
        <w:ind w:left="149" w:leftChars="71" w:firstLine="330" w:firstLineChars="150"/>
        <w:jc w:val="left"/>
        <w:rPr>
          <w:rFonts w:hint="eastAsia" w:ascii="宋体" w:hAnsi="宋体" w:eastAsia="宋体" w:cs="宋体"/>
          <w:color w:val="000000" w:themeColor="text1"/>
          <w:kern w:val="0"/>
          <w:sz w:val="22"/>
          <w:szCs w:val="22"/>
          <w:highlight w:val="none"/>
          <w:u w:val="single"/>
          <w:lang w:val="zh-CN" w:bidi="zh-CN"/>
          <w14:textFill>
            <w14:solidFill>
              <w14:schemeClr w14:val="tx1"/>
            </w14:solidFill>
          </w14:textFill>
        </w:rPr>
      </w:pPr>
      <w:r>
        <w:rPr>
          <w:rFonts w:hint="eastAsia" w:ascii="宋体" w:hAnsi="宋体" w:eastAsia="宋体" w:cs="宋体"/>
          <w:color w:val="000000" w:themeColor="text1"/>
          <w:kern w:val="0"/>
          <w:sz w:val="22"/>
          <w:szCs w:val="22"/>
          <w:highlight w:val="none"/>
          <w:lang w:val="zh-CN" w:bidi="zh-CN"/>
          <w14:textFill>
            <w14:solidFill>
              <w14:schemeClr w14:val="tx1"/>
            </w14:solidFill>
          </w14:textFill>
        </w:rPr>
        <w:t>合同当事人是否同意将工程争议提交争议评审小组决定：</w:t>
      </w:r>
      <w:r>
        <w:rPr>
          <w:rFonts w:hint="eastAsia" w:ascii="宋体" w:hAnsi="宋体" w:eastAsia="宋体" w:cs="宋体"/>
          <w:color w:val="000000" w:themeColor="text1"/>
          <w:kern w:val="0"/>
          <w:sz w:val="22"/>
          <w:szCs w:val="22"/>
          <w:highlight w:val="none"/>
          <w:u w:val="single"/>
          <w:lang w:val="zh-CN" w:bidi="zh-CN"/>
          <w14:textFill>
            <w14:solidFill>
              <w14:schemeClr w14:val="tx1"/>
            </w14:solidFill>
          </w14:textFill>
        </w:rPr>
        <w:t>否</w:t>
      </w:r>
      <w:r>
        <w:rPr>
          <w:rFonts w:hint="eastAsia" w:ascii="宋体" w:hAnsi="宋体" w:eastAsia="宋体" w:cs="宋体"/>
          <w:color w:val="000000" w:themeColor="text1"/>
          <w:kern w:val="0"/>
          <w:sz w:val="22"/>
          <w:szCs w:val="22"/>
          <w:highlight w:val="none"/>
          <w:lang w:val="zh-CN" w:bidi="zh-CN"/>
          <w14:textFill>
            <w14:solidFill>
              <w14:schemeClr w14:val="tx1"/>
            </w14:solidFill>
          </w14:textFill>
        </w:rPr>
        <w:t>。</w:t>
      </w:r>
    </w:p>
    <w:p w14:paraId="00AF44DB">
      <w:pPr>
        <w:autoSpaceDE w:val="0"/>
        <w:autoSpaceDN w:val="0"/>
        <w:spacing w:line="360" w:lineRule="auto"/>
        <w:ind w:firstLine="440" w:firstLineChars="200"/>
        <w:jc w:val="left"/>
        <w:rPr>
          <w:rFonts w:hint="eastAsia" w:ascii="宋体" w:hAnsi="宋体" w:eastAsia="宋体" w:cs="宋体"/>
          <w:color w:val="000000" w:themeColor="text1"/>
          <w:kern w:val="0"/>
          <w:sz w:val="22"/>
          <w:szCs w:val="22"/>
          <w:highlight w:val="none"/>
          <w:lang w:val="zh-CN" w:bidi="zh-CN"/>
          <w14:textFill>
            <w14:solidFill>
              <w14:schemeClr w14:val="tx1"/>
            </w14:solidFill>
          </w14:textFill>
        </w:rPr>
      </w:pPr>
      <w:r>
        <w:rPr>
          <w:rFonts w:hint="eastAsia" w:ascii="宋体" w:hAnsi="宋体" w:eastAsia="宋体" w:cs="宋体"/>
          <w:color w:val="000000" w:themeColor="text1"/>
          <w:kern w:val="0"/>
          <w:sz w:val="22"/>
          <w:szCs w:val="22"/>
          <w:highlight w:val="none"/>
          <w:lang w:val="zh-CN" w:bidi="zh-CN"/>
          <w14:textFill>
            <w14:solidFill>
              <w14:schemeClr w14:val="tx1"/>
            </w14:solidFill>
          </w14:textFill>
        </w:rPr>
        <w:t>20.3.1 争议评审小组的确定</w:t>
      </w:r>
    </w:p>
    <w:p w14:paraId="78AB9093">
      <w:pPr>
        <w:autoSpaceDE w:val="0"/>
        <w:autoSpaceDN w:val="0"/>
        <w:spacing w:line="360" w:lineRule="auto"/>
        <w:ind w:firstLine="440" w:firstLineChars="200"/>
        <w:jc w:val="left"/>
        <w:rPr>
          <w:rFonts w:hint="eastAsia" w:ascii="宋体" w:hAnsi="宋体" w:eastAsia="宋体" w:cs="宋体"/>
          <w:color w:val="000000" w:themeColor="text1"/>
          <w:kern w:val="0"/>
          <w:sz w:val="22"/>
          <w:szCs w:val="22"/>
          <w:highlight w:val="none"/>
          <w:u w:val="single"/>
          <w:lang w:val="zh-CN" w:bidi="zh-CN"/>
          <w14:textFill>
            <w14:solidFill>
              <w14:schemeClr w14:val="tx1"/>
            </w14:solidFill>
          </w14:textFill>
        </w:rPr>
      </w:pPr>
      <w:r>
        <w:rPr>
          <w:rFonts w:hint="eastAsia" w:ascii="宋体" w:hAnsi="宋体" w:eastAsia="宋体" w:cs="宋体"/>
          <w:color w:val="000000" w:themeColor="text1"/>
          <w:kern w:val="0"/>
          <w:sz w:val="22"/>
          <w:szCs w:val="22"/>
          <w:highlight w:val="none"/>
          <w:lang w:val="zh-CN" w:bidi="zh-CN"/>
          <w14:textFill>
            <w14:solidFill>
              <w14:schemeClr w14:val="tx1"/>
            </w14:solidFill>
          </w14:textFill>
        </w:rPr>
        <w:t>争议评审小组成员的确定：</w:t>
      </w:r>
      <w:r>
        <w:rPr>
          <w:rFonts w:hint="eastAsia" w:ascii="宋体" w:hAnsi="宋体" w:eastAsia="宋体" w:cs="宋体"/>
          <w:color w:val="000000" w:themeColor="text1"/>
          <w:kern w:val="0"/>
          <w:sz w:val="22"/>
          <w:szCs w:val="22"/>
          <w:highlight w:val="none"/>
          <w:u w:val="single"/>
          <w:lang w:val="zh-CN" w:bidi="zh-CN"/>
          <w14:textFill>
            <w14:solidFill>
              <w14:schemeClr w14:val="tx1"/>
            </w14:solidFill>
          </w14:textFill>
        </w:rPr>
        <w:t xml:space="preserve">               /              </w:t>
      </w:r>
      <w:r>
        <w:rPr>
          <w:rFonts w:hint="eastAsia" w:ascii="宋体" w:hAnsi="宋体" w:eastAsia="宋体" w:cs="宋体"/>
          <w:color w:val="000000" w:themeColor="text1"/>
          <w:kern w:val="0"/>
          <w:sz w:val="22"/>
          <w:szCs w:val="22"/>
          <w:highlight w:val="none"/>
          <w:lang w:val="zh-CN" w:bidi="zh-CN"/>
          <w14:textFill>
            <w14:solidFill>
              <w14:schemeClr w14:val="tx1"/>
            </w14:solidFill>
          </w14:textFill>
        </w:rPr>
        <w:t>。</w:t>
      </w:r>
    </w:p>
    <w:p w14:paraId="2F6B3682">
      <w:pPr>
        <w:autoSpaceDE w:val="0"/>
        <w:autoSpaceDN w:val="0"/>
        <w:spacing w:line="360" w:lineRule="auto"/>
        <w:ind w:firstLine="440" w:firstLineChars="200"/>
        <w:jc w:val="left"/>
        <w:rPr>
          <w:rFonts w:hint="eastAsia" w:ascii="宋体" w:hAnsi="宋体" w:eastAsia="宋体" w:cs="宋体"/>
          <w:color w:val="000000" w:themeColor="text1"/>
          <w:kern w:val="0"/>
          <w:sz w:val="22"/>
          <w:szCs w:val="22"/>
          <w:highlight w:val="none"/>
          <w:lang w:val="zh-CN" w:bidi="zh-CN"/>
          <w14:textFill>
            <w14:solidFill>
              <w14:schemeClr w14:val="tx1"/>
            </w14:solidFill>
          </w14:textFill>
        </w:rPr>
      </w:pPr>
      <w:r>
        <w:rPr>
          <w:rFonts w:hint="eastAsia" w:ascii="宋体" w:hAnsi="宋体" w:eastAsia="宋体" w:cs="宋体"/>
          <w:color w:val="000000" w:themeColor="text1"/>
          <w:kern w:val="0"/>
          <w:sz w:val="22"/>
          <w:szCs w:val="22"/>
          <w:highlight w:val="none"/>
          <w:lang w:val="zh-CN" w:bidi="zh-CN"/>
          <w14:textFill>
            <w14:solidFill>
              <w14:schemeClr w14:val="tx1"/>
            </w14:solidFill>
          </w14:textFill>
        </w:rPr>
        <w:t>选定争议评审员的期限：</w:t>
      </w:r>
      <w:r>
        <w:rPr>
          <w:rFonts w:hint="eastAsia" w:ascii="宋体" w:hAnsi="宋体" w:eastAsia="宋体" w:cs="宋体"/>
          <w:color w:val="000000" w:themeColor="text1"/>
          <w:kern w:val="0"/>
          <w:sz w:val="22"/>
          <w:szCs w:val="22"/>
          <w:highlight w:val="none"/>
          <w:u w:val="single"/>
          <w:lang w:val="zh-CN" w:bidi="zh-CN"/>
          <w14:textFill>
            <w14:solidFill>
              <w14:schemeClr w14:val="tx1"/>
            </w14:solidFill>
          </w14:textFill>
        </w:rPr>
        <w:t xml:space="preserve">                 /              </w:t>
      </w:r>
      <w:r>
        <w:rPr>
          <w:rFonts w:hint="eastAsia" w:ascii="宋体" w:hAnsi="宋体" w:eastAsia="宋体" w:cs="宋体"/>
          <w:color w:val="000000" w:themeColor="text1"/>
          <w:kern w:val="0"/>
          <w:sz w:val="22"/>
          <w:szCs w:val="22"/>
          <w:highlight w:val="none"/>
          <w:lang w:val="zh-CN" w:bidi="zh-CN"/>
          <w14:textFill>
            <w14:solidFill>
              <w14:schemeClr w14:val="tx1"/>
            </w14:solidFill>
          </w14:textFill>
        </w:rPr>
        <w:t>。</w:t>
      </w:r>
    </w:p>
    <w:p w14:paraId="26CD2504">
      <w:pPr>
        <w:autoSpaceDE w:val="0"/>
        <w:autoSpaceDN w:val="0"/>
        <w:spacing w:line="360" w:lineRule="auto"/>
        <w:ind w:firstLine="440" w:firstLineChars="200"/>
        <w:jc w:val="left"/>
        <w:rPr>
          <w:rFonts w:hint="eastAsia" w:ascii="宋体" w:hAnsi="宋体" w:eastAsia="宋体" w:cs="宋体"/>
          <w:color w:val="000000" w:themeColor="text1"/>
          <w:kern w:val="0"/>
          <w:sz w:val="22"/>
          <w:szCs w:val="22"/>
          <w:highlight w:val="none"/>
          <w:lang w:val="zh-CN" w:bidi="zh-CN"/>
          <w14:textFill>
            <w14:solidFill>
              <w14:schemeClr w14:val="tx1"/>
            </w14:solidFill>
          </w14:textFill>
        </w:rPr>
      </w:pPr>
      <w:r>
        <w:rPr>
          <w:rFonts w:hint="eastAsia" w:ascii="宋体" w:hAnsi="宋体" w:eastAsia="宋体" w:cs="宋体"/>
          <w:color w:val="000000" w:themeColor="text1"/>
          <w:kern w:val="0"/>
          <w:sz w:val="22"/>
          <w:szCs w:val="22"/>
          <w:highlight w:val="none"/>
          <w:lang w:val="zh-CN" w:bidi="zh-CN"/>
          <w14:textFill>
            <w14:solidFill>
              <w14:schemeClr w14:val="tx1"/>
            </w14:solidFill>
          </w14:textFill>
        </w:rPr>
        <w:t>争议评审小组成员的报酬承担方式：</w:t>
      </w:r>
      <w:r>
        <w:rPr>
          <w:rFonts w:hint="eastAsia" w:ascii="宋体" w:hAnsi="宋体" w:eastAsia="宋体" w:cs="宋体"/>
          <w:color w:val="000000" w:themeColor="text1"/>
          <w:kern w:val="0"/>
          <w:sz w:val="22"/>
          <w:szCs w:val="22"/>
          <w:highlight w:val="none"/>
          <w:u w:val="single"/>
          <w:lang w:val="zh-CN" w:bidi="zh-CN"/>
          <w14:textFill>
            <w14:solidFill>
              <w14:schemeClr w14:val="tx1"/>
            </w14:solidFill>
          </w14:textFill>
        </w:rPr>
        <w:t xml:space="preserve">           /          </w:t>
      </w:r>
      <w:r>
        <w:rPr>
          <w:rFonts w:hint="eastAsia" w:ascii="宋体" w:hAnsi="宋体" w:eastAsia="宋体" w:cs="宋体"/>
          <w:color w:val="000000" w:themeColor="text1"/>
          <w:kern w:val="0"/>
          <w:sz w:val="22"/>
          <w:szCs w:val="22"/>
          <w:highlight w:val="none"/>
          <w:lang w:val="zh-CN" w:bidi="zh-CN"/>
          <w14:textFill>
            <w14:solidFill>
              <w14:schemeClr w14:val="tx1"/>
            </w14:solidFill>
          </w14:textFill>
        </w:rPr>
        <w:t>。</w:t>
      </w:r>
    </w:p>
    <w:p w14:paraId="20890C74">
      <w:pPr>
        <w:autoSpaceDE w:val="0"/>
        <w:autoSpaceDN w:val="0"/>
        <w:spacing w:line="360" w:lineRule="auto"/>
        <w:ind w:firstLine="440" w:firstLineChars="200"/>
        <w:jc w:val="left"/>
        <w:rPr>
          <w:rFonts w:hint="eastAsia" w:ascii="宋体" w:hAnsi="宋体" w:eastAsia="宋体" w:cs="宋体"/>
          <w:color w:val="000000" w:themeColor="text1"/>
          <w:kern w:val="0"/>
          <w:sz w:val="22"/>
          <w:szCs w:val="22"/>
          <w:highlight w:val="none"/>
          <w:lang w:val="zh-CN" w:bidi="zh-CN"/>
          <w14:textFill>
            <w14:solidFill>
              <w14:schemeClr w14:val="tx1"/>
            </w14:solidFill>
          </w14:textFill>
        </w:rPr>
      </w:pPr>
      <w:r>
        <w:rPr>
          <w:rFonts w:hint="eastAsia" w:ascii="宋体" w:hAnsi="宋体" w:eastAsia="宋体" w:cs="宋体"/>
          <w:color w:val="000000" w:themeColor="text1"/>
          <w:kern w:val="0"/>
          <w:sz w:val="22"/>
          <w:szCs w:val="22"/>
          <w:highlight w:val="none"/>
          <w:lang w:val="zh-CN" w:bidi="zh-CN"/>
          <w14:textFill>
            <w14:solidFill>
              <w14:schemeClr w14:val="tx1"/>
            </w14:solidFill>
          </w14:textFill>
        </w:rPr>
        <w:t>其他事项的约定：</w:t>
      </w:r>
      <w:r>
        <w:rPr>
          <w:rFonts w:hint="eastAsia" w:ascii="宋体" w:hAnsi="宋体" w:eastAsia="宋体" w:cs="宋体"/>
          <w:color w:val="000000" w:themeColor="text1"/>
          <w:kern w:val="0"/>
          <w:sz w:val="22"/>
          <w:szCs w:val="22"/>
          <w:highlight w:val="none"/>
          <w:u w:val="single"/>
          <w:lang w:val="zh-CN" w:bidi="zh-CN"/>
          <w14:textFill>
            <w14:solidFill>
              <w14:schemeClr w14:val="tx1"/>
            </w14:solidFill>
          </w14:textFill>
        </w:rPr>
        <w:t xml:space="preserve">                  /                   </w:t>
      </w:r>
      <w:r>
        <w:rPr>
          <w:rFonts w:hint="eastAsia" w:ascii="宋体" w:hAnsi="宋体" w:eastAsia="宋体" w:cs="宋体"/>
          <w:color w:val="000000" w:themeColor="text1"/>
          <w:kern w:val="0"/>
          <w:sz w:val="22"/>
          <w:szCs w:val="22"/>
          <w:highlight w:val="none"/>
          <w:lang w:val="zh-CN" w:bidi="zh-CN"/>
          <w14:textFill>
            <w14:solidFill>
              <w14:schemeClr w14:val="tx1"/>
            </w14:solidFill>
          </w14:textFill>
        </w:rPr>
        <w:t>。</w:t>
      </w:r>
    </w:p>
    <w:p w14:paraId="46872BFA">
      <w:pPr>
        <w:autoSpaceDE w:val="0"/>
        <w:autoSpaceDN w:val="0"/>
        <w:adjustRightInd w:val="0"/>
        <w:spacing w:line="360" w:lineRule="auto"/>
        <w:ind w:firstLine="440" w:firstLineChars="200"/>
        <w:jc w:val="left"/>
        <w:rPr>
          <w:rFonts w:hint="eastAsia" w:ascii="宋体" w:hAnsi="宋体" w:eastAsia="宋体" w:cs="宋体"/>
          <w:color w:val="000000" w:themeColor="text1"/>
          <w:kern w:val="0"/>
          <w:sz w:val="22"/>
          <w:szCs w:val="22"/>
          <w:highlight w:val="none"/>
          <w:lang w:val="zh-CN" w:bidi="zh-CN"/>
          <w14:textFill>
            <w14:solidFill>
              <w14:schemeClr w14:val="tx1"/>
            </w14:solidFill>
          </w14:textFill>
        </w:rPr>
      </w:pPr>
      <w:r>
        <w:rPr>
          <w:rFonts w:hint="eastAsia" w:ascii="宋体" w:hAnsi="宋体" w:eastAsia="宋体" w:cs="宋体"/>
          <w:color w:val="000000" w:themeColor="text1"/>
          <w:kern w:val="0"/>
          <w:sz w:val="22"/>
          <w:szCs w:val="22"/>
          <w:highlight w:val="none"/>
          <w:lang w:val="zh-CN" w:bidi="zh-CN"/>
          <w14:textFill>
            <w14:solidFill>
              <w14:schemeClr w14:val="tx1"/>
            </w14:solidFill>
          </w14:textFill>
        </w:rPr>
        <w:t>20.3.2 争议评审小组的决定</w:t>
      </w:r>
    </w:p>
    <w:p w14:paraId="4839DD81">
      <w:pPr>
        <w:autoSpaceDE w:val="0"/>
        <w:autoSpaceDN w:val="0"/>
        <w:spacing w:line="360" w:lineRule="auto"/>
        <w:ind w:firstLine="440" w:firstLineChars="200"/>
        <w:jc w:val="left"/>
        <w:rPr>
          <w:rFonts w:hint="eastAsia" w:ascii="宋体" w:hAnsi="宋体" w:eastAsia="宋体" w:cs="宋体"/>
          <w:color w:val="000000" w:themeColor="text1"/>
          <w:kern w:val="0"/>
          <w:sz w:val="22"/>
          <w:szCs w:val="22"/>
          <w:highlight w:val="none"/>
          <w:lang w:val="zh-CN" w:bidi="zh-CN"/>
          <w14:textFill>
            <w14:solidFill>
              <w14:schemeClr w14:val="tx1"/>
            </w14:solidFill>
          </w14:textFill>
        </w:rPr>
      </w:pPr>
      <w:r>
        <w:rPr>
          <w:rFonts w:hint="eastAsia" w:ascii="宋体" w:hAnsi="宋体" w:eastAsia="宋体" w:cs="宋体"/>
          <w:color w:val="000000" w:themeColor="text1"/>
          <w:kern w:val="0"/>
          <w:sz w:val="22"/>
          <w:szCs w:val="22"/>
          <w:highlight w:val="none"/>
          <w:lang w:val="zh-CN" w:bidi="zh-CN"/>
          <w14:textFill>
            <w14:solidFill>
              <w14:schemeClr w14:val="tx1"/>
            </w14:solidFill>
          </w14:textFill>
        </w:rPr>
        <w:t>合同当事人关于本项的约定：</w:t>
      </w:r>
      <w:r>
        <w:rPr>
          <w:rFonts w:hint="eastAsia" w:ascii="宋体" w:hAnsi="宋体" w:eastAsia="宋体" w:cs="宋体"/>
          <w:color w:val="000000" w:themeColor="text1"/>
          <w:kern w:val="0"/>
          <w:sz w:val="22"/>
          <w:szCs w:val="22"/>
          <w:highlight w:val="none"/>
          <w:u w:val="single"/>
          <w:lang w:val="zh-CN" w:bidi="zh-CN"/>
          <w14:textFill>
            <w14:solidFill>
              <w14:schemeClr w14:val="tx1"/>
            </w14:solidFill>
          </w14:textFill>
        </w:rPr>
        <w:t xml:space="preserve">               /            </w:t>
      </w:r>
      <w:r>
        <w:rPr>
          <w:rFonts w:hint="eastAsia" w:ascii="宋体" w:hAnsi="宋体" w:eastAsia="宋体" w:cs="宋体"/>
          <w:color w:val="000000" w:themeColor="text1"/>
          <w:kern w:val="0"/>
          <w:sz w:val="22"/>
          <w:szCs w:val="22"/>
          <w:highlight w:val="none"/>
          <w:lang w:val="zh-CN" w:bidi="zh-CN"/>
          <w14:textFill>
            <w14:solidFill>
              <w14:schemeClr w14:val="tx1"/>
            </w14:solidFill>
          </w14:textFill>
        </w:rPr>
        <w:t>。</w:t>
      </w:r>
    </w:p>
    <w:p w14:paraId="643509AD">
      <w:pPr>
        <w:widowControl w:val="0"/>
        <w:autoSpaceDE w:val="0"/>
        <w:autoSpaceDN w:val="0"/>
        <w:ind w:firstLine="440" w:firstLineChars="200"/>
        <w:outlineLvl w:val="2"/>
        <w:rPr>
          <w:rFonts w:hint="eastAsia" w:ascii="宋体" w:hAnsi="宋体" w:eastAsia="宋体" w:cs="宋体"/>
          <w:color w:val="000000" w:themeColor="text1"/>
          <w:sz w:val="22"/>
          <w:szCs w:val="22"/>
          <w:highlight w:val="none"/>
          <w:lang w:val="zh-CN" w:eastAsia="zh-CN" w:bidi="zh-CN"/>
          <w14:textFill>
            <w14:solidFill>
              <w14:schemeClr w14:val="tx1"/>
            </w14:solidFill>
          </w14:textFill>
        </w:rPr>
      </w:pPr>
      <w:bookmarkStart w:id="1148" w:name="_Toc18916"/>
      <w:bookmarkStart w:id="1149" w:name="_Toc395382581"/>
      <w:bookmarkStart w:id="1150" w:name="_Toc389065343"/>
      <w:bookmarkStart w:id="1151" w:name="_Toc373478425"/>
      <w:bookmarkStart w:id="1152" w:name="_Toc373227778"/>
      <w:bookmarkStart w:id="1153" w:name="_Toc533611533"/>
      <w:r>
        <w:rPr>
          <w:rFonts w:hint="eastAsia" w:ascii="宋体" w:hAnsi="宋体" w:eastAsia="宋体" w:cs="宋体"/>
          <w:color w:val="000000" w:themeColor="text1"/>
          <w:sz w:val="22"/>
          <w:szCs w:val="22"/>
          <w:highlight w:val="none"/>
          <w:lang w:val="zh-CN" w:eastAsia="zh-CN" w:bidi="zh-CN"/>
          <w14:textFill>
            <w14:solidFill>
              <w14:schemeClr w14:val="tx1"/>
            </w14:solidFill>
          </w14:textFill>
        </w:rPr>
        <w:t>20.4 仲裁或诉讼</w:t>
      </w:r>
      <w:bookmarkEnd w:id="1049"/>
      <w:bookmarkEnd w:id="1148"/>
      <w:bookmarkEnd w:id="1149"/>
      <w:bookmarkEnd w:id="1150"/>
      <w:bookmarkEnd w:id="1151"/>
      <w:bookmarkEnd w:id="1152"/>
      <w:bookmarkEnd w:id="1153"/>
    </w:p>
    <w:p w14:paraId="3C37DD6F">
      <w:pPr>
        <w:autoSpaceDE w:val="0"/>
        <w:autoSpaceDN w:val="0"/>
        <w:spacing w:line="360" w:lineRule="auto"/>
        <w:ind w:firstLine="440" w:firstLineChars="200"/>
        <w:jc w:val="left"/>
        <w:rPr>
          <w:rFonts w:hint="eastAsia" w:ascii="宋体" w:hAnsi="宋体" w:eastAsia="宋体" w:cs="宋体"/>
          <w:color w:val="000000" w:themeColor="text1"/>
          <w:kern w:val="0"/>
          <w:sz w:val="22"/>
          <w:szCs w:val="22"/>
          <w:highlight w:val="none"/>
          <w:lang w:val="zh-CN" w:bidi="zh-CN"/>
          <w14:textFill>
            <w14:solidFill>
              <w14:schemeClr w14:val="tx1"/>
            </w14:solidFill>
          </w14:textFill>
        </w:rPr>
      </w:pPr>
      <w:r>
        <w:rPr>
          <w:rFonts w:hint="eastAsia" w:ascii="宋体" w:hAnsi="宋体" w:eastAsia="宋体" w:cs="宋体"/>
          <w:color w:val="000000" w:themeColor="text1"/>
          <w:kern w:val="0"/>
          <w:sz w:val="22"/>
          <w:szCs w:val="22"/>
          <w:highlight w:val="none"/>
          <w:lang w:val="zh-CN" w:bidi="zh-CN"/>
          <w14:textFill>
            <w14:solidFill>
              <w14:schemeClr w14:val="tx1"/>
            </w14:solidFill>
          </w14:textFill>
        </w:rPr>
        <w:t>因合同及合同有关事项发生的争议，按下列第</w:t>
      </w:r>
      <w:r>
        <w:rPr>
          <w:rFonts w:hint="eastAsia" w:ascii="宋体" w:hAnsi="宋体" w:eastAsia="宋体" w:cs="宋体"/>
          <w:color w:val="000000" w:themeColor="text1"/>
          <w:kern w:val="0"/>
          <w:sz w:val="22"/>
          <w:szCs w:val="22"/>
          <w:highlight w:val="none"/>
          <w:u w:val="single"/>
          <w:lang w:val="zh-CN" w:bidi="zh-CN"/>
          <w14:textFill>
            <w14:solidFill>
              <w14:schemeClr w14:val="tx1"/>
            </w14:solidFill>
          </w14:textFill>
        </w:rPr>
        <w:t xml:space="preserve">   1  </w:t>
      </w:r>
      <w:r>
        <w:rPr>
          <w:rFonts w:hint="eastAsia" w:ascii="宋体" w:hAnsi="宋体" w:eastAsia="宋体" w:cs="宋体"/>
          <w:color w:val="000000" w:themeColor="text1"/>
          <w:kern w:val="0"/>
          <w:sz w:val="22"/>
          <w:szCs w:val="22"/>
          <w:highlight w:val="none"/>
          <w:lang w:val="zh-CN" w:bidi="zh-CN"/>
          <w14:textFill>
            <w14:solidFill>
              <w14:schemeClr w14:val="tx1"/>
            </w14:solidFill>
          </w14:textFill>
        </w:rPr>
        <w:t>种方式解决：</w:t>
      </w:r>
    </w:p>
    <w:p w14:paraId="0A7AB059">
      <w:pPr>
        <w:autoSpaceDE w:val="0"/>
        <w:autoSpaceDN w:val="0"/>
        <w:spacing w:line="360" w:lineRule="auto"/>
        <w:ind w:firstLine="440" w:firstLineChars="200"/>
        <w:jc w:val="left"/>
        <w:rPr>
          <w:rFonts w:hint="eastAsia" w:ascii="宋体" w:hAnsi="宋体" w:eastAsia="宋体" w:cs="宋体"/>
          <w:color w:val="000000" w:themeColor="text1"/>
          <w:kern w:val="0"/>
          <w:sz w:val="22"/>
          <w:szCs w:val="22"/>
          <w:highlight w:val="none"/>
          <w:lang w:val="zh-CN" w:bidi="zh-CN"/>
          <w14:textFill>
            <w14:solidFill>
              <w14:schemeClr w14:val="tx1"/>
            </w14:solidFill>
          </w14:textFill>
        </w:rPr>
      </w:pPr>
      <w:r>
        <w:rPr>
          <w:rFonts w:hint="eastAsia" w:ascii="宋体" w:hAnsi="宋体" w:eastAsia="宋体" w:cs="宋体"/>
          <w:color w:val="000000" w:themeColor="text1"/>
          <w:kern w:val="0"/>
          <w:sz w:val="22"/>
          <w:szCs w:val="22"/>
          <w:highlight w:val="none"/>
          <w:lang w:val="zh-CN" w:bidi="zh-CN"/>
          <w14:textFill>
            <w14:solidFill>
              <w14:schemeClr w14:val="tx1"/>
            </w14:solidFill>
          </w14:textFill>
        </w:rPr>
        <w:t>（1）提请</w:t>
      </w:r>
      <w:r>
        <w:rPr>
          <w:rFonts w:hint="eastAsia" w:ascii="宋体" w:hAnsi="宋体" w:eastAsia="宋体" w:cs="宋体"/>
          <w:color w:val="000000" w:themeColor="text1"/>
          <w:kern w:val="0"/>
          <w:sz w:val="22"/>
          <w:szCs w:val="22"/>
          <w:highlight w:val="none"/>
          <w:u w:val="single"/>
          <w:lang w:val="zh-CN" w:bidi="zh-CN"/>
          <w14:textFill>
            <w14:solidFill>
              <w14:schemeClr w14:val="tx1"/>
            </w14:solidFill>
          </w14:textFill>
        </w:rPr>
        <w:t xml:space="preserve">   </w:t>
      </w:r>
      <w:r>
        <w:rPr>
          <w:rFonts w:hint="eastAsia" w:ascii="宋体" w:hAnsi="宋体" w:eastAsia="宋体" w:cs="宋体"/>
          <w:color w:val="000000" w:themeColor="text1"/>
          <w:kern w:val="0"/>
          <w:sz w:val="22"/>
          <w:szCs w:val="22"/>
          <w:highlight w:val="none"/>
          <w:u w:val="single"/>
          <w:lang w:val="zh-CN" w:eastAsia="zh-CN" w:bidi="zh-CN"/>
          <w14:textFill>
            <w14:solidFill>
              <w14:schemeClr w14:val="tx1"/>
            </w14:solidFill>
          </w14:textFill>
        </w:rPr>
        <w:t>江州区</w:t>
      </w:r>
      <w:r>
        <w:rPr>
          <w:rFonts w:hint="eastAsia" w:ascii="宋体" w:hAnsi="宋体" w:eastAsia="宋体" w:cs="宋体"/>
          <w:color w:val="000000" w:themeColor="text1"/>
          <w:kern w:val="0"/>
          <w:sz w:val="22"/>
          <w:szCs w:val="22"/>
          <w:highlight w:val="none"/>
          <w:u w:val="single"/>
          <w:lang w:val="zh-CN" w:bidi="zh-CN"/>
          <w14:textFill>
            <w14:solidFill>
              <w14:schemeClr w14:val="tx1"/>
            </w14:solidFill>
          </w14:textFill>
        </w:rPr>
        <w:t xml:space="preserve">  </w:t>
      </w:r>
      <w:r>
        <w:rPr>
          <w:rFonts w:hint="eastAsia" w:ascii="宋体" w:hAnsi="宋体" w:eastAsia="宋体" w:cs="宋体"/>
          <w:color w:val="000000" w:themeColor="text1"/>
          <w:kern w:val="0"/>
          <w:sz w:val="22"/>
          <w:szCs w:val="22"/>
          <w:highlight w:val="none"/>
          <w:lang w:val="zh-CN" w:bidi="zh-CN"/>
          <w14:textFill>
            <w14:solidFill>
              <w14:schemeClr w14:val="tx1"/>
            </w14:solidFill>
          </w14:textFill>
        </w:rPr>
        <w:t>仲裁委员会按照该会仲裁规则进行仲裁，仲裁裁决是终局的，对合同双方均有约束力。</w:t>
      </w:r>
    </w:p>
    <w:p w14:paraId="42C740F0">
      <w:pPr>
        <w:autoSpaceDE w:val="0"/>
        <w:autoSpaceDN w:val="0"/>
        <w:spacing w:line="360" w:lineRule="auto"/>
        <w:ind w:firstLine="440" w:firstLineChars="200"/>
        <w:jc w:val="left"/>
        <w:rPr>
          <w:rFonts w:hint="eastAsia" w:ascii="宋体" w:hAnsi="宋体" w:eastAsia="宋体" w:cs="宋体"/>
          <w:color w:val="000000" w:themeColor="text1"/>
          <w:kern w:val="0"/>
          <w:sz w:val="22"/>
          <w:szCs w:val="22"/>
          <w:highlight w:val="none"/>
          <w:lang w:val="zh-CN" w:bidi="zh-CN"/>
          <w14:textFill>
            <w14:solidFill>
              <w14:schemeClr w14:val="tx1"/>
            </w14:solidFill>
          </w14:textFill>
        </w:rPr>
      </w:pPr>
      <w:r>
        <w:rPr>
          <w:rFonts w:hint="eastAsia" w:ascii="宋体" w:hAnsi="宋体" w:eastAsia="宋体" w:cs="宋体"/>
          <w:color w:val="000000" w:themeColor="text1"/>
          <w:kern w:val="0"/>
          <w:sz w:val="22"/>
          <w:szCs w:val="22"/>
          <w:highlight w:val="none"/>
          <w:lang w:val="zh-CN" w:bidi="zh-CN"/>
          <w14:textFill>
            <w14:solidFill>
              <w14:schemeClr w14:val="tx1"/>
            </w14:solidFill>
          </w14:textFill>
        </w:rPr>
        <w:t>（2）向</w:t>
      </w:r>
      <w:r>
        <w:rPr>
          <w:rFonts w:hint="eastAsia" w:ascii="宋体" w:hAnsi="宋体" w:eastAsia="宋体" w:cs="宋体"/>
          <w:color w:val="000000" w:themeColor="text1"/>
          <w:kern w:val="0"/>
          <w:sz w:val="22"/>
          <w:szCs w:val="22"/>
          <w:highlight w:val="none"/>
          <w:u w:val="single"/>
          <w:lang w:val="zh-CN" w:bidi="zh-CN"/>
          <w14:textFill>
            <w14:solidFill>
              <w14:schemeClr w14:val="tx1"/>
            </w14:solidFill>
          </w14:textFill>
        </w:rPr>
        <w:t xml:space="preserve">     </w:t>
      </w:r>
      <w:r>
        <w:rPr>
          <w:rFonts w:hint="eastAsia" w:ascii="宋体" w:hAnsi="宋体" w:eastAsia="宋体" w:cs="宋体"/>
          <w:color w:val="000000" w:themeColor="text1"/>
          <w:kern w:val="0"/>
          <w:sz w:val="22"/>
          <w:szCs w:val="22"/>
          <w:highlight w:val="none"/>
          <w:u w:val="single"/>
          <w:lang w:val="zh-CN" w:eastAsia="zh-CN" w:bidi="zh-CN"/>
          <w14:textFill>
            <w14:solidFill>
              <w14:schemeClr w14:val="tx1"/>
            </w14:solidFill>
          </w14:textFill>
        </w:rPr>
        <w:t>江州区</w:t>
      </w:r>
      <w:r>
        <w:rPr>
          <w:rFonts w:hint="eastAsia" w:ascii="宋体" w:hAnsi="宋体" w:eastAsia="宋体" w:cs="宋体"/>
          <w:color w:val="000000" w:themeColor="text1"/>
          <w:kern w:val="0"/>
          <w:sz w:val="22"/>
          <w:szCs w:val="22"/>
          <w:highlight w:val="none"/>
          <w:u w:val="single"/>
          <w:lang w:val="zh-CN" w:bidi="zh-CN"/>
          <w14:textFill>
            <w14:solidFill>
              <w14:schemeClr w14:val="tx1"/>
            </w14:solidFill>
          </w14:textFill>
        </w:rPr>
        <w:t xml:space="preserve">       </w:t>
      </w:r>
      <w:r>
        <w:rPr>
          <w:rFonts w:hint="eastAsia" w:ascii="宋体" w:hAnsi="宋体" w:eastAsia="宋体" w:cs="宋体"/>
          <w:color w:val="000000" w:themeColor="text1"/>
          <w:kern w:val="0"/>
          <w:sz w:val="22"/>
          <w:szCs w:val="22"/>
          <w:highlight w:val="none"/>
          <w:lang w:val="zh-CN" w:bidi="zh-CN"/>
          <w14:textFill>
            <w14:solidFill>
              <w14:schemeClr w14:val="tx1"/>
            </w14:solidFill>
          </w14:textFill>
        </w:rPr>
        <w:t>人民法院起诉。</w:t>
      </w:r>
      <w:bookmarkEnd w:id="1050"/>
      <w:bookmarkEnd w:id="1051"/>
      <w:bookmarkEnd w:id="1052"/>
      <w:bookmarkEnd w:id="1053"/>
      <w:bookmarkEnd w:id="1054"/>
      <w:bookmarkEnd w:id="1055"/>
      <w:bookmarkStart w:id="1154" w:name="_Toc20089"/>
      <w:bookmarkStart w:id="1155" w:name="_Toc395382582"/>
      <w:bookmarkStart w:id="1156" w:name="_Toc373227779"/>
      <w:bookmarkStart w:id="1157" w:name="_Toc389065344"/>
      <w:bookmarkStart w:id="1158" w:name="_Toc373478426"/>
      <w:bookmarkStart w:id="1159" w:name="_Toc533611534"/>
    </w:p>
    <w:p w14:paraId="0EA5C1C2">
      <w:pPr>
        <w:widowControl w:val="0"/>
        <w:autoSpaceDE w:val="0"/>
        <w:autoSpaceDN w:val="0"/>
        <w:ind w:right="20"/>
        <w:jc w:val="center"/>
        <w:outlineLvl w:val="1"/>
        <w:rPr>
          <w:rFonts w:hint="eastAsia" w:ascii="宋体" w:hAnsi="宋体" w:eastAsia="宋体" w:cs="宋体"/>
          <w:b/>
          <w:bCs/>
          <w:color w:val="000000" w:themeColor="text1"/>
          <w:sz w:val="22"/>
          <w:szCs w:val="22"/>
          <w:highlight w:val="none"/>
          <w:lang w:val="zh-CN" w:eastAsia="zh-CN" w:bidi="zh-CN"/>
          <w14:textFill>
            <w14:solidFill>
              <w14:schemeClr w14:val="tx1"/>
            </w14:solidFill>
          </w14:textFill>
        </w:rPr>
      </w:pPr>
      <w:r>
        <w:rPr>
          <w:rFonts w:hint="eastAsia" w:ascii="宋体" w:hAnsi="宋体" w:eastAsia="宋体" w:cs="宋体"/>
          <w:b/>
          <w:bCs/>
          <w:color w:val="000000" w:themeColor="text1"/>
          <w:sz w:val="22"/>
          <w:szCs w:val="22"/>
          <w:highlight w:val="none"/>
          <w:lang w:val="zh-CN" w:eastAsia="zh-CN" w:bidi="zh-CN"/>
          <w14:textFill>
            <w14:solidFill>
              <w14:schemeClr w14:val="tx1"/>
            </w14:solidFill>
          </w14:textFill>
        </w:rPr>
        <w:t>21. 补充条款</w:t>
      </w:r>
      <w:bookmarkEnd w:id="1154"/>
      <w:bookmarkEnd w:id="1155"/>
      <w:bookmarkEnd w:id="1156"/>
      <w:bookmarkEnd w:id="1157"/>
      <w:bookmarkEnd w:id="1158"/>
      <w:bookmarkEnd w:id="1159"/>
    </w:p>
    <w:p w14:paraId="20E095A6">
      <w:pPr>
        <w:autoSpaceDE w:val="0"/>
        <w:autoSpaceDN w:val="0"/>
        <w:spacing w:line="360" w:lineRule="auto"/>
        <w:ind w:firstLine="440" w:firstLineChars="200"/>
        <w:jc w:val="left"/>
        <w:rPr>
          <w:rFonts w:hint="eastAsia" w:ascii="宋体" w:hAnsi="宋体" w:eastAsia="宋体" w:cs="宋体"/>
          <w:color w:val="000000" w:themeColor="text1"/>
          <w:kern w:val="0"/>
          <w:sz w:val="22"/>
          <w:szCs w:val="22"/>
          <w:highlight w:val="none"/>
          <w:lang w:val="zh-CN" w:bidi="zh-CN"/>
          <w14:textFill>
            <w14:solidFill>
              <w14:schemeClr w14:val="tx1"/>
            </w14:solidFill>
          </w14:textFill>
        </w:rPr>
      </w:pPr>
      <w:r>
        <w:rPr>
          <w:rFonts w:hint="eastAsia" w:ascii="宋体" w:hAnsi="宋体" w:eastAsia="宋体" w:cs="宋体"/>
          <w:color w:val="000000" w:themeColor="text1"/>
          <w:kern w:val="0"/>
          <w:sz w:val="22"/>
          <w:szCs w:val="22"/>
          <w:highlight w:val="none"/>
          <w:lang w:val="zh-CN" w:bidi="zh-CN"/>
          <w14:textFill>
            <w14:solidFill>
              <w14:schemeClr w14:val="tx1"/>
            </w14:solidFill>
          </w14:textFill>
        </w:rPr>
        <w:t>21.1 凡进入本工程工作的妇女应持有计生证、否则不准安排工作，禁止使用童工。</w:t>
      </w:r>
    </w:p>
    <w:p w14:paraId="4C8F1C29">
      <w:pPr>
        <w:widowControl w:val="0"/>
        <w:spacing w:line="360" w:lineRule="auto"/>
        <w:ind w:firstLine="420"/>
        <w:jc w:val="both"/>
        <w:rPr>
          <w:rFonts w:hint="eastAsia" w:ascii="宋体" w:hAnsi="宋体" w:eastAsia="宋体" w:cs="宋体"/>
          <w:color w:val="000000" w:themeColor="text1"/>
          <w:kern w:val="2"/>
          <w:sz w:val="22"/>
          <w:szCs w:val="22"/>
          <w:highlight w:val="none"/>
          <w:lang w:val="en-US" w:eastAsia="zh-CN" w:bidi="ar-SA"/>
          <w14:textFill>
            <w14:solidFill>
              <w14:schemeClr w14:val="tx1"/>
            </w14:solidFill>
          </w14:textFill>
        </w:rPr>
      </w:pPr>
      <w:r>
        <w:rPr>
          <w:rFonts w:hint="eastAsia" w:ascii="宋体" w:hAnsi="宋体" w:eastAsia="宋体" w:cs="宋体"/>
          <w:color w:val="000000" w:themeColor="text1"/>
          <w:kern w:val="2"/>
          <w:sz w:val="22"/>
          <w:szCs w:val="22"/>
          <w:highlight w:val="none"/>
          <w:lang w:val="en-US" w:eastAsia="zh-CN" w:bidi="ar-SA"/>
          <w14:textFill>
            <w14:solidFill>
              <w14:schemeClr w14:val="tx1"/>
            </w14:solidFill>
          </w14:textFill>
        </w:rPr>
        <w:t>21.2发包单位要求各投标单位对现场场地情况了解，其回填土方量、材料运输运距增加、实际开挖土方量与图纸工程量不一致、需回填购土运土等，均不得以签证方式增加。</w:t>
      </w:r>
    </w:p>
    <w:p w14:paraId="6D44E114">
      <w:pPr>
        <w:widowControl w:val="0"/>
        <w:spacing w:line="360" w:lineRule="auto"/>
        <w:ind w:firstLine="420"/>
        <w:jc w:val="both"/>
        <w:rPr>
          <w:rFonts w:hint="eastAsia" w:ascii="宋体" w:hAnsi="宋体" w:eastAsia="宋体" w:cs="宋体"/>
          <w:color w:val="000000" w:themeColor="text1"/>
          <w:kern w:val="2"/>
          <w:sz w:val="22"/>
          <w:szCs w:val="22"/>
          <w:highlight w:val="none"/>
          <w:lang w:val="en-US" w:eastAsia="zh-CN" w:bidi="ar-SA"/>
          <w14:textFill>
            <w14:solidFill>
              <w14:schemeClr w14:val="tx1"/>
            </w14:solidFill>
          </w14:textFill>
        </w:rPr>
      </w:pPr>
      <w:r>
        <w:rPr>
          <w:rFonts w:hint="eastAsia" w:ascii="宋体" w:hAnsi="宋体" w:eastAsia="宋体" w:cs="宋体"/>
          <w:color w:val="000000" w:themeColor="text1"/>
          <w:kern w:val="2"/>
          <w:sz w:val="22"/>
          <w:szCs w:val="22"/>
          <w:highlight w:val="none"/>
          <w:lang w:val="en-US" w:eastAsia="zh-CN" w:bidi="ar-SA"/>
          <w14:textFill>
            <w14:solidFill>
              <w14:schemeClr w14:val="tx1"/>
            </w14:solidFill>
          </w14:textFill>
        </w:rPr>
        <w:t>21.3 承包方须在江州区辖区内的中国工商银行江州区支行开设农民工工资专户。根据《中华人民共和国劳动法》、《工资支付暂行规定》等有关规定，农民工工资管理，按自治区和江州区的分账管理办法进行，每次申请工程进度款，拨付工程款的25%进入该公司农民工工资专户，用于支付农民工工资。</w:t>
      </w:r>
    </w:p>
    <w:p w14:paraId="47638BDC">
      <w:pPr>
        <w:widowControl w:val="0"/>
        <w:spacing w:line="360" w:lineRule="auto"/>
        <w:ind w:firstLine="420"/>
        <w:jc w:val="both"/>
        <w:rPr>
          <w:rFonts w:hint="eastAsia" w:ascii="宋体" w:hAnsi="宋体" w:eastAsia="宋体" w:cs="宋体"/>
          <w:color w:val="000000" w:themeColor="text1"/>
          <w:kern w:val="2"/>
          <w:sz w:val="22"/>
          <w:szCs w:val="22"/>
          <w:highlight w:val="none"/>
          <w:lang w:val="en-US" w:eastAsia="zh-CN" w:bidi="ar-SA"/>
          <w14:textFill>
            <w14:solidFill>
              <w14:schemeClr w14:val="tx1"/>
            </w14:solidFill>
          </w14:textFill>
        </w:rPr>
      </w:pPr>
      <w:r>
        <w:rPr>
          <w:rFonts w:hint="eastAsia" w:ascii="宋体" w:hAnsi="宋体" w:eastAsia="宋体" w:cs="宋体"/>
          <w:color w:val="000000" w:themeColor="text1"/>
          <w:kern w:val="2"/>
          <w:sz w:val="22"/>
          <w:szCs w:val="22"/>
          <w:highlight w:val="none"/>
          <w:lang w:val="en-US" w:eastAsia="zh-CN" w:bidi="ar-SA"/>
          <w14:textFill>
            <w14:solidFill>
              <w14:schemeClr w14:val="tx1"/>
            </w14:solidFill>
          </w14:textFill>
        </w:rPr>
        <w:t>21.4工程竣工结算经有关单位审定后，施工单位凭在广西日报或左江日报（或由江州区劳动局指定）关于该项目材料款及农民工工资结清公告，学校才支付剩余工程结算款（质保金除外）及退还农民工资保证金。</w:t>
      </w:r>
    </w:p>
    <w:p w14:paraId="3F40C006">
      <w:pPr>
        <w:widowControl w:val="0"/>
        <w:spacing w:line="360" w:lineRule="auto"/>
        <w:ind w:firstLine="420"/>
        <w:jc w:val="both"/>
        <w:rPr>
          <w:rFonts w:hint="eastAsia" w:ascii="宋体" w:hAnsi="宋体" w:eastAsia="宋体" w:cs="宋体"/>
          <w:color w:val="000000" w:themeColor="text1"/>
          <w:kern w:val="2"/>
          <w:sz w:val="22"/>
          <w:szCs w:val="22"/>
          <w:highlight w:val="none"/>
          <w:lang w:val="en-US" w:eastAsia="zh-CN" w:bidi="ar-SA"/>
          <w14:textFill>
            <w14:solidFill>
              <w14:schemeClr w14:val="tx1"/>
            </w14:solidFill>
          </w14:textFill>
        </w:rPr>
      </w:pPr>
      <w:r>
        <w:rPr>
          <w:rFonts w:hint="eastAsia" w:ascii="宋体" w:hAnsi="宋体" w:eastAsia="宋体" w:cs="宋体"/>
          <w:color w:val="000000" w:themeColor="text1"/>
          <w:kern w:val="2"/>
          <w:sz w:val="22"/>
          <w:szCs w:val="22"/>
          <w:highlight w:val="none"/>
          <w:lang w:val="en-US" w:eastAsia="zh-CN" w:bidi="ar-SA"/>
          <w14:textFill>
            <w14:solidFill>
              <w14:schemeClr w14:val="tx1"/>
            </w14:solidFill>
          </w14:textFill>
        </w:rPr>
        <w:t>21.5发包人有权监督农民工工资支付情况，农民工工资必须每月足额发放，农民工工资发放表及发包人批复的月进度支付报告必须在农民工居住的地方公示一周以上，与此同时，当承包人申请下一次工程进度款时，必须提供上一次支付农民工工资的回执，否则发包人有权拒绝支付下月进度款。如果承包人未能及时支付农民工工资的，发包人有权用进度款优先支付农民工工资，如出现怠工情况而影响工程进度，则按本合同7.5条款处罚。</w:t>
      </w:r>
    </w:p>
    <w:p w14:paraId="7C5B3BC7">
      <w:pPr>
        <w:widowControl w:val="0"/>
        <w:spacing w:line="360" w:lineRule="auto"/>
        <w:ind w:firstLine="420"/>
        <w:jc w:val="both"/>
        <w:rPr>
          <w:rFonts w:hint="eastAsia" w:ascii="宋体" w:hAnsi="宋体" w:eastAsia="宋体" w:cs="宋体"/>
          <w:color w:val="000000" w:themeColor="text1"/>
          <w:kern w:val="2"/>
          <w:sz w:val="22"/>
          <w:szCs w:val="22"/>
          <w:highlight w:val="none"/>
          <w:lang w:val="en-US" w:eastAsia="zh-CN" w:bidi="ar-SA"/>
          <w14:textFill>
            <w14:solidFill>
              <w14:schemeClr w14:val="tx1"/>
            </w14:solidFill>
          </w14:textFill>
        </w:rPr>
      </w:pPr>
      <w:r>
        <w:rPr>
          <w:rFonts w:hint="eastAsia" w:ascii="宋体" w:hAnsi="宋体" w:eastAsia="宋体" w:cs="宋体"/>
          <w:color w:val="000000" w:themeColor="text1"/>
          <w:kern w:val="2"/>
          <w:sz w:val="22"/>
          <w:szCs w:val="22"/>
          <w:highlight w:val="none"/>
          <w:lang w:val="en-US" w:eastAsia="zh-CN" w:bidi="ar-SA"/>
          <w14:textFill>
            <w14:solidFill>
              <w14:schemeClr w14:val="tx1"/>
            </w14:solidFill>
          </w14:textFill>
        </w:rPr>
        <w:t>21.6发包人按本合同的约定按时足额支付工程款，承包人未能按照合同支付材料款或农民工工资造成材料商或农民工到学校催讨款项的，经核实，承包人每次向发包人赔偿壹万元。赔偿金直接从工程款中扣除。发包人有权中止工程进度款或结算款的支付工作，待承包人妥善处理相关事宜后，方才恢复支付工作。</w:t>
      </w:r>
    </w:p>
    <w:p w14:paraId="6C4782F7">
      <w:pPr>
        <w:widowControl w:val="0"/>
        <w:spacing w:line="360" w:lineRule="auto"/>
        <w:ind w:firstLine="420"/>
        <w:jc w:val="both"/>
        <w:rPr>
          <w:rFonts w:hint="eastAsia" w:ascii="宋体" w:hAnsi="宋体" w:eastAsia="宋体" w:cs="宋体"/>
          <w:color w:val="000000" w:themeColor="text1"/>
          <w:kern w:val="2"/>
          <w:sz w:val="22"/>
          <w:szCs w:val="22"/>
          <w:highlight w:val="none"/>
          <w:lang w:val="en-US" w:eastAsia="zh-CN" w:bidi="ar-SA"/>
          <w14:textFill>
            <w14:solidFill>
              <w14:schemeClr w14:val="tx1"/>
            </w14:solidFill>
          </w14:textFill>
        </w:rPr>
      </w:pPr>
      <w:r>
        <w:rPr>
          <w:rFonts w:hint="eastAsia" w:ascii="宋体" w:hAnsi="宋体" w:eastAsia="宋体" w:cs="宋体"/>
          <w:color w:val="000000" w:themeColor="text1"/>
          <w:kern w:val="2"/>
          <w:sz w:val="22"/>
          <w:szCs w:val="22"/>
          <w:highlight w:val="none"/>
          <w:lang w:val="en-US" w:eastAsia="zh-CN" w:bidi="ar-SA"/>
          <w14:textFill>
            <w14:solidFill>
              <w14:schemeClr w14:val="tx1"/>
            </w14:solidFill>
          </w14:textFill>
        </w:rPr>
        <w:t>21.5主体完成后，装饰部分的所有材料进场前必须通过发包人验收合格后方可施工，否则，发包人可认为材料不合格。</w:t>
      </w:r>
    </w:p>
    <w:p w14:paraId="4385F780">
      <w:pPr>
        <w:widowControl w:val="0"/>
        <w:spacing w:line="360" w:lineRule="auto"/>
        <w:ind w:firstLine="420"/>
        <w:jc w:val="both"/>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kern w:val="2"/>
          <w:sz w:val="22"/>
          <w:szCs w:val="22"/>
          <w:highlight w:val="none"/>
          <w:lang w:val="en-US" w:eastAsia="zh-CN" w:bidi="ar-SA"/>
          <w14:textFill>
            <w14:solidFill>
              <w14:schemeClr w14:val="tx1"/>
            </w14:solidFill>
          </w14:textFill>
        </w:rPr>
        <w:t>21.7工程竣工后，由发包人组织或申报的消防验收、防雷验收、退缴农民工保障金和退缴墙体材料专项基金等项目所需的材料（如合格证、检验报告、发票等详见申报材料清单），属承包人提供的，必须提供并协助发包人申报办理，否则，发包人有权用工程款优先支付相应等额的已缴纳的费用</w:t>
      </w:r>
      <w: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t>。</w:t>
      </w:r>
    </w:p>
    <w:p w14:paraId="45E516EB">
      <w:pPr>
        <w:widowControl w:val="0"/>
        <w:spacing w:line="360" w:lineRule="auto"/>
        <w:ind w:firstLine="420"/>
        <w:jc w:val="both"/>
        <w:rPr>
          <w:rFonts w:hint="eastAsia" w:ascii="仿宋" w:hAnsi="仿宋" w:eastAsia="仿宋" w:cs="Times New Roman"/>
          <w:color w:val="000000" w:themeColor="text1"/>
          <w:kern w:val="2"/>
          <w:sz w:val="24"/>
          <w:szCs w:val="24"/>
          <w:highlight w:val="none"/>
          <w:lang w:val="en-US" w:eastAsia="zh-CN" w:bidi="ar-SA"/>
          <w14:textFill>
            <w14:solidFill>
              <w14:schemeClr w14:val="tx1"/>
            </w14:solidFill>
          </w14:textFill>
        </w:rPr>
      </w:pPr>
    </w:p>
    <w:p w14:paraId="1AC2F8B5">
      <w:pPr>
        <w:widowControl w:val="0"/>
        <w:spacing w:line="360" w:lineRule="auto"/>
        <w:ind w:firstLine="420"/>
        <w:jc w:val="both"/>
        <w:rPr>
          <w:rFonts w:hint="eastAsia" w:ascii="仿宋" w:hAnsi="仿宋" w:eastAsia="仿宋" w:cs="Times New Roman"/>
          <w:color w:val="000000" w:themeColor="text1"/>
          <w:kern w:val="2"/>
          <w:sz w:val="24"/>
          <w:szCs w:val="24"/>
          <w:highlight w:val="none"/>
          <w:lang w:val="en-US" w:eastAsia="zh-CN" w:bidi="ar-SA"/>
          <w14:textFill>
            <w14:solidFill>
              <w14:schemeClr w14:val="tx1"/>
            </w14:solidFill>
          </w14:textFill>
        </w:rPr>
      </w:pPr>
    </w:p>
    <w:p w14:paraId="452743C5">
      <w:pPr>
        <w:widowControl w:val="0"/>
        <w:spacing w:line="360" w:lineRule="auto"/>
        <w:ind w:firstLine="420"/>
        <w:jc w:val="both"/>
        <w:rPr>
          <w:rFonts w:hint="eastAsia" w:ascii="仿宋" w:hAnsi="仿宋" w:eastAsia="仿宋" w:cs="Times New Roman"/>
          <w:color w:val="000000" w:themeColor="text1"/>
          <w:kern w:val="2"/>
          <w:sz w:val="24"/>
          <w:szCs w:val="24"/>
          <w:highlight w:val="none"/>
          <w:lang w:val="en-US" w:eastAsia="zh-CN" w:bidi="ar-SA"/>
          <w14:textFill>
            <w14:solidFill>
              <w14:schemeClr w14:val="tx1"/>
            </w14:solidFill>
          </w14:textFill>
        </w:rPr>
      </w:pPr>
    </w:p>
    <w:p w14:paraId="13077A84">
      <w:pPr>
        <w:widowControl w:val="0"/>
        <w:spacing w:line="360" w:lineRule="auto"/>
        <w:ind w:firstLine="420"/>
        <w:jc w:val="both"/>
        <w:rPr>
          <w:rFonts w:hint="eastAsia" w:ascii="仿宋" w:hAnsi="仿宋" w:eastAsia="仿宋" w:cs="Times New Roman"/>
          <w:color w:val="000000" w:themeColor="text1"/>
          <w:kern w:val="2"/>
          <w:sz w:val="24"/>
          <w:szCs w:val="24"/>
          <w:highlight w:val="none"/>
          <w:lang w:val="en-US" w:eastAsia="zh-CN" w:bidi="ar-SA"/>
          <w14:textFill>
            <w14:solidFill>
              <w14:schemeClr w14:val="tx1"/>
            </w14:solidFill>
          </w14:textFill>
        </w:rPr>
      </w:pPr>
    </w:p>
    <w:p w14:paraId="69634060">
      <w:pPr>
        <w:widowControl w:val="0"/>
        <w:spacing w:line="360" w:lineRule="auto"/>
        <w:ind w:firstLine="420"/>
        <w:jc w:val="both"/>
        <w:rPr>
          <w:rFonts w:hint="eastAsia" w:ascii="仿宋" w:hAnsi="仿宋" w:eastAsia="仿宋" w:cs="Times New Roman"/>
          <w:color w:val="000000" w:themeColor="text1"/>
          <w:kern w:val="2"/>
          <w:sz w:val="24"/>
          <w:szCs w:val="24"/>
          <w:highlight w:val="none"/>
          <w:lang w:val="en-US" w:eastAsia="zh-CN" w:bidi="ar-SA"/>
          <w14:textFill>
            <w14:solidFill>
              <w14:schemeClr w14:val="tx1"/>
            </w14:solidFill>
          </w14:textFill>
        </w:rPr>
      </w:pPr>
    </w:p>
    <w:p w14:paraId="3F399662">
      <w:pPr>
        <w:widowControl w:val="0"/>
        <w:spacing w:line="360" w:lineRule="auto"/>
        <w:ind w:firstLine="420"/>
        <w:jc w:val="both"/>
        <w:rPr>
          <w:rFonts w:hint="eastAsia" w:ascii="仿宋" w:hAnsi="仿宋" w:eastAsia="仿宋" w:cs="Times New Roman"/>
          <w:color w:val="000000" w:themeColor="text1"/>
          <w:kern w:val="2"/>
          <w:sz w:val="24"/>
          <w:szCs w:val="24"/>
          <w:highlight w:val="none"/>
          <w:lang w:val="en-US" w:eastAsia="zh-CN" w:bidi="ar-SA"/>
          <w14:textFill>
            <w14:solidFill>
              <w14:schemeClr w14:val="tx1"/>
            </w14:solidFill>
          </w14:textFill>
        </w:rPr>
      </w:pPr>
    </w:p>
    <w:p w14:paraId="27C270C2">
      <w:pPr>
        <w:widowControl w:val="0"/>
        <w:spacing w:line="360" w:lineRule="auto"/>
        <w:ind w:firstLine="420"/>
        <w:jc w:val="both"/>
        <w:rPr>
          <w:rFonts w:hint="eastAsia" w:ascii="仿宋" w:hAnsi="仿宋" w:eastAsia="仿宋" w:cs="Times New Roman"/>
          <w:color w:val="000000" w:themeColor="text1"/>
          <w:kern w:val="2"/>
          <w:sz w:val="24"/>
          <w:szCs w:val="24"/>
          <w:highlight w:val="none"/>
          <w:lang w:val="en-US" w:eastAsia="zh-CN" w:bidi="ar-SA"/>
          <w14:textFill>
            <w14:solidFill>
              <w14:schemeClr w14:val="tx1"/>
            </w14:solidFill>
          </w14:textFill>
        </w:rPr>
      </w:pPr>
    </w:p>
    <w:p w14:paraId="4F51A714">
      <w:pPr>
        <w:widowControl w:val="0"/>
        <w:spacing w:line="360" w:lineRule="auto"/>
        <w:ind w:firstLine="420"/>
        <w:jc w:val="both"/>
        <w:rPr>
          <w:rFonts w:hint="eastAsia" w:ascii="仿宋" w:hAnsi="仿宋" w:eastAsia="仿宋" w:cs="Times New Roman"/>
          <w:color w:val="000000" w:themeColor="text1"/>
          <w:kern w:val="2"/>
          <w:sz w:val="24"/>
          <w:szCs w:val="24"/>
          <w:highlight w:val="none"/>
          <w:lang w:val="en-US" w:eastAsia="zh-CN" w:bidi="ar-SA"/>
          <w14:textFill>
            <w14:solidFill>
              <w14:schemeClr w14:val="tx1"/>
            </w14:solidFill>
          </w14:textFill>
        </w:rPr>
      </w:pPr>
    </w:p>
    <w:p w14:paraId="2ED3A1D9">
      <w:pPr>
        <w:widowControl w:val="0"/>
        <w:spacing w:line="360" w:lineRule="auto"/>
        <w:ind w:firstLine="420"/>
        <w:jc w:val="both"/>
        <w:rPr>
          <w:rFonts w:hint="eastAsia" w:ascii="仿宋" w:hAnsi="仿宋" w:eastAsia="仿宋" w:cs="Times New Roman"/>
          <w:color w:val="000000" w:themeColor="text1"/>
          <w:kern w:val="2"/>
          <w:sz w:val="24"/>
          <w:szCs w:val="24"/>
          <w:highlight w:val="none"/>
          <w:lang w:val="en-US" w:eastAsia="zh-CN" w:bidi="ar-SA"/>
          <w14:textFill>
            <w14:solidFill>
              <w14:schemeClr w14:val="tx1"/>
            </w14:solidFill>
          </w14:textFill>
        </w:rPr>
      </w:pPr>
    </w:p>
    <w:p w14:paraId="360536E7">
      <w:pPr>
        <w:autoSpaceDE w:val="0"/>
        <w:autoSpaceDN w:val="0"/>
        <w:jc w:val="left"/>
        <w:rPr>
          <w:rFonts w:ascii="宋体" w:hAnsi="宋体" w:eastAsia="宋体" w:cs="宋体"/>
          <w:color w:val="000000" w:themeColor="text1"/>
          <w:kern w:val="0"/>
          <w:sz w:val="22"/>
          <w:szCs w:val="22"/>
          <w:highlight w:val="none"/>
          <w:lang w:val="zh-CN" w:bidi="zh-CN"/>
          <w14:textFill>
            <w14:solidFill>
              <w14:schemeClr w14:val="tx1"/>
            </w14:solidFill>
          </w14:textFill>
        </w:rPr>
      </w:pPr>
    </w:p>
    <w:p w14:paraId="25232A25">
      <w:pPr>
        <w:widowControl w:val="0"/>
        <w:spacing w:before="120" w:beforeLines="50" w:after="120" w:afterLines="50" w:line="440" w:lineRule="exact"/>
        <w:jc w:val="center"/>
        <w:rPr>
          <w:rFonts w:ascii="黑体" w:hAnsi="Times New Roman" w:eastAsia="黑体" w:cs="Times New Roman"/>
          <w:color w:val="000000" w:themeColor="text1"/>
          <w:kern w:val="2"/>
          <w:sz w:val="32"/>
          <w:szCs w:val="32"/>
          <w:highlight w:val="none"/>
          <w:lang w:val="en-US" w:eastAsia="zh-CN" w:bidi="ar-SA"/>
          <w14:textFill>
            <w14:solidFill>
              <w14:schemeClr w14:val="tx1"/>
            </w14:solidFill>
          </w14:textFill>
        </w:rPr>
      </w:pPr>
      <w:r>
        <w:rPr>
          <w:rFonts w:hint="eastAsia" w:ascii="黑体" w:hAnsi="宋体" w:eastAsia="黑体" w:cs="黑体"/>
          <w:color w:val="000000" w:themeColor="text1"/>
          <w:kern w:val="2"/>
          <w:sz w:val="32"/>
          <w:szCs w:val="32"/>
          <w:highlight w:val="none"/>
          <w:lang w:val="en-US" w:eastAsia="zh-CN" w:bidi="ar-SA"/>
          <w14:textFill>
            <w14:solidFill>
              <w14:schemeClr w14:val="tx1"/>
            </w14:solidFill>
          </w14:textFill>
        </w:rPr>
        <w:t>工程质量保修书</w:t>
      </w:r>
    </w:p>
    <w:p w14:paraId="29140F87">
      <w:pPr>
        <w:widowControl w:val="0"/>
        <w:spacing w:line="440" w:lineRule="exact"/>
        <w:ind w:firstLine="440" w:firstLineChars="200"/>
        <w:jc w:val="both"/>
        <w:rPr>
          <w:rFonts w:hint="eastAsia" w:ascii="宋体" w:hAnsi="宋体" w:eastAsia="宋体" w:cs="宋体"/>
          <w:color w:val="000000" w:themeColor="text1"/>
          <w:kern w:val="2"/>
          <w:sz w:val="22"/>
          <w:szCs w:val="22"/>
          <w:highlight w:val="none"/>
          <w:lang w:val="en-US" w:eastAsia="zh-CN" w:bidi="ar-SA"/>
          <w14:textFill>
            <w14:solidFill>
              <w14:schemeClr w14:val="tx1"/>
            </w14:solidFill>
          </w14:textFill>
        </w:rPr>
      </w:pPr>
      <w:r>
        <w:rPr>
          <w:rFonts w:hint="eastAsia" w:ascii="宋体" w:hAnsi="宋体" w:eastAsia="宋体" w:cs="宋体"/>
          <w:color w:val="000000" w:themeColor="text1"/>
          <w:kern w:val="2"/>
          <w:sz w:val="22"/>
          <w:szCs w:val="22"/>
          <w:highlight w:val="none"/>
          <w:lang w:val="en-US" w:eastAsia="zh-CN" w:bidi="ar-SA"/>
          <w14:textFill>
            <w14:solidFill>
              <w14:schemeClr w14:val="tx1"/>
            </w14:solidFill>
          </w14:textFill>
        </w:rPr>
        <w:t>发包人（全称）：南宁市天桃实验学校</w:t>
      </w:r>
    </w:p>
    <w:p w14:paraId="2915376D">
      <w:pPr>
        <w:widowControl w:val="0"/>
        <w:spacing w:line="440" w:lineRule="exact"/>
        <w:ind w:firstLine="440" w:firstLineChars="200"/>
        <w:jc w:val="both"/>
        <w:rPr>
          <w:rFonts w:hint="eastAsia" w:ascii="宋体" w:hAnsi="宋体" w:eastAsia="宋体" w:cs="宋体"/>
          <w:color w:val="000000" w:themeColor="text1"/>
          <w:kern w:val="2"/>
          <w:sz w:val="22"/>
          <w:szCs w:val="22"/>
          <w:highlight w:val="none"/>
          <w:lang w:val="en-US" w:eastAsia="zh-CN" w:bidi="ar-SA"/>
          <w14:textFill>
            <w14:solidFill>
              <w14:schemeClr w14:val="tx1"/>
            </w14:solidFill>
          </w14:textFill>
        </w:rPr>
      </w:pPr>
      <w:r>
        <w:rPr>
          <w:rFonts w:hint="eastAsia" w:ascii="宋体" w:hAnsi="宋体" w:eastAsia="宋体" w:cs="宋体"/>
          <w:color w:val="000000" w:themeColor="text1"/>
          <w:kern w:val="2"/>
          <w:sz w:val="22"/>
          <w:szCs w:val="22"/>
          <w:highlight w:val="none"/>
          <w:lang w:val="en-US" w:eastAsia="zh-CN" w:bidi="ar-SA"/>
          <w14:textFill>
            <w14:solidFill>
              <w14:schemeClr w14:val="tx1"/>
            </w14:solidFill>
          </w14:textFill>
        </w:rPr>
        <w:t>承包人（全称）：XXXX</w:t>
      </w:r>
    </w:p>
    <w:p w14:paraId="53DB1DE7">
      <w:pPr>
        <w:widowControl w:val="0"/>
        <w:spacing w:line="440" w:lineRule="exact"/>
        <w:jc w:val="both"/>
        <w:rPr>
          <w:rFonts w:hint="eastAsia" w:ascii="宋体" w:hAnsi="宋体" w:eastAsia="宋体" w:cs="宋体"/>
          <w:color w:val="000000" w:themeColor="text1"/>
          <w:kern w:val="2"/>
          <w:sz w:val="22"/>
          <w:szCs w:val="22"/>
          <w:highlight w:val="none"/>
          <w:lang w:val="en-US" w:eastAsia="zh-CN" w:bidi="ar-SA"/>
          <w14:textFill>
            <w14:solidFill>
              <w14:schemeClr w14:val="tx1"/>
            </w14:solidFill>
          </w14:textFill>
        </w:rPr>
      </w:pPr>
    </w:p>
    <w:p w14:paraId="426DFAC1">
      <w:pPr>
        <w:widowControl w:val="0"/>
        <w:spacing w:line="360" w:lineRule="auto"/>
        <w:ind w:firstLine="440" w:firstLineChars="200"/>
        <w:jc w:val="both"/>
        <w:rPr>
          <w:rFonts w:hint="eastAsia" w:ascii="宋体" w:hAnsi="宋体" w:eastAsia="宋体" w:cs="宋体"/>
          <w:color w:val="000000" w:themeColor="text1"/>
          <w:kern w:val="2"/>
          <w:sz w:val="22"/>
          <w:szCs w:val="22"/>
          <w:highlight w:val="none"/>
          <w:lang w:val="en-US" w:eastAsia="zh-CN" w:bidi="ar-SA"/>
          <w14:textFill>
            <w14:solidFill>
              <w14:schemeClr w14:val="tx1"/>
            </w14:solidFill>
          </w14:textFill>
        </w:rPr>
      </w:pPr>
      <w:r>
        <w:rPr>
          <w:rFonts w:hint="eastAsia" w:ascii="宋体" w:hAnsi="宋体" w:eastAsia="宋体" w:cs="宋体"/>
          <w:color w:val="000000" w:themeColor="text1"/>
          <w:kern w:val="2"/>
          <w:sz w:val="22"/>
          <w:szCs w:val="22"/>
          <w:highlight w:val="none"/>
          <w:lang w:val="en-US" w:eastAsia="zh-CN" w:bidi="ar-SA"/>
          <w14:textFill>
            <w14:solidFill>
              <w14:schemeClr w14:val="tx1"/>
            </w14:solidFill>
          </w14:textFill>
        </w:rPr>
        <w:t>发包人和承包人根据《中华人民共和国建筑法》和《建设工程质量管理条例》，经协商一致就（工程全称）签订工程质量保修书。</w:t>
      </w:r>
    </w:p>
    <w:p w14:paraId="1E715852">
      <w:pPr>
        <w:widowControl w:val="0"/>
        <w:spacing w:line="360" w:lineRule="auto"/>
        <w:ind w:firstLine="440" w:firstLineChars="200"/>
        <w:jc w:val="both"/>
        <w:rPr>
          <w:rFonts w:hint="eastAsia" w:ascii="宋体" w:hAnsi="宋体" w:eastAsia="宋体" w:cs="宋体"/>
          <w:color w:val="000000" w:themeColor="text1"/>
          <w:kern w:val="2"/>
          <w:sz w:val="22"/>
          <w:szCs w:val="22"/>
          <w:highlight w:val="none"/>
          <w:lang w:val="en-US" w:eastAsia="zh-CN" w:bidi="ar-SA"/>
          <w14:textFill>
            <w14:solidFill>
              <w14:schemeClr w14:val="tx1"/>
            </w14:solidFill>
          </w14:textFill>
        </w:rPr>
      </w:pPr>
      <w:r>
        <w:rPr>
          <w:rFonts w:hint="eastAsia" w:ascii="宋体" w:hAnsi="宋体" w:eastAsia="宋体" w:cs="宋体"/>
          <w:color w:val="000000" w:themeColor="text1"/>
          <w:kern w:val="2"/>
          <w:sz w:val="22"/>
          <w:szCs w:val="22"/>
          <w:highlight w:val="none"/>
          <w:lang w:val="en-US" w:eastAsia="zh-CN" w:bidi="ar-SA"/>
          <w14:textFill>
            <w14:solidFill>
              <w14:schemeClr w14:val="tx1"/>
            </w14:solidFill>
          </w14:textFill>
        </w:rPr>
        <w:t>一、工程质量保修范围和内容</w:t>
      </w:r>
    </w:p>
    <w:p w14:paraId="0D846594">
      <w:pPr>
        <w:widowControl w:val="0"/>
        <w:spacing w:line="360" w:lineRule="auto"/>
        <w:ind w:firstLine="440" w:firstLineChars="200"/>
        <w:jc w:val="both"/>
        <w:rPr>
          <w:rFonts w:hint="eastAsia" w:ascii="宋体" w:hAnsi="宋体" w:eastAsia="宋体" w:cs="宋体"/>
          <w:color w:val="000000" w:themeColor="text1"/>
          <w:kern w:val="2"/>
          <w:sz w:val="22"/>
          <w:szCs w:val="22"/>
          <w:highlight w:val="none"/>
          <w:lang w:val="en-US" w:eastAsia="zh-CN" w:bidi="ar-SA"/>
          <w14:textFill>
            <w14:solidFill>
              <w14:schemeClr w14:val="tx1"/>
            </w14:solidFill>
          </w14:textFill>
        </w:rPr>
      </w:pPr>
      <w:r>
        <w:rPr>
          <w:rFonts w:hint="eastAsia" w:ascii="宋体" w:hAnsi="宋体" w:eastAsia="宋体" w:cs="宋体"/>
          <w:color w:val="000000" w:themeColor="text1"/>
          <w:kern w:val="2"/>
          <w:sz w:val="22"/>
          <w:szCs w:val="22"/>
          <w:highlight w:val="none"/>
          <w:lang w:val="en-US" w:eastAsia="zh-CN" w:bidi="ar-SA"/>
          <w14:textFill>
            <w14:solidFill>
              <w14:schemeClr w14:val="tx1"/>
            </w14:solidFill>
          </w14:textFill>
        </w:rPr>
        <w:t>承包人在质量保修期内，按照有关法律规定和合同约定，承担工程质量保修责任。</w:t>
      </w:r>
    </w:p>
    <w:p w14:paraId="3D6D4234">
      <w:pPr>
        <w:widowControl w:val="0"/>
        <w:spacing w:line="360" w:lineRule="auto"/>
        <w:ind w:firstLine="420"/>
        <w:jc w:val="both"/>
        <w:rPr>
          <w:rFonts w:hint="eastAsia" w:ascii="宋体" w:hAnsi="宋体" w:eastAsia="宋体" w:cs="宋体"/>
          <w:color w:val="000000" w:themeColor="text1"/>
          <w:kern w:val="2"/>
          <w:sz w:val="22"/>
          <w:szCs w:val="22"/>
          <w:highlight w:val="none"/>
          <w:lang w:val="en-US" w:eastAsia="zh-CN" w:bidi="ar-SA"/>
          <w14:textFill>
            <w14:solidFill>
              <w14:schemeClr w14:val="tx1"/>
            </w14:solidFill>
          </w14:textFill>
        </w:rPr>
      </w:pPr>
      <w:r>
        <w:rPr>
          <w:rFonts w:hint="eastAsia" w:ascii="宋体" w:hAnsi="宋体" w:eastAsia="宋体" w:cs="宋体"/>
          <w:color w:val="000000" w:themeColor="text1"/>
          <w:kern w:val="2"/>
          <w:sz w:val="22"/>
          <w:szCs w:val="22"/>
          <w:highlight w:val="none"/>
          <w:lang w:val="en-US" w:eastAsia="zh-CN" w:bidi="ar-SA"/>
          <w14:textFill>
            <w14:solidFill>
              <w14:schemeClr w14:val="tx1"/>
            </w14:solidFill>
          </w14:textFill>
        </w:rPr>
        <w:t>质量保修范围包括地基基础工程、主体结构工程，屋面防水工程、有防水要求的卫生间、房间和外墙面的防渗漏，供热与供冷系统，电气管线、给排水管道、设备安装和装修工程，以及双方约定的其他项目。具体保修的内容，双方约定如下：</w:t>
      </w:r>
    </w:p>
    <w:p w14:paraId="5BF70D82">
      <w:pPr>
        <w:widowControl w:val="0"/>
        <w:spacing w:line="360" w:lineRule="auto"/>
        <w:ind w:firstLine="420"/>
        <w:jc w:val="both"/>
        <w:rPr>
          <w:rFonts w:hint="eastAsia" w:ascii="宋体" w:hAnsi="宋体" w:eastAsia="宋体" w:cs="宋体"/>
          <w:color w:val="000000" w:themeColor="text1"/>
          <w:kern w:val="2"/>
          <w:sz w:val="22"/>
          <w:szCs w:val="22"/>
          <w:highlight w:val="none"/>
          <w:lang w:val="en-US" w:eastAsia="zh-CN" w:bidi="ar-SA"/>
          <w14:textFill>
            <w14:solidFill>
              <w14:schemeClr w14:val="tx1"/>
            </w14:solidFill>
          </w14:textFill>
        </w:rPr>
      </w:pPr>
      <w:r>
        <w:rPr>
          <w:rFonts w:hint="eastAsia" w:ascii="宋体" w:hAnsi="宋体" w:eastAsia="宋体" w:cs="宋体"/>
          <w:color w:val="000000" w:themeColor="text1"/>
          <w:kern w:val="2"/>
          <w:sz w:val="22"/>
          <w:szCs w:val="22"/>
          <w:highlight w:val="none"/>
          <w:u w:val="single"/>
          <w:lang w:val="en-US" w:eastAsia="zh-CN" w:bidi="ar-SA"/>
          <w14:textFill>
            <w14:solidFill>
              <w14:schemeClr w14:val="tx1"/>
            </w14:solidFill>
          </w14:textFill>
        </w:rPr>
        <w:t>在承包人承包范围内，属承包人责任造成的工程质量问题，由承包人承担保修责任</w:t>
      </w:r>
      <w:r>
        <w:rPr>
          <w:rFonts w:hint="eastAsia" w:ascii="宋体" w:hAnsi="宋体" w:eastAsia="宋体" w:cs="宋体"/>
          <w:color w:val="000000" w:themeColor="text1"/>
          <w:kern w:val="2"/>
          <w:sz w:val="22"/>
          <w:szCs w:val="22"/>
          <w:highlight w:val="none"/>
          <w:lang w:val="en-US" w:eastAsia="zh-CN" w:bidi="ar-SA"/>
          <w14:textFill>
            <w14:solidFill>
              <w14:schemeClr w14:val="tx1"/>
            </w14:solidFill>
          </w14:textFill>
        </w:rPr>
        <w:t>。</w:t>
      </w:r>
    </w:p>
    <w:p w14:paraId="0851DA8B">
      <w:pPr>
        <w:widowControl w:val="0"/>
        <w:spacing w:line="360" w:lineRule="auto"/>
        <w:ind w:firstLine="420"/>
        <w:jc w:val="both"/>
        <w:rPr>
          <w:rFonts w:hint="eastAsia" w:ascii="宋体" w:hAnsi="宋体" w:eastAsia="宋体" w:cs="宋体"/>
          <w:color w:val="000000" w:themeColor="text1"/>
          <w:kern w:val="2"/>
          <w:sz w:val="22"/>
          <w:szCs w:val="22"/>
          <w:highlight w:val="none"/>
          <w:lang w:val="en-US" w:eastAsia="zh-CN" w:bidi="ar-SA"/>
          <w14:textFill>
            <w14:solidFill>
              <w14:schemeClr w14:val="tx1"/>
            </w14:solidFill>
          </w14:textFill>
        </w:rPr>
      </w:pPr>
      <w:r>
        <w:rPr>
          <w:rFonts w:hint="eastAsia" w:ascii="宋体" w:hAnsi="宋体" w:eastAsia="宋体" w:cs="宋体"/>
          <w:color w:val="000000" w:themeColor="text1"/>
          <w:kern w:val="2"/>
          <w:sz w:val="22"/>
          <w:szCs w:val="22"/>
          <w:highlight w:val="none"/>
          <w:lang w:val="en-US" w:eastAsia="zh-CN" w:bidi="ar-SA"/>
          <w14:textFill>
            <w14:solidFill>
              <w14:schemeClr w14:val="tx1"/>
            </w14:solidFill>
          </w14:textFill>
        </w:rPr>
        <w:t>二、质量保修期</w:t>
      </w:r>
    </w:p>
    <w:p w14:paraId="3A2447B0">
      <w:pPr>
        <w:widowControl w:val="0"/>
        <w:spacing w:line="360" w:lineRule="auto"/>
        <w:ind w:firstLine="420"/>
        <w:jc w:val="both"/>
        <w:rPr>
          <w:rFonts w:hint="eastAsia" w:ascii="宋体" w:hAnsi="宋体" w:eastAsia="宋体" w:cs="宋体"/>
          <w:color w:val="000000" w:themeColor="text1"/>
          <w:kern w:val="2"/>
          <w:sz w:val="22"/>
          <w:szCs w:val="22"/>
          <w:highlight w:val="none"/>
          <w:lang w:val="en-US" w:eastAsia="zh-CN" w:bidi="ar-SA"/>
          <w14:textFill>
            <w14:solidFill>
              <w14:schemeClr w14:val="tx1"/>
            </w14:solidFill>
          </w14:textFill>
        </w:rPr>
      </w:pPr>
      <w:r>
        <w:rPr>
          <w:rFonts w:hint="eastAsia" w:ascii="宋体" w:hAnsi="宋体" w:eastAsia="宋体" w:cs="宋体"/>
          <w:color w:val="000000" w:themeColor="text1"/>
          <w:kern w:val="2"/>
          <w:sz w:val="22"/>
          <w:szCs w:val="22"/>
          <w:highlight w:val="none"/>
          <w:lang w:val="en-US" w:eastAsia="zh-CN" w:bidi="ar-SA"/>
          <w14:textFill>
            <w14:solidFill>
              <w14:schemeClr w14:val="tx1"/>
            </w14:solidFill>
          </w14:textFill>
        </w:rPr>
        <w:t>根据《建设工程质量管理条例》及有关规定，工程的质量保修期如下：</w:t>
      </w:r>
    </w:p>
    <w:p w14:paraId="444DAB96">
      <w:pPr>
        <w:widowControl w:val="0"/>
        <w:spacing w:line="360" w:lineRule="auto"/>
        <w:ind w:firstLine="420"/>
        <w:jc w:val="both"/>
        <w:rPr>
          <w:rFonts w:hint="eastAsia" w:ascii="宋体" w:hAnsi="宋体" w:eastAsia="宋体" w:cs="宋体"/>
          <w:color w:val="000000" w:themeColor="text1"/>
          <w:kern w:val="2"/>
          <w:sz w:val="22"/>
          <w:szCs w:val="22"/>
          <w:highlight w:val="none"/>
          <w:lang w:val="en-US" w:eastAsia="zh-CN" w:bidi="ar-SA"/>
          <w14:textFill>
            <w14:solidFill>
              <w14:schemeClr w14:val="tx1"/>
            </w14:solidFill>
          </w14:textFill>
        </w:rPr>
      </w:pPr>
      <w:r>
        <w:rPr>
          <w:rFonts w:hint="eastAsia" w:ascii="宋体" w:hAnsi="宋体" w:eastAsia="宋体" w:cs="宋体"/>
          <w:color w:val="000000" w:themeColor="text1"/>
          <w:kern w:val="2"/>
          <w:sz w:val="22"/>
          <w:szCs w:val="22"/>
          <w:highlight w:val="none"/>
          <w:lang w:val="en-US" w:eastAsia="zh-CN" w:bidi="ar-SA"/>
          <w14:textFill>
            <w14:solidFill>
              <w14:schemeClr w14:val="tx1"/>
            </w14:solidFill>
          </w14:textFill>
        </w:rPr>
        <w:t>1．地基基础工程和主体结构工程为设计文件规定的工程合理使用年限；</w:t>
      </w:r>
    </w:p>
    <w:p w14:paraId="1A2B895C">
      <w:pPr>
        <w:widowControl w:val="0"/>
        <w:spacing w:line="360" w:lineRule="auto"/>
        <w:ind w:firstLine="420"/>
        <w:jc w:val="both"/>
        <w:rPr>
          <w:rFonts w:hint="eastAsia" w:ascii="宋体" w:hAnsi="宋体" w:eastAsia="宋体" w:cs="宋体"/>
          <w:color w:val="000000" w:themeColor="text1"/>
          <w:kern w:val="2"/>
          <w:sz w:val="22"/>
          <w:szCs w:val="22"/>
          <w:highlight w:val="none"/>
          <w:lang w:val="en-US" w:eastAsia="zh-CN" w:bidi="ar-SA"/>
          <w14:textFill>
            <w14:solidFill>
              <w14:schemeClr w14:val="tx1"/>
            </w14:solidFill>
          </w14:textFill>
        </w:rPr>
      </w:pPr>
      <w:r>
        <w:rPr>
          <w:rFonts w:hint="eastAsia" w:ascii="宋体" w:hAnsi="宋体" w:eastAsia="宋体" w:cs="宋体"/>
          <w:color w:val="000000" w:themeColor="text1"/>
          <w:kern w:val="2"/>
          <w:sz w:val="22"/>
          <w:szCs w:val="22"/>
          <w:highlight w:val="none"/>
          <w:lang w:val="en-US" w:eastAsia="zh-CN" w:bidi="ar-SA"/>
          <w14:textFill>
            <w14:solidFill>
              <w14:schemeClr w14:val="tx1"/>
            </w14:solidFill>
          </w14:textFill>
        </w:rPr>
        <w:t>2．屋面防水工程、有防水要求的卫生间、房间和外墙面的防渗为</w:t>
      </w:r>
      <w:r>
        <w:rPr>
          <w:rFonts w:hint="eastAsia" w:ascii="宋体" w:hAnsi="宋体" w:eastAsia="宋体" w:cs="宋体"/>
          <w:color w:val="000000" w:themeColor="text1"/>
          <w:kern w:val="2"/>
          <w:sz w:val="22"/>
          <w:szCs w:val="22"/>
          <w:highlight w:val="none"/>
          <w:u w:val="single"/>
          <w:lang w:val="en-US" w:eastAsia="zh-CN" w:bidi="ar-SA"/>
          <w14:textFill>
            <w14:solidFill>
              <w14:schemeClr w14:val="tx1"/>
            </w14:solidFill>
          </w14:textFill>
        </w:rPr>
        <w:t>伍</w:t>
      </w:r>
      <w:r>
        <w:rPr>
          <w:rFonts w:hint="eastAsia" w:ascii="宋体" w:hAnsi="宋体" w:eastAsia="宋体" w:cs="宋体"/>
          <w:color w:val="000000" w:themeColor="text1"/>
          <w:kern w:val="2"/>
          <w:sz w:val="22"/>
          <w:szCs w:val="22"/>
          <w:highlight w:val="none"/>
          <w:lang w:val="en-US" w:eastAsia="zh-CN" w:bidi="ar-SA"/>
          <w14:textFill>
            <w14:solidFill>
              <w14:schemeClr w14:val="tx1"/>
            </w14:solidFill>
          </w14:textFill>
        </w:rPr>
        <w:t>年；</w:t>
      </w:r>
    </w:p>
    <w:p w14:paraId="4C25E55A">
      <w:pPr>
        <w:widowControl w:val="0"/>
        <w:spacing w:line="360" w:lineRule="auto"/>
        <w:ind w:firstLine="420"/>
        <w:jc w:val="both"/>
        <w:rPr>
          <w:rFonts w:hint="eastAsia" w:ascii="宋体" w:hAnsi="宋体" w:eastAsia="宋体" w:cs="宋体"/>
          <w:color w:val="000000" w:themeColor="text1"/>
          <w:kern w:val="2"/>
          <w:sz w:val="22"/>
          <w:szCs w:val="22"/>
          <w:highlight w:val="none"/>
          <w:lang w:val="en-US" w:eastAsia="zh-CN" w:bidi="ar-SA"/>
          <w14:textFill>
            <w14:solidFill>
              <w14:schemeClr w14:val="tx1"/>
            </w14:solidFill>
          </w14:textFill>
        </w:rPr>
      </w:pPr>
      <w:r>
        <w:rPr>
          <w:rFonts w:hint="eastAsia" w:ascii="宋体" w:hAnsi="宋体" w:eastAsia="宋体" w:cs="宋体"/>
          <w:color w:val="000000" w:themeColor="text1"/>
          <w:kern w:val="2"/>
          <w:sz w:val="22"/>
          <w:szCs w:val="22"/>
          <w:highlight w:val="none"/>
          <w:lang w:val="en-US" w:eastAsia="zh-CN" w:bidi="ar-SA"/>
          <w14:textFill>
            <w14:solidFill>
              <w14:schemeClr w14:val="tx1"/>
            </w14:solidFill>
          </w14:textFill>
        </w:rPr>
        <w:t>3．装修工程为</w:t>
      </w:r>
      <w:r>
        <w:rPr>
          <w:rFonts w:hint="eastAsia" w:ascii="宋体" w:hAnsi="宋体" w:eastAsia="宋体" w:cs="宋体"/>
          <w:color w:val="000000" w:themeColor="text1"/>
          <w:kern w:val="2"/>
          <w:sz w:val="22"/>
          <w:szCs w:val="22"/>
          <w:highlight w:val="none"/>
          <w:u w:val="single"/>
          <w:lang w:val="en-US" w:eastAsia="zh-CN" w:bidi="ar-SA"/>
          <w14:textFill>
            <w14:solidFill>
              <w14:schemeClr w14:val="tx1"/>
            </w14:solidFill>
          </w14:textFill>
        </w:rPr>
        <w:t>贰</w:t>
      </w:r>
      <w:r>
        <w:rPr>
          <w:rFonts w:hint="eastAsia" w:ascii="宋体" w:hAnsi="宋体" w:eastAsia="宋体" w:cs="宋体"/>
          <w:color w:val="000000" w:themeColor="text1"/>
          <w:kern w:val="2"/>
          <w:sz w:val="22"/>
          <w:szCs w:val="22"/>
          <w:highlight w:val="none"/>
          <w:lang w:val="en-US" w:eastAsia="zh-CN" w:bidi="ar-SA"/>
          <w14:textFill>
            <w14:solidFill>
              <w14:schemeClr w14:val="tx1"/>
            </w14:solidFill>
          </w14:textFill>
        </w:rPr>
        <w:t>年；</w:t>
      </w:r>
    </w:p>
    <w:p w14:paraId="31135E85">
      <w:pPr>
        <w:widowControl w:val="0"/>
        <w:spacing w:line="360" w:lineRule="auto"/>
        <w:ind w:firstLine="420"/>
        <w:jc w:val="both"/>
        <w:rPr>
          <w:rFonts w:hint="eastAsia" w:ascii="宋体" w:hAnsi="宋体" w:eastAsia="宋体" w:cs="宋体"/>
          <w:color w:val="000000" w:themeColor="text1"/>
          <w:kern w:val="2"/>
          <w:sz w:val="22"/>
          <w:szCs w:val="22"/>
          <w:highlight w:val="none"/>
          <w:lang w:val="en-US" w:eastAsia="zh-CN" w:bidi="ar-SA"/>
          <w14:textFill>
            <w14:solidFill>
              <w14:schemeClr w14:val="tx1"/>
            </w14:solidFill>
          </w14:textFill>
        </w:rPr>
      </w:pPr>
      <w:r>
        <w:rPr>
          <w:rFonts w:hint="eastAsia" w:ascii="宋体" w:hAnsi="宋体" w:eastAsia="宋体" w:cs="宋体"/>
          <w:color w:val="000000" w:themeColor="text1"/>
          <w:kern w:val="2"/>
          <w:sz w:val="22"/>
          <w:szCs w:val="22"/>
          <w:highlight w:val="none"/>
          <w:lang w:val="en-US" w:eastAsia="zh-CN" w:bidi="ar-SA"/>
          <w14:textFill>
            <w14:solidFill>
              <w14:schemeClr w14:val="tx1"/>
            </w14:solidFill>
          </w14:textFill>
        </w:rPr>
        <w:t>4．电气管线、给排水管道、设备安装工程为</w:t>
      </w:r>
      <w:r>
        <w:rPr>
          <w:rFonts w:hint="eastAsia" w:ascii="宋体" w:hAnsi="宋体" w:eastAsia="宋体" w:cs="宋体"/>
          <w:color w:val="000000" w:themeColor="text1"/>
          <w:kern w:val="2"/>
          <w:sz w:val="22"/>
          <w:szCs w:val="22"/>
          <w:highlight w:val="none"/>
          <w:u w:val="single"/>
          <w:lang w:val="en-US" w:eastAsia="zh-CN" w:bidi="ar-SA"/>
          <w14:textFill>
            <w14:solidFill>
              <w14:schemeClr w14:val="tx1"/>
            </w14:solidFill>
          </w14:textFill>
        </w:rPr>
        <w:t>贰</w:t>
      </w:r>
      <w:r>
        <w:rPr>
          <w:rFonts w:hint="eastAsia" w:ascii="宋体" w:hAnsi="宋体" w:eastAsia="宋体" w:cs="宋体"/>
          <w:color w:val="000000" w:themeColor="text1"/>
          <w:kern w:val="2"/>
          <w:sz w:val="22"/>
          <w:szCs w:val="22"/>
          <w:highlight w:val="none"/>
          <w:lang w:val="en-US" w:eastAsia="zh-CN" w:bidi="ar-SA"/>
          <w14:textFill>
            <w14:solidFill>
              <w14:schemeClr w14:val="tx1"/>
            </w14:solidFill>
          </w14:textFill>
        </w:rPr>
        <w:t>年；</w:t>
      </w:r>
    </w:p>
    <w:p w14:paraId="481A55B3">
      <w:pPr>
        <w:widowControl w:val="0"/>
        <w:spacing w:line="360" w:lineRule="auto"/>
        <w:ind w:firstLine="420"/>
        <w:jc w:val="both"/>
        <w:rPr>
          <w:rFonts w:hint="eastAsia" w:ascii="宋体" w:hAnsi="宋体" w:eastAsia="宋体" w:cs="宋体"/>
          <w:color w:val="000000" w:themeColor="text1"/>
          <w:kern w:val="2"/>
          <w:sz w:val="22"/>
          <w:szCs w:val="22"/>
          <w:highlight w:val="none"/>
          <w:lang w:val="en-US" w:eastAsia="zh-CN" w:bidi="ar-SA"/>
          <w14:textFill>
            <w14:solidFill>
              <w14:schemeClr w14:val="tx1"/>
            </w14:solidFill>
          </w14:textFill>
        </w:rPr>
      </w:pPr>
      <w:r>
        <w:rPr>
          <w:rFonts w:hint="eastAsia" w:ascii="宋体" w:hAnsi="宋体" w:eastAsia="宋体" w:cs="宋体"/>
          <w:color w:val="000000" w:themeColor="text1"/>
          <w:kern w:val="2"/>
          <w:sz w:val="22"/>
          <w:szCs w:val="22"/>
          <w:highlight w:val="none"/>
          <w:lang w:val="en-US" w:eastAsia="zh-CN" w:bidi="ar-SA"/>
          <w14:textFill>
            <w14:solidFill>
              <w14:schemeClr w14:val="tx1"/>
            </w14:solidFill>
          </w14:textFill>
        </w:rPr>
        <w:t>5．供热与供冷系统为</w:t>
      </w:r>
      <w:r>
        <w:rPr>
          <w:rFonts w:hint="eastAsia" w:ascii="宋体" w:hAnsi="宋体" w:eastAsia="宋体" w:cs="宋体"/>
          <w:color w:val="000000" w:themeColor="text1"/>
          <w:kern w:val="2"/>
          <w:sz w:val="22"/>
          <w:szCs w:val="22"/>
          <w:highlight w:val="none"/>
          <w:u w:val="single"/>
          <w:lang w:val="en-US" w:eastAsia="zh-CN" w:bidi="ar-SA"/>
          <w14:textFill>
            <w14:solidFill>
              <w14:schemeClr w14:val="tx1"/>
            </w14:solidFill>
          </w14:textFill>
        </w:rPr>
        <w:t>贰</w:t>
      </w:r>
      <w:r>
        <w:rPr>
          <w:rFonts w:hint="eastAsia" w:ascii="宋体" w:hAnsi="宋体" w:eastAsia="宋体" w:cs="宋体"/>
          <w:color w:val="000000" w:themeColor="text1"/>
          <w:kern w:val="2"/>
          <w:sz w:val="22"/>
          <w:szCs w:val="22"/>
          <w:highlight w:val="none"/>
          <w:lang w:val="en-US" w:eastAsia="zh-CN" w:bidi="ar-SA"/>
          <w14:textFill>
            <w14:solidFill>
              <w14:schemeClr w14:val="tx1"/>
            </w14:solidFill>
          </w14:textFill>
        </w:rPr>
        <w:t>个采暖期、供冷期；</w:t>
      </w:r>
    </w:p>
    <w:p w14:paraId="30ECDA54">
      <w:pPr>
        <w:widowControl w:val="0"/>
        <w:spacing w:line="360" w:lineRule="auto"/>
        <w:ind w:firstLine="420"/>
        <w:jc w:val="both"/>
        <w:rPr>
          <w:rFonts w:hint="eastAsia" w:ascii="宋体" w:hAnsi="宋体" w:eastAsia="宋体" w:cs="宋体"/>
          <w:color w:val="000000" w:themeColor="text1"/>
          <w:kern w:val="2"/>
          <w:sz w:val="22"/>
          <w:szCs w:val="22"/>
          <w:highlight w:val="none"/>
          <w:lang w:val="en-US" w:eastAsia="zh-CN" w:bidi="ar-SA"/>
          <w14:textFill>
            <w14:solidFill>
              <w14:schemeClr w14:val="tx1"/>
            </w14:solidFill>
          </w14:textFill>
        </w:rPr>
      </w:pPr>
      <w:r>
        <w:rPr>
          <w:rFonts w:hint="eastAsia" w:ascii="宋体" w:hAnsi="宋体" w:eastAsia="宋体" w:cs="宋体"/>
          <w:color w:val="000000" w:themeColor="text1"/>
          <w:kern w:val="2"/>
          <w:sz w:val="22"/>
          <w:szCs w:val="22"/>
          <w:highlight w:val="none"/>
          <w:lang w:val="en-US" w:eastAsia="zh-CN" w:bidi="ar-SA"/>
          <w14:textFill>
            <w14:solidFill>
              <w14:schemeClr w14:val="tx1"/>
            </w14:solidFill>
          </w14:textFill>
        </w:rPr>
        <w:t>6．住宅小区内的给排水设施、道路等配套工程为</w:t>
      </w:r>
      <w:r>
        <w:rPr>
          <w:rFonts w:hint="eastAsia" w:ascii="宋体" w:hAnsi="宋体" w:eastAsia="宋体" w:cs="宋体"/>
          <w:color w:val="000000" w:themeColor="text1"/>
          <w:kern w:val="2"/>
          <w:sz w:val="22"/>
          <w:szCs w:val="22"/>
          <w:highlight w:val="none"/>
          <w:u w:val="single"/>
          <w:lang w:val="en-US" w:eastAsia="zh-CN" w:bidi="ar-SA"/>
          <w14:textFill>
            <w14:solidFill>
              <w14:schemeClr w14:val="tx1"/>
            </w14:solidFill>
          </w14:textFill>
        </w:rPr>
        <w:t>贰</w:t>
      </w:r>
      <w:r>
        <w:rPr>
          <w:rFonts w:hint="eastAsia" w:ascii="宋体" w:hAnsi="宋体" w:eastAsia="宋体" w:cs="宋体"/>
          <w:color w:val="000000" w:themeColor="text1"/>
          <w:kern w:val="2"/>
          <w:sz w:val="22"/>
          <w:szCs w:val="22"/>
          <w:highlight w:val="none"/>
          <w:lang w:val="en-US" w:eastAsia="zh-CN" w:bidi="ar-SA"/>
          <w14:textFill>
            <w14:solidFill>
              <w14:schemeClr w14:val="tx1"/>
            </w14:solidFill>
          </w14:textFill>
        </w:rPr>
        <w:t>年；</w:t>
      </w:r>
    </w:p>
    <w:p w14:paraId="0F8C1BAA">
      <w:pPr>
        <w:widowControl w:val="0"/>
        <w:spacing w:line="360" w:lineRule="auto"/>
        <w:ind w:firstLine="420"/>
        <w:jc w:val="both"/>
        <w:rPr>
          <w:rFonts w:hint="eastAsia" w:ascii="宋体" w:hAnsi="宋体" w:eastAsia="宋体" w:cs="宋体"/>
          <w:color w:val="000000" w:themeColor="text1"/>
          <w:kern w:val="2"/>
          <w:sz w:val="22"/>
          <w:szCs w:val="22"/>
          <w:highlight w:val="none"/>
          <w:lang w:val="en-US" w:eastAsia="zh-CN" w:bidi="ar-SA"/>
          <w14:textFill>
            <w14:solidFill>
              <w14:schemeClr w14:val="tx1"/>
            </w14:solidFill>
          </w14:textFill>
        </w:rPr>
      </w:pPr>
      <w:r>
        <w:rPr>
          <w:rFonts w:hint="eastAsia" w:ascii="宋体" w:hAnsi="宋体" w:eastAsia="宋体" w:cs="宋体"/>
          <w:color w:val="000000" w:themeColor="text1"/>
          <w:kern w:val="2"/>
          <w:sz w:val="22"/>
          <w:szCs w:val="22"/>
          <w:highlight w:val="none"/>
          <w:lang w:val="en-US" w:eastAsia="zh-CN" w:bidi="ar-SA"/>
          <w14:textFill>
            <w14:solidFill>
              <w14:schemeClr w14:val="tx1"/>
            </w14:solidFill>
          </w14:textFill>
        </w:rPr>
        <w:t>7．其他项目保修期限约定如下：</w:t>
      </w:r>
      <w:r>
        <w:rPr>
          <w:rFonts w:hint="eastAsia" w:ascii="宋体" w:hAnsi="宋体" w:eastAsia="宋体" w:cs="宋体"/>
          <w:color w:val="000000" w:themeColor="text1"/>
          <w:kern w:val="2"/>
          <w:sz w:val="22"/>
          <w:szCs w:val="22"/>
          <w:highlight w:val="none"/>
          <w:u w:val="single"/>
          <w:lang w:val="en-US" w:eastAsia="zh-CN" w:bidi="ar-SA"/>
          <w14:textFill>
            <w14:solidFill>
              <w14:schemeClr w14:val="tx1"/>
            </w14:solidFill>
          </w14:textFill>
        </w:rPr>
        <w:t>壹年</w:t>
      </w:r>
      <w:r>
        <w:rPr>
          <w:rFonts w:hint="eastAsia" w:ascii="宋体" w:hAnsi="宋体" w:eastAsia="宋体" w:cs="宋体"/>
          <w:color w:val="000000" w:themeColor="text1"/>
          <w:kern w:val="2"/>
          <w:sz w:val="22"/>
          <w:szCs w:val="22"/>
          <w:highlight w:val="none"/>
          <w:lang w:val="en-US" w:eastAsia="zh-CN" w:bidi="ar-SA"/>
          <w14:textFill>
            <w14:solidFill>
              <w14:schemeClr w14:val="tx1"/>
            </w14:solidFill>
          </w14:textFill>
        </w:rPr>
        <w:t>。</w:t>
      </w:r>
    </w:p>
    <w:p w14:paraId="61E7F55F">
      <w:pPr>
        <w:widowControl w:val="0"/>
        <w:spacing w:line="360" w:lineRule="auto"/>
        <w:ind w:firstLine="420"/>
        <w:jc w:val="both"/>
        <w:rPr>
          <w:rFonts w:hint="eastAsia" w:ascii="宋体" w:hAnsi="宋体" w:eastAsia="宋体" w:cs="宋体"/>
          <w:color w:val="000000" w:themeColor="text1"/>
          <w:kern w:val="2"/>
          <w:sz w:val="22"/>
          <w:szCs w:val="22"/>
          <w:highlight w:val="none"/>
          <w:lang w:val="en-US" w:eastAsia="zh-CN" w:bidi="ar-SA"/>
          <w14:textFill>
            <w14:solidFill>
              <w14:schemeClr w14:val="tx1"/>
            </w14:solidFill>
          </w14:textFill>
        </w:rPr>
      </w:pPr>
      <w:r>
        <w:rPr>
          <w:rFonts w:hint="eastAsia" w:ascii="宋体" w:hAnsi="宋体" w:eastAsia="宋体" w:cs="宋体"/>
          <w:color w:val="000000" w:themeColor="text1"/>
          <w:kern w:val="2"/>
          <w:sz w:val="22"/>
          <w:szCs w:val="22"/>
          <w:highlight w:val="none"/>
          <w:lang w:val="en-US" w:eastAsia="zh-CN" w:bidi="ar-SA"/>
          <w14:textFill>
            <w14:solidFill>
              <w14:schemeClr w14:val="tx1"/>
            </w14:solidFill>
          </w14:textFill>
        </w:rPr>
        <w:t>质量保修期自工程竣工验收合格之日起计算。</w:t>
      </w:r>
    </w:p>
    <w:p w14:paraId="59576459">
      <w:pPr>
        <w:widowControl w:val="0"/>
        <w:spacing w:line="360" w:lineRule="auto"/>
        <w:ind w:firstLine="420"/>
        <w:jc w:val="both"/>
        <w:rPr>
          <w:rFonts w:hint="eastAsia" w:ascii="宋体" w:hAnsi="宋体" w:eastAsia="宋体" w:cs="宋体"/>
          <w:color w:val="000000" w:themeColor="text1"/>
          <w:kern w:val="2"/>
          <w:sz w:val="22"/>
          <w:szCs w:val="22"/>
          <w:highlight w:val="none"/>
          <w:lang w:val="en-US" w:eastAsia="zh-CN" w:bidi="ar-SA"/>
          <w14:textFill>
            <w14:solidFill>
              <w14:schemeClr w14:val="tx1"/>
            </w14:solidFill>
          </w14:textFill>
        </w:rPr>
      </w:pPr>
      <w:r>
        <w:rPr>
          <w:rFonts w:hint="eastAsia" w:ascii="宋体" w:hAnsi="宋体" w:eastAsia="宋体" w:cs="宋体"/>
          <w:color w:val="000000" w:themeColor="text1"/>
          <w:kern w:val="2"/>
          <w:sz w:val="22"/>
          <w:szCs w:val="22"/>
          <w:highlight w:val="none"/>
          <w:lang w:val="en-US" w:eastAsia="zh-CN" w:bidi="ar-SA"/>
          <w14:textFill>
            <w14:solidFill>
              <w14:schemeClr w14:val="tx1"/>
            </w14:solidFill>
          </w14:textFill>
        </w:rPr>
        <w:t>三、缺陷责任期</w:t>
      </w:r>
    </w:p>
    <w:p w14:paraId="1DDF4241">
      <w:pPr>
        <w:widowControl w:val="0"/>
        <w:spacing w:line="360" w:lineRule="auto"/>
        <w:ind w:firstLine="420"/>
        <w:jc w:val="both"/>
        <w:rPr>
          <w:rFonts w:hint="eastAsia" w:ascii="宋体" w:hAnsi="宋体" w:eastAsia="宋体" w:cs="宋体"/>
          <w:color w:val="000000" w:themeColor="text1"/>
          <w:kern w:val="2"/>
          <w:sz w:val="22"/>
          <w:szCs w:val="22"/>
          <w:highlight w:val="none"/>
          <w:lang w:val="en-US" w:eastAsia="zh-CN" w:bidi="ar-SA"/>
          <w14:textFill>
            <w14:solidFill>
              <w14:schemeClr w14:val="tx1"/>
            </w14:solidFill>
          </w14:textFill>
        </w:rPr>
      </w:pPr>
      <w:r>
        <w:rPr>
          <w:rFonts w:hint="eastAsia" w:ascii="宋体" w:hAnsi="宋体" w:eastAsia="宋体" w:cs="宋体"/>
          <w:color w:val="000000" w:themeColor="text1"/>
          <w:kern w:val="2"/>
          <w:sz w:val="22"/>
          <w:szCs w:val="22"/>
          <w:highlight w:val="none"/>
          <w:lang w:val="en-US" w:eastAsia="zh-CN" w:bidi="ar-SA"/>
          <w14:textFill>
            <w14:solidFill>
              <w14:schemeClr w14:val="tx1"/>
            </w14:solidFill>
          </w14:textFill>
        </w:rPr>
        <w:t>工程缺陷责任期为</w:t>
      </w:r>
      <w:r>
        <w:rPr>
          <w:rFonts w:hint="eastAsia" w:ascii="宋体" w:hAnsi="宋体" w:eastAsia="宋体" w:cs="宋体"/>
          <w:color w:val="000000" w:themeColor="text1"/>
          <w:kern w:val="2"/>
          <w:sz w:val="22"/>
          <w:szCs w:val="22"/>
          <w:highlight w:val="none"/>
          <w:u w:val="single"/>
          <w:lang w:val="en-US" w:eastAsia="zh-CN" w:bidi="ar-SA"/>
          <w14:textFill>
            <w14:solidFill>
              <w14:schemeClr w14:val="tx1"/>
            </w14:solidFill>
          </w14:textFill>
        </w:rPr>
        <w:t>12</w:t>
      </w:r>
      <w:r>
        <w:rPr>
          <w:rFonts w:hint="eastAsia" w:ascii="宋体" w:hAnsi="宋体" w:eastAsia="宋体" w:cs="宋体"/>
          <w:color w:val="000000" w:themeColor="text1"/>
          <w:kern w:val="2"/>
          <w:sz w:val="22"/>
          <w:szCs w:val="22"/>
          <w:highlight w:val="none"/>
          <w:lang w:val="en-US" w:eastAsia="zh-CN" w:bidi="ar-SA"/>
          <w14:textFill>
            <w14:solidFill>
              <w14:schemeClr w14:val="tx1"/>
            </w14:solidFill>
          </w14:textFill>
        </w:rPr>
        <w:t>个月（最长不超过24个月），缺陷责任期自工程竣工验收合格之日起计算。单位工程先于全部工程进行验收，单位工程缺陷责任期自单位工程验收合格之日起算。</w:t>
      </w:r>
    </w:p>
    <w:p w14:paraId="1C9BFB16">
      <w:pPr>
        <w:widowControl w:val="0"/>
        <w:spacing w:line="360" w:lineRule="auto"/>
        <w:ind w:firstLine="420"/>
        <w:jc w:val="both"/>
        <w:rPr>
          <w:rFonts w:hint="eastAsia" w:ascii="宋体" w:hAnsi="宋体" w:eastAsia="宋体" w:cs="宋体"/>
          <w:color w:val="000000" w:themeColor="text1"/>
          <w:kern w:val="2"/>
          <w:sz w:val="22"/>
          <w:szCs w:val="22"/>
          <w:highlight w:val="none"/>
          <w:lang w:val="en-US" w:eastAsia="zh-CN" w:bidi="ar-SA"/>
          <w14:textFill>
            <w14:solidFill>
              <w14:schemeClr w14:val="tx1"/>
            </w14:solidFill>
          </w14:textFill>
        </w:rPr>
      </w:pPr>
      <w:r>
        <w:rPr>
          <w:rFonts w:hint="eastAsia" w:ascii="宋体" w:hAnsi="宋体" w:eastAsia="宋体" w:cs="宋体"/>
          <w:color w:val="000000" w:themeColor="text1"/>
          <w:kern w:val="2"/>
          <w:sz w:val="22"/>
          <w:szCs w:val="22"/>
          <w:highlight w:val="none"/>
          <w:lang w:val="en-US" w:eastAsia="zh-CN" w:bidi="ar-SA"/>
          <w14:textFill>
            <w14:solidFill>
              <w14:schemeClr w14:val="tx1"/>
            </w14:solidFill>
          </w14:textFill>
        </w:rPr>
        <w:t>缺陷责任期终止后，发包人应退还剩余的保证金。</w:t>
      </w:r>
    </w:p>
    <w:p w14:paraId="3A2632C7">
      <w:pPr>
        <w:widowControl w:val="0"/>
        <w:spacing w:line="360" w:lineRule="auto"/>
        <w:ind w:firstLine="420"/>
        <w:jc w:val="both"/>
        <w:rPr>
          <w:rFonts w:hint="eastAsia" w:ascii="宋体" w:hAnsi="宋体" w:eastAsia="宋体" w:cs="宋体"/>
          <w:color w:val="000000" w:themeColor="text1"/>
          <w:kern w:val="2"/>
          <w:sz w:val="22"/>
          <w:szCs w:val="22"/>
          <w:highlight w:val="none"/>
          <w:lang w:val="en-US" w:eastAsia="zh-CN" w:bidi="ar-SA"/>
          <w14:textFill>
            <w14:solidFill>
              <w14:schemeClr w14:val="tx1"/>
            </w14:solidFill>
          </w14:textFill>
        </w:rPr>
      </w:pPr>
      <w:r>
        <w:rPr>
          <w:rFonts w:hint="eastAsia" w:ascii="宋体" w:hAnsi="宋体" w:eastAsia="宋体" w:cs="宋体"/>
          <w:color w:val="000000" w:themeColor="text1"/>
          <w:kern w:val="2"/>
          <w:sz w:val="22"/>
          <w:szCs w:val="22"/>
          <w:highlight w:val="none"/>
          <w:lang w:val="en-US" w:eastAsia="zh-CN" w:bidi="ar-SA"/>
          <w14:textFill>
            <w14:solidFill>
              <w14:schemeClr w14:val="tx1"/>
            </w14:solidFill>
          </w14:textFill>
        </w:rPr>
        <w:t>四、质量保修责任</w:t>
      </w:r>
    </w:p>
    <w:p w14:paraId="166C1BC8">
      <w:pPr>
        <w:widowControl w:val="0"/>
        <w:spacing w:line="360" w:lineRule="auto"/>
        <w:ind w:left="105" w:leftChars="50" w:firstLine="450" w:firstLineChars="205"/>
        <w:jc w:val="both"/>
        <w:rPr>
          <w:rFonts w:hint="eastAsia" w:ascii="宋体" w:hAnsi="宋体" w:eastAsia="宋体" w:cs="宋体"/>
          <w:color w:val="000000" w:themeColor="text1"/>
          <w:kern w:val="2"/>
          <w:sz w:val="22"/>
          <w:szCs w:val="22"/>
          <w:highlight w:val="none"/>
          <w:lang w:val="en-US" w:eastAsia="zh-CN" w:bidi="ar-SA"/>
          <w14:textFill>
            <w14:solidFill>
              <w14:schemeClr w14:val="tx1"/>
            </w14:solidFill>
          </w14:textFill>
        </w:rPr>
      </w:pPr>
      <w:r>
        <w:rPr>
          <w:rFonts w:hint="eastAsia" w:ascii="宋体" w:hAnsi="宋体" w:eastAsia="宋体" w:cs="宋体"/>
          <w:color w:val="000000" w:themeColor="text1"/>
          <w:kern w:val="2"/>
          <w:sz w:val="22"/>
          <w:szCs w:val="22"/>
          <w:highlight w:val="none"/>
          <w:lang w:val="en-US" w:eastAsia="zh-CN" w:bidi="ar-SA"/>
          <w14:textFill>
            <w14:solidFill>
              <w14:schemeClr w14:val="tx1"/>
            </w14:solidFill>
          </w14:textFill>
        </w:rPr>
        <w:t>1．属于保修范围、内容的项目，承包人应当在接到保修通知之日起</w:t>
      </w:r>
      <w:r>
        <w:rPr>
          <w:rFonts w:hint="eastAsia" w:ascii="宋体" w:hAnsi="宋体" w:eastAsia="宋体" w:cs="宋体"/>
          <w:color w:val="000000" w:themeColor="text1"/>
          <w:kern w:val="2"/>
          <w:sz w:val="22"/>
          <w:szCs w:val="22"/>
          <w:highlight w:val="none"/>
          <w:u w:val="single"/>
          <w:lang w:val="en-US" w:eastAsia="zh-CN" w:bidi="ar-SA"/>
          <w14:textFill>
            <w14:solidFill>
              <w14:schemeClr w14:val="tx1"/>
            </w14:solidFill>
          </w14:textFill>
        </w:rPr>
        <w:t>5</w:t>
      </w:r>
      <w:r>
        <w:rPr>
          <w:rFonts w:hint="eastAsia" w:ascii="宋体" w:hAnsi="宋体" w:eastAsia="宋体" w:cs="宋体"/>
          <w:color w:val="000000" w:themeColor="text1"/>
          <w:kern w:val="2"/>
          <w:sz w:val="22"/>
          <w:szCs w:val="22"/>
          <w:highlight w:val="none"/>
          <w:lang w:val="en-US" w:eastAsia="zh-CN" w:bidi="ar-SA"/>
          <w14:textFill>
            <w14:solidFill>
              <w14:schemeClr w14:val="tx1"/>
            </w14:solidFill>
          </w14:textFill>
        </w:rPr>
        <w:t>天内派人保修。承包人不在约定期限内派人保修的，发包人可以委托他人修理，修理费用从质量保修金内扣除。</w:t>
      </w:r>
    </w:p>
    <w:p w14:paraId="60C9FB3B">
      <w:pPr>
        <w:widowControl w:val="0"/>
        <w:spacing w:line="360" w:lineRule="auto"/>
        <w:ind w:firstLine="420"/>
        <w:jc w:val="both"/>
        <w:rPr>
          <w:rFonts w:hint="eastAsia" w:ascii="宋体" w:hAnsi="宋体" w:eastAsia="宋体" w:cs="宋体"/>
          <w:color w:val="000000" w:themeColor="text1"/>
          <w:kern w:val="2"/>
          <w:sz w:val="22"/>
          <w:szCs w:val="22"/>
          <w:highlight w:val="none"/>
          <w:lang w:val="en-US" w:eastAsia="zh-CN" w:bidi="ar-SA"/>
          <w14:textFill>
            <w14:solidFill>
              <w14:schemeClr w14:val="tx1"/>
            </w14:solidFill>
          </w14:textFill>
        </w:rPr>
      </w:pPr>
      <w:r>
        <w:rPr>
          <w:rFonts w:hint="eastAsia" w:ascii="宋体" w:hAnsi="宋体" w:eastAsia="宋体" w:cs="宋体"/>
          <w:color w:val="000000" w:themeColor="text1"/>
          <w:kern w:val="2"/>
          <w:sz w:val="22"/>
          <w:szCs w:val="22"/>
          <w:highlight w:val="none"/>
          <w:lang w:val="en-US" w:eastAsia="zh-CN" w:bidi="ar-SA"/>
          <w14:textFill>
            <w14:solidFill>
              <w14:schemeClr w14:val="tx1"/>
            </w14:solidFill>
          </w14:textFill>
        </w:rPr>
        <w:t>2．发生紧急事故需抢修的，承包人在接到事故通知后，应当立即到达事故现场抢修。</w:t>
      </w:r>
    </w:p>
    <w:p w14:paraId="4E5753E8">
      <w:pPr>
        <w:widowControl w:val="0"/>
        <w:spacing w:line="360" w:lineRule="auto"/>
        <w:ind w:firstLine="420"/>
        <w:jc w:val="both"/>
        <w:rPr>
          <w:rFonts w:hint="eastAsia" w:ascii="宋体" w:hAnsi="宋体" w:eastAsia="宋体" w:cs="宋体"/>
          <w:color w:val="000000" w:themeColor="text1"/>
          <w:kern w:val="2"/>
          <w:sz w:val="22"/>
          <w:szCs w:val="22"/>
          <w:highlight w:val="none"/>
          <w:lang w:val="en-US" w:eastAsia="zh-CN" w:bidi="ar-SA"/>
          <w14:textFill>
            <w14:solidFill>
              <w14:schemeClr w14:val="tx1"/>
            </w14:solidFill>
          </w14:textFill>
        </w:rPr>
      </w:pPr>
      <w:r>
        <w:rPr>
          <w:rFonts w:hint="eastAsia" w:ascii="宋体" w:hAnsi="宋体" w:eastAsia="宋体" w:cs="宋体"/>
          <w:color w:val="000000" w:themeColor="text1"/>
          <w:kern w:val="2"/>
          <w:sz w:val="22"/>
          <w:szCs w:val="22"/>
          <w:highlight w:val="none"/>
          <w:lang w:val="en-US" w:eastAsia="zh-CN" w:bidi="ar-SA"/>
          <w14:textFill>
            <w14:solidFill>
              <w14:schemeClr w14:val="tx1"/>
            </w14:solidFill>
          </w14:textFill>
        </w:rPr>
        <w:t>3．对于涉及结构安全的质量问题，应当按照《建设工程质量管理条例》的规定，立即向当地建设行政主管部门和有关部门报告，采取安全防范措施，并由原设计人或者具有相应资质等级的设计人提出保修方案，承包人实施保修。</w:t>
      </w:r>
    </w:p>
    <w:p w14:paraId="32027338">
      <w:pPr>
        <w:widowControl w:val="0"/>
        <w:spacing w:line="360" w:lineRule="auto"/>
        <w:ind w:firstLine="420"/>
        <w:jc w:val="both"/>
        <w:rPr>
          <w:rFonts w:hint="eastAsia" w:ascii="宋体" w:hAnsi="宋体" w:eastAsia="宋体" w:cs="宋体"/>
          <w:color w:val="000000" w:themeColor="text1"/>
          <w:kern w:val="2"/>
          <w:sz w:val="22"/>
          <w:szCs w:val="22"/>
          <w:highlight w:val="none"/>
          <w:lang w:val="en-US" w:eastAsia="zh-CN" w:bidi="ar-SA"/>
          <w14:textFill>
            <w14:solidFill>
              <w14:schemeClr w14:val="tx1"/>
            </w14:solidFill>
          </w14:textFill>
        </w:rPr>
      </w:pPr>
      <w:r>
        <w:rPr>
          <w:rFonts w:hint="eastAsia" w:ascii="宋体" w:hAnsi="宋体" w:eastAsia="宋体" w:cs="宋体"/>
          <w:color w:val="000000" w:themeColor="text1"/>
          <w:kern w:val="2"/>
          <w:sz w:val="22"/>
          <w:szCs w:val="22"/>
          <w:highlight w:val="none"/>
          <w:lang w:val="en-US" w:eastAsia="zh-CN" w:bidi="ar-SA"/>
          <w14:textFill>
            <w14:solidFill>
              <w14:schemeClr w14:val="tx1"/>
            </w14:solidFill>
          </w14:textFill>
        </w:rPr>
        <w:t>4．质量保修完成后，由发包人组织验收。</w:t>
      </w:r>
    </w:p>
    <w:p w14:paraId="3B57B63B">
      <w:pPr>
        <w:widowControl w:val="0"/>
        <w:spacing w:line="360" w:lineRule="auto"/>
        <w:ind w:firstLine="420"/>
        <w:jc w:val="both"/>
        <w:rPr>
          <w:rFonts w:hint="eastAsia" w:ascii="宋体" w:hAnsi="宋体" w:eastAsia="宋体" w:cs="宋体"/>
          <w:color w:val="000000" w:themeColor="text1"/>
          <w:kern w:val="2"/>
          <w:sz w:val="22"/>
          <w:szCs w:val="22"/>
          <w:highlight w:val="none"/>
          <w:lang w:val="en-US" w:eastAsia="zh-CN" w:bidi="ar-SA"/>
          <w14:textFill>
            <w14:solidFill>
              <w14:schemeClr w14:val="tx1"/>
            </w14:solidFill>
          </w14:textFill>
        </w:rPr>
      </w:pPr>
      <w:r>
        <w:rPr>
          <w:rFonts w:hint="eastAsia" w:ascii="宋体" w:hAnsi="宋体" w:eastAsia="宋体" w:cs="宋体"/>
          <w:color w:val="000000" w:themeColor="text1"/>
          <w:kern w:val="2"/>
          <w:sz w:val="22"/>
          <w:szCs w:val="22"/>
          <w:highlight w:val="none"/>
          <w:lang w:val="en-US" w:eastAsia="zh-CN" w:bidi="ar-SA"/>
          <w14:textFill>
            <w14:solidFill>
              <w14:schemeClr w14:val="tx1"/>
            </w14:solidFill>
          </w14:textFill>
        </w:rPr>
        <w:t>五、保修费用</w:t>
      </w:r>
    </w:p>
    <w:p w14:paraId="40D9BE37">
      <w:pPr>
        <w:widowControl w:val="0"/>
        <w:tabs>
          <w:tab w:val="left" w:pos="7380"/>
        </w:tabs>
        <w:spacing w:line="360" w:lineRule="auto"/>
        <w:ind w:firstLine="420"/>
        <w:jc w:val="both"/>
        <w:rPr>
          <w:rFonts w:hint="eastAsia" w:ascii="宋体" w:hAnsi="宋体" w:eastAsia="宋体" w:cs="宋体"/>
          <w:color w:val="000000" w:themeColor="text1"/>
          <w:kern w:val="2"/>
          <w:sz w:val="22"/>
          <w:szCs w:val="22"/>
          <w:highlight w:val="none"/>
          <w:lang w:val="en-US" w:eastAsia="zh-CN" w:bidi="ar-SA"/>
          <w14:textFill>
            <w14:solidFill>
              <w14:schemeClr w14:val="tx1"/>
            </w14:solidFill>
          </w14:textFill>
        </w:rPr>
      </w:pPr>
      <w:r>
        <w:rPr>
          <w:rFonts w:hint="eastAsia" w:ascii="宋体" w:hAnsi="宋体" w:eastAsia="宋体" w:cs="宋体"/>
          <w:color w:val="000000" w:themeColor="text1"/>
          <w:kern w:val="2"/>
          <w:sz w:val="22"/>
          <w:szCs w:val="22"/>
          <w:highlight w:val="none"/>
          <w:lang w:val="en-US" w:eastAsia="zh-CN" w:bidi="ar-SA"/>
          <w14:textFill>
            <w14:solidFill>
              <w14:schemeClr w14:val="tx1"/>
            </w14:solidFill>
          </w14:textFill>
        </w:rPr>
        <w:t>保修费用由造成质量缺陷的责任方承担。</w:t>
      </w:r>
    </w:p>
    <w:p w14:paraId="4CE48CFB">
      <w:pPr>
        <w:widowControl w:val="0"/>
        <w:spacing w:line="360" w:lineRule="auto"/>
        <w:ind w:firstLine="420"/>
        <w:jc w:val="both"/>
        <w:rPr>
          <w:rFonts w:hint="eastAsia" w:ascii="宋体" w:hAnsi="宋体" w:eastAsia="宋体" w:cs="宋体"/>
          <w:color w:val="000000" w:themeColor="text1"/>
          <w:kern w:val="2"/>
          <w:sz w:val="22"/>
          <w:szCs w:val="22"/>
          <w:highlight w:val="none"/>
          <w:lang w:val="en-US" w:eastAsia="zh-CN" w:bidi="ar-SA"/>
          <w14:textFill>
            <w14:solidFill>
              <w14:schemeClr w14:val="tx1"/>
            </w14:solidFill>
          </w14:textFill>
        </w:rPr>
      </w:pPr>
      <w:r>
        <w:rPr>
          <w:rFonts w:hint="eastAsia" w:ascii="宋体" w:hAnsi="宋体" w:eastAsia="宋体" w:cs="宋体"/>
          <w:color w:val="000000" w:themeColor="text1"/>
          <w:kern w:val="2"/>
          <w:sz w:val="22"/>
          <w:szCs w:val="22"/>
          <w:highlight w:val="none"/>
          <w:lang w:val="en-US" w:eastAsia="zh-CN" w:bidi="ar-SA"/>
          <w14:textFill>
            <w14:solidFill>
              <w14:schemeClr w14:val="tx1"/>
            </w14:solidFill>
          </w14:textFill>
        </w:rPr>
        <w:t>六、双方约定的其他工程质量保修事项：</w:t>
      </w:r>
      <w:r>
        <w:rPr>
          <w:rFonts w:hint="eastAsia" w:ascii="宋体" w:hAnsi="宋体" w:eastAsia="宋体" w:cs="宋体"/>
          <w:color w:val="000000" w:themeColor="text1"/>
          <w:kern w:val="2"/>
          <w:sz w:val="22"/>
          <w:szCs w:val="22"/>
          <w:highlight w:val="none"/>
          <w:u w:val="single"/>
          <w:lang w:val="en-US" w:eastAsia="zh-CN" w:bidi="ar-SA"/>
          <w14:textFill>
            <w14:solidFill>
              <w14:schemeClr w14:val="tx1"/>
            </w14:solidFill>
          </w14:textFill>
        </w:rPr>
        <w:t>无</w:t>
      </w:r>
      <w:r>
        <w:rPr>
          <w:rFonts w:hint="eastAsia" w:ascii="宋体" w:hAnsi="宋体" w:eastAsia="宋体" w:cs="宋体"/>
          <w:color w:val="000000" w:themeColor="text1"/>
          <w:kern w:val="2"/>
          <w:sz w:val="22"/>
          <w:szCs w:val="22"/>
          <w:highlight w:val="none"/>
          <w:lang w:val="en-US" w:eastAsia="zh-CN" w:bidi="ar-SA"/>
          <w14:textFill>
            <w14:solidFill>
              <w14:schemeClr w14:val="tx1"/>
            </w14:solidFill>
          </w14:textFill>
        </w:rPr>
        <w:t>。</w:t>
      </w:r>
    </w:p>
    <w:p w14:paraId="1D4FD4D7">
      <w:pPr>
        <w:widowControl w:val="0"/>
        <w:spacing w:line="360" w:lineRule="auto"/>
        <w:ind w:firstLine="418" w:firstLineChars="190"/>
        <w:jc w:val="both"/>
        <w:rPr>
          <w:rFonts w:hint="eastAsia" w:ascii="宋体" w:hAnsi="宋体" w:eastAsia="宋体" w:cs="宋体"/>
          <w:color w:val="000000" w:themeColor="text1"/>
          <w:kern w:val="2"/>
          <w:sz w:val="22"/>
          <w:szCs w:val="22"/>
          <w:highlight w:val="none"/>
          <w:lang w:val="en-US" w:eastAsia="zh-CN" w:bidi="ar-SA"/>
          <w14:textFill>
            <w14:solidFill>
              <w14:schemeClr w14:val="tx1"/>
            </w14:solidFill>
          </w14:textFill>
        </w:rPr>
      </w:pPr>
      <w:r>
        <w:rPr>
          <w:rFonts w:hint="eastAsia" w:ascii="宋体" w:hAnsi="宋体" w:eastAsia="宋体" w:cs="宋体"/>
          <w:color w:val="000000" w:themeColor="text1"/>
          <w:kern w:val="2"/>
          <w:sz w:val="22"/>
          <w:szCs w:val="22"/>
          <w:highlight w:val="none"/>
          <w:lang w:val="en-US" w:eastAsia="zh-CN" w:bidi="ar-SA"/>
          <w14:textFill>
            <w14:solidFill>
              <w14:schemeClr w14:val="tx1"/>
            </w14:solidFill>
          </w14:textFill>
        </w:rPr>
        <w:t>工程质量保修书由发包人、承包人在工程竣工验收前共同签署，作为施工合同附件，其有效期限至保修期满。</w:t>
      </w:r>
    </w:p>
    <w:p w14:paraId="77A3CDD5">
      <w:pPr>
        <w:widowControl w:val="0"/>
        <w:spacing w:line="360" w:lineRule="auto"/>
        <w:jc w:val="both"/>
        <w:rPr>
          <w:rFonts w:hint="eastAsia" w:ascii="宋体" w:hAnsi="宋体" w:eastAsia="宋体" w:cs="宋体"/>
          <w:color w:val="000000" w:themeColor="text1"/>
          <w:kern w:val="2"/>
          <w:sz w:val="22"/>
          <w:szCs w:val="22"/>
          <w:highlight w:val="none"/>
          <w:lang w:val="en-US" w:eastAsia="zh-CN" w:bidi="ar-SA"/>
          <w14:textFill>
            <w14:solidFill>
              <w14:schemeClr w14:val="tx1"/>
            </w14:solidFill>
          </w14:textFill>
        </w:rPr>
      </w:pPr>
    </w:p>
    <w:tbl>
      <w:tblPr>
        <w:tblStyle w:val="28"/>
        <w:tblW w:w="958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711"/>
        <w:gridCol w:w="4878"/>
      </w:tblGrid>
      <w:tr w14:paraId="0D9353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0" w:hRule="atLeast"/>
          <w:jc w:val="center"/>
        </w:trPr>
        <w:tc>
          <w:tcPr>
            <w:tcW w:w="4711" w:type="dxa"/>
            <w:noWrap w:val="0"/>
            <w:vAlign w:val="center"/>
          </w:tcPr>
          <w:p w14:paraId="2DA33E24">
            <w:pPr>
              <w:autoSpaceDE w:val="0"/>
              <w:autoSpaceDN w:val="0"/>
              <w:snapToGrid w:val="0"/>
              <w:spacing w:line="400" w:lineRule="exact"/>
              <w:jc w:val="left"/>
              <w:rPr>
                <w:rFonts w:hint="eastAsia" w:ascii="宋体" w:hAnsi="宋体" w:eastAsia="宋体" w:cs="宋体"/>
                <w:color w:val="000000" w:themeColor="text1"/>
                <w:kern w:val="0"/>
                <w:sz w:val="22"/>
                <w:szCs w:val="22"/>
                <w:highlight w:val="none"/>
                <w:lang w:val="zh-CN" w:bidi="zh-CN"/>
                <w14:textFill>
                  <w14:solidFill>
                    <w14:schemeClr w14:val="tx1"/>
                  </w14:solidFill>
                </w14:textFill>
              </w:rPr>
            </w:pPr>
            <w:r>
              <w:rPr>
                <w:rFonts w:hint="eastAsia" w:ascii="宋体" w:hAnsi="宋体" w:eastAsia="宋体" w:cs="宋体"/>
                <w:color w:val="000000" w:themeColor="text1"/>
                <w:kern w:val="0"/>
                <w:sz w:val="22"/>
                <w:szCs w:val="22"/>
                <w:highlight w:val="none"/>
                <w:lang w:val="zh-CN" w:bidi="zh-CN"/>
                <w14:textFill>
                  <w14:solidFill>
                    <w14:schemeClr w14:val="tx1"/>
                  </w14:solidFill>
                </w14:textFill>
              </w:rPr>
              <w:t xml:space="preserve">甲方（章）           </w:t>
            </w:r>
          </w:p>
          <w:p w14:paraId="1C66A09F">
            <w:pPr>
              <w:autoSpaceDE w:val="0"/>
              <w:autoSpaceDN w:val="0"/>
              <w:snapToGrid w:val="0"/>
              <w:spacing w:line="400" w:lineRule="exact"/>
              <w:jc w:val="left"/>
              <w:rPr>
                <w:rFonts w:hint="eastAsia" w:ascii="宋体" w:hAnsi="宋体" w:eastAsia="宋体" w:cs="宋体"/>
                <w:color w:val="000000" w:themeColor="text1"/>
                <w:kern w:val="0"/>
                <w:sz w:val="22"/>
                <w:szCs w:val="22"/>
                <w:highlight w:val="none"/>
                <w:lang w:val="zh-CN" w:eastAsia="zh-CN" w:bidi="zh-CN"/>
                <w14:textFill>
                  <w14:solidFill>
                    <w14:schemeClr w14:val="tx1"/>
                  </w14:solidFill>
                </w14:textFill>
              </w:rPr>
            </w:pPr>
            <w:r>
              <w:rPr>
                <w:rFonts w:hint="eastAsia" w:ascii="宋体" w:hAnsi="宋体" w:eastAsia="宋体" w:cs="宋体"/>
                <w:color w:val="000000" w:themeColor="text1"/>
                <w:kern w:val="0"/>
                <w:sz w:val="22"/>
                <w:szCs w:val="22"/>
                <w:highlight w:val="none"/>
                <w:lang w:val="zh-CN" w:eastAsia="zh-CN" w:bidi="zh-CN"/>
                <w14:textFill>
                  <w14:solidFill>
                    <w14:schemeClr w14:val="tx1"/>
                  </w14:solidFill>
                </w14:textFill>
              </w:rPr>
              <w:t>南宁市天桃实验学校</w:t>
            </w:r>
          </w:p>
          <w:p w14:paraId="48EA7D4D">
            <w:pPr>
              <w:autoSpaceDE w:val="0"/>
              <w:autoSpaceDN w:val="0"/>
              <w:snapToGrid w:val="0"/>
              <w:spacing w:line="400" w:lineRule="exact"/>
              <w:ind w:firstLine="990" w:firstLineChars="450"/>
              <w:jc w:val="left"/>
              <w:rPr>
                <w:rFonts w:hint="eastAsia" w:ascii="宋体" w:hAnsi="宋体" w:eastAsia="宋体" w:cs="宋体"/>
                <w:color w:val="000000" w:themeColor="text1"/>
                <w:kern w:val="0"/>
                <w:sz w:val="22"/>
                <w:szCs w:val="22"/>
                <w:highlight w:val="none"/>
                <w:lang w:val="zh-CN" w:bidi="zh-CN"/>
                <w14:textFill>
                  <w14:solidFill>
                    <w14:schemeClr w14:val="tx1"/>
                  </w14:solidFill>
                </w14:textFill>
              </w:rPr>
            </w:pPr>
            <w:r>
              <w:rPr>
                <w:rFonts w:hint="eastAsia" w:ascii="宋体" w:hAnsi="宋体" w:eastAsia="宋体" w:cs="宋体"/>
                <w:color w:val="000000" w:themeColor="text1"/>
                <w:kern w:val="0"/>
                <w:sz w:val="22"/>
                <w:szCs w:val="22"/>
                <w:highlight w:val="none"/>
                <w:lang w:val="zh-CN" w:bidi="zh-CN"/>
                <w14:textFill>
                  <w14:solidFill>
                    <w14:schemeClr w14:val="tx1"/>
                  </w14:solidFill>
                </w14:textFill>
              </w:rPr>
              <w:t>年  月  日</w:t>
            </w:r>
          </w:p>
        </w:tc>
        <w:tc>
          <w:tcPr>
            <w:tcW w:w="4878" w:type="dxa"/>
            <w:noWrap w:val="0"/>
            <w:vAlign w:val="center"/>
          </w:tcPr>
          <w:p w14:paraId="6FBEEDCF">
            <w:pPr>
              <w:autoSpaceDE w:val="0"/>
              <w:autoSpaceDN w:val="0"/>
              <w:snapToGrid w:val="0"/>
              <w:spacing w:line="400" w:lineRule="exact"/>
              <w:jc w:val="left"/>
              <w:rPr>
                <w:rFonts w:hint="eastAsia" w:ascii="宋体" w:hAnsi="宋体" w:eastAsia="宋体" w:cs="宋体"/>
                <w:color w:val="000000" w:themeColor="text1"/>
                <w:kern w:val="0"/>
                <w:sz w:val="22"/>
                <w:szCs w:val="22"/>
                <w:highlight w:val="none"/>
                <w:lang w:val="zh-CN" w:bidi="zh-CN"/>
                <w14:textFill>
                  <w14:solidFill>
                    <w14:schemeClr w14:val="tx1"/>
                  </w14:solidFill>
                </w14:textFill>
              </w:rPr>
            </w:pPr>
            <w:r>
              <w:rPr>
                <w:rFonts w:hint="eastAsia" w:ascii="宋体" w:hAnsi="宋体" w:eastAsia="宋体" w:cs="宋体"/>
                <w:color w:val="000000" w:themeColor="text1"/>
                <w:kern w:val="0"/>
                <w:sz w:val="22"/>
                <w:szCs w:val="22"/>
                <w:highlight w:val="none"/>
                <w:lang w:val="zh-CN" w:bidi="zh-CN"/>
                <w14:textFill>
                  <w14:solidFill>
                    <w14:schemeClr w14:val="tx1"/>
                  </w14:solidFill>
                </w14:textFill>
              </w:rPr>
              <w:t xml:space="preserve">乙方（章）              </w:t>
            </w:r>
          </w:p>
          <w:p w14:paraId="34134FA9">
            <w:pPr>
              <w:autoSpaceDE w:val="0"/>
              <w:autoSpaceDN w:val="0"/>
              <w:snapToGrid w:val="0"/>
              <w:spacing w:line="400" w:lineRule="exact"/>
              <w:jc w:val="left"/>
              <w:rPr>
                <w:rFonts w:hint="eastAsia" w:ascii="宋体" w:hAnsi="宋体" w:eastAsia="宋体" w:cs="宋体"/>
                <w:color w:val="000000" w:themeColor="text1"/>
                <w:kern w:val="0"/>
                <w:sz w:val="22"/>
                <w:szCs w:val="22"/>
                <w:highlight w:val="none"/>
                <w:lang w:val="zh-CN" w:bidi="zh-CN"/>
                <w14:textFill>
                  <w14:solidFill>
                    <w14:schemeClr w14:val="tx1"/>
                  </w14:solidFill>
                </w14:textFill>
              </w:rPr>
            </w:pPr>
            <w:r>
              <w:rPr>
                <w:rFonts w:hint="eastAsia" w:ascii="宋体" w:hAnsi="宋体" w:eastAsia="宋体" w:cs="宋体"/>
                <w:color w:val="000000" w:themeColor="text1"/>
                <w:kern w:val="0"/>
                <w:sz w:val="22"/>
                <w:szCs w:val="22"/>
                <w:highlight w:val="none"/>
                <w:lang w:val="zh-CN" w:bidi="zh-CN"/>
                <w14:textFill>
                  <w14:solidFill>
                    <w14:schemeClr w14:val="tx1"/>
                  </w14:solidFill>
                </w14:textFill>
              </w:rPr>
              <w:t>XXXX</w:t>
            </w:r>
          </w:p>
          <w:p w14:paraId="57462AAA">
            <w:pPr>
              <w:autoSpaceDE w:val="0"/>
              <w:autoSpaceDN w:val="0"/>
              <w:snapToGrid w:val="0"/>
              <w:spacing w:line="400" w:lineRule="exact"/>
              <w:jc w:val="right"/>
              <w:rPr>
                <w:rFonts w:hint="eastAsia" w:ascii="宋体" w:hAnsi="宋体" w:eastAsia="宋体" w:cs="宋体"/>
                <w:color w:val="000000" w:themeColor="text1"/>
                <w:kern w:val="0"/>
                <w:sz w:val="22"/>
                <w:szCs w:val="22"/>
                <w:highlight w:val="none"/>
                <w:lang w:val="zh-CN" w:bidi="zh-CN"/>
                <w14:textFill>
                  <w14:solidFill>
                    <w14:schemeClr w14:val="tx1"/>
                  </w14:solidFill>
                </w14:textFill>
              </w:rPr>
            </w:pPr>
            <w:r>
              <w:rPr>
                <w:rFonts w:hint="eastAsia" w:ascii="宋体" w:hAnsi="宋体" w:eastAsia="宋体" w:cs="宋体"/>
                <w:color w:val="000000" w:themeColor="text1"/>
                <w:kern w:val="0"/>
                <w:sz w:val="22"/>
                <w:szCs w:val="22"/>
                <w:highlight w:val="none"/>
                <w:lang w:val="zh-CN" w:bidi="zh-CN"/>
                <w14:textFill>
                  <w14:solidFill>
                    <w14:schemeClr w14:val="tx1"/>
                  </w14:solidFill>
                </w14:textFill>
              </w:rPr>
              <w:t>年  月  日</w:t>
            </w:r>
          </w:p>
        </w:tc>
      </w:tr>
      <w:tr w14:paraId="0C0E8C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3" w:hRule="atLeast"/>
          <w:jc w:val="center"/>
        </w:trPr>
        <w:tc>
          <w:tcPr>
            <w:tcW w:w="4711" w:type="dxa"/>
            <w:noWrap w:val="0"/>
            <w:vAlign w:val="center"/>
          </w:tcPr>
          <w:p w14:paraId="2EA062F1">
            <w:pPr>
              <w:autoSpaceDE w:val="0"/>
              <w:autoSpaceDN w:val="0"/>
              <w:snapToGrid w:val="0"/>
              <w:spacing w:line="400" w:lineRule="exact"/>
              <w:jc w:val="left"/>
              <w:rPr>
                <w:rFonts w:hint="eastAsia" w:ascii="宋体" w:hAnsi="宋体" w:eastAsia="宋体" w:cs="宋体"/>
                <w:color w:val="000000" w:themeColor="text1"/>
                <w:kern w:val="0"/>
                <w:sz w:val="22"/>
                <w:szCs w:val="22"/>
                <w:highlight w:val="none"/>
                <w:lang w:val="zh-CN" w:bidi="zh-CN"/>
                <w14:textFill>
                  <w14:solidFill>
                    <w14:schemeClr w14:val="tx1"/>
                  </w14:solidFill>
                </w14:textFill>
              </w:rPr>
            </w:pPr>
            <w:r>
              <w:rPr>
                <w:rFonts w:hint="eastAsia" w:ascii="宋体" w:hAnsi="宋体" w:eastAsia="宋体" w:cs="宋体"/>
                <w:color w:val="000000" w:themeColor="text1"/>
                <w:kern w:val="0"/>
                <w:sz w:val="22"/>
                <w:szCs w:val="22"/>
                <w:highlight w:val="none"/>
                <w:lang w:val="zh-CN" w:bidi="zh-CN"/>
                <w14:textFill>
                  <w14:solidFill>
                    <w14:schemeClr w14:val="tx1"/>
                  </w14:solidFill>
                </w14:textFill>
              </w:rPr>
              <w:t xml:space="preserve">单位地址： </w:t>
            </w:r>
            <w:r>
              <w:rPr>
                <w:rFonts w:hint="eastAsia" w:ascii="宋体" w:hAnsi="宋体" w:eastAsia="宋体" w:cs="宋体"/>
                <w:color w:val="000000" w:themeColor="text1"/>
                <w:kern w:val="0"/>
                <w:sz w:val="22"/>
                <w:szCs w:val="22"/>
                <w:highlight w:val="none"/>
                <w:lang w:val="en-US" w:eastAsia="zh-CN" w:bidi="zh-CN"/>
                <w14:textFill>
                  <w14:solidFill>
                    <w14:schemeClr w14:val="tx1"/>
                  </w14:solidFill>
                </w14:textFill>
              </w:rPr>
              <w:t xml:space="preserve"> </w:t>
            </w:r>
          </w:p>
        </w:tc>
        <w:tc>
          <w:tcPr>
            <w:tcW w:w="4878" w:type="dxa"/>
            <w:noWrap w:val="0"/>
            <w:vAlign w:val="center"/>
          </w:tcPr>
          <w:p w14:paraId="1B5FCE49">
            <w:pPr>
              <w:autoSpaceDE w:val="0"/>
              <w:autoSpaceDN w:val="0"/>
              <w:snapToGrid w:val="0"/>
              <w:spacing w:line="400" w:lineRule="exact"/>
              <w:jc w:val="left"/>
              <w:rPr>
                <w:rFonts w:hint="eastAsia" w:ascii="宋体" w:hAnsi="宋体" w:eastAsia="宋体" w:cs="宋体"/>
                <w:color w:val="000000" w:themeColor="text1"/>
                <w:kern w:val="0"/>
                <w:sz w:val="22"/>
                <w:szCs w:val="22"/>
                <w:highlight w:val="none"/>
                <w:lang w:val="en-US" w:bidi="zh-CN"/>
                <w14:textFill>
                  <w14:solidFill>
                    <w14:schemeClr w14:val="tx1"/>
                  </w14:solidFill>
                </w14:textFill>
              </w:rPr>
            </w:pPr>
            <w:r>
              <w:rPr>
                <w:rFonts w:hint="eastAsia" w:ascii="宋体" w:hAnsi="宋体" w:eastAsia="宋体" w:cs="宋体"/>
                <w:color w:val="000000" w:themeColor="text1"/>
                <w:kern w:val="0"/>
                <w:sz w:val="22"/>
                <w:szCs w:val="22"/>
                <w:highlight w:val="none"/>
                <w:lang w:val="zh-CN" w:bidi="zh-CN"/>
                <w14:textFill>
                  <w14:solidFill>
                    <w14:schemeClr w14:val="tx1"/>
                  </w14:solidFill>
                </w14:textFill>
              </w:rPr>
              <w:t>单位地址：</w:t>
            </w:r>
            <w:r>
              <w:rPr>
                <w:rFonts w:hint="eastAsia" w:ascii="宋体" w:hAnsi="宋体" w:eastAsia="宋体" w:cs="宋体"/>
                <w:color w:val="000000" w:themeColor="text1"/>
                <w:kern w:val="0"/>
                <w:sz w:val="22"/>
                <w:szCs w:val="22"/>
                <w:highlight w:val="none"/>
                <w:lang w:val="en-US" w:bidi="zh-CN"/>
                <w14:textFill>
                  <w14:solidFill>
                    <w14:schemeClr w14:val="tx1"/>
                  </w14:solidFill>
                </w14:textFill>
              </w:rPr>
              <w:t xml:space="preserve"> </w:t>
            </w:r>
          </w:p>
        </w:tc>
      </w:tr>
      <w:tr w14:paraId="0941A3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9" w:hRule="atLeast"/>
          <w:jc w:val="center"/>
        </w:trPr>
        <w:tc>
          <w:tcPr>
            <w:tcW w:w="4711" w:type="dxa"/>
            <w:noWrap w:val="0"/>
            <w:vAlign w:val="center"/>
          </w:tcPr>
          <w:p w14:paraId="35BAA97A">
            <w:pPr>
              <w:autoSpaceDE w:val="0"/>
              <w:autoSpaceDN w:val="0"/>
              <w:snapToGrid w:val="0"/>
              <w:spacing w:line="400" w:lineRule="exact"/>
              <w:jc w:val="left"/>
              <w:rPr>
                <w:rFonts w:hint="eastAsia" w:ascii="宋体" w:hAnsi="宋体" w:eastAsia="宋体" w:cs="宋体"/>
                <w:color w:val="000000" w:themeColor="text1"/>
                <w:kern w:val="0"/>
                <w:sz w:val="22"/>
                <w:szCs w:val="22"/>
                <w:highlight w:val="none"/>
                <w:lang w:val="zh-CN" w:bidi="zh-CN"/>
                <w14:textFill>
                  <w14:solidFill>
                    <w14:schemeClr w14:val="tx1"/>
                  </w14:solidFill>
                </w14:textFill>
              </w:rPr>
            </w:pPr>
            <w:r>
              <w:rPr>
                <w:rFonts w:hint="eastAsia" w:ascii="宋体" w:hAnsi="宋体" w:eastAsia="宋体" w:cs="宋体"/>
                <w:color w:val="000000" w:themeColor="text1"/>
                <w:kern w:val="0"/>
                <w:sz w:val="22"/>
                <w:szCs w:val="22"/>
                <w:highlight w:val="none"/>
                <w:lang w:val="zh-CN" w:bidi="zh-CN"/>
                <w14:textFill>
                  <w14:solidFill>
                    <w14:schemeClr w14:val="tx1"/>
                  </w14:solidFill>
                </w14:textFill>
              </w:rPr>
              <w:t>法定代表人：</w:t>
            </w:r>
          </w:p>
        </w:tc>
        <w:tc>
          <w:tcPr>
            <w:tcW w:w="4878" w:type="dxa"/>
            <w:noWrap w:val="0"/>
            <w:vAlign w:val="center"/>
          </w:tcPr>
          <w:p w14:paraId="2203C3F4">
            <w:pPr>
              <w:autoSpaceDE w:val="0"/>
              <w:autoSpaceDN w:val="0"/>
              <w:snapToGrid w:val="0"/>
              <w:spacing w:line="400" w:lineRule="exact"/>
              <w:jc w:val="left"/>
              <w:rPr>
                <w:rFonts w:hint="eastAsia" w:ascii="宋体" w:hAnsi="宋体" w:eastAsia="宋体" w:cs="宋体"/>
                <w:color w:val="000000" w:themeColor="text1"/>
                <w:kern w:val="0"/>
                <w:sz w:val="22"/>
                <w:szCs w:val="22"/>
                <w:highlight w:val="none"/>
                <w:lang w:val="zh-CN" w:bidi="zh-CN"/>
                <w14:textFill>
                  <w14:solidFill>
                    <w14:schemeClr w14:val="tx1"/>
                  </w14:solidFill>
                </w14:textFill>
              </w:rPr>
            </w:pPr>
            <w:r>
              <w:rPr>
                <w:rFonts w:hint="eastAsia" w:ascii="宋体" w:hAnsi="宋体" w:eastAsia="宋体" w:cs="宋体"/>
                <w:color w:val="000000" w:themeColor="text1"/>
                <w:kern w:val="0"/>
                <w:sz w:val="22"/>
                <w:szCs w:val="22"/>
                <w:highlight w:val="none"/>
                <w:lang w:val="zh-CN" w:bidi="zh-CN"/>
                <w14:textFill>
                  <w14:solidFill>
                    <w14:schemeClr w14:val="tx1"/>
                  </w14:solidFill>
                </w14:textFill>
              </w:rPr>
              <w:t>法定代表人：</w:t>
            </w:r>
          </w:p>
        </w:tc>
      </w:tr>
      <w:tr w14:paraId="514458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1" w:hRule="atLeast"/>
          <w:jc w:val="center"/>
        </w:trPr>
        <w:tc>
          <w:tcPr>
            <w:tcW w:w="4711" w:type="dxa"/>
            <w:noWrap w:val="0"/>
            <w:vAlign w:val="center"/>
          </w:tcPr>
          <w:p w14:paraId="03E6BE4F">
            <w:pPr>
              <w:autoSpaceDE w:val="0"/>
              <w:autoSpaceDN w:val="0"/>
              <w:snapToGrid w:val="0"/>
              <w:spacing w:line="400" w:lineRule="exact"/>
              <w:jc w:val="left"/>
              <w:rPr>
                <w:rFonts w:hint="eastAsia" w:ascii="宋体" w:hAnsi="宋体" w:eastAsia="宋体" w:cs="宋体"/>
                <w:color w:val="000000" w:themeColor="text1"/>
                <w:kern w:val="0"/>
                <w:sz w:val="22"/>
                <w:szCs w:val="22"/>
                <w:highlight w:val="none"/>
                <w:lang w:val="zh-CN" w:bidi="zh-CN"/>
                <w14:textFill>
                  <w14:solidFill>
                    <w14:schemeClr w14:val="tx1"/>
                  </w14:solidFill>
                </w14:textFill>
              </w:rPr>
            </w:pPr>
            <w:r>
              <w:rPr>
                <w:rFonts w:hint="eastAsia" w:ascii="宋体" w:hAnsi="宋体" w:eastAsia="宋体" w:cs="宋体"/>
                <w:color w:val="000000" w:themeColor="text1"/>
                <w:kern w:val="0"/>
                <w:sz w:val="22"/>
                <w:szCs w:val="22"/>
                <w:highlight w:val="none"/>
                <w:lang w:val="zh-CN" w:bidi="zh-CN"/>
                <w14:textFill>
                  <w14:solidFill>
                    <w14:schemeClr w14:val="tx1"/>
                  </w14:solidFill>
                </w14:textFill>
              </w:rPr>
              <w:t>委托代理人：</w:t>
            </w:r>
          </w:p>
        </w:tc>
        <w:tc>
          <w:tcPr>
            <w:tcW w:w="4878" w:type="dxa"/>
            <w:noWrap w:val="0"/>
            <w:vAlign w:val="center"/>
          </w:tcPr>
          <w:p w14:paraId="129CCB3B">
            <w:pPr>
              <w:autoSpaceDE w:val="0"/>
              <w:autoSpaceDN w:val="0"/>
              <w:snapToGrid w:val="0"/>
              <w:spacing w:line="400" w:lineRule="exact"/>
              <w:jc w:val="left"/>
              <w:rPr>
                <w:rFonts w:hint="eastAsia" w:ascii="宋体" w:hAnsi="宋体" w:eastAsia="宋体" w:cs="宋体"/>
                <w:color w:val="000000" w:themeColor="text1"/>
                <w:kern w:val="0"/>
                <w:sz w:val="22"/>
                <w:szCs w:val="22"/>
                <w:highlight w:val="none"/>
                <w:lang w:val="zh-CN" w:bidi="zh-CN"/>
                <w14:textFill>
                  <w14:solidFill>
                    <w14:schemeClr w14:val="tx1"/>
                  </w14:solidFill>
                </w14:textFill>
              </w:rPr>
            </w:pPr>
            <w:r>
              <w:rPr>
                <w:rFonts w:hint="eastAsia" w:ascii="宋体" w:hAnsi="宋体" w:eastAsia="宋体" w:cs="宋体"/>
                <w:color w:val="000000" w:themeColor="text1"/>
                <w:kern w:val="0"/>
                <w:sz w:val="22"/>
                <w:szCs w:val="22"/>
                <w:highlight w:val="none"/>
                <w:lang w:val="zh-CN" w:bidi="zh-CN"/>
                <w14:textFill>
                  <w14:solidFill>
                    <w14:schemeClr w14:val="tx1"/>
                  </w14:solidFill>
                </w14:textFill>
              </w:rPr>
              <w:t>委托代理人</w:t>
            </w:r>
          </w:p>
        </w:tc>
      </w:tr>
      <w:tr w14:paraId="27DAFD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93" w:hRule="atLeast"/>
          <w:jc w:val="center"/>
        </w:trPr>
        <w:tc>
          <w:tcPr>
            <w:tcW w:w="4711" w:type="dxa"/>
            <w:noWrap w:val="0"/>
            <w:vAlign w:val="center"/>
          </w:tcPr>
          <w:p w14:paraId="45DE8582">
            <w:pPr>
              <w:autoSpaceDE w:val="0"/>
              <w:autoSpaceDN w:val="0"/>
              <w:snapToGrid w:val="0"/>
              <w:spacing w:line="400" w:lineRule="exact"/>
              <w:jc w:val="left"/>
              <w:rPr>
                <w:rFonts w:hint="eastAsia" w:ascii="宋体" w:hAnsi="宋体" w:eastAsia="宋体" w:cs="宋体"/>
                <w:color w:val="000000" w:themeColor="text1"/>
                <w:kern w:val="0"/>
                <w:sz w:val="22"/>
                <w:szCs w:val="22"/>
                <w:highlight w:val="none"/>
                <w:lang w:val="zh-CN" w:bidi="zh-CN"/>
                <w14:textFill>
                  <w14:solidFill>
                    <w14:schemeClr w14:val="tx1"/>
                  </w14:solidFill>
                </w14:textFill>
              </w:rPr>
            </w:pPr>
            <w:r>
              <w:rPr>
                <w:rFonts w:hint="eastAsia" w:ascii="宋体" w:hAnsi="宋体" w:eastAsia="宋体" w:cs="宋体"/>
                <w:color w:val="000000" w:themeColor="text1"/>
                <w:kern w:val="0"/>
                <w:sz w:val="22"/>
                <w:szCs w:val="22"/>
                <w:highlight w:val="none"/>
                <w:lang w:val="zh-CN" w:bidi="zh-CN"/>
                <w14:textFill>
                  <w14:solidFill>
                    <w14:schemeClr w14:val="tx1"/>
                  </w14:solidFill>
                </w14:textFill>
              </w:rPr>
              <w:t xml:space="preserve">电话： </w:t>
            </w:r>
          </w:p>
        </w:tc>
        <w:tc>
          <w:tcPr>
            <w:tcW w:w="4878" w:type="dxa"/>
            <w:noWrap w:val="0"/>
            <w:vAlign w:val="center"/>
          </w:tcPr>
          <w:p w14:paraId="40C9FF33">
            <w:pPr>
              <w:autoSpaceDE w:val="0"/>
              <w:autoSpaceDN w:val="0"/>
              <w:snapToGrid w:val="0"/>
              <w:spacing w:line="400" w:lineRule="exact"/>
              <w:jc w:val="left"/>
              <w:rPr>
                <w:rFonts w:hint="eastAsia" w:ascii="宋体" w:hAnsi="宋体" w:eastAsia="宋体" w:cs="宋体"/>
                <w:color w:val="000000" w:themeColor="text1"/>
                <w:kern w:val="0"/>
                <w:sz w:val="22"/>
                <w:szCs w:val="22"/>
                <w:highlight w:val="none"/>
                <w:lang w:val="en-US" w:bidi="zh-CN"/>
                <w14:textFill>
                  <w14:solidFill>
                    <w14:schemeClr w14:val="tx1"/>
                  </w14:solidFill>
                </w14:textFill>
              </w:rPr>
            </w:pPr>
            <w:r>
              <w:rPr>
                <w:rFonts w:hint="eastAsia" w:ascii="宋体" w:hAnsi="宋体" w:eastAsia="宋体" w:cs="宋体"/>
                <w:color w:val="000000" w:themeColor="text1"/>
                <w:kern w:val="0"/>
                <w:sz w:val="22"/>
                <w:szCs w:val="22"/>
                <w:highlight w:val="none"/>
                <w:lang w:val="zh-CN" w:bidi="zh-CN"/>
                <w14:textFill>
                  <w14:solidFill>
                    <w14:schemeClr w14:val="tx1"/>
                  </w14:solidFill>
                </w14:textFill>
              </w:rPr>
              <w:t>电话：</w:t>
            </w:r>
          </w:p>
        </w:tc>
      </w:tr>
      <w:tr w14:paraId="61A1CC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3" w:hRule="atLeast"/>
          <w:jc w:val="center"/>
        </w:trPr>
        <w:tc>
          <w:tcPr>
            <w:tcW w:w="4711" w:type="dxa"/>
            <w:noWrap w:val="0"/>
            <w:vAlign w:val="center"/>
          </w:tcPr>
          <w:p w14:paraId="39F5E6CB">
            <w:pPr>
              <w:autoSpaceDE w:val="0"/>
              <w:autoSpaceDN w:val="0"/>
              <w:snapToGrid w:val="0"/>
              <w:spacing w:line="400" w:lineRule="exact"/>
              <w:jc w:val="left"/>
              <w:rPr>
                <w:rFonts w:hint="eastAsia" w:ascii="宋体" w:hAnsi="宋体" w:eastAsia="宋体" w:cs="宋体"/>
                <w:color w:val="000000" w:themeColor="text1"/>
                <w:kern w:val="0"/>
                <w:sz w:val="22"/>
                <w:szCs w:val="22"/>
                <w:highlight w:val="none"/>
                <w:lang w:val="zh-CN" w:bidi="zh-CN"/>
                <w14:textFill>
                  <w14:solidFill>
                    <w14:schemeClr w14:val="tx1"/>
                  </w14:solidFill>
                </w14:textFill>
              </w:rPr>
            </w:pPr>
            <w:r>
              <w:rPr>
                <w:rFonts w:hint="eastAsia" w:ascii="宋体" w:hAnsi="宋体" w:eastAsia="宋体" w:cs="宋体"/>
                <w:color w:val="000000" w:themeColor="text1"/>
                <w:kern w:val="0"/>
                <w:sz w:val="22"/>
                <w:szCs w:val="22"/>
                <w:highlight w:val="none"/>
                <w:lang w:val="zh-CN" w:bidi="zh-CN"/>
                <w14:textFill>
                  <w14:solidFill>
                    <w14:schemeClr w14:val="tx1"/>
                  </w14:solidFill>
                </w14:textFill>
              </w:rPr>
              <w:t xml:space="preserve">开户银行： </w:t>
            </w:r>
          </w:p>
        </w:tc>
        <w:tc>
          <w:tcPr>
            <w:tcW w:w="4878" w:type="dxa"/>
            <w:noWrap w:val="0"/>
            <w:vAlign w:val="center"/>
          </w:tcPr>
          <w:p w14:paraId="7108288C">
            <w:pPr>
              <w:autoSpaceDE w:val="0"/>
              <w:autoSpaceDN w:val="0"/>
              <w:snapToGrid w:val="0"/>
              <w:spacing w:line="400" w:lineRule="exact"/>
              <w:jc w:val="left"/>
              <w:rPr>
                <w:rFonts w:hint="eastAsia" w:ascii="宋体" w:hAnsi="宋体" w:eastAsia="宋体" w:cs="宋体"/>
                <w:color w:val="000000" w:themeColor="text1"/>
                <w:kern w:val="0"/>
                <w:sz w:val="22"/>
                <w:szCs w:val="22"/>
                <w:highlight w:val="none"/>
                <w:lang w:val="zh-CN" w:bidi="zh-CN"/>
                <w14:textFill>
                  <w14:solidFill>
                    <w14:schemeClr w14:val="tx1"/>
                  </w14:solidFill>
                </w14:textFill>
              </w:rPr>
            </w:pPr>
            <w:r>
              <w:rPr>
                <w:rFonts w:hint="eastAsia" w:ascii="宋体" w:hAnsi="宋体" w:eastAsia="宋体" w:cs="宋体"/>
                <w:color w:val="000000" w:themeColor="text1"/>
                <w:kern w:val="0"/>
                <w:sz w:val="22"/>
                <w:szCs w:val="22"/>
                <w:highlight w:val="none"/>
                <w:lang w:val="zh-CN" w:bidi="zh-CN"/>
                <w14:textFill>
                  <w14:solidFill>
                    <w14:schemeClr w14:val="tx1"/>
                  </w14:solidFill>
                </w14:textFill>
              </w:rPr>
              <w:t>开户银行：</w:t>
            </w:r>
            <w:r>
              <w:rPr>
                <w:rFonts w:hint="eastAsia" w:ascii="宋体" w:hAnsi="宋体" w:eastAsia="宋体" w:cs="宋体"/>
                <w:color w:val="000000" w:themeColor="text1"/>
                <w:kern w:val="0"/>
                <w:sz w:val="22"/>
                <w:szCs w:val="22"/>
                <w:highlight w:val="none"/>
                <w:lang w:val="en-US" w:eastAsia="zh-CN" w:bidi="zh-CN"/>
                <w14:textFill>
                  <w14:solidFill>
                    <w14:schemeClr w14:val="tx1"/>
                  </w14:solidFill>
                </w14:textFill>
              </w:rPr>
              <w:t xml:space="preserve"> </w:t>
            </w:r>
          </w:p>
        </w:tc>
      </w:tr>
      <w:tr w14:paraId="0DFDCB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9" w:hRule="atLeast"/>
          <w:jc w:val="center"/>
        </w:trPr>
        <w:tc>
          <w:tcPr>
            <w:tcW w:w="4711" w:type="dxa"/>
            <w:noWrap w:val="0"/>
            <w:vAlign w:val="center"/>
          </w:tcPr>
          <w:p w14:paraId="15BD0D2D">
            <w:pPr>
              <w:autoSpaceDE w:val="0"/>
              <w:autoSpaceDN w:val="0"/>
              <w:snapToGrid w:val="0"/>
              <w:spacing w:line="400" w:lineRule="exact"/>
              <w:jc w:val="left"/>
              <w:rPr>
                <w:rFonts w:hint="eastAsia" w:ascii="宋体" w:hAnsi="宋体" w:eastAsia="宋体" w:cs="宋体"/>
                <w:color w:val="000000" w:themeColor="text1"/>
                <w:kern w:val="0"/>
                <w:sz w:val="22"/>
                <w:szCs w:val="22"/>
                <w:highlight w:val="none"/>
                <w:lang w:val="zh-CN" w:bidi="zh-CN"/>
                <w14:textFill>
                  <w14:solidFill>
                    <w14:schemeClr w14:val="tx1"/>
                  </w14:solidFill>
                </w14:textFill>
              </w:rPr>
            </w:pPr>
            <w:r>
              <w:rPr>
                <w:rFonts w:hint="eastAsia" w:ascii="宋体" w:hAnsi="宋体" w:eastAsia="宋体" w:cs="宋体"/>
                <w:color w:val="000000" w:themeColor="text1"/>
                <w:kern w:val="0"/>
                <w:sz w:val="22"/>
                <w:szCs w:val="22"/>
                <w:highlight w:val="none"/>
                <w:lang w:val="zh-CN" w:bidi="zh-CN"/>
                <w14:textFill>
                  <w14:solidFill>
                    <w14:schemeClr w14:val="tx1"/>
                  </w14:solidFill>
                </w14:textFill>
              </w:rPr>
              <w:t xml:space="preserve">税号： </w:t>
            </w:r>
          </w:p>
        </w:tc>
        <w:tc>
          <w:tcPr>
            <w:tcW w:w="4878" w:type="dxa"/>
            <w:noWrap w:val="0"/>
            <w:vAlign w:val="center"/>
          </w:tcPr>
          <w:p w14:paraId="3FB7BB2F">
            <w:pPr>
              <w:autoSpaceDE w:val="0"/>
              <w:autoSpaceDN w:val="0"/>
              <w:snapToGrid w:val="0"/>
              <w:spacing w:line="400" w:lineRule="exact"/>
              <w:jc w:val="left"/>
              <w:rPr>
                <w:rFonts w:hint="eastAsia" w:ascii="宋体" w:hAnsi="宋体" w:eastAsia="宋体" w:cs="宋体"/>
                <w:color w:val="000000" w:themeColor="text1"/>
                <w:kern w:val="0"/>
                <w:sz w:val="22"/>
                <w:szCs w:val="22"/>
                <w:highlight w:val="none"/>
                <w:lang w:val="en-US" w:bidi="zh-CN"/>
                <w14:textFill>
                  <w14:solidFill>
                    <w14:schemeClr w14:val="tx1"/>
                  </w14:solidFill>
                </w14:textFill>
              </w:rPr>
            </w:pPr>
            <w:r>
              <w:rPr>
                <w:rFonts w:hint="eastAsia" w:ascii="宋体" w:hAnsi="宋体" w:eastAsia="宋体" w:cs="宋体"/>
                <w:color w:val="000000" w:themeColor="text1"/>
                <w:kern w:val="0"/>
                <w:sz w:val="22"/>
                <w:szCs w:val="22"/>
                <w:highlight w:val="none"/>
                <w:lang w:val="zh-CN" w:bidi="zh-CN"/>
                <w14:textFill>
                  <w14:solidFill>
                    <w14:schemeClr w14:val="tx1"/>
                  </w14:solidFill>
                </w14:textFill>
              </w:rPr>
              <w:t>税号：</w:t>
            </w:r>
            <w:r>
              <w:rPr>
                <w:rFonts w:hint="eastAsia" w:ascii="宋体" w:hAnsi="宋体" w:eastAsia="宋体" w:cs="宋体"/>
                <w:color w:val="000000" w:themeColor="text1"/>
                <w:kern w:val="0"/>
                <w:sz w:val="22"/>
                <w:szCs w:val="22"/>
                <w:highlight w:val="none"/>
                <w:lang w:val="en-US" w:bidi="zh-CN"/>
                <w14:textFill>
                  <w14:solidFill>
                    <w14:schemeClr w14:val="tx1"/>
                  </w14:solidFill>
                </w14:textFill>
              </w:rPr>
              <w:t xml:space="preserve"> </w:t>
            </w:r>
          </w:p>
        </w:tc>
      </w:tr>
      <w:tr w14:paraId="7425D0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81" w:hRule="atLeast"/>
          <w:jc w:val="center"/>
        </w:trPr>
        <w:tc>
          <w:tcPr>
            <w:tcW w:w="4711" w:type="dxa"/>
            <w:noWrap w:val="0"/>
            <w:vAlign w:val="center"/>
          </w:tcPr>
          <w:p w14:paraId="0FC36DB8">
            <w:pPr>
              <w:autoSpaceDE w:val="0"/>
              <w:autoSpaceDN w:val="0"/>
              <w:snapToGrid w:val="0"/>
              <w:spacing w:line="400" w:lineRule="exact"/>
              <w:jc w:val="left"/>
              <w:rPr>
                <w:rFonts w:hint="eastAsia" w:ascii="宋体" w:hAnsi="宋体" w:eastAsia="宋体" w:cs="宋体"/>
                <w:color w:val="000000" w:themeColor="text1"/>
                <w:kern w:val="0"/>
                <w:sz w:val="22"/>
                <w:szCs w:val="22"/>
                <w:highlight w:val="none"/>
                <w:lang w:val="zh-CN" w:bidi="zh-CN"/>
                <w14:textFill>
                  <w14:solidFill>
                    <w14:schemeClr w14:val="tx1"/>
                  </w14:solidFill>
                </w14:textFill>
              </w:rPr>
            </w:pPr>
            <w:r>
              <w:rPr>
                <w:rFonts w:hint="eastAsia" w:ascii="宋体" w:hAnsi="宋体" w:eastAsia="宋体" w:cs="宋体"/>
                <w:color w:val="000000" w:themeColor="text1"/>
                <w:kern w:val="0"/>
                <w:sz w:val="22"/>
                <w:szCs w:val="22"/>
                <w:highlight w:val="none"/>
                <w:lang w:val="zh-CN" w:bidi="zh-CN"/>
                <w14:textFill>
                  <w14:solidFill>
                    <w14:schemeClr w14:val="tx1"/>
                  </w14:solidFill>
                </w14:textFill>
              </w:rPr>
              <w:t xml:space="preserve">账号： </w:t>
            </w:r>
          </w:p>
        </w:tc>
        <w:tc>
          <w:tcPr>
            <w:tcW w:w="4878" w:type="dxa"/>
            <w:noWrap w:val="0"/>
            <w:vAlign w:val="center"/>
          </w:tcPr>
          <w:p w14:paraId="5FD697FC">
            <w:pPr>
              <w:autoSpaceDE w:val="0"/>
              <w:autoSpaceDN w:val="0"/>
              <w:snapToGrid w:val="0"/>
              <w:spacing w:line="400" w:lineRule="exact"/>
              <w:jc w:val="left"/>
              <w:rPr>
                <w:rFonts w:hint="eastAsia" w:ascii="宋体" w:hAnsi="宋体" w:eastAsia="宋体" w:cs="宋体"/>
                <w:color w:val="000000" w:themeColor="text1"/>
                <w:kern w:val="0"/>
                <w:sz w:val="22"/>
                <w:szCs w:val="22"/>
                <w:highlight w:val="none"/>
                <w:lang w:val="zh-CN" w:bidi="zh-CN"/>
                <w14:textFill>
                  <w14:solidFill>
                    <w14:schemeClr w14:val="tx1"/>
                  </w14:solidFill>
                </w14:textFill>
              </w:rPr>
            </w:pPr>
            <w:r>
              <w:rPr>
                <w:rFonts w:hint="eastAsia" w:ascii="宋体" w:hAnsi="宋体" w:eastAsia="宋体" w:cs="宋体"/>
                <w:color w:val="000000" w:themeColor="text1"/>
                <w:kern w:val="0"/>
                <w:sz w:val="22"/>
                <w:szCs w:val="22"/>
                <w:highlight w:val="none"/>
                <w:lang w:val="zh-CN" w:bidi="zh-CN"/>
                <w14:textFill>
                  <w14:solidFill>
                    <w14:schemeClr w14:val="tx1"/>
                  </w14:solidFill>
                </w14:textFill>
              </w:rPr>
              <w:t>账号：</w:t>
            </w:r>
            <w:r>
              <w:rPr>
                <w:rFonts w:hint="eastAsia" w:ascii="宋体" w:hAnsi="宋体" w:eastAsia="宋体" w:cs="宋体"/>
                <w:color w:val="000000" w:themeColor="text1"/>
                <w:kern w:val="0"/>
                <w:sz w:val="22"/>
                <w:szCs w:val="22"/>
                <w:highlight w:val="none"/>
                <w:lang w:val="en-US" w:eastAsia="zh-CN" w:bidi="zh-CN"/>
                <w14:textFill>
                  <w14:solidFill>
                    <w14:schemeClr w14:val="tx1"/>
                  </w14:solidFill>
                </w14:textFill>
              </w:rPr>
              <w:t xml:space="preserve"> </w:t>
            </w:r>
          </w:p>
        </w:tc>
      </w:tr>
      <w:tr w14:paraId="43BF30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8" w:hRule="atLeast"/>
          <w:jc w:val="center"/>
        </w:trPr>
        <w:tc>
          <w:tcPr>
            <w:tcW w:w="4711" w:type="dxa"/>
            <w:noWrap w:val="0"/>
            <w:vAlign w:val="center"/>
          </w:tcPr>
          <w:p w14:paraId="6ACAC466">
            <w:pPr>
              <w:autoSpaceDE w:val="0"/>
              <w:autoSpaceDN w:val="0"/>
              <w:snapToGrid w:val="0"/>
              <w:spacing w:line="400" w:lineRule="exact"/>
              <w:jc w:val="left"/>
              <w:rPr>
                <w:rFonts w:hint="eastAsia" w:ascii="宋体" w:hAnsi="宋体" w:eastAsia="宋体" w:cs="宋体"/>
                <w:color w:val="000000" w:themeColor="text1"/>
                <w:kern w:val="0"/>
                <w:sz w:val="22"/>
                <w:szCs w:val="22"/>
                <w:highlight w:val="none"/>
                <w:lang w:val="zh-CN" w:bidi="zh-CN"/>
                <w14:textFill>
                  <w14:solidFill>
                    <w14:schemeClr w14:val="tx1"/>
                  </w14:solidFill>
                </w14:textFill>
              </w:rPr>
            </w:pPr>
            <w:r>
              <w:rPr>
                <w:rFonts w:hint="eastAsia" w:ascii="宋体" w:hAnsi="宋体" w:eastAsia="宋体" w:cs="宋体"/>
                <w:color w:val="000000" w:themeColor="text1"/>
                <w:kern w:val="0"/>
                <w:sz w:val="22"/>
                <w:szCs w:val="22"/>
                <w:highlight w:val="none"/>
                <w:lang w:val="zh-CN" w:bidi="zh-CN"/>
                <w14:textFill>
                  <w14:solidFill>
                    <w14:schemeClr w14:val="tx1"/>
                  </w14:solidFill>
                </w14:textFill>
              </w:rPr>
              <w:t>邮政编码：</w:t>
            </w:r>
            <w:r>
              <w:rPr>
                <w:rFonts w:hint="eastAsia" w:ascii="宋体" w:hAnsi="宋体" w:eastAsia="宋体" w:cs="宋体"/>
                <w:color w:val="000000" w:themeColor="text1"/>
                <w:kern w:val="0"/>
                <w:sz w:val="22"/>
                <w:szCs w:val="22"/>
                <w:highlight w:val="none"/>
                <w:lang w:val="en-US" w:bidi="zh-CN"/>
                <w14:textFill>
                  <w14:solidFill>
                    <w14:schemeClr w14:val="tx1"/>
                  </w14:solidFill>
                </w14:textFill>
              </w:rPr>
              <w:t xml:space="preserve"> </w:t>
            </w:r>
          </w:p>
        </w:tc>
        <w:tc>
          <w:tcPr>
            <w:tcW w:w="4878" w:type="dxa"/>
            <w:noWrap w:val="0"/>
            <w:vAlign w:val="center"/>
          </w:tcPr>
          <w:p w14:paraId="51CF6EBE">
            <w:pPr>
              <w:autoSpaceDE w:val="0"/>
              <w:autoSpaceDN w:val="0"/>
              <w:snapToGrid w:val="0"/>
              <w:spacing w:line="400" w:lineRule="exact"/>
              <w:jc w:val="left"/>
              <w:rPr>
                <w:rFonts w:hint="eastAsia" w:ascii="宋体" w:hAnsi="宋体" w:eastAsia="宋体" w:cs="宋体"/>
                <w:color w:val="000000" w:themeColor="text1"/>
                <w:kern w:val="0"/>
                <w:sz w:val="22"/>
                <w:szCs w:val="22"/>
                <w:highlight w:val="none"/>
                <w:lang w:val="en-US" w:bidi="zh-CN"/>
                <w14:textFill>
                  <w14:solidFill>
                    <w14:schemeClr w14:val="tx1"/>
                  </w14:solidFill>
                </w14:textFill>
              </w:rPr>
            </w:pPr>
            <w:r>
              <w:rPr>
                <w:rFonts w:hint="eastAsia" w:ascii="宋体" w:hAnsi="宋体" w:eastAsia="宋体" w:cs="宋体"/>
                <w:color w:val="000000" w:themeColor="text1"/>
                <w:kern w:val="0"/>
                <w:sz w:val="22"/>
                <w:szCs w:val="22"/>
                <w:highlight w:val="none"/>
                <w:lang w:val="zh-CN" w:bidi="zh-CN"/>
                <w14:textFill>
                  <w14:solidFill>
                    <w14:schemeClr w14:val="tx1"/>
                  </w14:solidFill>
                </w14:textFill>
              </w:rPr>
              <w:t>邮政编码：</w:t>
            </w:r>
            <w:r>
              <w:rPr>
                <w:rFonts w:hint="eastAsia" w:ascii="宋体" w:hAnsi="宋体" w:eastAsia="宋体" w:cs="宋体"/>
                <w:color w:val="000000" w:themeColor="text1"/>
                <w:kern w:val="0"/>
                <w:sz w:val="22"/>
                <w:szCs w:val="22"/>
                <w:highlight w:val="none"/>
                <w:lang w:val="en-US" w:bidi="zh-CN"/>
                <w14:textFill>
                  <w14:solidFill>
                    <w14:schemeClr w14:val="tx1"/>
                  </w14:solidFill>
                </w14:textFill>
              </w:rPr>
              <w:t xml:space="preserve"> </w:t>
            </w:r>
          </w:p>
        </w:tc>
      </w:tr>
    </w:tbl>
    <w:p w14:paraId="58055B2C">
      <w:pPr>
        <w:widowControl w:val="0"/>
        <w:spacing w:line="360" w:lineRule="auto"/>
        <w:ind w:firstLine="418" w:firstLineChars="190"/>
        <w:jc w:val="both"/>
        <w:rPr>
          <w:rFonts w:hint="eastAsia" w:ascii="宋体" w:hAnsi="宋体" w:eastAsia="宋体" w:cs="宋体"/>
          <w:color w:val="000000" w:themeColor="text1"/>
          <w:kern w:val="2"/>
          <w:sz w:val="22"/>
          <w:szCs w:val="22"/>
          <w:highlight w:val="none"/>
          <w:lang w:val="en-US" w:eastAsia="zh-CN" w:bidi="ar-SA"/>
          <w14:textFill>
            <w14:solidFill>
              <w14:schemeClr w14:val="tx1"/>
            </w14:solidFill>
          </w14:textFill>
        </w:rPr>
      </w:pPr>
    </w:p>
    <w:p w14:paraId="678EA8E4">
      <w:pPr>
        <w:widowControl w:val="0"/>
        <w:spacing w:line="360" w:lineRule="auto"/>
        <w:ind w:firstLine="418" w:firstLineChars="190"/>
        <w:jc w:val="both"/>
        <w:rPr>
          <w:rFonts w:hint="eastAsia" w:ascii="宋体" w:hAnsi="宋体" w:eastAsia="宋体" w:cs="宋体"/>
          <w:color w:val="000000" w:themeColor="text1"/>
          <w:kern w:val="2"/>
          <w:sz w:val="22"/>
          <w:szCs w:val="22"/>
          <w:highlight w:val="none"/>
          <w:lang w:val="en-US" w:eastAsia="zh-CN" w:bidi="ar-SA"/>
          <w14:textFill>
            <w14:solidFill>
              <w14:schemeClr w14:val="tx1"/>
            </w14:solidFill>
          </w14:textFill>
        </w:rPr>
      </w:pPr>
    </w:p>
    <w:p w14:paraId="3554A715">
      <w:pPr>
        <w:rPr>
          <w:rFonts w:hint="eastAsia" w:ascii="宋体" w:hAnsi="宋体" w:eastAsia="宋体" w:cs="宋体"/>
          <w:color w:val="000000" w:themeColor="text1"/>
          <w:sz w:val="22"/>
          <w:szCs w:val="22"/>
          <w:highlight w:val="none"/>
          <w14:textFill>
            <w14:solidFill>
              <w14:schemeClr w14:val="tx1"/>
            </w14:solidFill>
          </w14:textFill>
        </w:rPr>
        <w:sectPr>
          <w:headerReference r:id="rId10" w:type="default"/>
          <w:footerReference r:id="rId11" w:type="default"/>
          <w:footerReference r:id="rId12" w:type="even"/>
          <w:pgSz w:w="11905" w:h="16838"/>
          <w:pgMar w:top="1417" w:right="1417" w:bottom="1417" w:left="1417" w:header="850" w:footer="992" w:gutter="0"/>
          <w:cols w:space="0" w:num="1"/>
          <w:titlePg/>
          <w:rtlGutter w:val="0"/>
          <w:docGrid w:type="lines" w:linePitch="318" w:charSpace="0"/>
        </w:sectPr>
      </w:pPr>
    </w:p>
    <w:p w14:paraId="0AD6E8E0">
      <w:pPr>
        <w:autoSpaceDE w:val="0"/>
        <w:autoSpaceDN w:val="0"/>
        <w:spacing w:line="360" w:lineRule="auto"/>
        <w:jc w:val="left"/>
        <w:rPr>
          <w:rFonts w:hint="eastAsia" w:ascii="宋体" w:hAnsi="宋体" w:eastAsia="宋体" w:cs="宋体"/>
          <w:b/>
          <w:color w:val="000000" w:themeColor="text1"/>
          <w:kern w:val="0"/>
          <w:sz w:val="22"/>
          <w:szCs w:val="22"/>
          <w:highlight w:val="none"/>
          <w:lang w:val="zh-CN" w:bidi="zh-CN"/>
          <w14:textFill>
            <w14:solidFill>
              <w14:schemeClr w14:val="tx1"/>
            </w14:solidFill>
          </w14:textFill>
        </w:rPr>
      </w:pPr>
      <w:bookmarkStart w:id="1160" w:name="_Toc351203652"/>
    </w:p>
    <w:p w14:paraId="7E3965D4">
      <w:pPr>
        <w:autoSpaceDE w:val="0"/>
        <w:autoSpaceDN w:val="0"/>
        <w:spacing w:line="360" w:lineRule="auto"/>
        <w:jc w:val="left"/>
        <w:rPr>
          <w:rFonts w:hint="eastAsia" w:ascii="宋体" w:hAnsi="宋体" w:eastAsia="宋体" w:cs="宋体"/>
          <w:b/>
          <w:color w:val="000000" w:themeColor="text1"/>
          <w:kern w:val="0"/>
          <w:sz w:val="22"/>
          <w:szCs w:val="22"/>
          <w:highlight w:val="none"/>
          <w:lang w:val="zh-CN" w:bidi="zh-CN"/>
          <w14:textFill>
            <w14:solidFill>
              <w14:schemeClr w14:val="tx1"/>
            </w14:solidFill>
          </w14:textFill>
        </w:rPr>
      </w:pPr>
      <w:r>
        <w:rPr>
          <w:rFonts w:hint="eastAsia" w:ascii="宋体" w:hAnsi="宋体" w:eastAsia="宋体" w:cs="宋体"/>
          <w:b/>
          <w:color w:val="000000" w:themeColor="text1"/>
          <w:kern w:val="0"/>
          <w:sz w:val="22"/>
          <w:szCs w:val="22"/>
          <w:highlight w:val="none"/>
          <w:lang w:val="zh-CN" w:bidi="zh-CN"/>
          <w14:textFill>
            <w14:solidFill>
              <w14:schemeClr w14:val="tx1"/>
            </w14:solidFill>
          </w14:textFill>
        </w:rPr>
        <w:t>附件</w:t>
      </w:r>
      <w:bookmarkEnd w:id="1160"/>
    </w:p>
    <w:p w14:paraId="199FD302">
      <w:pPr>
        <w:autoSpaceDE w:val="0"/>
        <w:autoSpaceDN w:val="0"/>
        <w:spacing w:line="360" w:lineRule="auto"/>
        <w:jc w:val="left"/>
        <w:rPr>
          <w:rFonts w:hint="eastAsia" w:ascii="宋体" w:hAnsi="宋体" w:eastAsia="宋体" w:cs="宋体"/>
          <w:color w:val="000000" w:themeColor="text1"/>
          <w:kern w:val="0"/>
          <w:sz w:val="22"/>
          <w:szCs w:val="22"/>
          <w:highlight w:val="none"/>
          <w:lang w:val="zh-CN" w:bidi="zh-CN"/>
          <w14:textFill>
            <w14:solidFill>
              <w14:schemeClr w14:val="tx1"/>
            </w14:solidFill>
          </w14:textFill>
        </w:rPr>
      </w:pPr>
      <w:r>
        <w:rPr>
          <w:rFonts w:hint="eastAsia" w:ascii="宋体" w:hAnsi="宋体" w:eastAsia="宋体" w:cs="宋体"/>
          <w:color w:val="000000" w:themeColor="text1"/>
          <w:kern w:val="0"/>
          <w:sz w:val="22"/>
          <w:szCs w:val="22"/>
          <w:highlight w:val="none"/>
          <w:lang w:val="zh-CN" w:bidi="zh-CN"/>
          <w14:textFill>
            <w14:solidFill>
              <w14:schemeClr w14:val="tx1"/>
            </w14:solidFill>
          </w14:textFill>
        </w:rPr>
        <w:t>附件1：承包人用于本工程施工的机械设备表</w:t>
      </w:r>
    </w:p>
    <w:p w14:paraId="260BD19D">
      <w:pPr>
        <w:autoSpaceDE w:val="0"/>
        <w:autoSpaceDN w:val="0"/>
        <w:spacing w:line="360" w:lineRule="auto"/>
        <w:jc w:val="left"/>
        <w:rPr>
          <w:rFonts w:hint="eastAsia" w:ascii="宋体" w:hAnsi="宋体" w:eastAsia="宋体" w:cs="宋体"/>
          <w:color w:val="000000" w:themeColor="text1"/>
          <w:kern w:val="0"/>
          <w:sz w:val="22"/>
          <w:szCs w:val="22"/>
          <w:highlight w:val="none"/>
          <w:lang w:val="zh-CN" w:bidi="zh-CN"/>
          <w14:textFill>
            <w14:solidFill>
              <w14:schemeClr w14:val="tx1"/>
            </w14:solidFill>
          </w14:textFill>
        </w:rPr>
      </w:pPr>
      <w:r>
        <w:rPr>
          <w:rFonts w:hint="eastAsia" w:ascii="宋体" w:hAnsi="宋体" w:eastAsia="宋体" w:cs="宋体"/>
          <w:color w:val="000000" w:themeColor="text1"/>
          <w:kern w:val="0"/>
          <w:sz w:val="22"/>
          <w:szCs w:val="22"/>
          <w:highlight w:val="none"/>
          <w:lang w:val="zh-CN" w:bidi="zh-CN"/>
          <w14:textFill>
            <w14:solidFill>
              <w14:schemeClr w14:val="tx1"/>
            </w14:solidFill>
          </w14:textFill>
        </w:rPr>
        <w:t>附件2：承包人主要施工管理人员表</w:t>
      </w:r>
    </w:p>
    <w:p w14:paraId="56F9C22A">
      <w:pPr>
        <w:autoSpaceDE w:val="0"/>
        <w:autoSpaceDN w:val="0"/>
        <w:spacing w:line="360" w:lineRule="auto"/>
        <w:jc w:val="left"/>
        <w:rPr>
          <w:rFonts w:hint="eastAsia" w:ascii="宋体" w:hAnsi="宋体" w:eastAsia="宋体" w:cs="宋体"/>
          <w:color w:val="000000" w:themeColor="text1"/>
          <w:kern w:val="0"/>
          <w:sz w:val="22"/>
          <w:szCs w:val="22"/>
          <w:highlight w:val="none"/>
          <w:lang w:val="zh-CN" w:bidi="zh-CN"/>
          <w14:textFill>
            <w14:solidFill>
              <w14:schemeClr w14:val="tx1"/>
            </w14:solidFill>
          </w14:textFill>
        </w:rPr>
      </w:pPr>
      <w:r>
        <w:rPr>
          <w:rFonts w:hint="eastAsia" w:ascii="宋体" w:hAnsi="宋体" w:eastAsia="宋体" w:cs="宋体"/>
          <w:color w:val="000000" w:themeColor="text1"/>
          <w:kern w:val="0"/>
          <w:sz w:val="22"/>
          <w:szCs w:val="22"/>
          <w:highlight w:val="none"/>
          <w:lang w:val="zh-CN" w:bidi="zh-CN"/>
          <w14:textFill>
            <w14:solidFill>
              <w14:schemeClr w14:val="tx1"/>
            </w14:solidFill>
          </w14:textFill>
        </w:rPr>
        <w:t>附件3：安全生产承诺书</w:t>
      </w:r>
    </w:p>
    <w:p w14:paraId="698ADDD6">
      <w:pPr>
        <w:autoSpaceDE w:val="0"/>
        <w:autoSpaceDN w:val="0"/>
        <w:spacing w:line="360" w:lineRule="auto"/>
        <w:jc w:val="left"/>
        <w:rPr>
          <w:rFonts w:hint="eastAsia" w:ascii="宋体" w:hAnsi="宋体" w:eastAsia="宋体" w:cs="宋体"/>
          <w:color w:val="000000" w:themeColor="text1"/>
          <w:kern w:val="0"/>
          <w:sz w:val="22"/>
          <w:szCs w:val="22"/>
          <w:highlight w:val="none"/>
          <w:lang w:val="zh-CN" w:bidi="zh-CN"/>
          <w14:textFill>
            <w14:solidFill>
              <w14:schemeClr w14:val="tx1"/>
            </w14:solidFill>
          </w14:textFill>
        </w:rPr>
      </w:pPr>
      <w:r>
        <w:rPr>
          <w:rFonts w:hint="eastAsia" w:ascii="宋体" w:hAnsi="宋体" w:eastAsia="宋体" w:cs="宋体"/>
          <w:color w:val="000000" w:themeColor="text1"/>
          <w:kern w:val="0"/>
          <w:sz w:val="22"/>
          <w:szCs w:val="22"/>
          <w:highlight w:val="none"/>
          <w:lang w:val="zh-CN" w:bidi="zh-CN"/>
          <w14:textFill>
            <w14:solidFill>
              <w14:schemeClr w14:val="tx1"/>
            </w14:solidFill>
          </w14:textFill>
        </w:rPr>
        <w:t>附件4：建设工程廉政责任书</w:t>
      </w:r>
    </w:p>
    <w:p w14:paraId="0D463ADE">
      <w:pPr>
        <w:spacing w:line="360" w:lineRule="auto"/>
        <w:jc w:val="left"/>
        <w:rPr>
          <w:rFonts w:hint="eastAsia" w:ascii="宋体" w:hAnsi="宋体" w:eastAsia="宋体" w:cs="宋体"/>
          <w:color w:val="000000" w:themeColor="text1"/>
          <w:sz w:val="22"/>
          <w:szCs w:val="22"/>
          <w:highlight w:val="none"/>
          <w14:textFill>
            <w14:solidFill>
              <w14:schemeClr w14:val="tx1"/>
            </w14:solidFill>
          </w14:textFill>
        </w:rPr>
        <w:sectPr>
          <w:pgSz w:w="11905" w:h="16838"/>
          <w:pgMar w:top="1417" w:right="1417" w:bottom="1417" w:left="1417" w:header="850" w:footer="992" w:gutter="0"/>
          <w:cols w:space="0" w:num="1"/>
          <w:titlePg/>
          <w:rtlGutter w:val="0"/>
          <w:docGrid w:type="lines" w:linePitch="318" w:charSpace="0"/>
        </w:sectPr>
      </w:pPr>
    </w:p>
    <w:p w14:paraId="348BC5B9">
      <w:pPr>
        <w:autoSpaceDE w:val="0"/>
        <w:autoSpaceDN w:val="0"/>
        <w:spacing w:line="360" w:lineRule="auto"/>
        <w:jc w:val="left"/>
        <w:rPr>
          <w:rFonts w:hint="eastAsia" w:ascii="宋体" w:hAnsi="宋体" w:eastAsia="宋体" w:cs="宋体"/>
          <w:b/>
          <w:color w:val="000000" w:themeColor="text1"/>
          <w:kern w:val="0"/>
          <w:sz w:val="22"/>
          <w:szCs w:val="21"/>
          <w:highlight w:val="none"/>
          <w:lang w:val="zh-CN" w:bidi="zh-CN"/>
          <w14:textFill>
            <w14:solidFill>
              <w14:schemeClr w14:val="tx1"/>
            </w14:solidFill>
          </w14:textFill>
        </w:rPr>
      </w:pPr>
      <w:r>
        <w:rPr>
          <w:rFonts w:hint="eastAsia" w:ascii="宋体" w:hAnsi="宋体" w:eastAsia="宋体" w:cs="宋体"/>
          <w:b/>
          <w:color w:val="000000" w:themeColor="text1"/>
          <w:kern w:val="0"/>
          <w:sz w:val="22"/>
          <w:szCs w:val="21"/>
          <w:highlight w:val="none"/>
          <w:lang w:val="zh-CN" w:bidi="zh-CN"/>
          <w14:textFill>
            <w14:solidFill>
              <w14:schemeClr w14:val="tx1"/>
            </w14:solidFill>
          </w14:textFill>
        </w:rPr>
        <w:t>附件1：</w:t>
      </w:r>
    </w:p>
    <w:p w14:paraId="3B2095A2">
      <w:pPr>
        <w:autoSpaceDE w:val="0"/>
        <w:autoSpaceDN w:val="0"/>
        <w:spacing w:before="120" w:beforeLines="50" w:after="120" w:afterLines="50" w:line="360" w:lineRule="auto"/>
        <w:jc w:val="center"/>
        <w:rPr>
          <w:rFonts w:hint="eastAsia" w:ascii="宋体" w:hAnsi="宋体" w:eastAsia="宋体" w:cs="宋体"/>
          <w:color w:val="000000" w:themeColor="text1"/>
          <w:kern w:val="0"/>
          <w:sz w:val="32"/>
          <w:szCs w:val="32"/>
          <w:highlight w:val="none"/>
          <w:lang w:val="zh-CN" w:bidi="zh-CN"/>
          <w14:textFill>
            <w14:solidFill>
              <w14:schemeClr w14:val="tx1"/>
            </w14:solidFill>
          </w14:textFill>
        </w:rPr>
      </w:pPr>
      <w:r>
        <w:rPr>
          <w:rFonts w:hint="eastAsia" w:ascii="宋体" w:hAnsi="宋体" w:eastAsia="宋体" w:cs="宋体"/>
          <w:color w:val="000000" w:themeColor="text1"/>
          <w:kern w:val="0"/>
          <w:sz w:val="32"/>
          <w:szCs w:val="32"/>
          <w:highlight w:val="none"/>
          <w:lang w:val="zh-CN" w:bidi="zh-CN"/>
          <w14:textFill>
            <w14:solidFill>
              <w14:schemeClr w14:val="tx1"/>
            </w14:solidFill>
          </w14:textFill>
        </w:rPr>
        <w:t>承包人用于本工程施工的机械设备表</w:t>
      </w:r>
    </w:p>
    <w:tbl>
      <w:tblPr>
        <w:tblStyle w:val="28"/>
        <w:tblpPr w:leftFromText="180" w:rightFromText="180" w:vertAnchor="text" w:horzAnchor="page" w:tblpX="1248" w:tblpY="59"/>
        <w:tblOverlap w:val="never"/>
        <w:tblW w:w="9915"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852"/>
        <w:gridCol w:w="1766"/>
        <w:gridCol w:w="1197"/>
        <w:gridCol w:w="757"/>
        <w:gridCol w:w="1061"/>
        <w:gridCol w:w="1148"/>
        <w:gridCol w:w="1186"/>
        <w:gridCol w:w="1186"/>
        <w:gridCol w:w="762"/>
      </w:tblGrid>
      <w:tr w14:paraId="1657B1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7" w:hRule="atLeast"/>
        </w:trPr>
        <w:tc>
          <w:tcPr>
            <w:tcW w:w="852" w:type="dxa"/>
            <w:tcBorders>
              <w:top w:val="single" w:color="000000" w:sz="8" w:space="0"/>
              <w:left w:val="single" w:color="000000" w:sz="8" w:space="0"/>
              <w:bottom w:val="single" w:color="000000" w:sz="8" w:space="0"/>
              <w:right w:val="single" w:color="000000" w:sz="8" w:space="0"/>
            </w:tcBorders>
            <w:noWrap w:val="0"/>
            <w:vAlign w:val="center"/>
          </w:tcPr>
          <w:p w14:paraId="49FB8FD2">
            <w:pPr>
              <w:autoSpaceDE w:val="0"/>
              <w:autoSpaceDN w:val="0"/>
              <w:jc w:val="center"/>
              <w:rPr>
                <w:rFonts w:hint="eastAsia" w:ascii="宋体" w:hAnsi="宋体" w:eastAsia="宋体" w:cs="宋体"/>
                <w:color w:val="000000" w:themeColor="text1"/>
                <w:kern w:val="0"/>
                <w:sz w:val="24"/>
                <w:szCs w:val="24"/>
                <w:highlight w:val="none"/>
                <w:lang w:val="zh-CN" w:bidi="zh-CN"/>
                <w14:textFill>
                  <w14:solidFill>
                    <w14:schemeClr w14:val="tx1"/>
                  </w14:solidFill>
                </w14:textFill>
              </w:rPr>
            </w:pPr>
            <w:r>
              <w:rPr>
                <w:rFonts w:hint="eastAsia" w:ascii="宋体" w:hAnsi="宋体" w:eastAsia="宋体" w:cs="宋体"/>
                <w:color w:val="000000" w:themeColor="text1"/>
                <w:kern w:val="0"/>
                <w:sz w:val="24"/>
                <w:szCs w:val="24"/>
                <w:highlight w:val="none"/>
                <w:lang w:val="zh-CN" w:bidi="zh-CN"/>
                <w14:textFill>
                  <w14:solidFill>
                    <w14:schemeClr w14:val="tx1"/>
                  </w14:solidFill>
                </w14:textFill>
              </w:rPr>
              <w:t>序号</w:t>
            </w:r>
          </w:p>
        </w:tc>
        <w:tc>
          <w:tcPr>
            <w:tcW w:w="1766" w:type="dxa"/>
            <w:tcBorders>
              <w:top w:val="single" w:color="000000" w:sz="8" w:space="0"/>
              <w:left w:val="single" w:color="000000" w:sz="8" w:space="0"/>
              <w:bottom w:val="single" w:color="000000" w:sz="8" w:space="0"/>
              <w:right w:val="single" w:color="000000" w:sz="8" w:space="0"/>
            </w:tcBorders>
            <w:noWrap w:val="0"/>
            <w:vAlign w:val="center"/>
          </w:tcPr>
          <w:p w14:paraId="3BF50293">
            <w:pPr>
              <w:autoSpaceDE w:val="0"/>
              <w:autoSpaceDN w:val="0"/>
              <w:jc w:val="left"/>
              <w:rPr>
                <w:rFonts w:hint="eastAsia" w:ascii="宋体" w:hAnsi="宋体" w:eastAsia="宋体" w:cs="宋体"/>
                <w:color w:val="000000" w:themeColor="text1"/>
                <w:kern w:val="0"/>
                <w:sz w:val="24"/>
                <w:szCs w:val="24"/>
                <w:highlight w:val="none"/>
                <w:lang w:val="zh-CN" w:bidi="zh-CN"/>
                <w14:textFill>
                  <w14:solidFill>
                    <w14:schemeClr w14:val="tx1"/>
                  </w14:solidFill>
                </w14:textFill>
              </w:rPr>
            </w:pPr>
            <w:r>
              <w:rPr>
                <w:rFonts w:hint="eastAsia" w:ascii="宋体" w:hAnsi="宋体" w:eastAsia="宋体" w:cs="宋体"/>
                <w:color w:val="000000" w:themeColor="text1"/>
                <w:kern w:val="0"/>
                <w:sz w:val="24"/>
                <w:szCs w:val="24"/>
                <w:highlight w:val="none"/>
                <w:lang w:val="zh-CN" w:bidi="zh-CN"/>
                <w14:textFill>
                  <w14:solidFill>
                    <w14:schemeClr w14:val="tx1"/>
                  </w14:solidFill>
                </w14:textFill>
              </w:rPr>
              <w:t>设备名称</w:t>
            </w:r>
          </w:p>
        </w:tc>
        <w:tc>
          <w:tcPr>
            <w:tcW w:w="1197" w:type="dxa"/>
            <w:tcBorders>
              <w:top w:val="single" w:color="000000" w:sz="8" w:space="0"/>
              <w:left w:val="single" w:color="000000" w:sz="8" w:space="0"/>
              <w:bottom w:val="single" w:color="000000" w:sz="8" w:space="0"/>
              <w:right w:val="single" w:color="000000" w:sz="8" w:space="0"/>
            </w:tcBorders>
            <w:noWrap w:val="0"/>
            <w:vAlign w:val="center"/>
          </w:tcPr>
          <w:p w14:paraId="7A9F1DF7">
            <w:pPr>
              <w:autoSpaceDE w:val="0"/>
              <w:autoSpaceDN w:val="0"/>
              <w:jc w:val="both"/>
              <w:rPr>
                <w:rFonts w:hint="eastAsia" w:ascii="宋体" w:hAnsi="宋体" w:eastAsia="宋体" w:cs="宋体"/>
                <w:color w:val="000000" w:themeColor="text1"/>
                <w:kern w:val="0"/>
                <w:sz w:val="24"/>
                <w:szCs w:val="24"/>
                <w:highlight w:val="none"/>
                <w:lang w:val="zh-CN" w:bidi="zh-CN"/>
                <w14:textFill>
                  <w14:solidFill>
                    <w14:schemeClr w14:val="tx1"/>
                  </w14:solidFill>
                </w14:textFill>
              </w:rPr>
            </w:pPr>
            <w:r>
              <w:rPr>
                <w:rFonts w:hint="eastAsia" w:ascii="宋体" w:hAnsi="宋体" w:eastAsia="宋体" w:cs="宋体"/>
                <w:color w:val="000000" w:themeColor="text1"/>
                <w:kern w:val="0"/>
                <w:sz w:val="24"/>
                <w:szCs w:val="24"/>
                <w:highlight w:val="none"/>
                <w:lang w:val="zh-CN" w:bidi="zh-CN"/>
                <w14:textFill>
                  <w14:solidFill>
                    <w14:schemeClr w14:val="tx1"/>
                  </w14:solidFill>
                </w14:textFill>
              </w:rPr>
              <w:t>型号</w:t>
            </w:r>
          </w:p>
          <w:p w14:paraId="1F298445">
            <w:pPr>
              <w:autoSpaceDE w:val="0"/>
              <w:autoSpaceDN w:val="0"/>
              <w:jc w:val="left"/>
              <w:rPr>
                <w:rFonts w:hint="eastAsia" w:ascii="宋体" w:hAnsi="宋体" w:eastAsia="宋体" w:cs="宋体"/>
                <w:color w:val="000000" w:themeColor="text1"/>
                <w:kern w:val="0"/>
                <w:sz w:val="24"/>
                <w:szCs w:val="24"/>
                <w:highlight w:val="none"/>
                <w:lang w:val="zh-CN" w:bidi="zh-CN"/>
                <w14:textFill>
                  <w14:solidFill>
                    <w14:schemeClr w14:val="tx1"/>
                  </w14:solidFill>
                </w14:textFill>
              </w:rPr>
            </w:pPr>
            <w:r>
              <w:rPr>
                <w:rFonts w:hint="eastAsia" w:ascii="宋体" w:hAnsi="宋体" w:eastAsia="宋体" w:cs="宋体"/>
                <w:color w:val="000000" w:themeColor="text1"/>
                <w:kern w:val="0"/>
                <w:sz w:val="24"/>
                <w:szCs w:val="24"/>
                <w:highlight w:val="none"/>
                <w:lang w:val="zh-CN" w:bidi="zh-CN"/>
                <w14:textFill>
                  <w14:solidFill>
                    <w14:schemeClr w14:val="tx1"/>
                  </w14:solidFill>
                </w14:textFill>
              </w:rPr>
              <w:t>规格</w:t>
            </w:r>
          </w:p>
        </w:tc>
        <w:tc>
          <w:tcPr>
            <w:tcW w:w="757" w:type="dxa"/>
            <w:tcBorders>
              <w:top w:val="single" w:color="000000" w:sz="8" w:space="0"/>
              <w:left w:val="single" w:color="000000" w:sz="8" w:space="0"/>
              <w:bottom w:val="single" w:color="000000" w:sz="8" w:space="0"/>
              <w:right w:val="single" w:color="000000" w:sz="8" w:space="0"/>
            </w:tcBorders>
            <w:noWrap w:val="0"/>
            <w:vAlign w:val="center"/>
          </w:tcPr>
          <w:p w14:paraId="19D9D9FD">
            <w:pPr>
              <w:autoSpaceDE w:val="0"/>
              <w:autoSpaceDN w:val="0"/>
              <w:jc w:val="left"/>
              <w:rPr>
                <w:rFonts w:hint="eastAsia" w:ascii="宋体" w:hAnsi="宋体" w:eastAsia="宋体" w:cs="宋体"/>
                <w:color w:val="000000" w:themeColor="text1"/>
                <w:kern w:val="0"/>
                <w:sz w:val="24"/>
                <w:szCs w:val="24"/>
                <w:highlight w:val="none"/>
                <w:lang w:val="zh-CN" w:bidi="zh-CN"/>
                <w14:textFill>
                  <w14:solidFill>
                    <w14:schemeClr w14:val="tx1"/>
                  </w14:solidFill>
                </w14:textFill>
              </w:rPr>
            </w:pPr>
            <w:r>
              <w:rPr>
                <w:rFonts w:hint="eastAsia" w:ascii="宋体" w:hAnsi="宋体" w:eastAsia="宋体" w:cs="宋体"/>
                <w:color w:val="000000" w:themeColor="text1"/>
                <w:kern w:val="0"/>
                <w:sz w:val="24"/>
                <w:szCs w:val="24"/>
                <w:highlight w:val="none"/>
                <w:lang w:val="zh-CN" w:bidi="zh-CN"/>
                <w14:textFill>
                  <w14:solidFill>
                    <w14:schemeClr w14:val="tx1"/>
                  </w14:solidFill>
                </w14:textFill>
              </w:rPr>
              <w:t xml:space="preserve">数量 </w:t>
            </w:r>
          </w:p>
        </w:tc>
        <w:tc>
          <w:tcPr>
            <w:tcW w:w="1061" w:type="dxa"/>
            <w:tcBorders>
              <w:top w:val="single" w:color="000000" w:sz="8" w:space="0"/>
              <w:left w:val="single" w:color="000000" w:sz="8" w:space="0"/>
              <w:bottom w:val="single" w:color="000000" w:sz="8" w:space="0"/>
              <w:right w:val="single" w:color="000000" w:sz="8" w:space="0"/>
            </w:tcBorders>
            <w:noWrap w:val="0"/>
            <w:vAlign w:val="center"/>
          </w:tcPr>
          <w:p w14:paraId="489A18AD">
            <w:pPr>
              <w:autoSpaceDE w:val="0"/>
              <w:autoSpaceDN w:val="0"/>
              <w:jc w:val="both"/>
              <w:rPr>
                <w:rFonts w:hint="eastAsia" w:ascii="宋体" w:hAnsi="宋体" w:eastAsia="宋体" w:cs="宋体"/>
                <w:color w:val="000000" w:themeColor="text1"/>
                <w:kern w:val="0"/>
                <w:sz w:val="24"/>
                <w:szCs w:val="24"/>
                <w:highlight w:val="none"/>
                <w:lang w:val="zh-CN" w:bidi="zh-CN"/>
                <w14:textFill>
                  <w14:solidFill>
                    <w14:schemeClr w14:val="tx1"/>
                  </w14:solidFill>
                </w14:textFill>
              </w:rPr>
            </w:pPr>
            <w:r>
              <w:rPr>
                <w:rFonts w:hint="eastAsia" w:ascii="宋体" w:hAnsi="宋体" w:eastAsia="宋体" w:cs="宋体"/>
                <w:color w:val="000000" w:themeColor="text1"/>
                <w:kern w:val="0"/>
                <w:sz w:val="24"/>
                <w:szCs w:val="24"/>
                <w:highlight w:val="none"/>
                <w:lang w:val="zh-CN" w:bidi="zh-CN"/>
                <w14:textFill>
                  <w14:solidFill>
                    <w14:schemeClr w14:val="tx1"/>
                  </w14:solidFill>
                </w14:textFill>
              </w:rPr>
              <w:t>国别</w:t>
            </w:r>
          </w:p>
          <w:p w14:paraId="6E3F877F">
            <w:pPr>
              <w:autoSpaceDE w:val="0"/>
              <w:autoSpaceDN w:val="0"/>
              <w:jc w:val="left"/>
              <w:rPr>
                <w:rFonts w:hint="eastAsia" w:ascii="宋体" w:hAnsi="宋体" w:eastAsia="宋体" w:cs="宋体"/>
                <w:color w:val="000000" w:themeColor="text1"/>
                <w:kern w:val="0"/>
                <w:sz w:val="24"/>
                <w:szCs w:val="24"/>
                <w:highlight w:val="none"/>
                <w:lang w:val="zh-CN" w:bidi="zh-CN"/>
                <w14:textFill>
                  <w14:solidFill>
                    <w14:schemeClr w14:val="tx1"/>
                  </w14:solidFill>
                </w14:textFill>
              </w:rPr>
            </w:pPr>
            <w:r>
              <w:rPr>
                <w:rFonts w:hint="eastAsia" w:ascii="宋体" w:hAnsi="宋体" w:eastAsia="宋体" w:cs="宋体"/>
                <w:color w:val="000000" w:themeColor="text1"/>
                <w:kern w:val="0"/>
                <w:sz w:val="24"/>
                <w:szCs w:val="24"/>
                <w:highlight w:val="none"/>
                <w:lang w:val="zh-CN" w:bidi="zh-CN"/>
                <w14:textFill>
                  <w14:solidFill>
                    <w14:schemeClr w14:val="tx1"/>
                  </w14:solidFill>
                </w14:textFill>
              </w:rPr>
              <w:t>产地</w:t>
            </w:r>
          </w:p>
        </w:tc>
        <w:tc>
          <w:tcPr>
            <w:tcW w:w="1148" w:type="dxa"/>
            <w:tcBorders>
              <w:top w:val="single" w:color="000000" w:sz="8" w:space="0"/>
              <w:left w:val="single" w:color="000000" w:sz="8" w:space="0"/>
              <w:bottom w:val="single" w:color="000000" w:sz="8" w:space="0"/>
              <w:right w:val="single" w:color="000000" w:sz="8" w:space="0"/>
            </w:tcBorders>
            <w:noWrap w:val="0"/>
            <w:vAlign w:val="center"/>
          </w:tcPr>
          <w:p w14:paraId="14B1FD29">
            <w:pPr>
              <w:autoSpaceDE w:val="0"/>
              <w:autoSpaceDN w:val="0"/>
              <w:jc w:val="both"/>
              <w:rPr>
                <w:rFonts w:hint="eastAsia" w:ascii="宋体" w:hAnsi="宋体" w:eastAsia="宋体" w:cs="宋体"/>
                <w:color w:val="000000" w:themeColor="text1"/>
                <w:kern w:val="0"/>
                <w:sz w:val="24"/>
                <w:szCs w:val="24"/>
                <w:highlight w:val="none"/>
                <w:lang w:val="zh-CN" w:bidi="zh-CN"/>
                <w14:textFill>
                  <w14:solidFill>
                    <w14:schemeClr w14:val="tx1"/>
                  </w14:solidFill>
                </w14:textFill>
              </w:rPr>
            </w:pPr>
            <w:r>
              <w:rPr>
                <w:rFonts w:hint="eastAsia" w:ascii="宋体" w:hAnsi="宋体" w:eastAsia="宋体" w:cs="宋体"/>
                <w:color w:val="000000" w:themeColor="text1"/>
                <w:kern w:val="0"/>
                <w:sz w:val="24"/>
                <w:szCs w:val="24"/>
                <w:highlight w:val="none"/>
                <w:lang w:val="zh-CN" w:bidi="zh-CN"/>
                <w14:textFill>
                  <w14:solidFill>
                    <w14:schemeClr w14:val="tx1"/>
                  </w14:solidFill>
                </w14:textFill>
              </w:rPr>
              <w:t>制造</w:t>
            </w:r>
          </w:p>
          <w:p w14:paraId="39633A0B">
            <w:pPr>
              <w:autoSpaceDE w:val="0"/>
              <w:autoSpaceDN w:val="0"/>
              <w:jc w:val="left"/>
              <w:rPr>
                <w:rFonts w:hint="eastAsia" w:ascii="宋体" w:hAnsi="宋体" w:eastAsia="宋体" w:cs="宋体"/>
                <w:color w:val="000000" w:themeColor="text1"/>
                <w:kern w:val="0"/>
                <w:sz w:val="24"/>
                <w:szCs w:val="24"/>
                <w:highlight w:val="none"/>
                <w:lang w:val="zh-CN" w:bidi="zh-CN"/>
                <w14:textFill>
                  <w14:solidFill>
                    <w14:schemeClr w14:val="tx1"/>
                  </w14:solidFill>
                </w14:textFill>
              </w:rPr>
            </w:pPr>
            <w:r>
              <w:rPr>
                <w:rFonts w:hint="eastAsia" w:ascii="宋体" w:hAnsi="宋体" w:eastAsia="宋体" w:cs="宋体"/>
                <w:color w:val="000000" w:themeColor="text1"/>
                <w:kern w:val="0"/>
                <w:sz w:val="24"/>
                <w:szCs w:val="24"/>
                <w:highlight w:val="none"/>
                <w:lang w:val="zh-CN" w:bidi="zh-CN"/>
                <w14:textFill>
                  <w14:solidFill>
                    <w14:schemeClr w14:val="tx1"/>
                  </w14:solidFill>
                </w14:textFill>
              </w:rPr>
              <w:t>年份</w:t>
            </w:r>
          </w:p>
        </w:tc>
        <w:tc>
          <w:tcPr>
            <w:tcW w:w="1186" w:type="dxa"/>
            <w:tcBorders>
              <w:top w:val="single" w:color="000000" w:sz="8" w:space="0"/>
              <w:left w:val="single" w:color="000000" w:sz="8" w:space="0"/>
              <w:bottom w:val="single" w:color="000000" w:sz="8" w:space="0"/>
              <w:right w:val="single" w:color="000000" w:sz="8" w:space="0"/>
            </w:tcBorders>
            <w:noWrap w:val="0"/>
            <w:vAlign w:val="center"/>
          </w:tcPr>
          <w:p w14:paraId="2829C8BB">
            <w:pPr>
              <w:autoSpaceDE w:val="0"/>
              <w:autoSpaceDN w:val="0"/>
              <w:jc w:val="left"/>
              <w:rPr>
                <w:rFonts w:hint="eastAsia" w:ascii="宋体" w:hAnsi="宋体" w:eastAsia="宋体" w:cs="宋体"/>
                <w:color w:val="000000" w:themeColor="text1"/>
                <w:kern w:val="0"/>
                <w:sz w:val="24"/>
                <w:szCs w:val="24"/>
                <w:highlight w:val="none"/>
                <w:lang w:val="zh-CN" w:bidi="zh-CN"/>
                <w14:textFill>
                  <w14:solidFill>
                    <w14:schemeClr w14:val="tx1"/>
                  </w14:solidFill>
                </w14:textFill>
              </w:rPr>
            </w:pPr>
            <w:r>
              <w:rPr>
                <w:rFonts w:hint="eastAsia" w:ascii="宋体" w:hAnsi="宋体" w:eastAsia="宋体" w:cs="宋体"/>
                <w:color w:val="000000" w:themeColor="text1"/>
                <w:kern w:val="0"/>
                <w:sz w:val="24"/>
                <w:szCs w:val="24"/>
                <w:highlight w:val="none"/>
                <w:lang w:val="zh-CN" w:bidi="zh-CN"/>
                <w14:textFill>
                  <w14:solidFill>
                    <w14:schemeClr w14:val="tx1"/>
                  </w14:solidFill>
                </w14:textFill>
              </w:rPr>
              <w:t>额定功率（KW）</w:t>
            </w:r>
          </w:p>
        </w:tc>
        <w:tc>
          <w:tcPr>
            <w:tcW w:w="1186" w:type="dxa"/>
            <w:tcBorders>
              <w:top w:val="single" w:color="000000" w:sz="8" w:space="0"/>
              <w:left w:val="single" w:color="000000" w:sz="8" w:space="0"/>
              <w:bottom w:val="single" w:color="000000" w:sz="8" w:space="0"/>
              <w:right w:val="single" w:color="000000" w:sz="8" w:space="0"/>
            </w:tcBorders>
            <w:noWrap w:val="0"/>
            <w:vAlign w:val="center"/>
          </w:tcPr>
          <w:p w14:paraId="1BAD3FF4">
            <w:pPr>
              <w:autoSpaceDE w:val="0"/>
              <w:autoSpaceDN w:val="0"/>
              <w:jc w:val="both"/>
              <w:rPr>
                <w:rFonts w:hint="eastAsia" w:ascii="宋体" w:hAnsi="宋体" w:eastAsia="宋体" w:cs="宋体"/>
                <w:color w:val="000000" w:themeColor="text1"/>
                <w:kern w:val="0"/>
                <w:sz w:val="24"/>
                <w:szCs w:val="24"/>
                <w:highlight w:val="none"/>
                <w:lang w:val="zh-CN" w:bidi="zh-CN"/>
                <w14:textFill>
                  <w14:solidFill>
                    <w14:schemeClr w14:val="tx1"/>
                  </w14:solidFill>
                </w14:textFill>
              </w:rPr>
            </w:pPr>
            <w:r>
              <w:rPr>
                <w:rFonts w:hint="eastAsia" w:ascii="宋体" w:hAnsi="宋体" w:eastAsia="宋体" w:cs="宋体"/>
                <w:color w:val="000000" w:themeColor="text1"/>
                <w:kern w:val="0"/>
                <w:sz w:val="24"/>
                <w:szCs w:val="24"/>
                <w:highlight w:val="none"/>
                <w:lang w:val="zh-CN" w:bidi="zh-CN"/>
                <w14:textFill>
                  <w14:solidFill>
                    <w14:schemeClr w14:val="tx1"/>
                  </w14:solidFill>
                </w14:textFill>
              </w:rPr>
              <w:t>生产</w:t>
            </w:r>
          </w:p>
          <w:p w14:paraId="60E41C0A">
            <w:pPr>
              <w:autoSpaceDE w:val="0"/>
              <w:autoSpaceDN w:val="0"/>
              <w:jc w:val="left"/>
              <w:rPr>
                <w:rFonts w:hint="eastAsia" w:ascii="宋体" w:hAnsi="宋体" w:eastAsia="宋体" w:cs="宋体"/>
                <w:color w:val="000000" w:themeColor="text1"/>
                <w:kern w:val="0"/>
                <w:sz w:val="24"/>
                <w:szCs w:val="24"/>
                <w:highlight w:val="none"/>
                <w:lang w:val="zh-CN" w:bidi="zh-CN"/>
                <w14:textFill>
                  <w14:solidFill>
                    <w14:schemeClr w14:val="tx1"/>
                  </w14:solidFill>
                </w14:textFill>
              </w:rPr>
            </w:pPr>
            <w:r>
              <w:rPr>
                <w:rFonts w:hint="eastAsia" w:ascii="宋体" w:hAnsi="宋体" w:eastAsia="宋体" w:cs="宋体"/>
                <w:color w:val="000000" w:themeColor="text1"/>
                <w:kern w:val="0"/>
                <w:sz w:val="24"/>
                <w:szCs w:val="24"/>
                <w:highlight w:val="none"/>
                <w:lang w:val="zh-CN" w:bidi="zh-CN"/>
                <w14:textFill>
                  <w14:solidFill>
                    <w14:schemeClr w14:val="tx1"/>
                  </w14:solidFill>
                </w14:textFill>
              </w:rPr>
              <w:t>能力</w:t>
            </w:r>
          </w:p>
        </w:tc>
        <w:tc>
          <w:tcPr>
            <w:tcW w:w="762" w:type="dxa"/>
            <w:tcBorders>
              <w:top w:val="single" w:color="000000" w:sz="8" w:space="0"/>
              <w:left w:val="single" w:color="000000" w:sz="8" w:space="0"/>
              <w:bottom w:val="single" w:color="000000" w:sz="8" w:space="0"/>
              <w:right w:val="single" w:color="000000" w:sz="8" w:space="0"/>
            </w:tcBorders>
            <w:noWrap w:val="0"/>
            <w:vAlign w:val="center"/>
          </w:tcPr>
          <w:p w14:paraId="1EB58FF9">
            <w:pPr>
              <w:autoSpaceDE w:val="0"/>
              <w:autoSpaceDN w:val="0"/>
              <w:jc w:val="left"/>
              <w:rPr>
                <w:rFonts w:hint="eastAsia" w:ascii="宋体" w:hAnsi="宋体" w:eastAsia="宋体" w:cs="宋体"/>
                <w:color w:val="000000" w:themeColor="text1"/>
                <w:kern w:val="0"/>
                <w:sz w:val="24"/>
                <w:szCs w:val="24"/>
                <w:highlight w:val="none"/>
                <w:lang w:val="zh-CN" w:bidi="zh-CN"/>
                <w14:textFill>
                  <w14:solidFill>
                    <w14:schemeClr w14:val="tx1"/>
                  </w14:solidFill>
                </w14:textFill>
              </w:rPr>
            </w:pPr>
            <w:r>
              <w:rPr>
                <w:rFonts w:hint="eastAsia" w:ascii="宋体" w:hAnsi="宋体" w:eastAsia="宋体" w:cs="宋体"/>
                <w:color w:val="000000" w:themeColor="text1"/>
                <w:kern w:val="0"/>
                <w:sz w:val="24"/>
                <w:szCs w:val="24"/>
                <w:highlight w:val="none"/>
                <w:lang w:val="zh-CN" w:bidi="zh-CN"/>
                <w14:textFill>
                  <w14:solidFill>
                    <w14:schemeClr w14:val="tx1"/>
                  </w14:solidFill>
                </w14:textFill>
              </w:rPr>
              <w:t>备注</w:t>
            </w:r>
          </w:p>
        </w:tc>
      </w:tr>
      <w:tr w14:paraId="57F298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9" w:hRule="atLeast"/>
        </w:trPr>
        <w:tc>
          <w:tcPr>
            <w:tcW w:w="852" w:type="dxa"/>
            <w:tcBorders>
              <w:top w:val="single" w:color="000000" w:sz="8" w:space="0"/>
              <w:left w:val="single" w:color="000000" w:sz="8" w:space="0"/>
              <w:bottom w:val="single" w:color="000000" w:sz="8" w:space="0"/>
              <w:right w:val="single" w:color="000000" w:sz="8" w:space="0"/>
            </w:tcBorders>
            <w:noWrap w:val="0"/>
            <w:vAlign w:val="center"/>
          </w:tcPr>
          <w:p w14:paraId="2428FF2F">
            <w:pPr>
              <w:autoSpaceDE w:val="0"/>
              <w:autoSpaceDN w:val="0"/>
              <w:jc w:val="center"/>
              <w:rPr>
                <w:rFonts w:hint="eastAsia" w:ascii="宋体" w:hAnsi="宋体" w:eastAsia="宋体" w:cs="宋体"/>
                <w:color w:val="000000" w:themeColor="text1"/>
                <w:kern w:val="0"/>
                <w:sz w:val="24"/>
                <w:szCs w:val="24"/>
                <w:highlight w:val="none"/>
                <w:lang w:val="en-US" w:eastAsia="zh-CN" w:bidi="zh-CN"/>
                <w14:textFill>
                  <w14:solidFill>
                    <w14:schemeClr w14:val="tx1"/>
                  </w14:solidFill>
                </w14:textFill>
              </w:rPr>
            </w:pPr>
          </w:p>
        </w:tc>
        <w:tc>
          <w:tcPr>
            <w:tcW w:w="1766" w:type="dxa"/>
            <w:tcBorders>
              <w:top w:val="single" w:color="000000" w:sz="8" w:space="0"/>
              <w:left w:val="single" w:color="000000" w:sz="8" w:space="0"/>
              <w:bottom w:val="single" w:color="000000" w:sz="8" w:space="0"/>
              <w:right w:val="single" w:color="000000" w:sz="8" w:space="0"/>
            </w:tcBorders>
            <w:noWrap w:val="0"/>
            <w:vAlign w:val="center"/>
          </w:tcPr>
          <w:p w14:paraId="5A1B2686">
            <w:pPr>
              <w:autoSpaceDE w:val="0"/>
              <w:autoSpaceDN w:val="0"/>
              <w:jc w:val="left"/>
              <w:rPr>
                <w:rFonts w:hint="eastAsia" w:ascii="宋体" w:hAnsi="宋体" w:eastAsia="宋体" w:cs="宋体"/>
                <w:color w:val="000000" w:themeColor="text1"/>
                <w:kern w:val="0"/>
                <w:sz w:val="24"/>
                <w:szCs w:val="24"/>
                <w:highlight w:val="none"/>
                <w:lang w:val="zh-CN" w:bidi="zh-CN"/>
                <w14:textFill>
                  <w14:solidFill>
                    <w14:schemeClr w14:val="tx1"/>
                  </w14:solidFill>
                </w14:textFill>
              </w:rPr>
            </w:pPr>
          </w:p>
        </w:tc>
        <w:tc>
          <w:tcPr>
            <w:tcW w:w="1197" w:type="dxa"/>
            <w:tcBorders>
              <w:top w:val="single" w:color="000000" w:sz="8" w:space="0"/>
              <w:left w:val="single" w:color="000000" w:sz="8" w:space="0"/>
              <w:bottom w:val="single" w:color="000000" w:sz="8" w:space="0"/>
              <w:right w:val="single" w:color="000000" w:sz="8" w:space="0"/>
            </w:tcBorders>
            <w:noWrap w:val="0"/>
            <w:vAlign w:val="center"/>
          </w:tcPr>
          <w:p w14:paraId="23B1E9ED">
            <w:pPr>
              <w:autoSpaceDE w:val="0"/>
              <w:autoSpaceDN w:val="0"/>
              <w:jc w:val="left"/>
              <w:rPr>
                <w:rFonts w:hint="eastAsia" w:ascii="宋体" w:hAnsi="宋体" w:eastAsia="宋体" w:cs="宋体"/>
                <w:color w:val="000000" w:themeColor="text1"/>
                <w:kern w:val="0"/>
                <w:sz w:val="24"/>
                <w:szCs w:val="24"/>
                <w:highlight w:val="none"/>
                <w:lang w:val="zh-CN" w:bidi="zh-CN"/>
                <w14:textFill>
                  <w14:solidFill>
                    <w14:schemeClr w14:val="tx1"/>
                  </w14:solidFill>
                </w14:textFill>
              </w:rPr>
            </w:pPr>
          </w:p>
        </w:tc>
        <w:tc>
          <w:tcPr>
            <w:tcW w:w="757" w:type="dxa"/>
            <w:tcBorders>
              <w:top w:val="single" w:color="000000" w:sz="8" w:space="0"/>
              <w:left w:val="single" w:color="000000" w:sz="8" w:space="0"/>
              <w:bottom w:val="single" w:color="000000" w:sz="8" w:space="0"/>
              <w:right w:val="single" w:color="000000" w:sz="8" w:space="0"/>
            </w:tcBorders>
            <w:noWrap w:val="0"/>
            <w:vAlign w:val="center"/>
          </w:tcPr>
          <w:p w14:paraId="7BC2EFAD">
            <w:pPr>
              <w:autoSpaceDE w:val="0"/>
              <w:autoSpaceDN w:val="0"/>
              <w:jc w:val="left"/>
              <w:rPr>
                <w:rFonts w:hint="eastAsia" w:ascii="宋体" w:hAnsi="宋体" w:eastAsia="宋体" w:cs="宋体"/>
                <w:color w:val="000000" w:themeColor="text1"/>
                <w:kern w:val="0"/>
                <w:sz w:val="24"/>
                <w:szCs w:val="24"/>
                <w:highlight w:val="none"/>
                <w:lang w:val="zh-CN" w:bidi="zh-CN"/>
                <w14:textFill>
                  <w14:solidFill>
                    <w14:schemeClr w14:val="tx1"/>
                  </w14:solidFill>
                </w14:textFill>
              </w:rPr>
            </w:pPr>
          </w:p>
        </w:tc>
        <w:tc>
          <w:tcPr>
            <w:tcW w:w="1061" w:type="dxa"/>
            <w:tcBorders>
              <w:top w:val="single" w:color="000000" w:sz="8" w:space="0"/>
              <w:left w:val="single" w:color="000000" w:sz="8" w:space="0"/>
              <w:bottom w:val="single" w:color="000000" w:sz="8" w:space="0"/>
              <w:right w:val="single" w:color="000000" w:sz="8" w:space="0"/>
            </w:tcBorders>
            <w:noWrap w:val="0"/>
            <w:vAlign w:val="center"/>
          </w:tcPr>
          <w:p w14:paraId="2ABA1CCF">
            <w:pPr>
              <w:autoSpaceDE w:val="0"/>
              <w:autoSpaceDN w:val="0"/>
              <w:jc w:val="left"/>
              <w:rPr>
                <w:rFonts w:hint="eastAsia" w:ascii="宋体" w:hAnsi="宋体" w:eastAsia="宋体" w:cs="宋体"/>
                <w:color w:val="000000" w:themeColor="text1"/>
                <w:kern w:val="0"/>
                <w:sz w:val="24"/>
                <w:szCs w:val="24"/>
                <w:highlight w:val="none"/>
                <w:lang w:val="zh-CN" w:eastAsia="zh-CN" w:bidi="zh-CN"/>
                <w14:textFill>
                  <w14:solidFill>
                    <w14:schemeClr w14:val="tx1"/>
                  </w14:solidFill>
                </w14:textFill>
              </w:rPr>
            </w:pPr>
          </w:p>
        </w:tc>
        <w:tc>
          <w:tcPr>
            <w:tcW w:w="1148" w:type="dxa"/>
            <w:tcBorders>
              <w:top w:val="single" w:color="000000" w:sz="8" w:space="0"/>
              <w:left w:val="single" w:color="000000" w:sz="8" w:space="0"/>
              <w:bottom w:val="single" w:color="000000" w:sz="8" w:space="0"/>
              <w:right w:val="single" w:color="000000" w:sz="8" w:space="0"/>
            </w:tcBorders>
            <w:noWrap w:val="0"/>
            <w:vAlign w:val="center"/>
          </w:tcPr>
          <w:p w14:paraId="211A8CB6">
            <w:pPr>
              <w:autoSpaceDE w:val="0"/>
              <w:autoSpaceDN w:val="0"/>
              <w:jc w:val="left"/>
              <w:rPr>
                <w:rFonts w:hint="eastAsia" w:ascii="宋体" w:hAnsi="宋体" w:eastAsia="宋体" w:cs="宋体"/>
                <w:color w:val="000000" w:themeColor="text1"/>
                <w:kern w:val="0"/>
                <w:sz w:val="24"/>
                <w:szCs w:val="24"/>
                <w:highlight w:val="none"/>
                <w:lang w:val="zh-CN" w:eastAsia="zh-CN" w:bidi="zh-CN"/>
                <w14:textFill>
                  <w14:solidFill>
                    <w14:schemeClr w14:val="tx1"/>
                  </w14:solidFill>
                </w14:textFill>
              </w:rPr>
            </w:pPr>
          </w:p>
        </w:tc>
        <w:tc>
          <w:tcPr>
            <w:tcW w:w="1186" w:type="dxa"/>
            <w:tcBorders>
              <w:top w:val="single" w:color="000000" w:sz="8" w:space="0"/>
              <w:left w:val="single" w:color="000000" w:sz="8" w:space="0"/>
              <w:bottom w:val="single" w:color="000000" w:sz="8" w:space="0"/>
              <w:right w:val="single" w:color="000000" w:sz="8" w:space="0"/>
            </w:tcBorders>
            <w:noWrap w:val="0"/>
            <w:vAlign w:val="center"/>
          </w:tcPr>
          <w:p w14:paraId="290AF1C3">
            <w:pPr>
              <w:autoSpaceDE w:val="0"/>
              <w:autoSpaceDN w:val="0"/>
              <w:jc w:val="left"/>
              <w:rPr>
                <w:rFonts w:hint="eastAsia" w:ascii="宋体" w:hAnsi="宋体" w:eastAsia="宋体" w:cs="宋体"/>
                <w:color w:val="000000" w:themeColor="text1"/>
                <w:kern w:val="0"/>
                <w:sz w:val="24"/>
                <w:szCs w:val="24"/>
                <w:highlight w:val="none"/>
                <w:lang w:val="zh-CN" w:eastAsia="zh-CN" w:bidi="zh-CN"/>
                <w14:textFill>
                  <w14:solidFill>
                    <w14:schemeClr w14:val="tx1"/>
                  </w14:solidFill>
                </w14:textFill>
              </w:rPr>
            </w:pPr>
          </w:p>
        </w:tc>
        <w:tc>
          <w:tcPr>
            <w:tcW w:w="1186" w:type="dxa"/>
            <w:tcBorders>
              <w:top w:val="single" w:color="000000" w:sz="8" w:space="0"/>
              <w:left w:val="single" w:color="000000" w:sz="8" w:space="0"/>
              <w:bottom w:val="single" w:color="000000" w:sz="8" w:space="0"/>
              <w:right w:val="single" w:color="000000" w:sz="8" w:space="0"/>
            </w:tcBorders>
            <w:noWrap w:val="0"/>
            <w:vAlign w:val="center"/>
          </w:tcPr>
          <w:p w14:paraId="79A11FFD">
            <w:pPr>
              <w:autoSpaceDE w:val="0"/>
              <w:autoSpaceDN w:val="0"/>
              <w:jc w:val="left"/>
              <w:rPr>
                <w:rFonts w:hint="eastAsia" w:ascii="宋体" w:hAnsi="宋体" w:eastAsia="宋体" w:cs="宋体"/>
                <w:color w:val="000000" w:themeColor="text1"/>
                <w:kern w:val="0"/>
                <w:sz w:val="24"/>
                <w:szCs w:val="24"/>
                <w:highlight w:val="none"/>
                <w:lang w:val="zh-CN" w:eastAsia="zh-CN" w:bidi="zh-CN"/>
                <w14:textFill>
                  <w14:solidFill>
                    <w14:schemeClr w14:val="tx1"/>
                  </w14:solidFill>
                </w14:textFill>
              </w:rPr>
            </w:pPr>
          </w:p>
        </w:tc>
        <w:tc>
          <w:tcPr>
            <w:tcW w:w="762" w:type="dxa"/>
            <w:tcBorders>
              <w:top w:val="single" w:color="000000" w:sz="8" w:space="0"/>
              <w:left w:val="single" w:color="000000" w:sz="8" w:space="0"/>
              <w:bottom w:val="single" w:color="000000" w:sz="8" w:space="0"/>
              <w:right w:val="single" w:color="000000" w:sz="8" w:space="0"/>
            </w:tcBorders>
            <w:noWrap w:val="0"/>
            <w:vAlign w:val="center"/>
          </w:tcPr>
          <w:p w14:paraId="751E2D08">
            <w:pPr>
              <w:autoSpaceDE w:val="0"/>
              <w:autoSpaceDN w:val="0"/>
              <w:jc w:val="center"/>
              <w:rPr>
                <w:rFonts w:hint="eastAsia" w:ascii="宋体" w:hAnsi="宋体" w:eastAsia="宋体" w:cs="宋体"/>
                <w:color w:val="000000" w:themeColor="text1"/>
                <w:kern w:val="0"/>
                <w:sz w:val="24"/>
                <w:szCs w:val="24"/>
                <w:highlight w:val="none"/>
                <w:lang w:val="en-US" w:eastAsia="zh-CN" w:bidi="zh-CN"/>
                <w14:textFill>
                  <w14:solidFill>
                    <w14:schemeClr w14:val="tx1"/>
                  </w14:solidFill>
                </w14:textFill>
              </w:rPr>
            </w:pPr>
          </w:p>
        </w:tc>
      </w:tr>
      <w:tr w14:paraId="1575C1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8" w:hRule="atLeast"/>
        </w:trPr>
        <w:tc>
          <w:tcPr>
            <w:tcW w:w="852" w:type="dxa"/>
            <w:tcBorders>
              <w:top w:val="single" w:color="000000" w:sz="8" w:space="0"/>
              <w:left w:val="single" w:color="000000" w:sz="8" w:space="0"/>
              <w:bottom w:val="single" w:color="000000" w:sz="8" w:space="0"/>
              <w:right w:val="single" w:color="000000" w:sz="8" w:space="0"/>
            </w:tcBorders>
            <w:noWrap w:val="0"/>
            <w:vAlign w:val="center"/>
          </w:tcPr>
          <w:p w14:paraId="638D9141">
            <w:pPr>
              <w:autoSpaceDE w:val="0"/>
              <w:autoSpaceDN w:val="0"/>
              <w:jc w:val="center"/>
              <w:rPr>
                <w:rFonts w:hint="eastAsia" w:ascii="宋体" w:hAnsi="宋体" w:eastAsia="宋体" w:cs="宋体"/>
                <w:color w:val="000000" w:themeColor="text1"/>
                <w:kern w:val="0"/>
                <w:sz w:val="24"/>
                <w:szCs w:val="24"/>
                <w:highlight w:val="none"/>
                <w:lang w:val="en-US" w:eastAsia="zh-CN" w:bidi="zh-CN"/>
                <w14:textFill>
                  <w14:solidFill>
                    <w14:schemeClr w14:val="tx1"/>
                  </w14:solidFill>
                </w14:textFill>
              </w:rPr>
            </w:pPr>
          </w:p>
        </w:tc>
        <w:tc>
          <w:tcPr>
            <w:tcW w:w="1766" w:type="dxa"/>
            <w:tcBorders>
              <w:top w:val="single" w:color="000000" w:sz="8" w:space="0"/>
              <w:left w:val="single" w:color="000000" w:sz="8" w:space="0"/>
              <w:bottom w:val="single" w:color="000000" w:sz="8" w:space="0"/>
              <w:right w:val="single" w:color="000000" w:sz="8" w:space="0"/>
            </w:tcBorders>
            <w:noWrap w:val="0"/>
            <w:vAlign w:val="center"/>
          </w:tcPr>
          <w:p w14:paraId="418EAFB2">
            <w:pPr>
              <w:autoSpaceDE w:val="0"/>
              <w:autoSpaceDN w:val="0"/>
              <w:jc w:val="left"/>
              <w:rPr>
                <w:rFonts w:hint="eastAsia" w:ascii="宋体" w:hAnsi="宋体" w:eastAsia="宋体" w:cs="宋体"/>
                <w:color w:val="000000" w:themeColor="text1"/>
                <w:kern w:val="0"/>
                <w:sz w:val="24"/>
                <w:szCs w:val="24"/>
                <w:highlight w:val="none"/>
                <w:lang w:val="zh-CN" w:bidi="zh-CN"/>
                <w14:textFill>
                  <w14:solidFill>
                    <w14:schemeClr w14:val="tx1"/>
                  </w14:solidFill>
                </w14:textFill>
              </w:rPr>
            </w:pPr>
          </w:p>
        </w:tc>
        <w:tc>
          <w:tcPr>
            <w:tcW w:w="1197" w:type="dxa"/>
            <w:tcBorders>
              <w:top w:val="single" w:color="000000" w:sz="8" w:space="0"/>
              <w:left w:val="single" w:color="000000" w:sz="8" w:space="0"/>
              <w:bottom w:val="single" w:color="000000" w:sz="8" w:space="0"/>
              <w:right w:val="single" w:color="000000" w:sz="8" w:space="0"/>
            </w:tcBorders>
            <w:noWrap w:val="0"/>
            <w:vAlign w:val="center"/>
          </w:tcPr>
          <w:p w14:paraId="5B5916A4">
            <w:pPr>
              <w:autoSpaceDE w:val="0"/>
              <w:autoSpaceDN w:val="0"/>
              <w:jc w:val="left"/>
              <w:rPr>
                <w:rFonts w:hint="eastAsia" w:ascii="宋体" w:hAnsi="宋体" w:eastAsia="宋体" w:cs="宋体"/>
                <w:color w:val="000000" w:themeColor="text1"/>
                <w:kern w:val="0"/>
                <w:sz w:val="24"/>
                <w:szCs w:val="24"/>
                <w:highlight w:val="none"/>
                <w:lang w:val="zh-CN" w:bidi="zh-CN"/>
                <w14:textFill>
                  <w14:solidFill>
                    <w14:schemeClr w14:val="tx1"/>
                  </w14:solidFill>
                </w14:textFill>
              </w:rPr>
            </w:pPr>
          </w:p>
        </w:tc>
        <w:tc>
          <w:tcPr>
            <w:tcW w:w="757" w:type="dxa"/>
            <w:tcBorders>
              <w:top w:val="single" w:color="000000" w:sz="8" w:space="0"/>
              <w:left w:val="single" w:color="000000" w:sz="8" w:space="0"/>
              <w:bottom w:val="single" w:color="000000" w:sz="8" w:space="0"/>
              <w:right w:val="single" w:color="000000" w:sz="8" w:space="0"/>
            </w:tcBorders>
            <w:noWrap w:val="0"/>
            <w:vAlign w:val="center"/>
          </w:tcPr>
          <w:p w14:paraId="3813F5C7">
            <w:pPr>
              <w:autoSpaceDE w:val="0"/>
              <w:autoSpaceDN w:val="0"/>
              <w:jc w:val="left"/>
              <w:rPr>
                <w:rFonts w:hint="eastAsia" w:ascii="宋体" w:hAnsi="宋体" w:eastAsia="宋体" w:cs="宋体"/>
                <w:color w:val="000000" w:themeColor="text1"/>
                <w:kern w:val="0"/>
                <w:sz w:val="24"/>
                <w:szCs w:val="24"/>
                <w:highlight w:val="none"/>
                <w:lang w:val="zh-CN" w:bidi="zh-CN"/>
                <w14:textFill>
                  <w14:solidFill>
                    <w14:schemeClr w14:val="tx1"/>
                  </w14:solidFill>
                </w14:textFill>
              </w:rPr>
            </w:pPr>
          </w:p>
        </w:tc>
        <w:tc>
          <w:tcPr>
            <w:tcW w:w="1061" w:type="dxa"/>
            <w:tcBorders>
              <w:top w:val="single" w:color="000000" w:sz="8" w:space="0"/>
              <w:left w:val="single" w:color="000000" w:sz="8" w:space="0"/>
              <w:bottom w:val="single" w:color="000000" w:sz="8" w:space="0"/>
              <w:right w:val="single" w:color="000000" w:sz="8" w:space="0"/>
            </w:tcBorders>
            <w:noWrap w:val="0"/>
            <w:vAlign w:val="center"/>
          </w:tcPr>
          <w:p w14:paraId="6C0B43B3">
            <w:pPr>
              <w:autoSpaceDE w:val="0"/>
              <w:autoSpaceDN w:val="0"/>
              <w:jc w:val="left"/>
              <w:rPr>
                <w:rFonts w:hint="eastAsia" w:ascii="宋体" w:hAnsi="宋体" w:eastAsia="宋体" w:cs="宋体"/>
                <w:color w:val="000000" w:themeColor="text1"/>
                <w:kern w:val="0"/>
                <w:sz w:val="24"/>
                <w:szCs w:val="24"/>
                <w:highlight w:val="none"/>
                <w:lang w:val="zh-CN" w:bidi="zh-CN"/>
                <w14:textFill>
                  <w14:solidFill>
                    <w14:schemeClr w14:val="tx1"/>
                  </w14:solidFill>
                </w14:textFill>
              </w:rPr>
            </w:pPr>
          </w:p>
        </w:tc>
        <w:tc>
          <w:tcPr>
            <w:tcW w:w="1148" w:type="dxa"/>
            <w:tcBorders>
              <w:top w:val="single" w:color="000000" w:sz="8" w:space="0"/>
              <w:left w:val="single" w:color="000000" w:sz="8" w:space="0"/>
              <w:bottom w:val="single" w:color="000000" w:sz="8" w:space="0"/>
              <w:right w:val="single" w:color="000000" w:sz="8" w:space="0"/>
            </w:tcBorders>
            <w:noWrap w:val="0"/>
            <w:vAlign w:val="center"/>
          </w:tcPr>
          <w:p w14:paraId="64EE36BE">
            <w:pPr>
              <w:autoSpaceDE w:val="0"/>
              <w:autoSpaceDN w:val="0"/>
              <w:jc w:val="left"/>
              <w:rPr>
                <w:rFonts w:hint="eastAsia" w:ascii="宋体" w:hAnsi="宋体" w:eastAsia="宋体" w:cs="宋体"/>
                <w:color w:val="000000" w:themeColor="text1"/>
                <w:kern w:val="0"/>
                <w:sz w:val="24"/>
                <w:szCs w:val="24"/>
                <w:highlight w:val="none"/>
                <w:lang w:val="zh-CN" w:bidi="zh-CN"/>
                <w14:textFill>
                  <w14:solidFill>
                    <w14:schemeClr w14:val="tx1"/>
                  </w14:solidFill>
                </w14:textFill>
              </w:rPr>
            </w:pPr>
          </w:p>
        </w:tc>
        <w:tc>
          <w:tcPr>
            <w:tcW w:w="1186" w:type="dxa"/>
            <w:tcBorders>
              <w:top w:val="single" w:color="000000" w:sz="8" w:space="0"/>
              <w:left w:val="single" w:color="000000" w:sz="8" w:space="0"/>
              <w:bottom w:val="single" w:color="000000" w:sz="8" w:space="0"/>
              <w:right w:val="single" w:color="000000" w:sz="8" w:space="0"/>
            </w:tcBorders>
            <w:noWrap w:val="0"/>
            <w:vAlign w:val="center"/>
          </w:tcPr>
          <w:p w14:paraId="6AC212F2">
            <w:pPr>
              <w:autoSpaceDE w:val="0"/>
              <w:autoSpaceDN w:val="0"/>
              <w:jc w:val="left"/>
              <w:rPr>
                <w:rFonts w:hint="eastAsia" w:ascii="宋体" w:hAnsi="宋体" w:eastAsia="宋体" w:cs="宋体"/>
                <w:color w:val="000000" w:themeColor="text1"/>
                <w:kern w:val="0"/>
                <w:sz w:val="24"/>
                <w:szCs w:val="24"/>
                <w:highlight w:val="none"/>
                <w:lang w:val="zh-CN" w:eastAsia="zh-CN" w:bidi="zh-CN"/>
                <w14:textFill>
                  <w14:solidFill>
                    <w14:schemeClr w14:val="tx1"/>
                  </w14:solidFill>
                </w14:textFill>
              </w:rPr>
            </w:pPr>
          </w:p>
        </w:tc>
        <w:tc>
          <w:tcPr>
            <w:tcW w:w="1186" w:type="dxa"/>
            <w:tcBorders>
              <w:top w:val="single" w:color="000000" w:sz="8" w:space="0"/>
              <w:left w:val="single" w:color="000000" w:sz="8" w:space="0"/>
              <w:bottom w:val="single" w:color="000000" w:sz="8" w:space="0"/>
              <w:right w:val="single" w:color="000000" w:sz="8" w:space="0"/>
            </w:tcBorders>
            <w:noWrap w:val="0"/>
            <w:vAlign w:val="center"/>
          </w:tcPr>
          <w:p w14:paraId="220B64CE">
            <w:pPr>
              <w:autoSpaceDE w:val="0"/>
              <w:autoSpaceDN w:val="0"/>
              <w:jc w:val="left"/>
              <w:rPr>
                <w:rFonts w:hint="eastAsia" w:ascii="宋体" w:hAnsi="宋体" w:eastAsia="宋体" w:cs="宋体"/>
                <w:color w:val="000000" w:themeColor="text1"/>
                <w:kern w:val="0"/>
                <w:sz w:val="24"/>
                <w:szCs w:val="24"/>
                <w:highlight w:val="none"/>
                <w:lang w:val="zh-CN" w:bidi="zh-CN"/>
                <w14:textFill>
                  <w14:solidFill>
                    <w14:schemeClr w14:val="tx1"/>
                  </w14:solidFill>
                </w14:textFill>
              </w:rPr>
            </w:pPr>
          </w:p>
        </w:tc>
        <w:tc>
          <w:tcPr>
            <w:tcW w:w="762" w:type="dxa"/>
            <w:tcBorders>
              <w:top w:val="single" w:color="000000" w:sz="8" w:space="0"/>
              <w:left w:val="single" w:color="000000" w:sz="8" w:space="0"/>
              <w:bottom w:val="single" w:color="000000" w:sz="8" w:space="0"/>
              <w:right w:val="single" w:color="000000" w:sz="8" w:space="0"/>
            </w:tcBorders>
            <w:noWrap w:val="0"/>
            <w:vAlign w:val="center"/>
          </w:tcPr>
          <w:p w14:paraId="33F1F85F">
            <w:pPr>
              <w:autoSpaceDE w:val="0"/>
              <w:autoSpaceDN w:val="0"/>
              <w:jc w:val="center"/>
              <w:rPr>
                <w:rFonts w:hint="eastAsia" w:ascii="宋体" w:hAnsi="宋体" w:eastAsia="宋体" w:cs="宋体"/>
                <w:color w:val="000000" w:themeColor="text1"/>
                <w:kern w:val="0"/>
                <w:sz w:val="24"/>
                <w:szCs w:val="24"/>
                <w:highlight w:val="none"/>
                <w:lang w:val="zh-CN" w:bidi="zh-CN"/>
                <w14:textFill>
                  <w14:solidFill>
                    <w14:schemeClr w14:val="tx1"/>
                  </w14:solidFill>
                </w14:textFill>
              </w:rPr>
            </w:pPr>
          </w:p>
        </w:tc>
      </w:tr>
      <w:tr w14:paraId="1F2F33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9" w:hRule="atLeast"/>
        </w:trPr>
        <w:tc>
          <w:tcPr>
            <w:tcW w:w="852" w:type="dxa"/>
            <w:tcBorders>
              <w:top w:val="single" w:color="000000" w:sz="8" w:space="0"/>
              <w:left w:val="single" w:color="000000" w:sz="8" w:space="0"/>
              <w:bottom w:val="single" w:color="000000" w:sz="8" w:space="0"/>
              <w:right w:val="single" w:color="000000" w:sz="8" w:space="0"/>
            </w:tcBorders>
            <w:noWrap w:val="0"/>
            <w:vAlign w:val="center"/>
          </w:tcPr>
          <w:p w14:paraId="2DEDC109">
            <w:pPr>
              <w:autoSpaceDE w:val="0"/>
              <w:autoSpaceDN w:val="0"/>
              <w:jc w:val="center"/>
              <w:rPr>
                <w:rFonts w:hint="eastAsia" w:ascii="宋体" w:hAnsi="宋体" w:eastAsia="宋体" w:cs="宋体"/>
                <w:color w:val="000000" w:themeColor="text1"/>
                <w:kern w:val="0"/>
                <w:sz w:val="24"/>
                <w:szCs w:val="24"/>
                <w:highlight w:val="none"/>
                <w:lang w:val="en-US" w:eastAsia="zh-CN" w:bidi="zh-CN"/>
                <w14:textFill>
                  <w14:solidFill>
                    <w14:schemeClr w14:val="tx1"/>
                  </w14:solidFill>
                </w14:textFill>
              </w:rPr>
            </w:pPr>
          </w:p>
        </w:tc>
        <w:tc>
          <w:tcPr>
            <w:tcW w:w="1766" w:type="dxa"/>
            <w:tcBorders>
              <w:top w:val="single" w:color="000000" w:sz="8" w:space="0"/>
              <w:left w:val="single" w:color="000000" w:sz="8" w:space="0"/>
              <w:bottom w:val="single" w:color="000000" w:sz="8" w:space="0"/>
              <w:right w:val="single" w:color="000000" w:sz="8" w:space="0"/>
            </w:tcBorders>
            <w:noWrap w:val="0"/>
            <w:vAlign w:val="center"/>
          </w:tcPr>
          <w:p w14:paraId="376F4B12">
            <w:pPr>
              <w:autoSpaceDE w:val="0"/>
              <w:autoSpaceDN w:val="0"/>
              <w:jc w:val="left"/>
              <w:rPr>
                <w:rFonts w:hint="eastAsia" w:ascii="宋体" w:hAnsi="宋体" w:eastAsia="宋体" w:cs="宋体"/>
                <w:color w:val="000000" w:themeColor="text1"/>
                <w:kern w:val="0"/>
                <w:sz w:val="24"/>
                <w:szCs w:val="24"/>
                <w:highlight w:val="none"/>
                <w:lang w:val="zh-CN" w:bidi="zh-CN"/>
                <w14:textFill>
                  <w14:solidFill>
                    <w14:schemeClr w14:val="tx1"/>
                  </w14:solidFill>
                </w14:textFill>
              </w:rPr>
            </w:pPr>
          </w:p>
        </w:tc>
        <w:tc>
          <w:tcPr>
            <w:tcW w:w="1197" w:type="dxa"/>
            <w:tcBorders>
              <w:top w:val="single" w:color="000000" w:sz="8" w:space="0"/>
              <w:left w:val="single" w:color="000000" w:sz="8" w:space="0"/>
              <w:bottom w:val="single" w:color="000000" w:sz="8" w:space="0"/>
              <w:right w:val="single" w:color="000000" w:sz="8" w:space="0"/>
            </w:tcBorders>
            <w:noWrap w:val="0"/>
            <w:vAlign w:val="center"/>
          </w:tcPr>
          <w:p w14:paraId="4851C6EA">
            <w:pPr>
              <w:autoSpaceDE w:val="0"/>
              <w:autoSpaceDN w:val="0"/>
              <w:jc w:val="left"/>
              <w:rPr>
                <w:rFonts w:hint="eastAsia" w:ascii="宋体" w:hAnsi="宋体" w:eastAsia="宋体" w:cs="宋体"/>
                <w:color w:val="000000" w:themeColor="text1"/>
                <w:kern w:val="0"/>
                <w:sz w:val="24"/>
                <w:szCs w:val="24"/>
                <w:highlight w:val="none"/>
                <w:lang w:val="zh-CN" w:bidi="zh-CN"/>
                <w14:textFill>
                  <w14:solidFill>
                    <w14:schemeClr w14:val="tx1"/>
                  </w14:solidFill>
                </w14:textFill>
              </w:rPr>
            </w:pPr>
          </w:p>
        </w:tc>
        <w:tc>
          <w:tcPr>
            <w:tcW w:w="757" w:type="dxa"/>
            <w:tcBorders>
              <w:top w:val="single" w:color="000000" w:sz="8" w:space="0"/>
              <w:left w:val="single" w:color="000000" w:sz="8" w:space="0"/>
              <w:bottom w:val="single" w:color="000000" w:sz="8" w:space="0"/>
              <w:right w:val="single" w:color="000000" w:sz="8" w:space="0"/>
            </w:tcBorders>
            <w:noWrap w:val="0"/>
            <w:vAlign w:val="center"/>
          </w:tcPr>
          <w:p w14:paraId="488332A6">
            <w:pPr>
              <w:autoSpaceDE w:val="0"/>
              <w:autoSpaceDN w:val="0"/>
              <w:jc w:val="left"/>
              <w:rPr>
                <w:rFonts w:hint="eastAsia" w:ascii="宋体" w:hAnsi="宋体" w:eastAsia="宋体" w:cs="宋体"/>
                <w:color w:val="000000" w:themeColor="text1"/>
                <w:kern w:val="0"/>
                <w:sz w:val="24"/>
                <w:szCs w:val="24"/>
                <w:highlight w:val="none"/>
                <w:lang w:val="zh-CN" w:bidi="zh-CN"/>
                <w14:textFill>
                  <w14:solidFill>
                    <w14:schemeClr w14:val="tx1"/>
                  </w14:solidFill>
                </w14:textFill>
              </w:rPr>
            </w:pPr>
          </w:p>
        </w:tc>
        <w:tc>
          <w:tcPr>
            <w:tcW w:w="1061" w:type="dxa"/>
            <w:tcBorders>
              <w:top w:val="single" w:color="000000" w:sz="8" w:space="0"/>
              <w:left w:val="single" w:color="000000" w:sz="8" w:space="0"/>
              <w:bottom w:val="single" w:color="000000" w:sz="8" w:space="0"/>
              <w:right w:val="single" w:color="000000" w:sz="8" w:space="0"/>
            </w:tcBorders>
            <w:noWrap w:val="0"/>
            <w:vAlign w:val="center"/>
          </w:tcPr>
          <w:p w14:paraId="587EB0AC">
            <w:pPr>
              <w:autoSpaceDE w:val="0"/>
              <w:autoSpaceDN w:val="0"/>
              <w:jc w:val="left"/>
              <w:rPr>
                <w:rFonts w:hint="eastAsia" w:ascii="宋体" w:hAnsi="宋体" w:eastAsia="宋体" w:cs="宋体"/>
                <w:color w:val="000000" w:themeColor="text1"/>
                <w:kern w:val="0"/>
                <w:sz w:val="24"/>
                <w:szCs w:val="24"/>
                <w:highlight w:val="none"/>
                <w:lang w:val="zh-CN" w:bidi="zh-CN"/>
                <w14:textFill>
                  <w14:solidFill>
                    <w14:schemeClr w14:val="tx1"/>
                  </w14:solidFill>
                </w14:textFill>
              </w:rPr>
            </w:pPr>
          </w:p>
        </w:tc>
        <w:tc>
          <w:tcPr>
            <w:tcW w:w="1148" w:type="dxa"/>
            <w:tcBorders>
              <w:top w:val="single" w:color="000000" w:sz="8" w:space="0"/>
              <w:left w:val="single" w:color="000000" w:sz="8" w:space="0"/>
              <w:bottom w:val="single" w:color="000000" w:sz="8" w:space="0"/>
              <w:right w:val="single" w:color="000000" w:sz="8" w:space="0"/>
            </w:tcBorders>
            <w:noWrap w:val="0"/>
            <w:vAlign w:val="center"/>
          </w:tcPr>
          <w:p w14:paraId="00DD4FE0">
            <w:pPr>
              <w:autoSpaceDE w:val="0"/>
              <w:autoSpaceDN w:val="0"/>
              <w:jc w:val="left"/>
              <w:rPr>
                <w:rFonts w:hint="eastAsia" w:ascii="宋体" w:hAnsi="宋体" w:eastAsia="宋体" w:cs="宋体"/>
                <w:color w:val="000000" w:themeColor="text1"/>
                <w:kern w:val="0"/>
                <w:sz w:val="24"/>
                <w:szCs w:val="24"/>
                <w:highlight w:val="none"/>
                <w:lang w:val="zh-CN" w:bidi="zh-CN"/>
                <w14:textFill>
                  <w14:solidFill>
                    <w14:schemeClr w14:val="tx1"/>
                  </w14:solidFill>
                </w14:textFill>
              </w:rPr>
            </w:pPr>
          </w:p>
        </w:tc>
        <w:tc>
          <w:tcPr>
            <w:tcW w:w="1186" w:type="dxa"/>
            <w:tcBorders>
              <w:top w:val="single" w:color="000000" w:sz="8" w:space="0"/>
              <w:left w:val="single" w:color="000000" w:sz="8" w:space="0"/>
              <w:bottom w:val="single" w:color="000000" w:sz="8" w:space="0"/>
              <w:right w:val="single" w:color="000000" w:sz="8" w:space="0"/>
            </w:tcBorders>
            <w:noWrap w:val="0"/>
            <w:vAlign w:val="center"/>
          </w:tcPr>
          <w:p w14:paraId="6F1B3365">
            <w:pPr>
              <w:autoSpaceDE w:val="0"/>
              <w:autoSpaceDN w:val="0"/>
              <w:jc w:val="left"/>
              <w:rPr>
                <w:rFonts w:hint="eastAsia" w:ascii="宋体" w:hAnsi="宋体" w:eastAsia="宋体" w:cs="宋体"/>
                <w:color w:val="000000" w:themeColor="text1"/>
                <w:kern w:val="0"/>
                <w:sz w:val="24"/>
                <w:szCs w:val="24"/>
                <w:highlight w:val="none"/>
                <w:lang w:val="zh-CN" w:eastAsia="zh-CN" w:bidi="zh-CN"/>
                <w14:textFill>
                  <w14:solidFill>
                    <w14:schemeClr w14:val="tx1"/>
                  </w14:solidFill>
                </w14:textFill>
              </w:rPr>
            </w:pPr>
          </w:p>
        </w:tc>
        <w:tc>
          <w:tcPr>
            <w:tcW w:w="1186" w:type="dxa"/>
            <w:tcBorders>
              <w:top w:val="single" w:color="000000" w:sz="8" w:space="0"/>
              <w:left w:val="single" w:color="000000" w:sz="8" w:space="0"/>
              <w:bottom w:val="single" w:color="000000" w:sz="8" w:space="0"/>
              <w:right w:val="single" w:color="000000" w:sz="8" w:space="0"/>
            </w:tcBorders>
            <w:noWrap w:val="0"/>
            <w:vAlign w:val="center"/>
          </w:tcPr>
          <w:p w14:paraId="209C1D08">
            <w:pPr>
              <w:autoSpaceDE w:val="0"/>
              <w:autoSpaceDN w:val="0"/>
              <w:jc w:val="left"/>
              <w:rPr>
                <w:rFonts w:hint="eastAsia" w:ascii="宋体" w:hAnsi="宋体" w:eastAsia="宋体" w:cs="宋体"/>
                <w:color w:val="000000" w:themeColor="text1"/>
                <w:kern w:val="0"/>
                <w:sz w:val="24"/>
                <w:szCs w:val="24"/>
                <w:highlight w:val="none"/>
                <w:lang w:val="zh-CN" w:bidi="zh-CN"/>
                <w14:textFill>
                  <w14:solidFill>
                    <w14:schemeClr w14:val="tx1"/>
                  </w14:solidFill>
                </w14:textFill>
              </w:rPr>
            </w:pPr>
          </w:p>
        </w:tc>
        <w:tc>
          <w:tcPr>
            <w:tcW w:w="762" w:type="dxa"/>
            <w:tcBorders>
              <w:top w:val="single" w:color="000000" w:sz="8" w:space="0"/>
              <w:left w:val="single" w:color="000000" w:sz="8" w:space="0"/>
              <w:bottom w:val="single" w:color="000000" w:sz="8" w:space="0"/>
              <w:right w:val="single" w:color="000000" w:sz="8" w:space="0"/>
            </w:tcBorders>
            <w:noWrap w:val="0"/>
            <w:vAlign w:val="center"/>
          </w:tcPr>
          <w:p w14:paraId="34FC2256">
            <w:pPr>
              <w:autoSpaceDE w:val="0"/>
              <w:autoSpaceDN w:val="0"/>
              <w:jc w:val="center"/>
              <w:rPr>
                <w:rFonts w:hint="eastAsia" w:ascii="宋体" w:hAnsi="宋体" w:eastAsia="宋体" w:cs="宋体"/>
                <w:color w:val="000000" w:themeColor="text1"/>
                <w:kern w:val="0"/>
                <w:sz w:val="24"/>
                <w:szCs w:val="24"/>
                <w:highlight w:val="none"/>
                <w:lang w:val="zh-CN" w:bidi="zh-CN"/>
                <w14:textFill>
                  <w14:solidFill>
                    <w14:schemeClr w14:val="tx1"/>
                  </w14:solidFill>
                </w14:textFill>
              </w:rPr>
            </w:pPr>
          </w:p>
        </w:tc>
      </w:tr>
      <w:tr w14:paraId="034666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9" w:hRule="atLeast"/>
        </w:trPr>
        <w:tc>
          <w:tcPr>
            <w:tcW w:w="852" w:type="dxa"/>
            <w:tcBorders>
              <w:top w:val="single" w:color="000000" w:sz="8" w:space="0"/>
              <w:left w:val="single" w:color="000000" w:sz="8" w:space="0"/>
              <w:bottom w:val="single" w:color="000000" w:sz="8" w:space="0"/>
              <w:right w:val="single" w:color="000000" w:sz="8" w:space="0"/>
            </w:tcBorders>
            <w:noWrap w:val="0"/>
            <w:vAlign w:val="center"/>
          </w:tcPr>
          <w:p w14:paraId="0417DF10">
            <w:pPr>
              <w:autoSpaceDE w:val="0"/>
              <w:autoSpaceDN w:val="0"/>
              <w:jc w:val="center"/>
              <w:rPr>
                <w:rFonts w:hint="eastAsia" w:ascii="宋体" w:hAnsi="宋体" w:eastAsia="宋体" w:cs="宋体"/>
                <w:color w:val="000000" w:themeColor="text1"/>
                <w:kern w:val="0"/>
                <w:sz w:val="24"/>
                <w:szCs w:val="24"/>
                <w:highlight w:val="none"/>
                <w:lang w:val="en-US" w:eastAsia="zh-CN" w:bidi="zh-CN"/>
                <w14:textFill>
                  <w14:solidFill>
                    <w14:schemeClr w14:val="tx1"/>
                  </w14:solidFill>
                </w14:textFill>
              </w:rPr>
            </w:pPr>
          </w:p>
        </w:tc>
        <w:tc>
          <w:tcPr>
            <w:tcW w:w="1766" w:type="dxa"/>
            <w:tcBorders>
              <w:top w:val="single" w:color="000000" w:sz="8" w:space="0"/>
              <w:left w:val="single" w:color="000000" w:sz="8" w:space="0"/>
              <w:bottom w:val="single" w:color="000000" w:sz="8" w:space="0"/>
              <w:right w:val="single" w:color="000000" w:sz="8" w:space="0"/>
            </w:tcBorders>
            <w:noWrap w:val="0"/>
            <w:vAlign w:val="center"/>
          </w:tcPr>
          <w:p w14:paraId="7A2AABFA">
            <w:pPr>
              <w:autoSpaceDE w:val="0"/>
              <w:autoSpaceDN w:val="0"/>
              <w:jc w:val="left"/>
              <w:rPr>
                <w:rFonts w:hint="eastAsia" w:ascii="宋体" w:hAnsi="宋体" w:eastAsia="宋体" w:cs="宋体"/>
                <w:color w:val="000000" w:themeColor="text1"/>
                <w:kern w:val="0"/>
                <w:sz w:val="24"/>
                <w:szCs w:val="24"/>
                <w:highlight w:val="none"/>
                <w:lang w:val="zh-CN" w:bidi="zh-CN"/>
                <w14:textFill>
                  <w14:solidFill>
                    <w14:schemeClr w14:val="tx1"/>
                  </w14:solidFill>
                </w14:textFill>
              </w:rPr>
            </w:pPr>
          </w:p>
        </w:tc>
        <w:tc>
          <w:tcPr>
            <w:tcW w:w="1197" w:type="dxa"/>
            <w:tcBorders>
              <w:top w:val="single" w:color="000000" w:sz="8" w:space="0"/>
              <w:left w:val="single" w:color="000000" w:sz="8" w:space="0"/>
              <w:bottom w:val="single" w:color="000000" w:sz="8" w:space="0"/>
              <w:right w:val="single" w:color="000000" w:sz="8" w:space="0"/>
            </w:tcBorders>
            <w:noWrap w:val="0"/>
            <w:vAlign w:val="center"/>
          </w:tcPr>
          <w:p w14:paraId="63DC0485">
            <w:pPr>
              <w:autoSpaceDE w:val="0"/>
              <w:autoSpaceDN w:val="0"/>
              <w:jc w:val="left"/>
              <w:rPr>
                <w:rFonts w:hint="eastAsia" w:ascii="宋体" w:hAnsi="宋体" w:eastAsia="宋体" w:cs="宋体"/>
                <w:color w:val="000000" w:themeColor="text1"/>
                <w:kern w:val="0"/>
                <w:sz w:val="24"/>
                <w:szCs w:val="24"/>
                <w:highlight w:val="none"/>
                <w:lang w:val="zh-CN" w:bidi="zh-CN"/>
                <w14:textFill>
                  <w14:solidFill>
                    <w14:schemeClr w14:val="tx1"/>
                  </w14:solidFill>
                </w14:textFill>
              </w:rPr>
            </w:pPr>
          </w:p>
        </w:tc>
        <w:tc>
          <w:tcPr>
            <w:tcW w:w="757" w:type="dxa"/>
            <w:tcBorders>
              <w:top w:val="single" w:color="000000" w:sz="8" w:space="0"/>
              <w:left w:val="single" w:color="000000" w:sz="8" w:space="0"/>
              <w:bottom w:val="single" w:color="000000" w:sz="8" w:space="0"/>
              <w:right w:val="single" w:color="000000" w:sz="8" w:space="0"/>
            </w:tcBorders>
            <w:noWrap w:val="0"/>
            <w:vAlign w:val="center"/>
          </w:tcPr>
          <w:p w14:paraId="5854FA4F">
            <w:pPr>
              <w:autoSpaceDE w:val="0"/>
              <w:autoSpaceDN w:val="0"/>
              <w:jc w:val="left"/>
              <w:rPr>
                <w:rFonts w:hint="eastAsia" w:ascii="宋体" w:hAnsi="宋体" w:eastAsia="宋体" w:cs="宋体"/>
                <w:color w:val="000000" w:themeColor="text1"/>
                <w:kern w:val="0"/>
                <w:sz w:val="24"/>
                <w:szCs w:val="24"/>
                <w:highlight w:val="none"/>
                <w:lang w:val="zh-CN" w:bidi="zh-CN"/>
                <w14:textFill>
                  <w14:solidFill>
                    <w14:schemeClr w14:val="tx1"/>
                  </w14:solidFill>
                </w14:textFill>
              </w:rPr>
            </w:pPr>
          </w:p>
        </w:tc>
        <w:tc>
          <w:tcPr>
            <w:tcW w:w="1061" w:type="dxa"/>
            <w:tcBorders>
              <w:top w:val="single" w:color="000000" w:sz="8" w:space="0"/>
              <w:left w:val="single" w:color="000000" w:sz="8" w:space="0"/>
              <w:bottom w:val="single" w:color="000000" w:sz="8" w:space="0"/>
              <w:right w:val="single" w:color="000000" w:sz="8" w:space="0"/>
            </w:tcBorders>
            <w:noWrap w:val="0"/>
            <w:vAlign w:val="center"/>
          </w:tcPr>
          <w:p w14:paraId="1031E529">
            <w:pPr>
              <w:autoSpaceDE w:val="0"/>
              <w:autoSpaceDN w:val="0"/>
              <w:jc w:val="left"/>
              <w:rPr>
                <w:rFonts w:hint="eastAsia" w:ascii="宋体" w:hAnsi="宋体" w:eastAsia="宋体" w:cs="宋体"/>
                <w:color w:val="000000" w:themeColor="text1"/>
                <w:kern w:val="0"/>
                <w:sz w:val="24"/>
                <w:szCs w:val="24"/>
                <w:highlight w:val="none"/>
                <w:lang w:val="zh-CN" w:bidi="zh-CN"/>
                <w14:textFill>
                  <w14:solidFill>
                    <w14:schemeClr w14:val="tx1"/>
                  </w14:solidFill>
                </w14:textFill>
              </w:rPr>
            </w:pPr>
          </w:p>
        </w:tc>
        <w:tc>
          <w:tcPr>
            <w:tcW w:w="1148" w:type="dxa"/>
            <w:tcBorders>
              <w:top w:val="single" w:color="000000" w:sz="8" w:space="0"/>
              <w:left w:val="single" w:color="000000" w:sz="8" w:space="0"/>
              <w:bottom w:val="single" w:color="000000" w:sz="8" w:space="0"/>
              <w:right w:val="single" w:color="000000" w:sz="8" w:space="0"/>
            </w:tcBorders>
            <w:noWrap w:val="0"/>
            <w:vAlign w:val="center"/>
          </w:tcPr>
          <w:p w14:paraId="276F64E7">
            <w:pPr>
              <w:autoSpaceDE w:val="0"/>
              <w:autoSpaceDN w:val="0"/>
              <w:jc w:val="left"/>
              <w:rPr>
                <w:rFonts w:hint="eastAsia" w:ascii="宋体" w:hAnsi="宋体" w:eastAsia="宋体" w:cs="宋体"/>
                <w:color w:val="000000" w:themeColor="text1"/>
                <w:kern w:val="0"/>
                <w:sz w:val="24"/>
                <w:szCs w:val="24"/>
                <w:highlight w:val="none"/>
                <w:lang w:val="zh-CN" w:bidi="zh-CN"/>
                <w14:textFill>
                  <w14:solidFill>
                    <w14:schemeClr w14:val="tx1"/>
                  </w14:solidFill>
                </w14:textFill>
              </w:rPr>
            </w:pPr>
          </w:p>
        </w:tc>
        <w:tc>
          <w:tcPr>
            <w:tcW w:w="1186" w:type="dxa"/>
            <w:tcBorders>
              <w:top w:val="single" w:color="000000" w:sz="8" w:space="0"/>
              <w:left w:val="single" w:color="000000" w:sz="8" w:space="0"/>
              <w:bottom w:val="single" w:color="000000" w:sz="8" w:space="0"/>
              <w:right w:val="single" w:color="000000" w:sz="8" w:space="0"/>
            </w:tcBorders>
            <w:noWrap w:val="0"/>
            <w:vAlign w:val="center"/>
          </w:tcPr>
          <w:p w14:paraId="5C89C128">
            <w:pPr>
              <w:autoSpaceDE w:val="0"/>
              <w:autoSpaceDN w:val="0"/>
              <w:jc w:val="left"/>
              <w:rPr>
                <w:rFonts w:hint="eastAsia" w:ascii="宋体" w:hAnsi="宋体" w:eastAsia="宋体" w:cs="宋体"/>
                <w:color w:val="000000" w:themeColor="text1"/>
                <w:kern w:val="0"/>
                <w:sz w:val="24"/>
                <w:szCs w:val="24"/>
                <w:highlight w:val="none"/>
                <w:lang w:val="zh-CN" w:eastAsia="zh-CN" w:bidi="zh-CN"/>
                <w14:textFill>
                  <w14:solidFill>
                    <w14:schemeClr w14:val="tx1"/>
                  </w14:solidFill>
                </w14:textFill>
              </w:rPr>
            </w:pPr>
          </w:p>
        </w:tc>
        <w:tc>
          <w:tcPr>
            <w:tcW w:w="1186" w:type="dxa"/>
            <w:tcBorders>
              <w:top w:val="single" w:color="000000" w:sz="8" w:space="0"/>
              <w:left w:val="single" w:color="000000" w:sz="8" w:space="0"/>
              <w:bottom w:val="single" w:color="000000" w:sz="8" w:space="0"/>
              <w:right w:val="single" w:color="000000" w:sz="8" w:space="0"/>
            </w:tcBorders>
            <w:noWrap w:val="0"/>
            <w:vAlign w:val="center"/>
          </w:tcPr>
          <w:p w14:paraId="18F66429">
            <w:pPr>
              <w:autoSpaceDE w:val="0"/>
              <w:autoSpaceDN w:val="0"/>
              <w:jc w:val="left"/>
              <w:rPr>
                <w:rFonts w:hint="eastAsia" w:ascii="宋体" w:hAnsi="宋体" w:eastAsia="宋体" w:cs="宋体"/>
                <w:color w:val="000000" w:themeColor="text1"/>
                <w:kern w:val="0"/>
                <w:sz w:val="24"/>
                <w:szCs w:val="24"/>
                <w:highlight w:val="none"/>
                <w:lang w:val="zh-CN" w:bidi="zh-CN"/>
                <w14:textFill>
                  <w14:solidFill>
                    <w14:schemeClr w14:val="tx1"/>
                  </w14:solidFill>
                </w14:textFill>
              </w:rPr>
            </w:pPr>
          </w:p>
        </w:tc>
        <w:tc>
          <w:tcPr>
            <w:tcW w:w="762" w:type="dxa"/>
            <w:tcBorders>
              <w:top w:val="single" w:color="000000" w:sz="8" w:space="0"/>
              <w:left w:val="single" w:color="000000" w:sz="8" w:space="0"/>
              <w:bottom w:val="single" w:color="000000" w:sz="8" w:space="0"/>
              <w:right w:val="single" w:color="000000" w:sz="8" w:space="0"/>
            </w:tcBorders>
            <w:noWrap w:val="0"/>
            <w:vAlign w:val="center"/>
          </w:tcPr>
          <w:p w14:paraId="77060A95">
            <w:pPr>
              <w:autoSpaceDE w:val="0"/>
              <w:autoSpaceDN w:val="0"/>
              <w:jc w:val="center"/>
              <w:rPr>
                <w:rFonts w:hint="eastAsia" w:ascii="宋体" w:hAnsi="宋体" w:eastAsia="宋体" w:cs="宋体"/>
                <w:color w:val="000000" w:themeColor="text1"/>
                <w:kern w:val="0"/>
                <w:sz w:val="24"/>
                <w:szCs w:val="24"/>
                <w:highlight w:val="none"/>
                <w:lang w:val="zh-CN" w:bidi="zh-CN"/>
                <w14:textFill>
                  <w14:solidFill>
                    <w14:schemeClr w14:val="tx1"/>
                  </w14:solidFill>
                </w14:textFill>
              </w:rPr>
            </w:pPr>
          </w:p>
        </w:tc>
      </w:tr>
      <w:tr w14:paraId="6492D1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9" w:hRule="atLeast"/>
        </w:trPr>
        <w:tc>
          <w:tcPr>
            <w:tcW w:w="852" w:type="dxa"/>
            <w:tcBorders>
              <w:top w:val="single" w:color="000000" w:sz="8" w:space="0"/>
              <w:left w:val="single" w:color="000000" w:sz="8" w:space="0"/>
              <w:bottom w:val="single" w:color="000000" w:sz="8" w:space="0"/>
              <w:right w:val="single" w:color="000000" w:sz="8" w:space="0"/>
            </w:tcBorders>
            <w:noWrap w:val="0"/>
            <w:vAlign w:val="center"/>
          </w:tcPr>
          <w:p w14:paraId="025AE148">
            <w:pPr>
              <w:autoSpaceDE w:val="0"/>
              <w:autoSpaceDN w:val="0"/>
              <w:jc w:val="center"/>
              <w:rPr>
                <w:rFonts w:hint="eastAsia" w:ascii="宋体" w:hAnsi="宋体" w:eastAsia="宋体" w:cs="宋体"/>
                <w:color w:val="000000" w:themeColor="text1"/>
                <w:kern w:val="0"/>
                <w:sz w:val="24"/>
                <w:szCs w:val="24"/>
                <w:highlight w:val="none"/>
                <w:lang w:val="en-US" w:eastAsia="zh-CN" w:bidi="zh-CN"/>
                <w14:textFill>
                  <w14:solidFill>
                    <w14:schemeClr w14:val="tx1"/>
                  </w14:solidFill>
                </w14:textFill>
              </w:rPr>
            </w:pPr>
          </w:p>
        </w:tc>
        <w:tc>
          <w:tcPr>
            <w:tcW w:w="1766" w:type="dxa"/>
            <w:tcBorders>
              <w:top w:val="single" w:color="000000" w:sz="8" w:space="0"/>
              <w:left w:val="single" w:color="000000" w:sz="8" w:space="0"/>
              <w:bottom w:val="single" w:color="000000" w:sz="8" w:space="0"/>
              <w:right w:val="single" w:color="000000" w:sz="8" w:space="0"/>
            </w:tcBorders>
            <w:noWrap w:val="0"/>
            <w:vAlign w:val="center"/>
          </w:tcPr>
          <w:p w14:paraId="62C15105">
            <w:pPr>
              <w:autoSpaceDE w:val="0"/>
              <w:autoSpaceDN w:val="0"/>
              <w:jc w:val="left"/>
              <w:rPr>
                <w:rFonts w:hint="eastAsia" w:ascii="宋体" w:hAnsi="宋体" w:eastAsia="宋体" w:cs="宋体"/>
                <w:color w:val="000000" w:themeColor="text1"/>
                <w:kern w:val="0"/>
                <w:sz w:val="24"/>
                <w:szCs w:val="24"/>
                <w:highlight w:val="none"/>
                <w:lang w:val="zh-CN" w:bidi="zh-CN"/>
                <w14:textFill>
                  <w14:solidFill>
                    <w14:schemeClr w14:val="tx1"/>
                  </w14:solidFill>
                </w14:textFill>
              </w:rPr>
            </w:pPr>
          </w:p>
        </w:tc>
        <w:tc>
          <w:tcPr>
            <w:tcW w:w="1197" w:type="dxa"/>
            <w:tcBorders>
              <w:top w:val="single" w:color="000000" w:sz="8" w:space="0"/>
              <w:left w:val="single" w:color="000000" w:sz="8" w:space="0"/>
              <w:bottom w:val="single" w:color="000000" w:sz="8" w:space="0"/>
              <w:right w:val="single" w:color="000000" w:sz="8" w:space="0"/>
            </w:tcBorders>
            <w:noWrap w:val="0"/>
            <w:vAlign w:val="center"/>
          </w:tcPr>
          <w:p w14:paraId="17957167">
            <w:pPr>
              <w:autoSpaceDE w:val="0"/>
              <w:autoSpaceDN w:val="0"/>
              <w:jc w:val="left"/>
              <w:rPr>
                <w:rFonts w:hint="eastAsia" w:ascii="宋体" w:hAnsi="宋体" w:eastAsia="宋体" w:cs="宋体"/>
                <w:color w:val="000000" w:themeColor="text1"/>
                <w:kern w:val="0"/>
                <w:sz w:val="24"/>
                <w:szCs w:val="24"/>
                <w:highlight w:val="none"/>
                <w:lang w:val="zh-CN" w:bidi="zh-CN"/>
                <w14:textFill>
                  <w14:solidFill>
                    <w14:schemeClr w14:val="tx1"/>
                  </w14:solidFill>
                </w14:textFill>
              </w:rPr>
            </w:pPr>
          </w:p>
        </w:tc>
        <w:tc>
          <w:tcPr>
            <w:tcW w:w="757" w:type="dxa"/>
            <w:tcBorders>
              <w:top w:val="single" w:color="000000" w:sz="8" w:space="0"/>
              <w:left w:val="single" w:color="000000" w:sz="8" w:space="0"/>
              <w:bottom w:val="single" w:color="000000" w:sz="8" w:space="0"/>
              <w:right w:val="single" w:color="000000" w:sz="8" w:space="0"/>
            </w:tcBorders>
            <w:noWrap w:val="0"/>
            <w:vAlign w:val="center"/>
          </w:tcPr>
          <w:p w14:paraId="14DC9B28">
            <w:pPr>
              <w:autoSpaceDE w:val="0"/>
              <w:autoSpaceDN w:val="0"/>
              <w:jc w:val="left"/>
              <w:rPr>
                <w:rFonts w:hint="eastAsia" w:ascii="宋体" w:hAnsi="宋体" w:eastAsia="宋体" w:cs="宋体"/>
                <w:color w:val="000000" w:themeColor="text1"/>
                <w:kern w:val="0"/>
                <w:sz w:val="24"/>
                <w:szCs w:val="24"/>
                <w:highlight w:val="none"/>
                <w:lang w:val="zh-CN" w:bidi="zh-CN"/>
                <w14:textFill>
                  <w14:solidFill>
                    <w14:schemeClr w14:val="tx1"/>
                  </w14:solidFill>
                </w14:textFill>
              </w:rPr>
            </w:pPr>
          </w:p>
        </w:tc>
        <w:tc>
          <w:tcPr>
            <w:tcW w:w="1061" w:type="dxa"/>
            <w:tcBorders>
              <w:top w:val="single" w:color="000000" w:sz="8" w:space="0"/>
              <w:left w:val="single" w:color="000000" w:sz="8" w:space="0"/>
              <w:bottom w:val="single" w:color="000000" w:sz="8" w:space="0"/>
              <w:right w:val="single" w:color="000000" w:sz="8" w:space="0"/>
            </w:tcBorders>
            <w:noWrap w:val="0"/>
            <w:vAlign w:val="center"/>
          </w:tcPr>
          <w:p w14:paraId="5168EA63">
            <w:pPr>
              <w:autoSpaceDE w:val="0"/>
              <w:autoSpaceDN w:val="0"/>
              <w:jc w:val="left"/>
              <w:rPr>
                <w:rFonts w:hint="eastAsia" w:ascii="宋体" w:hAnsi="宋体" w:eastAsia="宋体" w:cs="宋体"/>
                <w:color w:val="000000" w:themeColor="text1"/>
                <w:kern w:val="0"/>
                <w:sz w:val="24"/>
                <w:szCs w:val="24"/>
                <w:highlight w:val="none"/>
                <w:lang w:val="zh-CN" w:bidi="zh-CN"/>
                <w14:textFill>
                  <w14:solidFill>
                    <w14:schemeClr w14:val="tx1"/>
                  </w14:solidFill>
                </w14:textFill>
              </w:rPr>
            </w:pPr>
          </w:p>
        </w:tc>
        <w:tc>
          <w:tcPr>
            <w:tcW w:w="1148" w:type="dxa"/>
            <w:tcBorders>
              <w:top w:val="single" w:color="000000" w:sz="8" w:space="0"/>
              <w:left w:val="single" w:color="000000" w:sz="8" w:space="0"/>
              <w:bottom w:val="single" w:color="000000" w:sz="8" w:space="0"/>
              <w:right w:val="single" w:color="000000" w:sz="8" w:space="0"/>
            </w:tcBorders>
            <w:noWrap w:val="0"/>
            <w:vAlign w:val="center"/>
          </w:tcPr>
          <w:p w14:paraId="3CAC0ACE">
            <w:pPr>
              <w:autoSpaceDE w:val="0"/>
              <w:autoSpaceDN w:val="0"/>
              <w:jc w:val="left"/>
              <w:rPr>
                <w:rFonts w:hint="eastAsia" w:ascii="宋体" w:hAnsi="宋体" w:eastAsia="宋体" w:cs="宋体"/>
                <w:color w:val="000000" w:themeColor="text1"/>
                <w:kern w:val="0"/>
                <w:sz w:val="24"/>
                <w:szCs w:val="24"/>
                <w:highlight w:val="none"/>
                <w:lang w:val="zh-CN" w:bidi="zh-CN"/>
                <w14:textFill>
                  <w14:solidFill>
                    <w14:schemeClr w14:val="tx1"/>
                  </w14:solidFill>
                </w14:textFill>
              </w:rPr>
            </w:pPr>
          </w:p>
        </w:tc>
        <w:tc>
          <w:tcPr>
            <w:tcW w:w="1186" w:type="dxa"/>
            <w:tcBorders>
              <w:top w:val="single" w:color="000000" w:sz="8" w:space="0"/>
              <w:left w:val="single" w:color="000000" w:sz="8" w:space="0"/>
              <w:bottom w:val="single" w:color="000000" w:sz="8" w:space="0"/>
              <w:right w:val="single" w:color="000000" w:sz="8" w:space="0"/>
            </w:tcBorders>
            <w:noWrap w:val="0"/>
            <w:vAlign w:val="center"/>
          </w:tcPr>
          <w:p w14:paraId="3DE8FD2D">
            <w:pPr>
              <w:autoSpaceDE w:val="0"/>
              <w:autoSpaceDN w:val="0"/>
              <w:jc w:val="left"/>
              <w:rPr>
                <w:rFonts w:hint="eastAsia" w:ascii="宋体" w:hAnsi="宋体" w:eastAsia="宋体" w:cs="宋体"/>
                <w:color w:val="000000" w:themeColor="text1"/>
                <w:kern w:val="0"/>
                <w:sz w:val="24"/>
                <w:szCs w:val="24"/>
                <w:highlight w:val="none"/>
                <w:lang w:val="zh-CN" w:eastAsia="zh-CN" w:bidi="zh-CN"/>
                <w14:textFill>
                  <w14:solidFill>
                    <w14:schemeClr w14:val="tx1"/>
                  </w14:solidFill>
                </w14:textFill>
              </w:rPr>
            </w:pPr>
          </w:p>
        </w:tc>
        <w:tc>
          <w:tcPr>
            <w:tcW w:w="1186" w:type="dxa"/>
            <w:tcBorders>
              <w:top w:val="single" w:color="000000" w:sz="8" w:space="0"/>
              <w:left w:val="single" w:color="000000" w:sz="8" w:space="0"/>
              <w:bottom w:val="single" w:color="000000" w:sz="8" w:space="0"/>
              <w:right w:val="single" w:color="000000" w:sz="8" w:space="0"/>
            </w:tcBorders>
            <w:noWrap w:val="0"/>
            <w:vAlign w:val="center"/>
          </w:tcPr>
          <w:p w14:paraId="6D5B3C77">
            <w:pPr>
              <w:autoSpaceDE w:val="0"/>
              <w:autoSpaceDN w:val="0"/>
              <w:jc w:val="left"/>
              <w:rPr>
                <w:rFonts w:hint="eastAsia" w:ascii="宋体" w:hAnsi="宋体" w:eastAsia="宋体" w:cs="宋体"/>
                <w:color w:val="000000" w:themeColor="text1"/>
                <w:kern w:val="0"/>
                <w:sz w:val="24"/>
                <w:szCs w:val="24"/>
                <w:highlight w:val="none"/>
                <w:lang w:val="zh-CN" w:bidi="zh-CN"/>
                <w14:textFill>
                  <w14:solidFill>
                    <w14:schemeClr w14:val="tx1"/>
                  </w14:solidFill>
                </w14:textFill>
              </w:rPr>
            </w:pPr>
          </w:p>
        </w:tc>
        <w:tc>
          <w:tcPr>
            <w:tcW w:w="762" w:type="dxa"/>
            <w:tcBorders>
              <w:top w:val="single" w:color="000000" w:sz="8" w:space="0"/>
              <w:left w:val="single" w:color="000000" w:sz="8" w:space="0"/>
              <w:bottom w:val="single" w:color="000000" w:sz="8" w:space="0"/>
              <w:right w:val="single" w:color="000000" w:sz="8" w:space="0"/>
            </w:tcBorders>
            <w:noWrap w:val="0"/>
            <w:vAlign w:val="center"/>
          </w:tcPr>
          <w:p w14:paraId="44D15D93">
            <w:pPr>
              <w:autoSpaceDE w:val="0"/>
              <w:autoSpaceDN w:val="0"/>
              <w:jc w:val="center"/>
              <w:rPr>
                <w:rFonts w:hint="eastAsia" w:ascii="宋体" w:hAnsi="宋体" w:eastAsia="宋体" w:cs="宋体"/>
                <w:color w:val="000000" w:themeColor="text1"/>
                <w:kern w:val="0"/>
                <w:sz w:val="24"/>
                <w:szCs w:val="24"/>
                <w:highlight w:val="none"/>
                <w:lang w:val="zh-CN" w:bidi="zh-CN"/>
                <w14:textFill>
                  <w14:solidFill>
                    <w14:schemeClr w14:val="tx1"/>
                  </w14:solidFill>
                </w14:textFill>
              </w:rPr>
            </w:pPr>
          </w:p>
        </w:tc>
      </w:tr>
      <w:tr w14:paraId="6CEA1E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9" w:hRule="atLeast"/>
        </w:trPr>
        <w:tc>
          <w:tcPr>
            <w:tcW w:w="852" w:type="dxa"/>
            <w:tcBorders>
              <w:top w:val="single" w:color="000000" w:sz="8" w:space="0"/>
              <w:left w:val="single" w:color="000000" w:sz="8" w:space="0"/>
              <w:bottom w:val="single" w:color="000000" w:sz="8" w:space="0"/>
              <w:right w:val="single" w:color="000000" w:sz="8" w:space="0"/>
            </w:tcBorders>
            <w:noWrap w:val="0"/>
            <w:vAlign w:val="center"/>
          </w:tcPr>
          <w:p w14:paraId="17DC9AA5">
            <w:pPr>
              <w:autoSpaceDE w:val="0"/>
              <w:autoSpaceDN w:val="0"/>
              <w:jc w:val="center"/>
              <w:rPr>
                <w:rFonts w:hint="eastAsia" w:ascii="宋体" w:hAnsi="宋体" w:eastAsia="宋体" w:cs="宋体"/>
                <w:color w:val="000000" w:themeColor="text1"/>
                <w:kern w:val="0"/>
                <w:sz w:val="24"/>
                <w:szCs w:val="24"/>
                <w:highlight w:val="none"/>
                <w:lang w:val="en-US" w:eastAsia="zh-CN" w:bidi="zh-CN"/>
                <w14:textFill>
                  <w14:solidFill>
                    <w14:schemeClr w14:val="tx1"/>
                  </w14:solidFill>
                </w14:textFill>
              </w:rPr>
            </w:pPr>
          </w:p>
        </w:tc>
        <w:tc>
          <w:tcPr>
            <w:tcW w:w="1766" w:type="dxa"/>
            <w:tcBorders>
              <w:top w:val="single" w:color="000000" w:sz="8" w:space="0"/>
              <w:left w:val="single" w:color="000000" w:sz="8" w:space="0"/>
              <w:bottom w:val="single" w:color="000000" w:sz="8" w:space="0"/>
              <w:right w:val="single" w:color="000000" w:sz="8" w:space="0"/>
            </w:tcBorders>
            <w:noWrap w:val="0"/>
            <w:vAlign w:val="center"/>
          </w:tcPr>
          <w:p w14:paraId="2C71F9CC">
            <w:pPr>
              <w:autoSpaceDE w:val="0"/>
              <w:autoSpaceDN w:val="0"/>
              <w:jc w:val="left"/>
              <w:rPr>
                <w:rFonts w:hint="eastAsia" w:ascii="宋体" w:hAnsi="宋体" w:eastAsia="宋体" w:cs="宋体"/>
                <w:color w:val="000000" w:themeColor="text1"/>
                <w:kern w:val="0"/>
                <w:sz w:val="24"/>
                <w:szCs w:val="24"/>
                <w:highlight w:val="none"/>
                <w:lang w:val="zh-CN" w:bidi="zh-CN"/>
                <w14:textFill>
                  <w14:solidFill>
                    <w14:schemeClr w14:val="tx1"/>
                  </w14:solidFill>
                </w14:textFill>
              </w:rPr>
            </w:pPr>
          </w:p>
        </w:tc>
        <w:tc>
          <w:tcPr>
            <w:tcW w:w="1197" w:type="dxa"/>
            <w:tcBorders>
              <w:top w:val="single" w:color="000000" w:sz="8" w:space="0"/>
              <w:left w:val="single" w:color="000000" w:sz="8" w:space="0"/>
              <w:bottom w:val="single" w:color="000000" w:sz="8" w:space="0"/>
              <w:right w:val="single" w:color="000000" w:sz="8" w:space="0"/>
            </w:tcBorders>
            <w:noWrap w:val="0"/>
            <w:vAlign w:val="center"/>
          </w:tcPr>
          <w:p w14:paraId="48490EDF">
            <w:pPr>
              <w:autoSpaceDE w:val="0"/>
              <w:autoSpaceDN w:val="0"/>
              <w:jc w:val="left"/>
              <w:rPr>
                <w:rFonts w:hint="eastAsia" w:ascii="宋体" w:hAnsi="宋体" w:eastAsia="宋体" w:cs="宋体"/>
                <w:color w:val="000000" w:themeColor="text1"/>
                <w:kern w:val="0"/>
                <w:sz w:val="24"/>
                <w:szCs w:val="24"/>
                <w:highlight w:val="none"/>
                <w:lang w:val="zh-CN" w:bidi="zh-CN"/>
                <w14:textFill>
                  <w14:solidFill>
                    <w14:schemeClr w14:val="tx1"/>
                  </w14:solidFill>
                </w14:textFill>
              </w:rPr>
            </w:pPr>
          </w:p>
        </w:tc>
        <w:tc>
          <w:tcPr>
            <w:tcW w:w="757" w:type="dxa"/>
            <w:tcBorders>
              <w:top w:val="single" w:color="000000" w:sz="8" w:space="0"/>
              <w:left w:val="single" w:color="000000" w:sz="8" w:space="0"/>
              <w:bottom w:val="single" w:color="000000" w:sz="8" w:space="0"/>
              <w:right w:val="single" w:color="000000" w:sz="8" w:space="0"/>
            </w:tcBorders>
            <w:noWrap w:val="0"/>
            <w:vAlign w:val="center"/>
          </w:tcPr>
          <w:p w14:paraId="3DA07E19">
            <w:pPr>
              <w:autoSpaceDE w:val="0"/>
              <w:autoSpaceDN w:val="0"/>
              <w:jc w:val="left"/>
              <w:rPr>
                <w:rFonts w:hint="eastAsia" w:ascii="宋体" w:hAnsi="宋体" w:eastAsia="宋体" w:cs="宋体"/>
                <w:color w:val="000000" w:themeColor="text1"/>
                <w:kern w:val="0"/>
                <w:sz w:val="24"/>
                <w:szCs w:val="24"/>
                <w:highlight w:val="none"/>
                <w:lang w:val="zh-CN" w:bidi="zh-CN"/>
                <w14:textFill>
                  <w14:solidFill>
                    <w14:schemeClr w14:val="tx1"/>
                  </w14:solidFill>
                </w14:textFill>
              </w:rPr>
            </w:pPr>
          </w:p>
        </w:tc>
        <w:tc>
          <w:tcPr>
            <w:tcW w:w="1061" w:type="dxa"/>
            <w:tcBorders>
              <w:top w:val="single" w:color="000000" w:sz="8" w:space="0"/>
              <w:left w:val="single" w:color="000000" w:sz="8" w:space="0"/>
              <w:bottom w:val="single" w:color="000000" w:sz="8" w:space="0"/>
              <w:right w:val="single" w:color="000000" w:sz="8" w:space="0"/>
            </w:tcBorders>
            <w:noWrap w:val="0"/>
            <w:vAlign w:val="center"/>
          </w:tcPr>
          <w:p w14:paraId="69D9ED2F">
            <w:pPr>
              <w:autoSpaceDE w:val="0"/>
              <w:autoSpaceDN w:val="0"/>
              <w:jc w:val="left"/>
              <w:rPr>
                <w:rFonts w:hint="eastAsia" w:ascii="宋体" w:hAnsi="宋体" w:eastAsia="宋体" w:cs="宋体"/>
                <w:color w:val="000000" w:themeColor="text1"/>
                <w:kern w:val="0"/>
                <w:sz w:val="24"/>
                <w:szCs w:val="24"/>
                <w:highlight w:val="none"/>
                <w:lang w:val="zh-CN" w:bidi="zh-CN"/>
                <w14:textFill>
                  <w14:solidFill>
                    <w14:schemeClr w14:val="tx1"/>
                  </w14:solidFill>
                </w14:textFill>
              </w:rPr>
            </w:pPr>
          </w:p>
        </w:tc>
        <w:tc>
          <w:tcPr>
            <w:tcW w:w="1148" w:type="dxa"/>
            <w:tcBorders>
              <w:top w:val="single" w:color="000000" w:sz="8" w:space="0"/>
              <w:left w:val="single" w:color="000000" w:sz="8" w:space="0"/>
              <w:bottom w:val="single" w:color="000000" w:sz="8" w:space="0"/>
              <w:right w:val="single" w:color="000000" w:sz="8" w:space="0"/>
            </w:tcBorders>
            <w:noWrap w:val="0"/>
            <w:vAlign w:val="center"/>
          </w:tcPr>
          <w:p w14:paraId="63E0E150">
            <w:pPr>
              <w:autoSpaceDE w:val="0"/>
              <w:autoSpaceDN w:val="0"/>
              <w:jc w:val="left"/>
              <w:rPr>
                <w:rFonts w:hint="eastAsia" w:ascii="宋体" w:hAnsi="宋体" w:eastAsia="宋体" w:cs="宋体"/>
                <w:color w:val="000000" w:themeColor="text1"/>
                <w:kern w:val="0"/>
                <w:sz w:val="24"/>
                <w:szCs w:val="24"/>
                <w:highlight w:val="none"/>
                <w:lang w:val="zh-CN" w:bidi="zh-CN"/>
                <w14:textFill>
                  <w14:solidFill>
                    <w14:schemeClr w14:val="tx1"/>
                  </w14:solidFill>
                </w14:textFill>
              </w:rPr>
            </w:pPr>
          </w:p>
        </w:tc>
        <w:tc>
          <w:tcPr>
            <w:tcW w:w="1186" w:type="dxa"/>
            <w:tcBorders>
              <w:top w:val="single" w:color="000000" w:sz="8" w:space="0"/>
              <w:left w:val="single" w:color="000000" w:sz="8" w:space="0"/>
              <w:bottom w:val="single" w:color="000000" w:sz="8" w:space="0"/>
              <w:right w:val="single" w:color="000000" w:sz="8" w:space="0"/>
            </w:tcBorders>
            <w:noWrap w:val="0"/>
            <w:vAlign w:val="center"/>
          </w:tcPr>
          <w:p w14:paraId="5615ABCB">
            <w:pPr>
              <w:autoSpaceDE w:val="0"/>
              <w:autoSpaceDN w:val="0"/>
              <w:jc w:val="left"/>
              <w:rPr>
                <w:rFonts w:hint="eastAsia" w:ascii="宋体" w:hAnsi="宋体" w:eastAsia="宋体" w:cs="宋体"/>
                <w:color w:val="000000" w:themeColor="text1"/>
                <w:kern w:val="0"/>
                <w:sz w:val="24"/>
                <w:szCs w:val="24"/>
                <w:highlight w:val="none"/>
                <w:lang w:val="zh-CN" w:eastAsia="zh-CN" w:bidi="zh-CN"/>
                <w14:textFill>
                  <w14:solidFill>
                    <w14:schemeClr w14:val="tx1"/>
                  </w14:solidFill>
                </w14:textFill>
              </w:rPr>
            </w:pPr>
          </w:p>
        </w:tc>
        <w:tc>
          <w:tcPr>
            <w:tcW w:w="1186" w:type="dxa"/>
            <w:tcBorders>
              <w:top w:val="single" w:color="000000" w:sz="8" w:space="0"/>
              <w:left w:val="single" w:color="000000" w:sz="8" w:space="0"/>
              <w:bottom w:val="single" w:color="000000" w:sz="8" w:space="0"/>
              <w:right w:val="single" w:color="000000" w:sz="8" w:space="0"/>
            </w:tcBorders>
            <w:noWrap w:val="0"/>
            <w:vAlign w:val="center"/>
          </w:tcPr>
          <w:p w14:paraId="0CF7F94F">
            <w:pPr>
              <w:autoSpaceDE w:val="0"/>
              <w:autoSpaceDN w:val="0"/>
              <w:jc w:val="left"/>
              <w:rPr>
                <w:rFonts w:hint="eastAsia" w:ascii="宋体" w:hAnsi="宋体" w:eastAsia="宋体" w:cs="宋体"/>
                <w:color w:val="000000" w:themeColor="text1"/>
                <w:kern w:val="0"/>
                <w:sz w:val="24"/>
                <w:szCs w:val="24"/>
                <w:highlight w:val="none"/>
                <w:lang w:val="zh-CN" w:bidi="zh-CN"/>
                <w14:textFill>
                  <w14:solidFill>
                    <w14:schemeClr w14:val="tx1"/>
                  </w14:solidFill>
                </w14:textFill>
              </w:rPr>
            </w:pPr>
          </w:p>
        </w:tc>
        <w:tc>
          <w:tcPr>
            <w:tcW w:w="762" w:type="dxa"/>
            <w:tcBorders>
              <w:top w:val="single" w:color="000000" w:sz="8" w:space="0"/>
              <w:left w:val="single" w:color="000000" w:sz="8" w:space="0"/>
              <w:bottom w:val="single" w:color="000000" w:sz="8" w:space="0"/>
              <w:right w:val="single" w:color="000000" w:sz="8" w:space="0"/>
            </w:tcBorders>
            <w:noWrap w:val="0"/>
            <w:vAlign w:val="center"/>
          </w:tcPr>
          <w:p w14:paraId="22781D17">
            <w:pPr>
              <w:autoSpaceDE w:val="0"/>
              <w:autoSpaceDN w:val="0"/>
              <w:jc w:val="center"/>
              <w:rPr>
                <w:rFonts w:hint="eastAsia" w:ascii="宋体" w:hAnsi="宋体" w:eastAsia="宋体" w:cs="宋体"/>
                <w:color w:val="000000" w:themeColor="text1"/>
                <w:kern w:val="0"/>
                <w:sz w:val="24"/>
                <w:szCs w:val="24"/>
                <w:highlight w:val="none"/>
                <w:lang w:val="zh-CN" w:bidi="zh-CN"/>
                <w14:textFill>
                  <w14:solidFill>
                    <w14:schemeClr w14:val="tx1"/>
                  </w14:solidFill>
                </w14:textFill>
              </w:rPr>
            </w:pPr>
          </w:p>
        </w:tc>
      </w:tr>
      <w:tr w14:paraId="33153F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9" w:hRule="atLeast"/>
        </w:trPr>
        <w:tc>
          <w:tcPr>
            <w:tcW w:w="852" w:type="dxa"/>
            <w:tcBorders>
              <w:top w:val="single" w:color="000000" w:sz="8" w:space="0"/>
              <w:left w:val="single" w:color="000000" w:sz="8" w:space="0"/>
              <w:bottom w:val="single" w:color="000000" w:sz="8" w:space="0"/>
              <w:right w:val="single" w:color="000000" w:sz="8" w:space="0"/>
            </w:tcBorders>
            <w:noWrap w:val="0"/>
            <w:vAlign w:val="center"/>
          </w:tcPr>
          <w:p w14:paraId="203FCDB6">
            <w:pPr>
              <w:autoSpaceDE w:val="0"/>
              <w:autoSpaceDN w:val="0"/>
              <w:jc w:val="center"/>
              <w:rPr>
                <w:rFonts w:hint="eastAsia" w:ascii="宋体" w:hAnsi="宋体" w:eastAsia="宋体" w:cs="宋体"/>
                <w:color w:val="000000" w:themeColor="text1"/>
                <w:kern w:val="0"/>
                <w:sz w:val="24"/>
                <w:szCs w:val="24"/>
                <w:highlight w:val="none"/>
                <w:lang w:val="en-US" w:eastAsia="zh-CN" w:bidi="zh-CN"/>
                <w14:textFill>
                  <w14:solidFill>
                    <w14:schemeClr w14:val="tx1"/>
                  </w14:solidFill>
                </w14:textFill>
              </w:rPr>
            </w:pPr>
          </w:p>
        </w:tc>
        <w:tc>
          <w:tcPr>
            <w:tcW w:w="1766" w:type="dxa"/>
            <w:tcBorders>
              <w:top w:val="single" w:color="000000" w:sz="8" w:space="0"/>
              <w:left w:val="single" w:color="000000" w:sz="8" w:space="0"/>
              <w:bottom w:val="single" w:color="000000" w:sz="8" w:space="0"/>
              <w:right w:val="single" w:color="000000" w:sz="8" w:space="0"/>
            </w:tcBorders>
            <w:noWrap w:val="0"/>
            <w:vAlign w:val="center"/>
          </w:tcPr>
          <w:p w14:paraId="23DE394C">
            <w:pPr>
              <w:autoSpaceDE w:val="0"/>
              <w:autoSpaceDN w:val="0"/>
              <w:jc w:val="left"/>
              <w:rPr>
                <w:rFonts w:hint="eastAsia" w:ascii="宋体" w:hAnsi="宋体" w:eastAsia="宋体" w:cs="宋体"/>
                <w:color w:val="000000" w:themeColor="text1"/>
                <w:kern w:val="0"/>
                <w:sz w:val="24"/>
                <w:szCs w:val="24"/>
                <w:highlight w:val="none"/>
                <w:lang w:val="zh-CN" w:bidi="zh-CN"/>
                <w14:textFill>
                  <w14:solidFill>
                    <w14:schemeClr w14:val="tx1"/>
                  </w14:solidFill>
                </w14:textFill>
              </w:rPr>
            </w:pPr>
          </w:p>
        </w:tc>
        <w:tc>
          <w:tcPr>
            <w:tcW w:w="1197" w:type="dxa"/>
            <w:tcBorders>
              <w:top w:val="single" w:color="000000" w:sz="8" w:space="0"/>
              <w:left w:val="single" w:color="000000" w:sz="8" w:space="0"/>
              <w:bottom w:val="single" w:color="000000" w:sz="8" w:space="0"/>
              <w:right w:val="single" w:color="000000" w:sz="8" w:space="0"/>
            </w:tcBorders>
            <w:noWrap w:val="0"/>
            <w:vAlign w:val="center"/>
          </w:tcPr>
          <w:p w14:paraId="5141AC52">
            <w:pPr>
              <w:autoSpaceDE w:val="0"/>
              <w:autoSpaceDN w:val="0"/>
              <w:jc w:val="left"/>
              <w:rPr>
                <w:rFonts w:hint="eastAsia" w:ascii="宋体" w:hAnsi="宋体" w:eastAsia="宋体" w:cs="宋体"/>
                <w:color w:val="000000" w:themeColor="text1"/>
                <w:kern w:val="0"/>
                <w:sz w:val="24"/>
                <w:szCs w:val="24"/>
                <w:highlight w:val="none"/>
                <w:lang w:val="zh-CN" w:bidi="zh-CN"/>
                <w14:textFill>
                  <w14:solidFill>
                    <w14:schemeClr w14:val="tx1"/>
                  </w14:solidFill>
                </w14:textFill>
              </w:rPr>
            </w:pPr>
          </w:p>
        </w:tc>
        <w:tc>
          <w:tcPr>
            <w:tcW w:w="757" w:type="dxa"/>
            <w:tcBorders>
              <w:top w:val="single" w:color="000000" w:sz="8" w:space="0"/>
              <w:left w:val="single" w:color="000000" w:sz="8" w:space="0"/>
              <w:bottom w:val="single" w:color="000000" w:sz="8" w:space="0"/>
              <w:right w:val="single" w:color="000000" w:sz="8" w:space="0"/>
            </w:tcBorders>
            <w:noWrap w:val="0"/>
            <w:vAlign w:val="center"/>
          </w:tcPr>
          <w:p w14:paraId="5226D0F6">
            <w:pPr>
              <w:autoSpaceDE w:val="0"/>
              <w:autoSpaceDN w:val="0"/>
              <w:jc w:val="left"/>
              <w:rPr>
                <w:rFonts w:hint="eastAsia" w:ascii="宋体" w:hAnsi="宋体" w:eastAsia="宋体" w:cs="宋体"/>
                <w:color w:val="000000" w:themeColor="text1"/>
                <w:kern w:val="0"/>
                <w:sz w:val="24"/>
                <w:szCs w:val="24"/>
                <w:highlight w:val="none"/>
                <w:lang w:val="zh-CN" w:bidi="zh-CN"/>
                <w14:textFill>
                  <w14:solidFill>
                    <w14:schemeClr w14:val="tx1"/>
                  </w14:solidFill>
                </w14:textFill>
              </w:rPr>
            </w:pPr>
          </w:p>
        </w:tc>
        <w:tc>
          <w:tcPr>
            <w:tcW w:w="1061" w:type="dxa"/>
            <w:tcBorders>
              <w:top w:val="single" w:color="000000" w:sz="8" w:space="0"/>
              <w:left w:val="single" w:color="000000" w:sz="8" w:space="0"/>
              <w:bottom w:val="single" w:color="000000" w:sz="8" w:space="0"/>
              <w:right w:val="single" w:color="000000" w:sz="8" w:space="0"/>
            </w:tcBorders>
            <w:noWrap w:val="0"/>
            <w:vAlign w:val="center"/>
          </w:tcPr>
          <w:p w14:paraId="0D2CAC50">
            <w:pPr>
              <w:autoSpaceDE w:val="0"/>
              <w:autoSpaceDN w:val="0"/>
              <w:jc w:val="left"/>
              <w:rPr>
                <w:rFonts w:hint="eastAsia" w:ascii="宋体" w:hAnsi="宋体" w:eastAsia="宋体" w:cs="宋体"/>
                <w:color w:val="000000" w:themeColor="text1"/>
                <w:kern w:val="0"/>
                <w:sz w:val="24"/>
                <w:szCs w:val="24"/>
                <w:highlight w:val="none"/>
                <w:lang w:val="zh-CN" w:bidi="zh-CN"/>
                <w14:textFill>
                  <w14:solidFill>
                    <w14:schemeClr w14:val="tx1"/>
                  </w14:solidFill>
                </w14:textFill>
              </w:rPr>
            </w:pPr>
          </w:p>
        </w:tc>
        <w:tc>
          <w:tcPr>
            <w:tcW w:w="1148" w:type="dxa"/>
            <w:tcBorders>
              <w:top w:val="single" w:color="000000" w:sz="8" w:space="0"/>
              <w:left w:val="single" w:color="000000" w:sz="8" w:space="0"/>
              <w:bottom w:val="single" w:color="000000" w:sz="8" w:space="0"/>
              <w:right w:val="single" w:color="000000" w:sz="8" w:space="0"/>
            </w:tcBorders>
            <w:noWrap w:val="0"/>
            <w:vAlign w:val="center"/>
          </w:tcPr>
          <w:p w14:paraId="33BE3B8B">
            <w:pPr>
              <w:autoSpaceDE w:val="0"/>
              <w:autoSpaceDN w:val="0"/>
              <w:jc w:val="left"/>
              <w:rPr>
                <w:rFonts w:hint="eastAsia" w:ascii="宋体" w:hAnsi="宋体" w:eastAsia="宋体" w:cs="宋体"/>
                <w:color w:val="000000" w:themeColor="text1"/>
                <w:kern w:val="0"/>
                <w:sz w:val="24"/>
                <w:szCs w:val="24"/>
                <w:highlight w:val="none"/>
                <w:lang w:val="zh-CN" w:bidi="zh-CN"/>
                <w14:textFill>
                  <w14:solidFill>
                    <w14:schemeClr w14:val="tx1"/>
                  </w14:solidFill>
                </w14:textFill>
              </w:rPr>
            </w:pPr>
          </w:p>
        </w:tc>
        <w:tc>
          <w:tcPr>
            <w:tcW w:w="1186" w:type="dxa"/>
            <w:tcBorders>
              <w:top w:val="single" w:color="000000" w:sz="8" w:space="0"/>
              <w:left w:val="single" w:color="000000" w:sz="8" w:space="0"/>
              <w:bottom w:val="single" w:color="000000" w:sz="8" w:space="0"/>
              <w:right w:val="single" w:color="000000" w:sz="8" w:space="0"/>
            </w:tcBorders>
            <w:noWrap w:val="0"/>
            <w:vAlign w:val="center"/>
          </w:tcPr>
          <w:p w14:paraId="1D681FEB">
            <w:pPr>
              <w:autoSpaceDE w:val="0"/>
              <w:autoSpaceDN w:val="0"/>
              <w:jc w:val="left"/>
              <w:rPr>
                <w:rFonts w:hint="eastAsia" w:ascii="宋体" w:hAnsi="宋体" w:eastAsia="宋体" w:cs="宋体"/>
                <w:color w:val="000000" w:themeColor="text1"/>
                <w:kern w:val="0"/>
                <w:sz w:val="24"/>
                <w:szCs w:val="24"/>
                <w:highlight w:val="none"/>
                <w:lang w:val="zh-CN" w:eastAsia="zh-CN" w:bidi="zh-CN"/>
                <w14:textFill>
                  <w14:solidFill>
                    <w14:schemeClr w14:val="tx1"/>
                  </w14:solidFill>
                </w14:textFill>
              </w:rPr>
            </w:pPr>
          </w:p>
        </w:tc>
        <w:tc>
          <w:tcPr>
            <w:tcW w:w="1186" w:type="dxa"/>
            <w:tcBorders>
              <w:top w:val="single" w:color="000000" w:sz="8" w:space="0"/>
              <w:left w:val="single" w:color="000000" w:sz="8" w:space="0"/>
              <w:bottom w:val="single" w:color="000000" w:sz="8" w:space="0"/>
              <w:right w:val="single" w:color="000000" w:sz="8" w:space="0"/>
            </w:tcBorders>
            <w:noWrap w:val="0"/>
            <w:vAlign w:val="center"/>
          </w:tcPr>
          <w:p w14:paraId="24B99F70">
            <w:pPr>
              <w:autoSpaceDE w:val="0"/>
              <w:autoSpaceDN w:val="0"/>
              <w:jc w:val="left"/>
              <w:rPr>
                <w:rFonts w:hint="eastAsia" w:ascii="宋体" w:hAnsi="宋体" w:eastAsia="宋体" w:cs="宋体"/>
                <w:color w:val="000000" w:themeColor="text1"/>
                <w:kern w:val="0"/>
                <w:sz w:val="24"/>
                <w:szCs w:val="24"/>
                <w:highlight w:val="none"/>
                <w:lang w:val="zh-CN" w:bidi="zh-CN"/>
                <w14:textFill>
                  <w14:solidFill>
                    <w14:schemeClr w14:val="tx1"/>
                  </w14:solidFill>
                </w14:textFill>
              </w:rPr>
            </w:pPr>
          </w:p>
        </w:tc>
        <w:tc>
          <w:tcPr>
            <w:tcW w:w="762" w:type="dxa"/>
            <w:tcBorders>
              <w:top w:val="single" w:color="000000" w:sz="8" w:space="0"/>
              <w:left w:val="single" w:color="000000" w:sz="8" w:space="0"/>
              <w:bottom w:val="single" w:color="000000" w:sz="8" w:space="0"/>
              <w:right w:val="single" w:color="000000" w:sz="8" w:space="0"/>
            </w:tcBorders>
            <w:noWrap w:val="0"/>
            <w:vAlign w:val="center"/>
          </w:tcPr>
          <w:p w14:paraId="1D53DF73">
            <w:pPr>
              <w:autoSpaceDE w:val="0"/>
              <w:autoSpaceDN w:val="0"/>
              <w:jc w:val="center"/>
              <w:rPr>
                <w:rFonts w:hint="eastAsia" w:ascii="宋体" w:hAnsi="宋体" w:eastAsia="宋体" w:cs="宋体"/>
                <w:color w:val="000000" w:themeColor="text1"/>
                <w:kern w:val="0"/>
                <w:sz w:val="24"/>
                <w:szCs w:val="24"/>
                <w:highlight w:val="none"/>
                <w:lang w:val="zh-CN" w:bidi="zh-CN"/>
                <w14:textFill>
                  <w14:solidFill>
                    <w14:schemeClr w14:val="tx1"/>
                  </w14:solidFill>
                </w14:textFill>
              </w:rPr>
            </w:pPr>
          </w:p>
        </w:tc>
      </w:tr>
      <w:tr w14:paraId="5974AE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9" w:hRule="atLeast"/>
        </w:trPr>
        <w:tc>
          <w:tcPr>
            <w:tcW w:w="852" w:type="dxa"/>
            <w:tcBorders>
              <w:top w:val="single" w:color="000000" w:sz="8" w:space="0"/>
              <w:left w:val="single" w:color="000000" w:sz="8" w:space="0"/>
              <w:bottom w:val="single" w:color="000000" w:sz="8" w:space="0"/>
              <w:right w:val="single" w:color="000000" w:sz="8" w:space="0"/>
            </w:tcBorders>
            <w:noWrap w:val="0"/>
            <w:vAlign w:val="center"/>
          </w:tcPr>
          <w:p w14:paraId="489A55C4">
            <w:pPr>
              <w:autoSpaceDE w:val="0"/>
              <w:autoSpaceDN w:val="0"/>
              <w:jc w:val="center"/>
              <w:rPr>
                <w:rFonts w:hint="eastAsia" w:ascii="宋体" w:hAnsi="宋体" w:eastAsia="宋体" w:cs="宋体"/>
                <w:color w:val="000000" w:themeColor="text1"/>
                <w:kern w:val="0"/>
                <w:sz w:val="24"/>
                <w:szCs w:val="24"/>
                <w:highlight w:val="none"/>
                <w:lang w:val="en-US" w:eastAsia="zh-CN" w:bidi="zh-CN"/>
                <w14:textFill>
                  <w14:solidFill>
                    <w14:schemeClr w14:val="tx1"/>
                  </w14:solidFill>
                </w14:textFill>
              </w:rPr>
            </w:pPr>
          </w:p>
        </w:tc>
        <w:tc>
          <w:tcPr>
            <w:tcW w:w="1766" w:type="dxa"/>
            <w:tcBorders>
              <w:top w:val="single" w:color="000000" w:sz="8" w:space="0"/>
              <w:left w:val="single" w:color="000000" w:sz="8" w:space="0"/>
              <w:bottom w:val="single" w:color="000000" w:sz="8" w:space="0"/>
              <w:right w:val="single" w:color="000000" w:sz="8" w:space="0"/>
            </w:tcBorders>
            <w:noWrap w:val="0"/>
            <w:vAlign w:val="center"/>
          </w:tcPr>
          <w:p w14:paraId="490860C7">
            <w:pPr>
              <w:autoSpaceDE w:val="0"/>
              <w:autoSpaceDN w:val="0"/>
              <w:jc w:val="left"/>
              <w:rPr>
                <w:rFonts w:hint="eastAsia" w:ascii="宋体" w:hAnsi="宋体" w:eastAsia="宋体" w:cs="宋体"/>
                <w:color w:val="000000" w:themeColor="text1"/>
                <w:kern w:val="0"/>
                <w:sz w:val="24"/>
                <w:szCs w:val="24"/>
                <w:highlight w:val="none"/>
                <w:lang w:val="zh-CN" w:bidi="zh-CN"/>
                <w14:textFill>
                  <w14:solidFill>
                    <w14:schemeClr w14:val="tx1"/>
                  </w14:solidFill>
                </w14:textFill>
              </w:rPr>
            </w:pPr>
          </w:p>
        </w:tc>
        <w:tc>
          <w:tcPr>
            <w:tcW w:w="1197" w:type="dxa"/>
            <w:tcBorders>
              <w:top w:val="single" w:color="000000" w:sz="8" w:space="0"/>
              <w:left w:val="single" w:color="000000" w:sz="8" w:space="0"/>
              <w:bottom w:val="single" w:color="000000" w:sz="8" w:space="0"/>
              <w:right w:val="single" w:color="000000" w:sz="8" w:space="0"/>
            </w:tcBorders>
            <w:noWrap w:val="0"/>
            <w:vAlign w:val="center"/>
          </w:tcPr>
          <w:p w14:paraId="0E02E4A1">
            <w:pPr>
              <w:autoSpaceDE w:val="0"/>
              <w:autoSpaceDN w:val="0"/>
              <w:jc w:val="left"/>
              <w:rPr>
                <w:rFonts w:hint="eastAsia" w:ascii="宋体" w:hAnsi="宋体" w:eastAsia="宋体" w:cs="宋体"/>
                <w:color w:val="000000" w:themeColor="text1"/>
                <w:kern w:val="0"/>
                <w:sz w:val="24"/>
                <w:szCs w:val="24"/>
                <w:highlight w:val="none"/>
                <w:lang w:val="zh-CN" w:bidi="zh-CN"/>
                <w14:textFill>
                  <w14:solidFill>
                    <w14:schemeClr w14:val="tx1"/>
                  </w14:solidFill>
                </w14:textFill>
              </w:rPr>
            </w:pPr>
          </w:p>
        </w:tc>
        <w:tc>
          <w:tcPr>
            <w:tcW w:w="757" w:type="dxa"/>
            <w:tcBorders>
              <w:top w:val="single" w:color="000000" w:sz="8" w:space="0"/>
              <w:left w:val="single" w:color="000000" w:sz="8" w:space="0"/>
              <w:bottom w:val="single" w:color="000000" w:sz="8" w:space="0"/>
              <w:right w:val="single" w:color="000000" w:sz="8" w:space="0"/>
            </w:tcBorders>
            <w:noWrap w:val="0"/>
            <w:vAlign w:val="center"/>
          </w:tcPr>
          <w:p w14:paraId="0CAD9CD5">
            <w:pPr>
              <w:autoSpaceDE w:val="0"/>
              <w:autoSpaceDN w:val="0"/>
              <w:jc w:val="left"/>
              <w:rPr>
                <w:rFonts w:hint="eastAsia" w:ascii="宋体" w:hAnsi="宋体" w:eastAsia="宋体" w:cs="宋体"/>
                <w:color w:val="000000" w:themeColor="text1"/>
                <w:kern w:val="0"/>
                <w:sz w:val="24"/>
                <w:szCs w:val="24"/>
                <w:highlight w:val="none"/>
                <w:lang w:val="zh-CN" w:bidi="zh-CN"/>
                <w14:textFill>
                  <w14:solidFill>
                    <w14:schemeClr w14:val="tx1"/>
                  </w14:solidFill>
                </w14:textFill>
              </w:rPr>
            </w:pPr>
          </w:p>
        </w:tc>
        <w:tc>
          <w:tcPr>
            <w:tcW w:w="1061" w:type="dxa"/>
            <w:tcBorders>
              <w:top w:val="single" w:color="000000" w:sz="8" w:space="0"/>
              <w:left w:val="single" w:color="000000" w:sz="8" w:space="0"/>
              <w:bottom w:val="single" w:color="000000" w:sz="8" w:space="0"/>
              <w:right w:val="single" w:color="000000" w:sz="8" w:space="0"/>
            </w:tcBorders>
            <w:noWrap w:val="0"/>
            <w:vAlign w:val="center"/>
          </w:tcPr>
          <w:p w14:paraId="1D1ACAE0">
            <w:pPr>
              <w:autoSpaceDE w:val="0"/>
              <w:autoSpaceDN w:val="0"/>
              <w:jc w:val="left"/>
              <w:rPr>
                <w:rFonts w:hint="eastAsia" w:ascii="宋体" w:hAnsi="宋体" w:eastAsia="宋体" w:cs="宋体"/>
                <w:color w:val="000000" w:themeColor="text1"/>
                <w:kern w:val="0"/>
                <w:sz w:val="24"/>
                <w:szCs w:val="24"/>
                <w:highlight w:val="none"/>
                <w:lang w:val="zh-CN" w:bidi="zh-CN"/>
                <w14:textFill>
                  <w14:solidFill>
                    <w14:schemeClr w14:val="tx1"/>
                  </w14:solidFill>
                </w14:textFill>
              </w:rPr>
            </w:pPr>
          </w:p>
        </w:tc>
        <w:tc>
          <w:tcPr>
            <w:tcW w:w="1148" w:type="dxa"/>
            <w:tcBorders>
              <w:top w:val="single" w:color="000000" w:sz="8" w:space="0"/>
              <w:left w:val="single" w:color="000000" w:sz="8" w:space="0"/>
              <w:bottom w:val="single" w:color="000000" w:sz="8" w:space="0"/>
              <w:right w:val="single" w:color="000000" w:sz="8" w:space="0"/>
            </w:tcBorders>
            <w:noWrap w:val="0"/>
            <w:vAlign w:val="center"/>
          </w:tcPr>
          <w:p w14:paraId="0C9DEB3E">
            <w:pPr>
              <w:autoSpaceDE w:val="0"/>
              <w:autoSpaceDN w:val="0"/>
              <w:jc w:val="left"/>
              <w:rPr>
                <w:rFonts w:hint="eastAsia" w:ascii="宋体" w:hAnsi="宋体" w:eastAsia="宋体" w:cs="宋体"/>
                <w:color w:val="000000" w:themeColor="text1"/>
                <w:kern w:val="0"/>
                <w:sz w:val="24"/>
                <w:szCs w:val="24"/>
                <w:highlight w:val="none"/>
                <w:lang w:val="zh-CN" w:bidi="zh-CN"/>
                <w14:textFill>
                  <w14:solidFill>
                    <w14:schemeClr w14:val="tx1"/>
                  </w14:solidFill>
                </w14:textFill>
              </w:rPr>
            </w:pPr>
          </w:p>
        </w:tc>
        <w:tc>
          <w:tcPr>
            <w:tcW w:w="1186" w:type="dxa"/>
            <w:tcBorders>
              <w:top w:val="single" w:color="000000" w:sz="8" w:space="0"/>
              <w:left w:val="single" w:color="000000" w:sz="8" w:space="0"/>
              <w:bottom w:val="single" w:color="000000" w:sz="8" w:space="0"/>
              <w:right w:val="single" w:color="000000" w:sz="8" w:space="0"/>
            </w:tcBorders>
            <w:noWrap w:val="0"/>
            <w:vAlign w:val="center"/>
          </w:tcPr>
          <w:p w14:paraId="460DCF24">
            <w:pPr>
              <w:autoSpaceDE w:val="0"/>
              <w:autoSpaceDN w:val="0"/>
              <w:jc w:val="left"/>
              <w:rPr>
                <w:rFonts w:hint="eastAsia" w:ascii="宋体" w:hAnsi="宋体" w:eastAsia="宋体" w:cs="宋体"/>
                <w:color w:val="000000" w:themeColor="text1"/>
                <w:kern w:val="0"/>
                <w:sz w:val="24"/>
                <w:szCs w:val="24"/>
                <w:highlight w:val="none"/>
                <w:lang w:val="zh-CN" w:eastAsia="zh-CN" w:bidi="zh-CN"/>
                <w14:textFill>
                  <w14:solidFill>
                    <w14:schemeClr w14:val="tx1"/>
                  </w14:solidFill>
                </w14:textFill>
              </w:rPr>
            </w:pPr>
          </w:p>
        </w:tc>
        <w:tc>
          <w:tcPr>
            <w:tcW w:w="1186" w:type="dxa"/>
            <w:tcBorders>
              <w:top w:val="single" w:color="000000" w:sz="8" w:space="0"/>
              <w:left w:val="single" w:color="000000" w:sz="8" w:space="0"/>
              <w:bottom w:val="single" w:color="000000" w:sz="8" w:space="0"/>
              <w:right w:val="single" w:color="000000" w:sz="8" w:space="0"/>
            </w:tcBorders>
            <w:noWrap w:val="0"/>
            <w:vAlign w:val="center"/>
          </w:tcPr>
          <w:p w14:paraId="2EFA1551">
            <w:pPr>
              <w:autoSpaceDE w:val="0"/>
              <w:autoSpaceDN w:val="0"/>
              <w:jc w:val="left"/>
              <w:rPr>
                <w:rFonts w:hint="eastAsia" w:ascii="宋体" w:hAnsi="宋体" w:eastAsia="宋体" w:cs="宋体"/>
                <w:color w:val="000000" w:themeColor="text1"/>
                <w:kern w:val="0"/>
                <w:sz w:val="24"/>
                <w:szCs w:val="24"/>
                <w:highlight w:val="none"/>
                <w:lang w:val="zh-CN" w:bidi="zh-CN"/>
                <w14:textFill>
                  <w14:solidFill>
                    <w14:schemeClr w14:val="tx1"/>
                  </w14:solidFill>
                </w14:textFill>
              </w:rPr>
            </w:pPr>
          </w:p>
        </w:tc>
        <w:tc>
          <w:tcPr>
            <w:tcW w:w="762" w:type="dxa"/>
            <w:tcBorders>
              <w:top w:val="single" w:color="000000" w:sz="8" w:space="0"/>
              <w:left w:val="single" w:color="000000" w:sz="8" w:space="0"/>
              <w:bottom w:val="single" w:color="000000" w:sz="8" w:space="0"/>
              <w:right w:val="single" w:color="000000" w:sz="8" w:space="0"/>
            </w:tcBorders>
            <w:noWrap w:val="0"/>
            <w:vAlign w:val="center"/>
          </w:tcPr>
          <w:p w14:paraId="75D8BD05">
            <w:pPr>
              <w:autoSpaceDE w:val="0"/>
              <w:autoSpaceDN w:val="0"/>
              <w:jc w:val="center"/>
              <w:rPr>
                <w:rFonts w:hint="eastAsia" w:ascii="宋体" w:hAnsi="宋体" w:eastAsia="宋体" w:cs="宋体"/>
                <w:color w:val="000000" w:themeColor="text1"/>
                <w:kern w:val="0"/>
                <w:sz w:val="24"/>
                <w:szCs w:val="24"/>
                <w:highlight w:val="none"/>
                <w:lang w:val="zh-CN" w:bidi="zh-CN"/>
                <w14:textFill>
                  <w14:solidFill>
                    <w14:schemeClr w14:val="tx1"/>
                  </w14:solidFill>
                </w14:textFill>
              </w:rPr>
            </w:pPr>
          </w:p>
        </w:tc>
      </w:tr>
      <w:tr w14:paraId="7AB44F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9" w:hRule="atLeast"/>
        </w:trPr>
        <w:tc>
          <w:tcPr>
            <w:tcW w:w="852" w:type="dxa"/>
            <w:tcBorders>
              <w:top w:val="single" w:color="000000" w:sz="8" w:space="0"/>
              <w:left w:val="single" w:color="000000" w:sz="8" w:space="0"/>
              <w:bottom w:val="single" w:color="000000" w:sz="8" w:space="0"/>
              <w:right w:val="single" w:color="000000" w:sz="8" w:space="0"/>
            </w:tcBorders>
            <w:noWrap w:val="0"/>
            <w:vAlign w:val="center"/>
          </w:tcPr>
          <w:p w14:paraId="3CB339E6">
            <w:pPr>
              <w:autoSpaceDE w:val="0"/>
              <w:autoSpaceDN w:val="0"/>
              <w:jc w:val="center"/>
              <w:rPr>
                <w:rFonts w:hint="eastAsia" w:ascii="宋体" w:hAnsi="宋体" w:eastAsia="宋体" w:cs="宋体"/>
                <w:color w:val="000000" w:themeColor="text1"/>
                <w:kern w:val="0"/>
                <w:sz w:val="24"/>
                <w:szCs w:val="24"/>
                <w:highlight w:val="none"/>
                <w:lang w:val="en-US" w:eastAsia="zh-CN" w:bidi="zh-CN"/>
                <w14:textFill>
                  <w14:solidFill>
                    <w14:schemeClr w14:val="tx1"/>
                  </w14:solidFill>
                </w14:textFill>
              </w:rPr>
            </w:pPr>
          </w:p>
        </w:tc>
        <w:tc>
          <w:tcPr>
            <w:tcW w:w="1766" w:type="dxa"/>
            <w:tcBorders>
              <w:top w:val="single" w:color="000000" w:sz="8" w:space="0"/>
              <w:left w:val="single" w:color="000000" w:sz="8" w:space="0"/>
              <w:bottom w:val="single" w:color="000000" w:sz="8" w:space="0"/>
              <w:right w:val="single" w:color="000000" w:sz="8" w:space="0"/>
            </w:tcBorders>
            <w:noWrap w:val="0"/>
            <w:vAlign w:val="center"/>
          </w:tcPr>
          <w:p w14:paraId="77B3FE53">
            <w:pPr>
              <w:autoSpaceDE w:val="0"/>
              <w:autoSpaceDN w:val="0"/>
              <w:jc w:val="left"/>
              <w:rPr>
                <w:rFonts w:hint="eastAsia" w:ascii="宋体" w:hAnsi="宋体" w:eastAsia="宋体" w:cs="宋体"/>
                <w:color w:val="000000" w:themeColor="text1"/>
                <w:kern w:val="0"/>
                <w:sz w:val="24"/>
                <w:szCs w:val="24"/>
                <w:highlight w:val="none"/>
                <w:lang w:val="zh-CN" w:bidi="zh-CN"/>
                <w14:textFill>
                  <w14:solidFill>
                    <w14:schemeClr w14:val="tx1"/>
                  </w14:solidFill>
                </w14:textFill>
              </w:rPr>
            </w:pPr>
          </w:p>
        </w:tc>
        <w:tc>
          <w:tcPr>
            <w:tcW w:w="1197" w:type="dxa"/>
            <w:tcBorders>
              <w:top w:val="single" w:color="000000" w:sz="8" w:space="0"/>
              <w:left w:val="single" w:color="000000" w:sz="8" w:space="0"/>
              <w:bottom w:val="single" w:color="000000" w:sz="8" w:space="0"/>
              <w:right w:val="single" w:color="000000" w:sz="8" w:space="0"/>
            </w:tcBorders>
            <w:noWrap w:val="0"/>
            <w:vAlign w:val="center"/>
          </w:tcPr>
          <w:p w14:paraId="215DE357">
            <w:pPr>
              <w:autoSpaceDE w:val="0"/>
              <w:autoSpaceDN w:val="0"/>
              <w:jc w:val="left"/>
              <w:rPr>
                <w:rFonts w:hint="eastAsia" w:ascii="宋体" w:hAnsi="宋体" w:eastAsia="宋体" w:cs="宋体"/>
                <w:color w:val="000000" w:themeColor="text1"/>
                <w:kern w:val="0"/>
                <w:sz w:val="24"/>
                <w:szCs w:val="24"/>
                <w:highlight w:val="none"/>
                <w:lang w:val="zh-CN" w:bidi="zh-CN"/>
                <w14:textFill>
                  <w14:solidFill>
                    <w14:schemeClr w14:val="tx1"/>
                  </w14:solidFill>
                </w14:textFill>
              </w:rPr>
            </w:pPr>
          </w:p>
        </w:tc>
        <w:tc>
          <w:tcPr>
            <w:tcW w:w="757" w:type="dxa"/>
            <w:tcBorders>
              <w:top w:val="single" w:color="000000" w:sz="8" w:space="0"/>
              <w:left w:val="single" w:color="000000" w:sz="8" w:space="0"/>
              <w:bottom w:val="single" w:color="000000" w:sz="8" w:space="0"/>
              <w:right w:val="single" w:color="000000" w:sz="8" w:space="0"/>
            </w:tcBorders>
            <w:noWrap w:val="0"/>
            <w:vAlign w:val="center"/>
          </w:tcPr>
          <w:p w14:paraId="53AFFAF2">
            <w:pPr>
              <w:autoSpaceDE w:val="0"/>
              <w:autoSpaceDN w:val="0"/>
              <w:jc w:val="left"/>
              <w:rPr>
                <w:rFonts w:hint="eastAsia" w:ascii="宋体" w:hAnsi="宋体" w:eastAsia="宋体" w:cs="宋体"/>
                <w:color w:val="000000" w:themeColor="text1"/>
                <w:kern w:val="0"/>
                <w:sz w:val="24"/>
                <w:szCs w:val="24"/>
                <w:highlight w:val="none"/>
                <w:lang w:val="zh-CN" w:bidi="zh-CN"/>
                <w14:textFill>
                  <w14:solidFill>
                    <w14:schemeClr w14:val="tx1"/>
                  </w14:solidFill>
                </w14:textFill>
              </w:rPr>
            </w:pPr>
          </w:p>
        </w:tc>
        <w:tc>
          <w:tcPr>
            <w:tcW w:w="1061" w:type="dxa"/>
            <w:tcBorders>
              <w:top w:val="single" w:color="000000" w:sz="8" w:space="0"/>
              <w:left w:val="single" w:color="000000" w:sz="8" w:space="0"/>
              <w:bottom w:val="single" w:color="000000" w:sz="8" w:space="0"/>
              <w:right w:val="single" w:color="000000" w:sz="8" w:space="0"/>
            </w:tcBorders>
            <w:noWrap w:val="0"/>
            <w:vAlign w:val="center"/>
          </w:tcPr>
          <w:p w14:paraId="2A19C975">
            <w:pPr>
              <w:autoSpaceDE w:val="0"/>
              <w:autoSpaceDN w:val="0"/>
              <w:jc w:val="left"/>
              <w:rPr>
                <w:rFonts w:hint="eastAsia" w:ascii="宋体" w:hAnsi="宋体" w:eastAsia="宋体" w:cs="宋体"/>
                <w:color w:val="000000" w:themeColor="text1"/>
                <w:kern w:val="0"/>
                <w:sz w:val="24"/>
                <w:szCs w:val="24"/>
                <w:highlight w:val="none"/>
                <w:lang w:val="zh-CN" w:bidi="zh-CN"/>
                <w14:textFill>
                  <w14:solidFill>
                    <w14:schemeClr w14:val="tx1"/>
                  </w14:solidFill>
                </w14:textFill>
              </w:rPr>
            </w:pPr>
          </w:p>
        </w:tc>
        <w:tc>
          <w:tcPr>
            <w:tcW w:w="1148" w:type="dxa"/>
            <w:tcBorders>
              <w:top w:val="single" w:color="000000" w:sz="8" w:space="0"/>
              <w:left w:val="single" w:color="000000" w:sz="8" w:space="0"/>
              <w:bottom w:val="single" w:color="000000" w:sz="8" w:space="0"/>
              <w:right w:val="single" w:color="000000" w:sz="8" w:space="0"/>
            </w:tcBorders>
            <w:noWrap w:val="0"/>
            <w:vAlign w:val="center"/>
          </w:tcPr>
          <w:p w14:paraId="3226080F">
            <w:pPr>
              <w:autoSpaceDE w:val="0"/>
              <w:autoSpaceDN w:val="0"/>
              <w:jc w:val="left"/>
              <w:rPr>
                <w:rFonts w:hint="eastAsia" w:ascii="宋体" w:hAnsi="宋体" w:eastAsia="宋体" w:cs="宋体"/>
                <w:color w:val="000000" w:themeColor="text1"/>
                <w:kern w:val="0"/>
                <w:sz w:val="24"/>
                <w:szCs w:val="24"/>
                <w:highlight w:val="none"/>
                <w:lang w:val="zh-CN" w:bidi="zh-CN"/>
                <w14:textFill>
                  <w14:solidFill>
                    <w14:schemeClr w14:val="tx1"/>
                  </w14:solidFill>
                </w14:textFill>
              </w:rPr>
            </w:pPr>
          </w:p>
        </w:tc>
        <w:tc>
          <w:tcPr>
            <w:tcW w:w="1186" w:type="dxa"/>
            <w:tcBorders>
              <w:top w:val="single" w:color="000000" w:sz="8" w:space="0"/>
              <w:left w:val="single" w:color="000000" w:sz="8" w:space="0"/>
              <w:bottom w:val="single" w:color="000000" w:sz="8" w:space="0"/>
              <w:right w:val="single" w:color="000000" w:sz="8" w:space="0"/>
            </w:tcBorders>
            <w:noWrap w:val="0"/>
            <w:vAlign w:val="center"/>
          </w:tcPr>
          <w:p w14:paraId="2EDB8223">
            <w:pPr>
              <w:autoSpaceDE w:val="0"/>
              <w:autoSpaceDN w:val="0"/>
              <w:jc w:val="left"/>
              <w:rPr>
                <w:rFonts w:hint="eastAsia" w:ascii="宋体" w:hAnsi="宋体" w:eastAsia="宋体" w:cs="宋体"/>
                <w:color w:val="000000" w:themeColor="text1"/>
                <w:kern w:val="0"/>
                <w:sz w:val="24"/>
                <w:szCs w:val="24"/>
                <w:highlight w:val="none"/>
                <w:lang w:val="zh-CN" w:eastAsia="zh-CN" w:bidi="zh-CN"/>
                <w14:textFill>
                  <w14:solidFill>
                    <w14:schemeClr w14:val="tx1"/>
                  </w14:solidFill>
                </w14:textFill>
              </w:rPr>
            </w:pPr>
          </w:p>
        </w:tc>
        <w:tc>
          <w:tcPr>
            <w:tcW w:w="1186" w:type="dxa"/>
            <w:tcBorders>
              <w:top w:val="single" w:color="000000" w:sz="8" w:space="0"/>
              <w:left w:val="single" w:color="000000" w:sz="8" w:space="0"/>
              <w:bottom w:val="single" w:color="000000" w:sz="8" w:space="0"/>
              <w:right w:val="single" w:color="000000" w:sz="8" w:space="0"/>
            </w:tcBorders>
            <w:noWrap w:val="0"/>
            <w:vAlign w:val="center"/>
          </w:tcPr>
          <w:p w14:paraId="356FD983">
            <w:pPr>
              <w:autoSpaceDE w:val="0"/>
              <w:autoSpaceDN w:val="0"/>
              <w:jc w:val="left"/>
              <w:rPr>
                <w:rFonts w:hint="eastAsia" w:ascii="宋体" w:hAnsi="宋体" w:eastAsia="宋体" w:cs="宋体"/>
                <w:color w:val="000000" w:themeColor="text1"/>
                <w:kern w:val="0"/>
                <w:sz w:val="24"/>
                <w:szCs w:val="24"/>
                <w:highlight w:val="none"/>
                <w:lang w:val="zh-CN" w:bidi="zh-CN"/>
                <w14:textFill>
                  <w14:solidFill>
                    <w14:schemeClr w14:val="tx1"/>
                  </w14:solidFill>
                </w14:textFill>
              </w:rPr>
            </w:pPr>
          </w:p>
        </w:tc>
        <w:tc>
          <w:tcPr>
            <w:tcW w:w="762" w:type="dxa"/>
            <w:tcBorders>
              <w:top w:val="single" w:color="000000" w:sz="8" w:space="0"/>
              <w:left w:val="single" w:color="000000" w:sz="8" w:space="0"/>
              <w:bottom w:val="single" w:color="000000" w:sz="8" w:space="0"/>
              <w:right w:val="single" w:color="000000" w:sz="8" w:space="0"/>
            </w:tcBorders>
            <w:noWrap w:val="0"/>
            <w:vAlign w:val="center"/>
          </w:tcPr>
          <w:p w14:paraId="6C733018">
            <w:pPr>
              <w:autoSpaceDE w:val="0"/>
              <w:autoSpaceDN w:val="0"/>
              <w:jc w:val="center"/>
              <w:rPr>
                <w:rFonts w:hint="eastAsia" w:ascii="宋体" w:hAnsi="宋体" w:eastAsia="宋体" w:cs="宋体"/>
                <w:color w:val="000000" w:themeColor="text1"/>
                <w:kern w:val="0"/>
                <w:sz w:val="24"/>
                <w:szCs w:val="24"/>
                <w:highlight w:val="none"/>
                <w:lang w:val="zh-CN" w:bidi="zh-CN"/>
                <w14:textFill>
                  <w14:solidFill>
                    <w14:schemeClr w14:val="tx1"/>
                  </w14:solidFill>
                </w14:textFill>
              </w:rPr>
            </w:pPr>
          </w:p>
        </w:tc>
      </w:tr>
      <w:tr w14:paraId="376E4D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9" w:hRule="atLeast"/>
        </w:trPr>
        <w:tc>
          <w:tcPr>
            <w:tcW w:w="852" w:type="dxa"/>
            <w:tcBorders>
              <w:top w:val="single" w:color="000000" w:sz="8" w:space="0"/>
              <w:left w:val="single" w:color="000000" w:sz="8" w:space="0"/>
              <w:bottom w:val="single" w:color="000000" w:sz="8" w:space="0"/>
              <w:right w:val="single" w:color="000000" w:sz="8" w:space="0"/>
            </w:tcBorders>
            <w:noWrap w:val="0"/>
            <w:vAlign w:val="center"/>
          </w:tcPr>
          <w:p w14:paraId="02E20785">
            <w:pPr>
              <w:autoSpaceDE w:val="0"/>
              <w:autoSpaceDN w:val="0"/>
              <w:jc w:val="center"/>
              <w:rPr>
                <w:rFonts w:hint="default" w:ascii="宋体" w:hAnsi="宋体" w:eastAsia="宋体" w:cs="宋体"/>
                <w:color w:val="000000" w:themeColor="text1"/>
                <w:kern w:val="0"/>
                <w:sz w:val="24"/>
                <w:szCs w:val="24"/>
                <w:highlight w:val="none"/>
                <w:lang w:val="en-US" w:eastAsia="zh-CN" w:bidi="zh-CN"/>
                <w14:textFill>
                  <w14:solidFill>
                    <w14:schemeClr w14:val="tx1"/>
                  </w14:solidFill>
                </w14:textFill>
              </w:rPr>
            </w:pPr>
          </w:p>
        </w:tc>
        <w:tc>
          <w:tcPr>
            <w:tcW w:w="1766" w:type="dxa"/>
            <w:tcBorders>
              <w:top w:val="single" w:color="000000" w:sz="8" w:space="0"/>
              <w:left w:val="single" w:color="000000" w:sz="8" w:space="0"/>
              <w:bottom w:val="single" w:color="000000" w:sz="8" w:space="0"/>
              <w:right w:val="single" w:color="000000" w:sz="8" w:space="0"/>
            </w:tcBorders>
            <w:noWrap w:val="0"/>
            <w:vAlign w:val="center"/>
          </w:tcPr>
          <w:p w14:paraId="27D0787D">
            <w:pPr>
              <w:autoSpaceDE w:val="0"/>
              <w:autoSpaceDN w:val="0"/>
              <w:jc w:val="left"/>
              <w:rPr>
                <w:rFonts w:hint="eastAsia" w:ascii="宋体" w:hAnsi="宋体" w:eastAsia="宋体" w:cs="宋体"/>
                <w:color w:val="000000" w:themeColor="text1"/>
                <w:kern w:val="0"/>
                <w:sz w:val="24"/>
                <w:szCs w:val="24"/>
                <w:highlight w:val="none"/>
                <w:lang w:val="zh-CN" w:bidi="zh-CN"/>
                <w14:textFill>
                  <w14:solidFill>
                    <w14:schemeClr w14:val="tx1"/>
                  </w14:solidFill>
                </w14:textFill>
              </w:rPr>
            </w:pPr>
          </w:p>
        </w:tc>
        <w:tc>
          <w:tcPr>
            <w:tcW w:w="1197" w:type="dxa"/>
            <w:tcBorders>
              <w:top w:val="single" w:color="000000" w:sz="8" w:space="0"/>
              <w:left w:val="single" w:color="000000" w:sz="8" w:space="0"/>
              <w:bottom w:val="single" w:color="000000" w:sz="8" w:space="0"/>
              <w:right w:val="single" w:color="000000" w:sz="8" w:space="0"/>
            </w:tcBorders>
            <w:noWrap w:val="0"/>
            <w:vAlign w:val="center"/>
          </w:tcPr>
          <w:p w14:paraId="0982B90B">
            <w:pPr>
              <w:autoSpaceDE w:val="0"/>
              <w:autoSpaceDN w:val="0"/>
              <w:jc w:val="left"/>
              <w:rPr>
                <w:rFonts w:hint="eastAsia" w:ascii="宋体" w:hAnsi="宋体" w:eastAsia="宋体" w:cs="宋体"/>
                <w:color w:val="000000" w:themeColor="text1"/>
                <w:kern w:val="0"/>
                <w:sz w:val="24"/>
                <w:szCs w:val="24"/>
                <w:highlight w:val="none"/>
                <w:lang w:val="zh-CN" w:bidi="zh-CN"/>
                <w14:textFill>
                  <w14:solidFill>
                    <w14:schemeClr w14:val="tx1"/>
                  </w14:solidFill>
                </w14:textFill>
              </w:rPr>
            </w:pPr>
          </w:p>
        </w:tc>
        <w:tc>
          <w:tcPr>
            <w:tcW w:w="757" w:type="dxa"/>
            <w:tcBorders>
              <w:top w:val="single" w:color="000000" w:sz="8" w:space="0"/>
              <w:left w:val="single" w:color="000000" w:sz="8" w:space="0"/>
              <w:bottom w:val="single" w:color="000000" w:sz="8" w:space="0"/>
              <w:right w:val="single" w:color="000000" w:sz="8" w:space="0"/>
            </w:tcBorders>
            <w:noWrap w:val="0"/>
            <w:vAlign w:val="center"/>
          </w:tcPr>
          <w:p w14:paraId="6ED7A2F4">
            <w:pPr>
              <w:autoSpaceDE w:val="0"/>
              <w:autoSpaceDN w:val="0"/>
              <w:jc w:val="left"/>
              <w:rPr>
                <w:rFonts w:hint="eastAsia" w:ascii="宋体" w:hAnsi="宋体" w:eastAsia="宋体" w:cs="宋体"/>
                <w:color w:val="000000" w:themeColor="text1"/>
                <w:kern w:val="0"/>
                <w:sz w:val="24"/>
                <w:szCs w:val="24"/>
                <w:highlight w:val="none"/>
                <w:lang w:val="zh-CN" w:bidi="zh-CN"/>
                <w14:textFill>
                  <w14:solidFill>
                    <w14:schemeClr w14:val="tx1"/>
                  </w14:solidFill>
                </w14:textFill>
              </w:rPr>
            </w:pPr>
          </w:p>
        </w:tc>
        <w:tc>
          <w:tcPr>
            <w:tcW w:w="1061" w:type="dxa"/>
            <w:tcBorders>
              <w:top w:val="single" w:color="000000" w:sz="8" w:space="0"/>
              <w:left w:val="single" w:color="000000" w:sz="8" w:space="0"/>
              <w:bottom w:val="single" w:color="000000" w:sz="8" w:space="0"/>
              <w:right w:val="single" w:color="000000" w:sz="8" w:space="0"/>
            </w:tcBorders>
            <w:noWrap w:val="0"/>
            <w:vAlign w:val="center"/>
          </w:tcPr>
          <w:p w14:paraId="7BDC8408">
            <w:pPr>
              <w:autoSpaceDE w:val="0"/>
              <w:autoSpaceDN w:val="0"/>
              <w:jc w:val="left"/>
              <w:rPr>
                <w:rFonts w:hint="eastAsia" w:ascii="宋体" w:hAnsi="宋体" w:eastAsia="宋体" w:cs="宋体"/>
                <w:color w:val="000000" w:themeColor="text1"/>
                <w:kern w:val="0"/>
                <w:sz w:val="24"/>
                <w:szCs w:val="24"/>
                <w:highlight w:val="none"/>
                <w:lang w:val="zh-CN" w:bidi="zh-CN"/>
                <w14:textFill>
                  <w14:solidFill>
                    <w14:schemeClr w14:val="tx1"/>
                  </w14:solidFill>
                </w14:textFill>
              </w:rPr>
            </w:pPr>
          </w:p>
        </w:tc>
        <w:tc>
          <w:tcPr>
            <w:tcW w:w="1148" w:type="dxa"/>
            <w:tcBorders>
              <w:top w:val="single" w:color="000000" w:sz="8" w:space="0"/>
              <w:left w:val="single" w:color="000000" w:sz="8" w:space="0"/>
              <w:bottom w:val="single" w:color="000000" w:sz="8" w:space="0"/>
              <w:right w:val="single" w:color="000000" w:sz="8" w:space="0"/>
            </w:tcBorders>
            <w:noWrap w:val="0"/>
            <w:vAlign w:val="center"/>
          </w:tcPr>
          <w:p w14:paraId="7FFB3B5A">
            <w:pPr>
              <w:autoSpaceDE w:val="0"/>
              <w:autoSpaceDN w:val="0"/>
              <w:jc w:val="left"/>
              <w:rPr>
                <w:rFonts w:hint="eastAsia" w:ascii="宋体" w:hAnsi="宋体" w:eastAsia="宋体" w:cs="宋体"/>
                <w:color w:val="000000" w:themeColor="text1"/>
                <w:kern w:val="0"/>
                <w:sz w:val="24"/>
                <w:szCs w:val="24"/>
                <w:highlight w:val="none"/>
                <w:lang w:val="zh-CN" w:bidi="zh-CN"/>
                <w14:textFill>
                  <w14:solidFill>
                    <w14:schemeClr w14:val="tx1"/>
                  </w14:solidFill>
                </w14:textFill>
              </w:rPr>
            </w:pPr>
          </w:p>
        </w:tc>
        <w:tc>
          <w:tcPr>
            <w:tcW w:w="1186" w:type="dxa"/>
            <w:tcBorders>
              <w:top w:val="single" w:color="000000" w:sz="8" w:space="0"/>
              <w:left w:val="single" w:color="000000" w:sz="8" w:space="0"/>
              <w:bottom w:val="single" w:color="000000" w:sz="8" w:space="0"/>
              <w:right w:val="single" w:color="000000" w:sz="8" w:space="0"/>
            </w:tcBorders>
            <w:noWrap w:val="0"/>
            <w:vAlign w:val="center"/>
          </w:tcPr>
          <w:p w14:paraId="5930F054">
            <w:pPr>
              <w:autoSpaceDE w:val="0"/>
              <w:autoSpaceDN w:val="0"/>
              <w:jc w:val="left"/>
              <w:rPr>
                <w:rFonts w:hint="eastAsia" w:ascii="宋体" w:hAnsi="宋体" w:eastAsia="宋体" w:cs="宋体"/>
                <w:color w:val="000000" w:themeColor="text1"/>
                <w:kern w:val="0"/>
                <w:sz w:val="24"/>
                <w:szCs w:val="24"/>
                <w:highlight w:val="none"/>
                <w:lang w:val="zh-CN" w:eastAsia="zh-CN" w:bidi="zh-CN"/>
                <w14:textFill>
                  <w14:solidFill>
                    <w14:schemeClr w14:val="tx1"/>
                  </w14:solidFill>
                </w14:textFill>
              </w:rPr>
            </w:pPr>
          </w:p>
        </w:tc>
        <w:tc>
          <w:tcPr>
            <w:tcW w:w="1186" w:type="dxa"/>
            <w:tcBorders>
              <w:top w:val="single" w:color="000000" w:sz="8" w:space="0"/>
              <w:left w:val="single" w:color="000000" w:sz="8" w:space="0"/>
              <w:bottom w:val="single" w:color="000000" w:sz="8" w:space="0"/>
              <w:right w:val="single" w:color="000000" w:sz="8" w:space="0"/>
            </w:tcBorders>
            <w:noWrap w:val="0"/>
            <w:vAlign w:val="center"/>
          </w:tcPr>
          <w:p w14:paraId="14DA1EC1">
            <w:pPr>
              <w:autoSpaceDE w:val="0"/>
              <w:autoSpaceDN w:val="0"/>
              <w:jc w:val="left"/>
              <w:rPr>
                <w:rFonts w:hint="eastAsia" w:ascii="宋体" w:hAnsi="宋体" w:eastAsia="宋体" w:cs="宋体"/>
                <w:color w:val="000000" w:themeColor="text1"/>
                <w:kern w:val="0"/>
                <w:sz w:val="24"/>
                <w:szCs w:val="24"/>
                <w:highlight w:val="none"/>
                <w:lang w:val="zh-CN" w:bidi="zh-CN"/>
                <w14:textFill>
                  <w14:solidFill>
                    <w14:schemeClr w14:val="tx1"/>
                  </w14:solidFill>
                </w14:textFill>
              </w:rPr>
            </w:pPr>
          </w:p>
        </w:tc>
        <w:tc>
          <w:tcPr>
            <w:tcW w:w="762" w:type="dxa"/>
            <w:tcBorders>
              <w:top w:val="single" w:color="000000" w:sz="8" w:space="0"/>
              <w:left w:val="single" w:color="000000" w:sz="8" w:space="0"/>
              <w:bottom w:val="single" w:color="000000" w:sz="8" w:space="0"/>
              <w:right w:val="single" w:color="000000" w:sz="8" w:space="0"/>
            </w:tcBorders>
            <w:noWrap w:val="0"/>
            <w:vAlign w:val="center"/>
          </w:tcPr>
          <w:p w14:paraId="01DD2132">
            <w:pPr>
              <w:autoSpaceDE w:val="0"/>
              <w:autoSpaceDN w:val="0"/>
              <w:jc w:val="center"/>
              <w:rPr>
                <w:rFonts w:hint="eastAsia" w:ascii="宋体" w:hAnsi="宋体" w:eastAsia="宋体" w:cs="宋体"/>
                <w:color w:val="000000" w:themeColor="text1"/>
                <w:kern w:val="0"/>
                <w:sz w:val="24"/>
                <w:szCs w:val="24"/>
                <w:highlight w:val="none"/>
                <w:lang w:val="zh-CN" w:bidi="zh-CN"/>
                <w14:textFill>
                  <w14:solidFill>
                    <w14:schemeClr w14:val="tx1"/>
                  </w14:solidFill>
                </w14:textFill>
              </w:rPr>
            </w:pPr>
          </w:p>
        </w:tc>
      </w:tr>
      <w:tr w14:paraId="19E265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9" w:hRule="atLeast"/>
        </w:trPr>
        <w:tc>
          <w:tcPr>
            <w:tcW w:w="852" w:type="dxa"/>
            <w:tcBorders>
              <w:top w:val="single" w:color="000000" w:sz="8" w:space="0"/>
              <w:left w:val="single" w:color="000000" w:sz="8" w:space="0"/>
              <w:bottom w:val="single" w:color="000000" w:sz="8" w:space="0"/>
              <w:right w:val="single" w:color="000000" w:sz="8" w:space="0"/>
            </w:tcBorders>
            <w:noWrap w:val="0"/>
            <w:vAlign w:val="center"/>
          </w:tcPr>
          <w:p w14:paraId="15423C35">
            <w:pPr>
              <w:autoSpaceDE w:val="0"/>
              <w:autoSpaceDN w:val="0"/>
              <w:jc w:val="center"/>
              <w:rPr>
                <w:rFonts w:hint="default" w:ascii="宋体" w:hAnsi="宋体" w:eastAsia="宋体" w:cs="宋体"/>
                <w:color w:val="000000" w:themeColor="text1"/>
                <w:kern w:val="0"/>
                <w:sz w:val="24"/>
                <w:szCs w:val="24"/>
                <w:highlight w:val="none"/>
                <w:lang w:val="en-US" w:eastAsia="zh-CN" w:bidi="zh-CN"/>
                <w14:textFill>
                  <w14:solidFill>
                    <w14:schemeClr w14:val="tx1"/>
                  </w14:solidFill>
                </w14:textFill>
              </w:rPr>
            </w:pPr>
          </w:p>
        </w:tc>
        <w:tc>
          <w:tcPr>
            <w:tcW w:w="1766" w:type="dxa"/>
            <w:tcBorders>
              <w:top w:val="single" w:color="000000" w:sz="8" w:space="0"/>
              <w:left w:val="single" w:color="000000" w:sz="8" w:space="0"/>
              <w:bottom w:val="single" w:color="000000" w:sz="8" w:space="0"/>
              <w:right w:val="single" w:color="000000" w:sz="8" w:space="0"/>
            </w:tcBorders>
            <w:noWrap w:val="0"/>
            <w:vAlign w:val="center"/>
          </w:tcPr>
          <w:p w14:paraId="602D730E">
            <w:pPr>
              <w:autoSpaceDE w:val="0"/>
              <w:autoSpaceDN w:val="0"/>
              <w:jc w:val="left"/>
              <w:rPr>
                <w:rFonts w:hint="eastAsia" w:ascii="宋体" w:hAnsi="宋体" w:eastAsia="宋体" w:cs="宋体"/>
                <w:color w:val="000000" w:themeColor="text1"/>
                <w:kern w:val="0"/>
                <w:sz w:val="24"/>
                <w:szCs w:val="24"/>
                <w:highlight w:val="none"/>
                <w:lang w:val="zh-CN" w:bidi="zh-CN"/>
                <w14:textFill>
                  <w14:solidFill>
                    <w14:schemeClr w14:val="tx1"/>
                  </w14:solidFill>
                </w14:textFill>
              </w:rPr>
            </w:pPr>
          </w:p>
        </w:tc>
        <w:tc>
          <w:tcPr>
            <w:tcW w:w="1197" w:type="dxa"/>
            <w:tcBorders>
              <w:top w:val="single" w:color="000000" w:sz="8" w:space="0"/>
              <w:left w:val="single" w:color="000000" w:sz="8" w:space="0"/>
              <w:bottom w:val="single" w:color="000000" w:sz="8" w:space="0"/>
              <w:right w:val="single" w:color="000000" w:sz="8" w:space="0"/>
            </w:tcBorders>
            <w:noWrap w:val="0"/>
            <w:vAlign w:val="center"/>
          </w:tcPr>
          <w:p w14:paraId="0FF2F0CC">
            <w:pPr>
              <w:autoSpaceDE w:val="0"/>
              <w:autoSpaceDN w:val="0"/>
              <w:jc w:val="left"/>
              <w:rPr>
                <w:rFonts w:hint="eastAsia" w:ascii="宋体" w:hAnsi="宋体" w:eastAsia="宋体" w:cs="宋体"/>
                <w:color w:val="000000" w:themeColor="text1"/>
                <w:kern w:val="0"/>
                <w:sz w:val="24"/>
                <w:szCs w:val="24"/>
                <w:highlight w:val="none"/>
                <w:lang w:val="zh-CN" w:bidi="zh-CN"/>
                <w14:textFill>
                  <w14:solidFill>
                    <w14:schemeClr w14:val="tx1"/>
                  </w14:solidFill>
                </w14:textFill>
              </w:rPr>
            </w:pPr>
          </w:p>
        </w:tc>
        <w:tc>
          <w:tcPr>
            <w:tcW w:w="757" w:type="dxa"/>
            <w:tcBorders>
              <w:top w:val="single" w:color="000000" w:sz="8" w:space="0"/>
              <w:left w:val="single" w:color="000000" w:sz="8" w:space="0"/>
              <w:bottom w:val="single" w:color="000000" w:sz="8" w:space="0"/>
              <w:right w:val="single" w:color="000000" w:sz="8" w:space="0"/>
            </w:tcBorders>
            <w:noWrap w:val="0"/>
            <w:vAlign w:val="center"/>
          </w:tcPr>
          <w:p w14:paraId="3B964BD9">
            <w:pPr>
              <w:autoSpaceDE w:val="0"/>
              <w:autoSpaceDN w:val="0"/>
              <w:jc w:val="left"/>
              <w:rPr>
                <w:rFonts w:hint="eastAsia" w:ascii="宋体" w:hAnsi="宋体" w:eastAsia="宋体" w:cs="宋体"/>
                <w:color w:val="000000" w:themeColor="text1"/>
                <w:kern w:val="0"/>
                <w:sz w:val="24"/>
                <w:szCs w:val="24"/>
                <w:highlight w:val="none"/>
                <w:lang w:val="zh-CN" w:bidi="zh-CN"/>
                <w14:textFill>
                  <w14:solidFill>
                    <w14:schemeClr w14:val="tx1"/>
                  </w14:solidFill>
                </w14:textFill>
              </w:rPr>
            </w:pPr>
          </w:p>
        </w:tc>
        <w:tc>
          <w:tcPr>
            <w:tcW w:w="1061" w:type="dxa"/>
            <w:tcBorders>
              <w:top w:val="single" w:color="000000" w:sz="8" w:space="0"/>
              <w:left w:val="single" w:color="000000" w:sz="8" w:space="0"/>
              <w:bottom w:val="single" w:color="000000" w:sz="8" w:space="0"/>
              <w:right w:val="single" w:color="000000" w:sz="8" w:space="0"/>
            </w:tcBorders>
            <w:noWrap w:val="0"/>
            <w:vAlign w:val="center"/>
          </w:tcPr>
          <w:p w14:paraId="19B341AD">
            <w:pPr>
              <w:autoSpaceDE w:val="0"/>
              <w:autoSpaceDN w:val="0"/>
              <w:jc w:val="left"/>
              <w:rPr>
                <w:rFonts w:hint="eastAsia" w:ascii="宋体" w:hAnsi="宋体" w:eastAsia="宋体" w:cs="宋体"/>
                <w:color w:val="000000" w:themeColor="text1"/>
                <w:kern w:val="0"/>
                <w:sz w:val="24"/>
                <w:szCs w:val="24"/>
                <w:highlight w:val="none"/>
                <w:lang w:val="zh-CN" w:bidi="zh-CN"/>
                <w14:textFill>
                  <w14:solidFill>
                    <w14:schemeClr w14:val="tx1"/>
                  </w14:solidFill>
                </w14:textFill>
              </w:rPr>
            </w:pPr>
          </w:p>
        </w:tc>
        <w:tc>
          <w:tcPr>
            <w:tcW w:w="1148" w:type="dxa"/>
            <w:tcBorders>
              <w:top w:val="single" w:color="000000" w:sz="8" w:space="0"/>
              <w:left w:val="single" w:color="000000" w:sz="8" w:space="0"/>
              <w:bottom w:val="single" w:color="000000" w:sz="8" w:space="0"/>
              <w:right w:val="single" w:color="000000" w:sz="8" w:space="0"/>
            </w:tcBorders>
            <w:noWrap w:val="0"/>
            <w:vAlign w:val="center"/>
          </w:tcPr>
          <w:p w14:paraId="5FE2E7E2">
            <w:pPr>
              <w:autoSpaceDE w:val="0"/>
              <w:autoSpaceDN w:val="0"/>
              <w:jc w:val="left"/>
              <w:rPr>
                <w:rFonts w:hint="eastAsia" w:ascii="宋体" w:hAnsi="宋体" w:eastAsia="宋体" w:cs="宋体"/>
                <w:color w:val="000000" w:themeColor="text1"/>
                <w:kern w:val="0"/>
                <w:sz w:val="24"/>
                <w:szCs w:val="24"/>
                <w:highlight w:val="none"/>
                <w:lang w:val="zh-CN" w:bidi="zh-CN"/>
                <w14:textFill>
                  <w14:solidFill>
                    <w14:schemeClr w14:val="tx1"/>
                  </w14:solidFill>
                </w14:textFill>
              </w:rPr>
            </w:pPr>
          </w:p>
        </w:tc>
        <w:tc>
          <w:tcPr>
            <w:tcW w:w="1186" w:type="dxa"/>
            <w:tcBorders>
              <w:top w:val="single" w:color="000000" w:sz="8" w:space="0"/>
              <w:left w:val="single" w:color="000000" w:sz="8" w:space="0"/>
              <w:bottom w:val="single" w:color="000000" w:sz="8" w:space="0"/>
              <w:right w:val="single" w:color="000000" w:sz="8" w:space="0"/>
            </w:tcBorders>
            <w:noWrap w:val="0"/>
            <w:vAlign w:val="center"/>
          </w:tcPr>
          <w:p w14:paraId="69D34A01">
            <w:pPr>
              <w:autoSpaceDE w:val="0"/>
              <w:autoSpaceDN w:val="0"/>
              <w:jc w:val="left"/>
              <w:rPr>
                <w:rFonts w:hint="eastAsia" w:ascii="宋体" w:hAnsi="宋体" w:eastAsia="宋体" w:cs="宋体"/>
                <w:color w:val="000000" w:themeColor="text1"/>
                <w:kern w:val="0"/>
                <w:sz w:val="24"/>
                <w:szCs w:val="24"/>
                <w:highlight w:val="none"/>
                <w:lang w:val="zh-CN" w:eastAsia="zh-CN" w:bidi="zh-CN"/>
                <w14:textFill>
                  <w14:solidFill>
                    <w14:schemeClr w14:val="tx1"/>
                  </w14:solidFill>
                </w14:textFill>
              </w:rPr>
            </w:pPr>
          </w:p>
        </w:tc>
        <w:tc>
          <w:tcPr>
            <w:tcW w:w="1186" w:type="dxa"/>
            <w:tcBorders>
              <w:top w:val="single" w:color="000000" w:sz="8" w:space="0"/>
              <w:left w:val="single" w:color="000000" w:sz="8" w:space="0"/>
              <w:bottom w:val="single" w:color="000000" w:sz="8" w:space="0"/>
              <w:right w:val="single" w:color="000000" w:sz="8" w:space="0"/>
            </w:tcBorders>
            <w:noWrap w:val="0"/>
            <w:vAlign w:val="center"/>
          </w:tcPr>
          <w:p w14:paraId="6BDFDF5B">
            <w:pPr>
              <w:autoSpaceDE w:val="0"/>
              <w:autoSpaceDN w:val="0"/>
              <w:jc w:val="left"/>
              <w:rPr>
                <w:rFonts w:hint="eastAsia" w:ascii="宋体" w:hAnsi="宋体" w:eastAsia="宋体" w:cs="宋体"/>
                <w:color w:val="000000" w:themeColor="text1"/>
                <w:kern w:val="0"/>
                <w:sz w:val="24"/>
                <w:szCs w:val="24"/>
                <w:highlight w:val="none"/>
                <w:lang w:val="zh-CN" w:bidi="zh-CN"/>
                <w14:textFill>
                  <w14:solidFill>
                    <w14:schemeClr w14:val="tx1"/>
                  </w14:solidFill>
                </w14:textFill>
              </w:rPr>
            </w:pPr>
          </w:p>
        </w:tc>
        <w:tc>
          <w:tcPr>
            <w:tcW w:w="762" w:type="dxa"/>
            <w:tcBorders>
              <w:top w:val="single" w:color="000000" w:sz="8" w:space="0"/>
              <w:left w:val="single" w:color="000000" w:sz="8" w:space="0"/>
              <w:bottom w:val="single" w:color="000000" w:sz="8" w:space="0"/>
              <w:right w:val="single" w:color="000000" w:sz="8" w:space="0"/>
            </w:tcBorders>
            <w:noWrap w:val="0"/>
            <w:vAlign w:val="center"/>
          </w:tcPr>
          <w:p w14:paraId="27D8EBE1">
            <w:pPr>
              <w:autoSpaceDE w:val="0"/>
              <w:autoSpaceDN w:val="0"/>
              <w:jc w:val="center"/>
              <w:rPr>
                <w:rFonts w:hint="eastAsia" w:ascii="宋体" w:hAnsi="宋体" w:eastAsia="宋体" w:cs="宋体"/>
                <w:color w:val="000000" w:themeColor="text1"/>
                <w:kern w:val="0"/>
                <w:sz w:val="24"/>
                <w:szCs w:val="24"/>
                <w:highlight w:val="none"/>
                <w:lang w:val="zh-CN" w:bidi="zh-CN"/>
                <w14:textFill>
                  <w14:solidFill>
                    <w14:schemeClr w14:val="tx1"/>
                  </w14:solidFill>
                </w14:textFill>
              </w:rPr>
            </w:pPr>
          </w:p>
        </w:tc>
      </w:tr>
      <w:tr w14:paraId="141EF4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9" w:hRule="atLeast"/>
        </w:trPr>
        <w:tc>
          <w:tcPr>
            <w:tcW w:w="852" w:type="dxa"/>
            <w:tcBorders>
              <w:top w:val="single" w:color="000000" w:sz="8" w:space="0"/>
              <w:left w:val="single" w:color="000000" w:sz="8" w:space="0"/>
              <w:bottom w:val="single" w:color="000000" w:sz="8" w:space="0"/>
              <w:right w:val="single" w:color="000000" w:sz="8" w:space="0"/>
            </w:tcBorders>
            <w:noWrap w:val="0"/>
            <w:vAlign w:val="center"/>
          </w:tcPr>
          <w:p w14:paraId="0D850028">
            <w:pPr>
              <w:autoSpaceDE w:val="0"/>
              <w:autoSpaceDN w:val="0"/>
              <w:jc w:val="center"/>
              <w:rPr>
                <w:rFonts w:hint="default" w:ascii="宋体" w:hAnsi="宋体" w:eastAsia="宋体" w:cs="宋体"/>
                <w:color w:val="000000" w:themeColor="text1"/>
                <w:kern w:val="0"/>
                <w:sz w:val="24"/>
                <w:szCs w:val="24"/>
                <w:highlight w:val="none"/>
                <w:lang w:val="en-US" w:eastAsia="zh-CN" w:bidi="zh-CN"/>
                <w14:textFill>
                  <w14:solidFill>
                    <w14:schemeClr w14:val="tx1"/>
                  </w14:solidFill>
                </w14:textFill>
              </w:rPr>
            </w:pPr>
          </w:p>
        </w:tc>
        <w:tc>
          <w:tcPr>
            <w:tcW w:w="1766" w:type="dxa"/>
            <w:tcBorders>
              <w:top w:val="single" w:color="000000" w:sz="8" w:space="0"/>
              <w:left w:val="single" w:color="000000" w:sz="8" w:space="0"/>
              <w:bottom w:val="single" w:color="000000" w:sz="8" w:space="0"/>
              <w:right w:val="single" w:color="000000" w:sz="8" w:space="0"/>
            </w:tcBorders>
            <w:noWrap w:val="0"/>
            <w:vAlign w:val="center"/>
          </w:tcPr>
          <w:p w14:paraId="59F14994">
            <w:pPr>
              <w:autoSpaceDE w:val="0"/>
              <w:autoSpaceDN w:val="0"/>
              <w:jc w:val="left"/>
              <w:rPr>
                <w:rFonts w:hint="eastAsia" w:ascii="宋体" w:hAnsi="宋体" w:eastAsia="宋体" w:cs="宋体"/>
                <w:color w:val="000000" w:themeColor="text1"/>
                <w:kern w:val="0"/>
                <w:sz w:val="24"/>
                <w:szCs w:val="24"/>
                <w:highlight w:val="none"/>
                <w:lang w:val="zh-CN" w:bidi="zh-CN"/>
                <w14:textFill>
                  <w14:solidFill>
                    <w14:schemeClr w14:val="tx1"/>
                  </w14:solidFill>
                </w14:textFill>
              </w:rPr>
            </w:pPr>
          </w:p>
        </w:tc>
        <w:tc>
          <w:tcPr>
            <w:tcW w:w="1197" w:type="dxa"/>
            <w:tcBorders>
              <w:top w:val="single" w:color="000000" w:sz="8" w:space="0"/>
              <w:left w:val="single" w:color="000000" w:sz="8" w:space="0"/>
              <w:bottom w:val="single" w:color="000000" w:sz="8" w:space="0"/>
              <w:right w:val="single" w:color="000000" w:sz="8" w:space="0"/>
            </w:tcBorders>
            <w:noWrap w:val="0"/>
            <w:vAlign w:val="center"/>
          </w:tcPr>
          <w:p w14:paraId="71EE1D2A">
            <w:pPr>
              <w:autoSpaceDE w:val="0"/>
              <w:autoSpaceDN w:val="0"/>
              <w:jc w:val="left"/>
              <w:rPr>
                <w:rFonts w:hint="eastAsia" w:ascii="宋体" w:hAnsi="宋体" w:eastAsia="宋体" w:cs="宋体"/>
                <w:color w:val="000000" w:themeColor="text1"/>
                <w:kern w:val="0"/>
                <w:sz w:val="24"/>
                <w:szCs w:val="24"/>
                <w:highlight w:val="none"/>
                <w:lang w:val="zh-CN" w:bidi="zh-CN"/>
                <w14:textFill>
                  <w14:solidFill>
                    <w14:schemeClr w14:val="tx1"/>
                  </w14:solidFill>
                </w14:textFill>
              </w:rPr>
            </w:pPr>
          </w:p>
        </w:tc>
        <w:tc>
          <w:tcPr>
            <w:tcW w:w="757" w:type="dxa"/>
            <w:tcBorders>
              <w:top w:val="single" w:color="000000" w:sz="8" w:space="0"/>
              <w:left w:val="single" w:color="000000" w:sz="8" w:space="0"/>
              <w:bottom w:val="single" w:color="000000" w:sz="8" w:space="0"/>
              <w:right w:val="single" w:color="000000" w:sz="8" w:space="0"/>
            </w:tcBorders>
            <w:noWrap w:val="0"/>
            <w:vAlign w:val="center"/>
          </w:tcPr>
          <w:p w14:paraId="732AC61D">
            <w:pPr>
              <w:autoSpaceDE w:val="0"/>
              <w:autoSpaceDN w:val="0"/>
              <w:jc w:val="left"/>
              <w:rPr>
                <w:rFonts w:hint="eastAsia" w:ascii="宋体" w:hAnsi="宋体" w:eastAsia="宋体" w:cs="宋体"/>
                <w:color w:val="000000" w:themeColor="text1"/>
                <w:kern w:val="0"/>
                <w:sz w:val="24"/>
                <w:szCs w:val="24"/>
                <w:highlight w:val="none"/>
                <w:lang w:val="zh-CN" w:bidi="zh-CN"/>
                <w14:textFill>
                  <w14:solidFill>
                    <w14:schemeClr w14:val="tx1"/>
                  </w14:solidFill>
                </w14:textFill>
              </w:rPr>
            </w:pPr>
          </w:p>
        </w:tc>
        <w:tc>
          <w:tcPr>
            <w:tcW w:w="1061" w:type="dxa"/>
            <w:tcBorders>
              <w:top w:val="single" w:color="000000" w:sz="8" w:space="0"/>
              <w:left w:val="single" w:color="000000" w:sz="8" w:space="0"/>
              <w:bottom w:val="single" w:color="000000" w:sz="8" w:space="0"/>
              <w:right w:val="single" w:color="000000" w:sz="8" w:space="0"/>
            </w:tcBorders>
            <w:noWrap w:val="0"/>
            <w:vAlign w:val="center"/>
          </w:tcPr>
          <w:p w14:paraId="2D7170ED">
            <w:pPr>
              <w:autoSpaceDE w:val="0"/>
              <w:autoSpaceDN w:val="0"/>
              <w:jc w:val="left"/>
              <w:rPr>
                <w:rFonts w:hint="eastAsia" w:ascii="宋体" w:hAnsi="宋体" w:eastAsia="宋体" w:cs="宋体"/>
                <w:color w:val="000000" w:themeColor="text1"/>
                <w:kern w:val="0"/>
                <w:sz w:val="24"/>
                <w:szCs w:val="24"/>
                <w:highlight w:val="none"/>
                <w:lang w:val="zh-CN" w:bidi="zh-CN"/>
                <w14:textFill>
                  <w14:solidFill>
                    <w14:schemeClr w14:val="tx1"/>
                  </w14:solidFill>
                </w14:textFill>
              </w:rPr>
            </w:pPr>
          </w:p>
        </w:tc>
        <w:tc>
          <w:tcPr>
            <w:tcW w:w="1148" w:type="dxa"/>
            <w:tcBorders>
              <w:top w:val="single" w:color="000000" w:sz="8" w:space="0"/>
              <w:left w:val="single" w:color="000000" w:sz="8" w:space="0"/>
              <w:bottom w:val="single" w:color="000000" w:sz="8" w:space="0"/>
              <w:right w:val="single" w:color="000000" w:sz="8" w:space="0"/>
            </w:tcBorders>
            <w:noWrap w:val="0"/>
            <w:vAlign w:val="center"/>
          </w:tcPr>
          <w:p w14:paraId="76B71AEF">
            <w:pPr>
              <w:autoSpaceDE w:val="0"/>
              <w:autoSpaceDN w:val="0"/>
              <w:jc w:val="left"/>
              <w:rPr>
                <w:rFonts w:hint="eastAsia" w:ascii="宋体" w:hAnsi="宋体" w:eastAsia="宋体" w:cs="宋体"/>
                <w:color w:val="000000" w:themeColor="text1"/>
                <w:kern w:val="0"/>
                <w:sz w:val="24"/>
                <w:szCs w:val="24"/>
                <w:highlight w:val="none"/>
                <w:lang w:val="zh-CN" w:bidi="zh-CN"/>
                <w14:textFill>
                  <w14:solidFill>
                    <w14:schemeClr w14:val="tx1"/>
                  </w14:solidFill>
                </w14:textFill>
              </w:rPr>
            </w:pPr>
          </w:p>
        </w:tc>
        <w:tc>
          <w:tcPr>
            <w:tcW w:w="1186" w:type="dxa"/>
            <w:tcBorders>
              <w:top w:val="single" w:color="000000" w:sz="8" w:space="0"/>
              <w:left w:val="single" w:color="000000" w:sz="8" w:space="0"/>
              <w:bottom w:val="single" w:color="000000" w:sz="8" w:space="0"/>
              <w:right w:val="single" w:color="000000" w:sz="8" w:space="0"/>
            </w:tcBorders>
            <w:noWrap w:val="0"/>
            <w:vAlign w:val="center"/>
          </w:tcPr>
          <w:p w14:paraId="717658CE">
            <w:pPr>
              <w:autoSpaceDE w:val="0"/>
              <w:autoSpaceDN w:val="0"/>
              <w:jc w:val="left"/>
              <w:rPr>
                <w:rFonts w:hint="eastAsia" w:ascii="宋体" w:hAnsi="宋体" w:eastAsia="宋体" w:cs="宋体"/>
                <w:color w:val="000000" w:themeColor="text1"/>
                <w:kern w:val="0"/>
                <w:sz w:val="24"/>
                <w:szCs w:val="24"/>
                <w:highlight w:val="none"/>
                <w:lang w:val="zh-CN" w:eastAsia="zh-CN" w:bidi="zh-CN"/>
                <w14:textFill>
                  <w14:solidFill>
                    <w14:schemeClr w14:val="tx1"/>
                  </w14:solidFill>
                </w14:textFill>
              </w:rPr>
            </w:pPr>
          </w:p>
        </w:tc>
        <w:tc>
          <w:tcPr>
            <w:tcW w:w="1186" w:type="dxa"/>
            <w:tcBorders>
              <w:top w:val="single" w:color="000000" w:sz="8" w:space="0"/>
              <w:left w:val="single" w:color="000000" w:sz="8" w:space="0"/>
              <w:bottom w:val="single" w:color="000000" w:sz="8" w:space="0"/>
              <w:right w:val="single" w:color="000000" w:sz="8" w:space="0"/>
            </w:tcBorders>
            <w:noWrap w:val="0"/>
            <w:vAlign w:val="center"/>
          </w:tcPr>
          <w:p w14:paraId="36BC92A0">
            <w:pPr>
              <w:autoSpaceDE w:val="0"/>
              <w:autoSpaceDN w:val="0"/>
              <w:jc w:val="left"/>
              <w:rPr>
                <w:rFonts w:hint="eastAsia" w:ascii="宋体" w:hAnsi="宋体" w:eastAsia="宋体" w:cs="宋体"/>
                <w:color w:val="000000" w:themeColor="text1"/>
                <w:kern w:val="0"/>
                <w:sz w:val="24"/>
                <w:szCs w:val="24"/>
                <w:highlight w:val="none"/>
                <w:lang w:val="zh-CN" w:bidi="zh-CN"/>
                <w14:textFill>
                  <w14:solidFill>
                    <w14:schemeClr w14:val="tx1"/>
                  </w14:solidFill>
                </w14:textFill>
              </w:rPr>
            </w:pPr>
          </w:p>
        </w:tc>
        <w:tc>
          <w:tcPr>
            <w:tcW w:w="762" w:type="dxa"/>
            <w:tcBorders>
              <w:top w:val="single" w:color="000000" w:sz="8" w:space="0"/>
              <w:left w:val="single" w:color="000000" w:sz="8" w:space="0"/>
              <w:bottom w:val="single" w:color="000000" w:sz="8" w:space="0"/>
              <w:right w:val="single" w:color="000000" w:sz="8" w:space="0"/>
            </w:tcBorders>
            <w:noWrap w:val="0"/>
            <w:vAlign w:val="center"/>
          </w:tcPr>
          <w:p w14:paraId="6945FCB5">
            <w:pPr>
              <w:autoSpaceDE w:val="0"/>
              <w:autoSpaceDN w:val="0"/>
              <w:jc w:val="center"/>
              <w:rPr>
                <w:rFonts w:hint="eastAsia" w:ascii="宋体" w:hAnsi="宋体" w:eastAsia="宋体" w:cs="宋体"/>
                <w:color w:val="000000" w:themeColor="text1"/>
                <w:kern w:val="0"/>
                <w:sz w:val="24"/>
                <w:szCs w:val="24"/>
                <w:highlight w:val="none"/>
                <w:lang w:val="zh-CN" w:bidi="zh-CN"/>
                <w14:textFill>
                  <w14:solidFill>
                    <w14:schemeClr w14:val="tx1"/>
                  </w14:solidFill>
                </w14:textFill>
              </w:rPr>
            </w:pPr>
          </w:p>
        </w:tc>
      </w:tr>
      <w:tr w14:paraId="6BE112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8" w:hRule="atLeast"/>
        </w:trPr>
        <w:tc>
          <w:tcPr>
            <w:tcW w:w="852" w:type="dxa"/>
            <w:tcBorders>
              <w:top w:val="single" w:color="000000" w:sz="8" w:space="0"/>
              <w:left w:val="single" w:color="000000" w:sz="8" w:space="0"/>
              <w:bottom w:val="single" w:color="000000" w:sz="8" w:space="0"/>
              <w:right w:val="single" w:color="000000" w:sz="8" w:space="0"/>
            </w:tcBorders>
            <w:noWrap w:val="0"/>
            <w:vAlign w:val="center"/>
          </w:tcPr>
          <w:p w14:paraId="27FC29FA">
            <w:pPr>
              <w:autoSpaceDE w:val="0"/>
              <w:autoSpaceDN w:val="0"/>
              <w:jc w:val="center"/>
              <w:rPr>
                <w:rFonts w:hint="default" w:ascii="宋体" w:hAnsi="宋体" w:eastAsia="宋体" w:cs="宋体"/>
                <w:color w:val="000000" w:themeColor="text1"/>
                <w:kern w:val="0"/>
                <w:sz w:val="24"/>
                <w:szCs w:val="24"/>
                <w:highlight w:val="none"/>
                <w:lang w:val="en-US" w:eastAsia="zh-CN" w:bidi="zh-CN"/>
                <w14:textFill>
                  <w14:solidFill>
                    <w14:schemeClr w14:val="tx1"/>
                  </w14:solidFill>
                </w14:textFill>
              </w:rPr>
            </w:pPr>
          </w:p>
        </w:tc>
        <w:tc>
          <w:tcPr>
            <w:tcW w:w="1766" w:type="dxa"/>
            <w:tcBorders>
              <w:top w:val="single" w:color="000000" w:sz="8" w:space="0"/>
              <w:left w:val="single" w:color="000000" w:sz="8" w:space="0"/>
              <w:bottom w:val="single" w:color="000000" w:sz="8" w:space="0"/>
              <w:right w:val="single" w:color="000000" w:sz="8" w:space="0"/>
            </w:tcBorders>
            <w:noWrap w:val="0"/>
            <w:vAlign w:val="center"/>
          </w:tcPr>
          <w:p w14:paraId="7E63DB98">
            <w:pPr>
              <w:autoSpaceDE w:val="0"/>
              <w:autoSpaceDN w:val="0"/>
              <w:jc w:val="left"/>
              <w:rPr>
                <w:rFonts w:hint="eastAsia" w:ascii="宋体" w:hAnsi="宋体" w:eastAsia="宋体" w:cs="宋体"/>
                <w:color w:val="000000" w:themeColor="text1"/>
                <w:kern w:val="0"/>
                <w:sz w:val="24"/>
                <w:szCs w:val="24"/>
                <w:highlight w:val="none"/>
                <w:lang w:val="zh-CN" w:bidi="zh-CN"/>
                <w14:textFill>
                  <w14:solidFill>
                    <w14:schemeClr w14:val="tx1"/>
                  </w14:solidFill>
                </w14:textFill>
              </w:rPr>
            </w:pPr>
          </w:p>
        </w:tc>
        <w:tc>
          <w:tcPr>
            <w:tcW w:w="1197" w:type="dxa"/>
            <w:tcBorders>
              <w:top w:val="single" w:color="000000" w:sz="8" w:space="0"/>
              <w:left w:val="single" w:color="000000" w:sz="8" w:space="0"/>
              <w:bottom w:val="single" w:color="000000" w:sz="8" w:space="0"/>
              <w:right w:val="single" w:color="000000" w:sz="8" w:space="0"/>
            </w:tcBorders>
            <w:noWrap w:val="0"/>
            <w:vAlign w:val="center"/>
          </w:tcPr>
          <w:p w14:paraId="5E90D671">
            <w:pPr>
              <w:autoSpaceDE w:val="0"/>
              <w:autoSpaceDN w:val="0"/>
              <w:jc w:val="left"/>
              <w:rPr>
                <w:rFonts w:hint="eastAsia" w:ascii="宋体" w:hAnsi="宋体" w:eastAsia="宋体" w:cs="宋体"/>
                <w:color w:val="000000" w:themeColor="text1"/>
                <w:kern w:val="0"/>
                <w:sz w:val="24"/>
                <w:szCs w:val="24"/>
                <w:highlight w:val="none"/>
                <w:lang w:val="zh-CN" w:bidi="zh-CN"/>
                <w14:textFill>
                  <w14:solidFill>
                    <w14:schemeClr w14:val="tx1"/>
                  </w14:solidFill>
                </w14:textFill>
              </w:rPr>
            </w:pPr>
          </w:p>
        </w:tc>
        <w:tc>
          <w:tcPr>
            <w:tcW w:w="757" w:type="dxa"/>
            <w:tcBorders>
              <w:top w:val="single" w:color="000000" w:sz="8" w:space="0"/>
              <w:left w:val="single" w:color="000000" w:sz="8" w:space="0"/>
              <w:bottom w:val="single" w:color="000000" w:sz="8" w:space="0"/>
              <w:right w:val="single" w:color="000000" w:sz="8" w:space="0"/>
            </w:tcBorders>
            <w:noWrap w:val="0"/>
            <w:vAlign w:val="center"/>
          </w:tcPr>
          <w:p w14:paraId="56BFC061">
            <w:pPr>
              <w:autoSpaceDE w:val="0"/>
              <w:autoSpaceDN w:val="0"/>
              <w:jc w:val="left"/>
              <w:rPr>
                <w:rFonts w:hint="eastAsia" w:ascii="宋体" w:hAnsi="宋体" w:eastAsia="宋体" w:cs="宋体"/>
                <w:color w:val="000000" w:themeColor="text1"/>
                <w:kern w:val="0"/>
                <w:sz w:val="24"/>
                <w:szCs w:val="24"/>
                <w:highlight w:val="none"/>
                <w:lang w:val="zh-CN" w:bidi="zh-CN"/>
                <w14:textFill>
                  <w14:solidFill>
                    <w14:schemeClr w14:val="tx1"/>
                  </w14:solidFill>
                </w14:textFill>
              </w:rPr>
            </w:pPr>
          </w:p>
        </w:tc>
        <w:tc>
          <w:tcPr>
            <w:tcW w:w="1061" w:type="dxa"/>
            <w:tcBorders>
              <w:top w:val="single" w:color="000000" w:sz="8" w:space="0"/>
              <w:left w:val="single" w:color="000000" w:sz="8" w:space="0"/>
              <w:bottom w:val="single" w:color="000000" w:sz="8" w:space="0"/>
              <w:right w:val="single" w:color="000000" w:sz="8" w:space="0"/>
            </w:tcBorders>
            <w:noWrap w:val="0"/>
            <w:vAlign w:val="center"/>
          </w:tcPr>
          <w:p w14:paraId="0B3061E2">
            <w:pPr>
              <w:autoSpaceDE w:val="0"/>
              <w:autoSpaceDN w:val="0"/>
              <w:jc w:val="left"/>
              <w:rPr>
                <w:rFonts w:hint="eastAsia" w:ascii="宋体" w:hAnsi="宋体" w:eastAsia="宋体" w:cs="宋体"/>
                <w:color w:val="000000" w:themeColor="text1"/>
                <w:kern w:val="0"/>
                <w:sz w:val="24"/>
                <w:szCs w:val="24"/>
                <w:highlight w:val="none"/>
                <w:lang w:val="zh-CN" w:bidi="zh-CN"/>
                <w14:textFill>
                  <w14:solidFill>
                    <w14:schemeClr w14:val="tx1"/>
                  </w14:solidFill>
                </w14:textFill>
              </w:rPr>
            </w:pPr>
          </w:p>
        </w:tc>
        <w:tc>
          <w:tcPr>
            <w:tcW w:w="1148" w:type="dxa"/>
            <w:tcBorders>
              <w:top w:val="single" w:color="000000" w:sz="8" w:space="0"/>
              <w:left w:val="single" w:color="000000" w:sz="8" w:space="0"/>
              <w:bottom w:val="single" w:color="000000" w:sz="8" w:space="0"/>
              <w:right w:val="single" w:color="000000" w:sz="8" w:space="0"/>
            </w:tcBorders>
            <w:noWrap w:val="0"/>
            <w:vAlign w:val="center"/>
          </w:tcPr>
          <w:p w14:paraId="175DAE24">
            <w:pPr>
              <w:autoSpaceDE w:val="0"/>
              <w:autoSpaceDN w:val="0"/>
              <w:jc w:val="left"/>
              <w:rPr>
                <w:rFonts w:hint="eastAsia" w:ascii="宋体" w:hAnsi="宋体" w:eastAsia="宋体" w:cs="宋体"/>
                <w:color w:val="000000" w:themeColor="text1"/>
                <w:kern w:val="0"/>
                <w:sz w:val="24"/>
                <w:szCs w:val="24"/>
                <w:highlight w:val="none"/>
                <w:lang w:val="zh-CN" w:bidi="zh-CN"/>
                <w14:textFill>
                  <w14:solidFill>
                    <w14:schemeClr w14:val="tx1"/>
                  </w14:solidFill>
                </w14:textFill>
              </w:rPr>
            </w:pPr>
          </w:p>
        </w:tc>
        <w:tc>
          <w:tcPr>
            <w:tcW w:w="1186" w:type="dxa"/>
            <w:tcBorders>
              <w:top w:val="single" w:color="000000" w:sz="8" w:space="0"/>
              <w:left w:val="single" w:color="000000" w:sz="8" w:space="0"/>
              <w:bottom w:val="single" w:color="000000" w:sz="8" w:space="0"/>
              <w:right w:val="single" w:color="000000" w:sz="8" w:space="0"/>
            </w:tcBorders>
            <w:noWrap w:val="0"/>
            <w:vAlign w:val="center"/>
          </w:tcPr>
          <w:p w14:paraId="6601FB89">
            <w:pPr>
              <w:autoSpaceDE w:val="0"/>
              <w:autoSpaceDN w:val="0"/>
              <w:jc w:val="left"/>
              <w:rPr>
                <w:rFonts w:hint="eastAsia" w:ascii="宋体" w:hAnsi="宋体" w:eastAsia="宋体" w:cs="宋体"/>
                <w:color w:val="000000" w:themeColor="text1"/>
                <w:kern w:val="0"/>
                <w:sz w:val="24"/>
                <w:szCs w:val="24"/>
                <w:highlight w:val="none"/>
                <w:lang w:val="zh-CN" w:eastAsia="zh-CN" w:bidi="zh-CN"/>
                <w14:textFill>
                  <w14:solidFill>
                    <w14:schemeClr w14:val="tx1"/>
                  </w14:solidFill>
                </w14:textFill>
              </w:rPr>
            </w:pPr>
          </w:p>
        </w:tc>
        <w:tc>
          <w:tcPr>
            <w:tcW w:w="1186" w:type="dxa"/>
            <w:tcBorders>
              <w:top w:val="single" w:color="000000" w:sz="8" w:space="0"/>
              <w:left w:val="single" w:color="000000" w:sz="8" w:space="0"/>
              <w:bottom w:val="single" w:color="000000" w:sz="8" w:space="0"/>
              <w:right w:val="single" w:color="000000" w:sz="8" w:space="0"/>
            </w:tcBorders>
            <w:noWrap w:val="0"/>
            <w:vAlign w:val="center"/>
          </w:tcPr>
          <w:p w14:paraId="6CE1B527">
            <w:pPr>
              <w:autoSpaceDE w:val="0"/>
              <w:autoSpaceDN w:val="0"/>
              <w:jc w:val="left"/>
              <w:rPr>
                <w:rFonts w:hint="eastAsia" w:ascii="宋体" w:hAnsi="宋体" w:eastAsia="宋体" w:cs="宋体"/>
                <w:color w:val="000000" w:themeColor="text1"/>
                <w:kern w:val="0"/>
                <w:sz w:val="24"/>
                <w:szCs w:val="24"/>
                <w:highlight w:val="none"/>
                <w:lang w:val="zh-CN" w:bidi="zh-CN"/>
                <w14:textFill>
                  <w14:solidFill>
                    <w14:schemeClr w14:val="tx1"/>
                  </w14:solidFill>
                </w14:textFill>
              </w:rPr>
            </w:pPr>
          </w:p>
        </w:tc>
        <w:tc>
          <w:tcPr>
            <w:tcW w:w="762" w:type="dxa"/>
            <w:tcBorders>
              <w:top w:val="single" w:color="000000" w:sz="8" w:space="0"/>
              <w:left w:val="single" w:color="000000" w:sz="8" w:space="0"/>
              <w:bottom w:val="single" w:color="000000" w:sz="8" w:space="0"/>
              <w:right w:val="single" w:color="000000" w:sz="8" w:space="0"/>
            </w:tcBorders>
            <w:noWrap w:val="0"/>
            <w:vAlign w:val="center"/>
          </w:tcPr>
          <w:p w14:paraId="627AE515">
            <w:pPr>
              <w:autoSpaceDE w:val="0"/>
              <w:autoSpaceDN w:val="0"/>
              <w:jc w:val="center"/>
              <w:rPr>
                <w:rFonts w:hint="eastAsia" w:ascii="宋体" w:hAnsi="宋体" w:eastAsia="宋体" w:cs="宋体"/>
                <w:color w:val="000000" w:themeColor="text1"/>
                <w:kern w:val="0"/>
                <w:sz w:val="24"/>
                <w:szCs w:val="24"/>
                <w:highlight w:val="none"/>
                <w:lang w:val="zh-CN" w:bidi="zh-CN"/>
                <w14:textFill>
                  <w14:solidFill>
                    <w14:schemeClr w14:val="tx1"/>
                  </w14:solidFill>
                </w14:textFill>
              </w:rPr>
            </w:pPr>
          </w:p>
        </w:tc>
      </w:tr>
      <w:tr w14:paraId="54356D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9" w:hRule="atLeast"/>
        </w:trPr>
        <w:tc>
          <w:tcPr>
            <w:tcW w:w="852" w:type="dxa"/>
            <w:tcBorders>
              <w:top w:val="single" w:color="000000" w:sz="8" w:space="0"/>
              <w:left w:val="single" w:color="000000" w:sz="8" w:space="0"/>
              <w:bottom w:val="single" w:color="000000" w:sz="8" w:space="0"/>
              <w:right w:val="single" w:color="000000" w:sz="8" w:space="0"/>
            </w:tcBorders>
            <w:noWrap w:val="0"/>
            <w:vAlign w:val="center"/>
          </w:tcPr>
          <w:p w14:paraId="7F2C4C1C">
            <w:pPr>
              <w:autoSpaceDE w:val="0"/>
              <w:autoSpaceDN w:val="0"/>
              <w:jc w:val="center"/>
              <w:rPr>
                <w:rFonts w:hint="default" w:ascii="宋体" w:hAnsi="宋体" w:eastAsia="宋体" w:cs="宋体"/>
                <w:color w:val="000000" w:themeColor="text1"/>
                <w:kern w:val="0"/>
                <w:sz w:val="24"/>
                <w:szCs w:val="24"/>
                <w:highlight w:val="none"/>
                <w:lang w:val="en-US" w:eastAsia="zh-CN" w:bidi="zh-CN"/>
                <w14:textFill>
                  <w14:solidFill>
                    <w14:schemeClr w14:val="tx1"/>
                  </w14:solidFill>
                </w14:textFill>
              </w:rPr>
            </w:pPr>
          </w:p>
        </w:tc>
        <w:tc>
          <w:tcPr>
            <w:tcW w:w="1766" w:type="dxa"/>
            <w:tcBorders>
              <w:top w:val="single" w:color="000000" w:sz="8" w:space="0"/>
              <w:left w:val="single" w:color="000000" w:sz="8" w:space="0"/>
              <w:bottom w:val="single" w:color="000000" w:sz="8" w:space="0"/>
              <w:right w:val="single" w:color="000000" w:sz="8" w:space="0"/>
            </w:tcBorders>
            <w:noWrap w:val="0"/>
            <w:vAlign w:val="center"/>
          </w:tcPr>
          <w:p w14:paraId="68A0D79D">
            <w:pPr>
              <w:autoSpaceDE w:val="0"/>
              <w:autoSpaceDN w:val="0"/>
              <w:jc w:val="left"/>
              <w:rPr>
                <w:rFonts w:hint="eastAsia" w:ascii="宋体" w:hAnsi="宋体" w:eastAsia="宋体" w:cs="宋体"/>
                <w:color w:val="000000" w:themeColor="text1"/>
                <w:kern w:val="0"/>
                <w:sz w:val="24"/>
                <w:szCs w:val="24"/>
                <w:highlight w:val="none"/>
                <w:lang w:val="zh-CN" w:bidi="zh-CN"/>
                <w14:textFill>
                  <w14:solidFill>
                    <w14:schemeClr w14:val="tx1"/>
                  </w14:solidFill>
                </w14:textFill>
              </w:rPr>
            </w:pPr>
          </w:p>
        </w:tc>
        <w:tc>
          <w:tcPr>
            <w:tcW w:w="1197" w:type="dxa"/>
            <w:tcBorders>
              <w:top w:val="single" w:color="000000" w:sz="8" w:space="0"/>
              <w:left w:val="single" w:color="000000" w:sz="8" w:space="0"/>
              <w:bottom w:val="single" w:color="000000" w:sz="8" w:space="0"/>
              <w:right w:val="single" w:color="000000" w:sz="8" w:space="0"/>
            </w:tcBorders>
            <w:noWrap w:val="0"/>
            <w:vAlign w:val="center"/>
          </w:tcPr>
          <w:p w14:paraId="0862C59F">
            <w:pPr>
              <w:autoSpaceDE w:val="0"/>
              <w:autoSpaceDN w:val="0"/>
              <w:jc w:val="left"/>
              <w:rPr>
                <w:rFonts w:hint="eastAsia" w:ascii="宋体" w:hAnsi="宋体" w:eastAsia="宋体" w:cs="宋体"/>
                <w:color w:val="000000" w:themeColor="text1"/>
                <w:kern w:val="0"/>
                <w:sz w:val="24"/>
                <w:szCs w:val="24"/>
                <w:highlight w:val="none"/>
                <w:lang w:val="zh-CN" w:bidi="zh-CN"/>
                <w14:textFill>
                  <w14:solidFill>
                    <w14:schemeClr w14:val="tx1"/>
                  </w14:solidFill>
                </w14:textFill>
              </w:rPr>
            </w:pPr>
          </w:p>
        </w:tc>
        <w:tc>
          <w:tcPr>
            <w:tcW w:w="757" w:type="dxa"/>
            <w:tcBorders>
              <w:top w:val="single" w:color="000000" w:sz="8" w:space="0"/>
              <w:left w:val="single" w:color="000000" w:sz="8" w:space="0"/>
              <w:bottom w:val="single" w:color="000000" w:sz="8" w:space="0"/>
              <w:right w:val="single" w:color="000000" w:sz="8" w:space="0"/>
            </w:tcBorders>
            <w:noWrap w:val="0"/>
            <w:vAlign w:val="center"/>
          </w:tcPr>
          <w:p w14:paraId="6F92DC1F">
            <w:pPr>
              <w:autoSpaceDE w:val="0"/>
              <w:autoSpaceDN w:val="0"/>
              <w:jc w:val="left"/>
              <w:rPr>
                <w:rFonts w:hint="eastAsia" w:ascii="宋体" w:hAnsi="宋体" w:eastAsia="宋体" w:cs="宋体"/>
                <w:color w:val="000000" w:themeColor="text1"/>
                <w:kern w:val="0"/>
                <w:sz w:val="24"/>
                <w:szCs w:val="24"/>
                <w:highlight w:val="none"/>
                <w:lang w:val="zh-CN" w:bidi="zh-CN"/>
                <w14:textFill>
                  <w14:solidFill>
                    <w14:schemeClr w14:val="tx1"/>
                  </w14:solidFill>
                </w14:textFill>
              </w:rPr>
            </w:pPr>
          </w:p>
        </w:tc>
        <w:tc>
          <w:tcPr>
            <w:tcW w:w="1061" w:type="dxa"/>
            <w:tcBorders>
              <w:top w:val="single" w:color="000000" w:sz="8" w:space="0"/>
              <w:left w:val="single" w:color="000000" w:sz="8" w:space="0"/>
              <w:bottom w:val="single" w:color="000000" w:sz="8" w:space="0"/>
              <w:right w:val="single" w:color="000000" w:sz="8" w:space="0"/>
            </w:tcBorders>
            <w:noWrap w:val="0"/>
            <w:vAlign w:val="center"/>
          </w:tcPr>
          <w:p w14:paraId="6B5142FF">
            <w:pPr>
              <w:autoSpaceDE w:val="0"/>
              <w:autoSpaceDN w:val="0"/>
              <w:jc w:val="left"/>
              <w:rPr>
                <w:rFonts w:hint="eastAsia" w:ascii="宋体" w:hAnsi="宋体" w:eastAsia="宋体" w:cs="宋体"/>
                <w:color w:val="000000" w:themeColor="text1"/>
                <w:kern w:val="0"/>
                <w:sz w:val="24"/>
                <w:szCs w:val="24"/>
                <w:highlight w:val="none"/>
                <w:lang w:val="zh-CN" w:bidi="zh-CN"/>
                <w14:textFill>
                  <w14:solidFill>
                    <w14:schemeClr w14:val="tx1"/>
                  </w14:solidFill>
                </w14:textFill>
              </w:rPr>
            </w:pPr>
          </w:p>
        </w:tc>
        <w:tc>
          <w:tcPr>
            <w:tcW w:w="1148" w:type="dxa"/>
            <w:tcBorders>
              <w:top w:val="single" w:color="000000" w:sz="8" w:space="0"/>
              <w:left w:val="single" w:color="000000" w:sz="8" w:space="0"/>
              <w:bottom w:val="single" w:color="000000" w:sz="8" w:space="0"/>
              <w:right w:val="single" w:color="000000" w:sz="8" w:space="0"/>
            </w:tcBorders>
            <w:noWrap w:val="0"/>
            <w:vAlign w:val="center"/>
          </w:tcPr>
          <w:p w14:paraId="6F5BF92A">
            <w:pPr>
              <w:autoSpaceDE w:val="0"/>
              <w:autoSpaceDN w:val="0"/>
              <w:jc w:val="left"/>
              <w:rPr>
                <w:rFonts w:hint="eastAsia" w:ascii="宋体" w:hAnsi="宋体" w:eastAsia="宋体" w:cs="宋体"/>
                <w:color w:val="000000" w:themeColor="text1"/>
                <w:kern w:val="0"/>
                <w:sz w:val="24"/>
                <w:szCs w:val="24"/>
                <w:highlight w:val="none"/>
                <w:lang w:val="zh-CN" w:bidi="zh-CN"/>
                <w14:textFill>
                  <w14:solidFill>
                    <w14:schemeClr w14:val="tx1"/>
                  </w14:solidFill>
                </w14:textFill>
              </w:rPr>
            </w:pPr>
          </w:p>
        </w:tc>
        <w:tc>
          <w:tcPr>
            <w:tcW w:w="1186" w:type="dxa"/>
            <w:tcBorders>
              <w:top w:val="single" w:color="000000" w:sz="8" w:space="0"/>
              <w:left w:val="single" w:color="000000" w:sz="8" w:space="0"/>
              <w:bottom w:val="single" w:color="000000" w:sz="8" w:space="0"/>
              <w:right w:val="single" w:color="000000" w:sz="8" w:space="0"/>
            </w:tcBorders>
            <w:noWrap w:val="0"/>
            <w:vAlign w:val="center"/>
          </w:tcPr>
          <w:p w14:paraId="385B42D3">
            <w:pPr>
              <w:autoSpaceDE w:val="0"/>
              <w:autoSpaceDN w:val="0"/>
              <w:jc w:val="left"/>
              <w:rPr>
                <w:rFonts w:hint="eastAsia" w:ascii="宋体" w:hAnsi="宋体" w:eastAsia="宋体" w:cs="宋体"/>
                <w:color w:val="000000" w:themeColor="text1"/>
                <w:kern w:val="0"/>
                <w:sz w:val="24"/>
                <w:szCs w:val="24"/>
                <w:highlight w:val="none"/>
                <w:lang w:val="zh-CN" w:eastAsia="zh-CN" w:bidi="zh-CN"/>
                <w14:textFill>
                  <w14:solidFill>
                    <w14:schemeClr w14:val="tx1"/>
                  </w14:solidFill>
                </w14:textFill>
              </w:rPr>
            </w:pPr>
          </w:p>
        </w:tc>
        <w:tc>
          <w:tcPr>
            <w:tcW w:w="1186" w:type="dxa"/>
            <w:tcBorders>
              <w:top w:val="single" w:color="000000" w:sz="8" w:space="0"/>
              <w:left w:val="single" w:color="000000" w:sz="8" w:space="0"/>
              <w:bottom w:val="single" w:color="000000" w:sz="8" w:space="0"/>
              <w:right w:val="single" w:color="000000" w:sz="8" w:space="0"/>
            </w:tcBorders>
            <w:noWrap w:val="0"/>
            <w:vAlign w:val="center"/>
          </w:tcPr>
          <w:p w14:paraId="570F3A06">
            <w:pPr>
              <w:autoSpaceDE w:val="0"/>
              <w:autoSpaceDN w:val="0"/>
              <w:jc w:val="left"/>
              <w:rPr>
                <w:rFonts w:hint="eastAsia" w:ascii="宋体" w:hAnsi="宋体" w:eastAsia="宋体" w:cs="宋体"/>
                <w:color w:val="000000" w:themeColor="text1"/>
                <w:kern w:val="0"/>
                <w:sz w:val="24"/>
                <w:szCs w:val="24"/>
                <w:highlight w:val="none"/>
                <w:lang w:val="zh-CN" w:bidi="zh-CN"/>
                <w14:textFill>
                  <w14:solidFill>
                    <w14:schemeClr w14:val="tx1"/>
                  </w14:solidFill>
                </w14:textFill>
              </w:rPr>
            </w:pPr>
          </w:p>
        </w:tc>
        <w:tc>
          <w:tcPr>
            <w:tcW w:w="762" w:type="dxa"/>
            <w:tcBorders>
              <w:top w:val="single" w:color="000000" w:sz="8" w:space="0"/>
              <w:left w:val="single" w:color="000000" w:sz="8" w:space="0"/>
              <w:bottom w:val="single" w:color="000000" w:sz="8" w:space="0"/>
              <w:right w:val="single" w:color="000000" w:sz="8" w:space="0"/>
            </w:tcBorders>
            <w:noWrap w:val="0"/>
            <w:vAlign w:val="center"/>
          </w:tcPr>
          <w:p w14:paraId="7E5D5BBE">
            <w:pPr>
              <w:autoSpaceDE w:val="0"/>
              <w:autoSpaceDN w:val="0"/>
              <w:jc w:val="center"/>
              <w:rPr>
                <w:rFonts w:hint="eastAsia" w:ascii="宋体" w:hAnsi="宋体" w:eastAsia="宋体" w:cs="宋体"/>
                <w:color w:val="000000" w:themeColor="text1"/>
                <w:kern w:val="0"/>
                <w:sz w:val="24"/>
                <w:szCs w:val="24"/>
                <w:highlight w:val="none"/>
                <w:lang w:val="zh-CN" w:bidi="zh-CN"/>
                <w14:textFill>
                  <w14:solidFill>
                    <w14:schemeClr w14:val="tx1"/>
                  </w14:solidFill>
                </w14:textFill>
              </w:rPr>
            </w:pPr>
          </w:p>
        </w:tc>
      </w:tr>
      <w:tr w14:paraId="3C43FA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5" w:hRule="atLeast"/>
        </w:trPr>
        <w:tc>
          <w:tcPr>
            <w:tcW w:w="852" w:type="dxa"/>
            <w:tcBorders>
              <w:top w:val="single" w:color="000000" w:sz="8" w:space="0"/>
              <w:left w:val="single" w:color="000000" w:sz="8" w:space="0"/>
              <w:bottom w:val="single" w:color="000000" w:sz="8" w:space="0"/>
              <w:right w:val="single" w:color="000000" w:sz="8" w:space="0"/>
            </w:tcBorders>
            <w:noWrap w:val="0"/>
            <w:vAlign w:val="center"/>
          </w:tcPr>
          <w:p w14:paraId="217848B5">
            <w:pPr>
              <w:autoSpaceDE w:val="0"/>
              <w:autoSpaceDN w:val="0"/>
              <w:jc w:val="center"/>
              <w:rPr>
                <w:rFonts w:hint="default" w:ascii="宋体" w:hAnsi="宋体" w:eastAsia="宋体" w:cs="宋体"/>
                <w:color w:val="000000" w:themeColor="text1"/>
                <w:kern w:val="0"/>
                <w:sz w:val="24"/>
                <w:szCs w:val="24"/>
                <w:highlight w:val="none"/>
                <w:lang w:val="en-US" w:eastAsia="zh-CN" w:bidi="zh-CN"/>
                <w14:textFill>
                  <w14:solidFill>
                    <w14:schemeClr w14:val="tx1"/>
                  </w14:solidFill>
                </w14:textFill>
              </w:rPr>
            </w:pPr>
          </w:p>
        </w:tc>
        <w:tc>
          <w:tcPr>
            <w:tcW w:w="1766" w:type="dxa"/>
            <w:tcBorders>
              <w:top w:val="single" w:color="000000" w:sz="8" w:space="0"/>
              <w:left w:val="single" w:color="000000" w:sz="8" w:space="0"/>
              <w:bottom w:val="single" w:color="000000" w:sz="8" w:space="0"/>
              <w:right w:val="single" w:color="000000" w:sz="8" w:space="0"/>
            </w:tcBorders>
            <w:noWrap w:val="0"/>
            <w:vAlign w:val="center"/>
          </w:tcPr>
          <w:p w14:paraId="75345984">
            <w:pPr>
              <w:autoSpaceDE w:val="0"/>
              <w:autoSpaceDN w:val="0"/>
              <w:jc w:val="left"/>
              <w:rPr>
                <w:rFonts w:hint="eastAsia" w:ascii="宋体" w:hAnsi="宋体" w:eastAsia="宋体" w:cs="宋体"/>
                <w:color w:val="000000" w:themeColor="text1"/>
                <w:kern w:val="0"/>
                <w:sz w:val="24"/>
                <w:szCs w:val="24"/>
                <w:highlight w:val="none"/>
                <w:lang w:val="zh-CN" w:bidi="zh-CN"/>
                <w14:textFill>
                  <w14:solidFill>
                    <w14:schemeClr w14:val="tx1"/>
                  </w14:solidFill>
                </w14:textFill>
              </w:rPr>
            </w:pPr>
          </w:p>
        </w:tc>
        <w:tc>
          <w:tcPr>
            <w:tcW w:w="1197" w:type="dxa"/>
            <w:tcBorders>
              <w:top w:val="single" w:color="000000" w:sz="8" w:space="0"/>
              <w:left w:val="single" w:color="000000" w:sz="8" w:space="0"/>
              <w:bottom w:val="single" w:color="000000" w:sz="8" w:space="0"/>
              <w:right w:val="single" w:color="000000" w:sz="8" w:space="0"/>
            </w:tcBorders>
            <w:noWrap w:val="0"/>
            <w:vAlign w:val="center"/>
          </w:tcPr>
          <w:p w14:paraId="029DF1FA">
            <w:pPr>
              <w:autoSpaceDE w:val="0"/>
              <w:autoSpaceDN w:val="0"/>
              <w:jc w:val="left"/>
              <w:rPr>
                <w:rFonts w:hint="eastAsia" w:ascii="宋体" w:hAnsi="宋体" w:eastAsia="宋体" w:cs="宋体"/>
                <w:color w:val="000000" w:themeColor="text1"/>
                <w:kern w:val="0"/>
                <w:sz w:val="24"/>
                <w:szCs w:val="24"/>
                <w:highlight w:val="none"/>
                <w:lang w:val="zh-CN" w:bidi="zh-CN"/>
                <w14:textFill>
                  <w14:solidFill>
                    <w14:schemeClr w14:val="tx1"/>
                  </w14:solidFill>
                </w14:textFill>
              </w:rPr>
            </w:pPr>
          </w:p>
        </w:tc>
        <w:tc>
          <w:tcPr>
            <w:tcW w:w="757" w:type="dxa"/>
            <w:tcBorders>
              <w:top w:val="single" w:color="000000" w:sz="8" w:space="0"/>
              <w:left w:val="single" w:color="000000" w:sz="8" w:space="0"/>
              <w:bottom w:val="single" w:color="000000" w:sz="8" w:space="0"/>
              <w:right w:val="single" w:color="000000" w:sz="8" w:space="0"/>
            </w:tcBorders>
            <w:noWrap w:val="0"/>
            <w:vAlign w:val="center"/>
          </w:tcPr>
          <w:p w14:paraId="1F7CABDB">
            <w:pPr>
              <w:autoSpaceDE w:val="0"/>
              <w:autoSpaceDN w:val="0"/>
              <w:jc w:val="left"/>
              <w:rPr>
                <w:rFonts w:hint="eastAsia" w:ascii="宋体" w:hAnsi="宋体" w:eastAsia="宋体" w:cs="宋体"/>
                <w:color w:val="000000" w:themeColor="text1"/>
                <w:kern w:val="0"/>
                <w:sz w:val="24"/>
                <w:szCs w:val="24"/>
                <w:highlight w:val="none"/>
                <w:lang w:val="zh-CN" w:bidi="zh-CN"/>
                <w14:textFill>
                  <w14:solidFill>
                    <w14:schemeClr w14:val="tx1"/>
                  </w14:solidFill>
                </w14:textFill>
              </w:rPr>
            </w:pPr>
          </w:p>
        </w:tc>
        <w:tc>
          <w:tcPr>
            <w:tcW w:w="1061" w:type="dxa"/>
            <w:tcBorders>
              <w:top w:val="single" w:color="000000" w:sz="8" w:space="0"/>
              <w:left w:val="single" w:color="000000" w:sz="8" w:space="0"/>
              <w:bottom w:val="single" w:color="000000" w:sz="8" w:space="0"/>
              <w:right w:val="single" w:color="000000" w:sz="8" w:space="0"/>
            </w:tcBorders>
            <w:noWrap w:val="0"/>
            <w:vAlign w:val="center"/>
          </w:tcPr>
          <w:p w14:paraId="4AC9D0FE">
            <w:pPr>
              <w:autoSpaceDE w:val="0"/>
              <w:autoSpaceDN w:val="0"/>
              <w:jc w:val="left"/>
              <w:rPr>
                <w:rFonts w:hint="eastAsia" w:ascii="宋体" w:hAnsi="宋体" w:eastAsia="宋体" w:cs="宋体"/>
                <w:color w:val="000000" w:themeColor="text1"/>
                <w:kern w:val="0"/>
                <w:sz w:val="24"/>
                <w:szCs w:val="24"/>
                <w:highlight w:val="none"/>
                <w:lang w:val="zh-CN" w:bidi="zh-CN"/>
                <w14:textFill>
                  <w14:solidFill>
                    <w14:schemeClr w14:val="tx1"/>
                  </w14:solidFill>
                </w14:textFill>
              </w:rPr>
            </w:pPr>
          </w:p>
        </w:tc>
        <w:tc>
          <w:tcPr>
            <w:tcW w:w="1148" w:type="dxa"/>
            <w:tcBorders>
              <w:top w:val="single" w:color="000000" w:sz="8" w:space="0"/>
              <w:left w:val="single" w:color="000000" w:sz="8" w:space="0"/>
              <w:bottom w:val="single" w:color="000000" w:sz="8" w:space="0"/>
              <w:right w:val="single" w:color="000000" w:sz="8" w:space="0"/>
            </w:tcBorders>
            <w:noWrap w:val="0"/>
            <w:vAlign w:val="center"/>
          </w:tcPr>
          <w:p w14:paraId="721B1FFD">
            <w:pPr>
              <w:autoSpaceDE w:val="0"/>
              <w:autoSpaceDN w:val="0"/>
              <w:jc w:val="left"/>
              <w:rPr>
                <w:rFonts w:hint="eastAsia" w:ascii="宋体" w:hAnsi="宋体" w:eastAsia="宋体" w:cs="宋体"/>
                <w:color w:val="000000" w:themeColor="text1"/>
                <w:kern w:val="0"/>
                <w:sz w:val="24"/>
                <w:szCs w:val="24"/>
                <w:highlight w:val="none"/>
                <w:lang w:val="zh-CN" w:bidi="zh-CN"/>
                <w14:textFill>
                  <w14:solidFill>
                    <w14:schemeClr w14:val="tx1"/>
                  </w14:solidFill>
                </w14:textFill>
              </w:rPr>
            </w:pPr>
          </w:p>
        </w:tc>
        <w:tc>
          <w:tcPr>
            <w:tcW w:w="1186" w:type="dxa"/>
            <w:tcBorders>
              <w:top w:val="single" w:color="000000" w:sz="8" w:space="0"/>
              <w:left w:val="single" w:color="000000" w:sz="8" w:space="0"/>
              <w:bottom w:val="single" w:color="000000" w:sz="8" w:space="0"/>
              <w:right w:val="single" w:color="000000" w:sz="8" w:space="0"/>
            </w:tcBorders>
            <w:noWrap w:val="0"/>
            <w:vAlign w:val="center"/>
          </w:tcPr>
          <w:p w14:paraId="246F1C8A">
            <w:pPr>
              <w:autoSpaceDE w:val="0"/>
              <w:autoSpaceDN w:val="0"/>
              <w:jc w:val="left"/>
              <w:rPr>
                <w:rFonts w:hint="eastAsia" w:ascii="宋体" w:hAnsi="宋体" w:eastAsia="宋体" w:cs="宋体"/>
                <w:color w:val="000000" w:themeColor="text1"/>
                <w:kern w:val="0"/>
                <w:sz w:val="24"/>
                <w:szCs w:val="24"/>
                <w:highlight w:val="none"/>
                <w:lang w:val="zh-CN" w:eastAsia="zh-CN" w:bidi="zh-CN"/>
                <w14:textFill>
                  <w14:solidFill>
                    <w14:schemeClr w14:val="tx1"/>
                  </w14:solidFill>
                </w14:textFill>
              </w:rPr>
            </w:pPr>
          </w:p>
        </w:tc>
        <w:tc>
          <w:tcPr>
            <w:tcW w:w="1186" w:type="dxa"/>
            <w:tcBorders>
              <w:top w:val="single" w:color="000000" w:sz="8" w:space="0"/>
              <w:left w:val="single" w:color="000000" w:sz="8" w:space="0"/>
              <w:bottom w:val="single" w:color="000000" w:sz="8" w:space="0"/>
              <w:right w:val="single" w:color="000000" w:sz="8" w:space="0"/>
            </w:tcBorders>
            <w:noWrap w:val="0"/>
            <w:vAlign w:val="center"/>
          </w:tcPr>
          <w:p w14:paraId="60E432D3">
            <w:pPr>
              <w:autoSpaceDE w:val="0"/>
              <w:autoSpaceDN w:val="0"/>
              <w:jc w:val="left"/>
              <w:rPr>
                <w:rFonts w:hint="eastAsia" w:ascii="宋体" w:hAnsi="宋体" w:eastAsia="宋体" w:cs="宋体"/>
                <w:color w:val="000000" w:themeColor="text1"/>
                <w:kern w:val="0"/>
                <w:sz w:val="24"/>
                <w:szCs w:val="24"/>
                <w:highlight w:val="none"/>
                <w:lang w:val="zh-CN" w:bidi="zh-CN"/>
                <w14:textFill>
                  <w14:solidFill>
                    <w14:schemeClr w14:val="tx1"/>
                  </w14:solidFill>
                </w14:textFill>
              </w:rPr>
            </w:pPr>
          </w:p>
        </w:tc>
        <w:tc>
          <w:tcPr>
            <w:tcW w:w="762" w:type="dxa"/>
            <w:tcBorders>
              <w:top w:val="single" w:color="000000" w:sz="8" w:space="0"/>
              <w:left w:val="single" w:color="000000" w:sz="8" w:space="0"/>
              <w:bottom w:val="single" w:color="000000" w:sz="8" w:space="0"/>
              <w:right w:val="single" w:color="000000" w:sz="8" w:space="0"/>
            </w:tcBorders>
            <w:noWrap w:val="0"/>
            <w:vAlign w:val="center"/>
          </w:tcPr>
          <w:p w14:paraId="3D261A6C">
            <w:pPr>
              <w:autoSpaceDE w:val="0"/>
              <w:autoSpaceDN w:val="0"/>
              <w:jc w:val="center"/>
              <w:rPr>
                <w:rFonts w:hint="eastAsia" w:ascii="宋体" w:hAnsi="宋体" w:eastAsia="宋体" w:cs="宋体"/>
                <w:color w:val="000000" w:themeColor="text1"/>
                <w:kern w:val="0"/>
                <w:sz w:val="24"/>
                <w:szCs w:val="24"/>
                <w:highlight w:val="none"/>
                <w:lang w:val="zh-CN" w:bidi="zh-CN"/>
                <w14:textFill>
                  <w14:solidFill>
                    <w14:schemeClr w14:val="tx1"/>
                  </w14:solidFill>
                </w14:textFill>
              </w:rPr>
            </w:pPr>
          </w:p>
        </w:tc>
      </w:tr>
      <w:tr w14:paraId="53C6BE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9" w:hRule="atLeast"/>
        </w:trPr>
        <w:tc>
          <w:tcPr>
            <w:tcW w:w="852" w:type="dxa"/>
            <w:tcBorders>
              <w:top w:val="single" w:color="000000" w:sz="8" w:space="0"/>
              <w:left w:val="single" w:color="000000" w:sz="8" w:space="0"/>
              <w:bottom w:val="single" w:color="000000" w:sz="8" w:space="0"/>
              <w:right w:val="single" w:color="000000" w:sz="8" w:space="0"/>
            </w:tcBorders>
            <w:noWrap w:val="0"/>
            <w:vAlign w:val="center"/>
          </w:tcPr>
          <w:p w14:paraId="7A138FB0">
            <w:pPr>
              <w:autoSpaceDE w:val="0"/>
              <w:autoSpaceDN w:val="0"/>
              <w:jc w:val="center"/>
              <w:rPr>
                <w:rFonts w:hint="default" w:ascii="宋体" w:hAnsi="宋体" w:eastAsia="宋体" w:cs="宋体"/>
                <w:color w:val="000000" w:themeColor="text1"/>
                <w:kern w:val="0"/>
                <w:sz w:val="24"/>
                <w:szCs w:val="24"/>
                <w:highlight w:val="none"/>
                <w:lang w:val="en-US" w:eastAsia="zh-CN" w:bidi="zh-CN"/>
                <w14:textFill>
                  <w14:solidFill>
                    <w14:schemeClr w14:val="tx1"/>
                  </w14:solidFill>
                </w14:textFill>
              </w:rPr>
            </w:pPr>
          </w:p>
        </w:tc>
        <w:tc>
          <w:tcPr>
            <w:tcW w:w="1766" w:type="dxa"/>
            <w:tcBorders>
              <w:top w:val="single" w:color="000000" w:sz="8" w:space="0"/>
              <w:left w:val="single" w:color="000000" w:sz="8" w:space="0"/>
              <w:bottom w:val="single" w:color="000000" w:sz="8" w:space="0"/>
              <w:right w:val="single" w:color="000000" w:sz="8" w:space="0"/>
            </w:tcBorders>
            <w:noWrap w:val="0"/>
            <w:vAlign w:val="center"/>
          </w:tcPr>
          <w:p w14:paraId="7B5EC5F4">
            <w:pPr>
              <w:autoSpaceDE w:val="0"/>
              <w:autoSpaceDN w:val="0"/>
              <w:jc w:val="left"/>
              <w:rPr>
                <w:rFonts w:hint="eastAsia" w:ascii="宋体" w:hAnsi="宋体" w:eastAsia="宋体" w:cs="宋体"/>
                <w:color w:val="000000" w:themeColor="text1"/>
                <w:kern w:val="0"/>
                <w:sz w:val="24"/>
                <w:szCs w:val="24"/>
                <w:highlight w:val="none"/>
                <w:lang w:val="zh-CN" w:bidi="zh-CN"/>
                <w14:textFill>
                  <w14:solidFill>
                    <w14:schemeClr w14:val="tx1"/>
                  </w14:solidFill>
                </w14:textFill>
              </w:rPr>
            </w:pPr>
          </w:p>
        </w:tc>
        <w:tc>
          <w:tcPr>
            <w:tcW w:w="1197" w:type="dxa"/>
            <w:tcBorders>
              <w:top w:val="single" w:color="000000" w:sz="8" w:space="0"/>
              <w:left w:val="single" w:color="000000" w:sz="8" w:space="0"/>
              <w:bottom w:val="single" w:color="000000" w:sz="8" w:space="0"/>
              <w:right w:val="single" w:color="000000" w:sz="8" w:space="0"/>
            </w:tcBorders>
            <w:noWrap w:val="0"/>
            <w:vAlign w:val="center"/>
          </w:tcPr>
          <w:p w14:paraId="090AE6A7">
            <w:pPr>
              <w:autoSpaceDE w:val="0"/>
              <w:autoSpaceDN w:val="0"/>
              <w:jc w:val="left"/>
              <w:rPr>
                <w:rFonts w:hint="eastAsia" w:ascii="宋体" w:hAnsi="宋体" w:eastAsia="宋体" w:cs="宋体"/>
                <w:color w:val="000000" w:themeColor="text1"/>
                <w:kern w:val="0"/>
                <w:sz w:val="24"/>
                <w:szCs w:val="24"/>
                <w:highlight w:val="none"/>
                <w:lang w:val="zh-CN" w:bidi="zh-CN"/>
                <w14:textFill>
                  <w14:solidFill>
                    <w14:schemeClr w14:val="tx1"/>
                  </w14:solidFill>
                </w14:textFill>
              </w:rPr>
            </w:pPr>
          </w:p>
        </w:tc>
        <w:tc>
          <w:tcPr>
            <w:tcW w:w="757" w:type="dxa"/>
            <w:tcBorders>
              <w:top w:val="single" w:color="000000" w:sz="8" w:space="0"/>
              <w:left w:val="single" w:color="000000" w:sz="8" w:space="0"/>
              <w:bottom w:val="single" w:color="000000" w:sz="8" w:space="0"/>
              <w:right w:val="single" w:color="000000" w:sz="8" w:space="0"/>
            </w:tcBorders>
            <w:noWrap w:val="0"/>
            <w:vAlign w:val="center"/>
          </w:tcPr>
          <w:p w14:paraId="2BD8A3F3">
            <w:pPr>
              <w:autoSpaceDE w:val="0"/>
              <w:autoSpaceDN w:val="0"/>
              <w:jc w:val="left"/>
              <w:rPr>
                <w:rFonts w:hint="eastAsia" w:ascii="宋体" w:hAnsi="宋体" w:eastAsia="宋体" w:cs="宋体"/>
                <w:color w:val="000000" w:themeColor="text1"/>
                <w:kern w:val="0"/>
                <w:sz w:val="24"/>
                <w:szCs w:val="24"/>
                <w:highlight w:val="none"/>
                <w:lang w:val="zh-CN" w:bidi="zh-CN"/>
                <w14:textFill>
                  <w14:solidFill>
                    <w14:schemeClr w14:val="tx1"/>
                  </w14:solidFill>
                </w14:textFill>
              </w:rPr>
            </w:pPr>
          </w:p>
        </w:tc>
        <w:tc>
          <w:tcPr>
            <w:tcW w:w="1061" w:type="dxa"/>
            <w:tcBorders>
              <w:top w:val="single" w:color="000000" w:sz="8" w:space="0"/>
              <w:left w:val="single" w:color="000000" w:sz="8" w:space="0"/>
              <w:bottom w:val="single" w:color="000000" w:sz="8" w:space="0"/>
              <w:right w:val="single" w:color="000000" w:sz="8" w:space="0"/>
            </w:tcBorders>
            <w:noWrap w:val="0"/>
            <w:vAlign w:val="center"/>
          </w:tcPr>
          <w:p w14:paraId="3DAFBB38">
            <w:pPr>
              <w:autoSpaceDE w:val="0"/>
              <w:autoSpaceDN w:val="0"/>
              <w:jc w:val="left"/>
              <w:rPr>
                <w:rFonts w:hint="eastAsia" w:ascii="宋体" w:hAnsi="宋体" w:eastAsia="宋体" w:cs="宋体"/>
                <w:color w:val="000000" w:themeColor="text1"/>
                <w:kern w:val="0"/>
                <w:sz w:val="24"/>
                <w:szCs w:val="24"/>
                <w:highlight w:val="none"/>
                <w:lang w:val="zh-CN" w:bidi="zh-CN"/>
                <w14:textFill>
                  <w14:solidFill>
                    <w14:schemeClr w14:val="tx1"/>
                  </w14:solidFill>
                </w14:textFill>
              </w:rPr>
            </w:pPr>
          </w:p>
        </w:tc>
        <w:tc>
          <w:tcPr>
            <w:tcW w:w="1148" w:type="dxa"/>
            <w:tcBorders>
              <w:top w:val="single" w:color="000000" w:sz="8" w:space="0"/>
              <w:left w:val="single" w:color="000000" w:sz="8" w:space="0"/>
              <w:bottom w:val="single" w:color="000000" w:sz="8" w:space="0"/>
              <w:right w:val="single" w:color="000000" w:sz="8" w:space="0"/>
            </w:tcBorders>
            <w:noWrap w:val="0"/>
            <w:vAlign w:val="center"/>
          </w:tcPr>
          <w:p w14:paraId="63675850">
            <w:pPr>
              <w:autoSpaceDE w:val="0"/>
              <w:autoSpaceDN w:val="0"/>
              <w:jc w:val="left"/>
              <w:rPr>
                <w:rFonts w:hint="eastAsia" w:ascii="宋体" w:hAnsi="宋体" w:eastAsia="宋体" w:cs="宋体"/>
                <w:color w:val="000000" w:themeColor="text1"/>
                <w:kern w:val="0"/>
                <w:sz w:val="24"/>
                <w:szCs w:val="24"/>
                <w:highlight w:val="none"/>
                <w:lang w:val="zh-CN" w:bidi="zh-CN"/>
                <w14:textFill>
                  <w14:solidFill>
                    <w14:schemeClr w14:val="tx1"/>
                  </w14:solidFill>
                </w14:textFill>
              </w:rPr>
            </w:pPr>
          </w:p>
        </w:tc>
        <w:tc>
          <w:tcPr>
            <w:tcW w:w="1186" w:type="dxa"/>
            <w:tcBorders>
              <w:top w:val="single" w:color="000000" w:sz="8" w:space="0"/>
              <w:left w:val="single" w:color="000000" w:sz="8" w:space="0"/>
              <w:bottom w:val="single" w:color="000000" w:sz="8" w:space="0"/>
              <w:right w:val="single" w:color="000000" w:sz="8" w:space="0"/>
            </w:tcBorders>
            <w:noWrap w:val="0"/>
            <w:vAlign w:val="center"/>
          </w:tcPr>
          <w:p w14:paraId="7CEF941C">
            <w:pPr>
              <w:autoSpaceDE w:val="0"/>
              <w:autoSpaceDN w:val="0"/>
              <w:jc w:val="left"/>
              <w:rPr>
                <w:rFonts w:hint="eastAsia" w:ascii="宋体" w:hAnsi="宋体" w:eastAsia="宋体" w:cs="宋体"/>
                <w:color w:val="000000" w:themeColor="text1"/>
                <w:kern w:val="0"/>
                <w:sz w:val="24"/>
                <w:szCs w:val="24"/>
                <w:highlight w:val="none"/>
                <w:lang w:val="zh-CN" w:eastAsia="zh-CN" w:bidi="zh-CN"/>
                <w14:textFill>
                  <w14:solidFill>
                    <w14:schemeClr w14:val="tx1"/>
                  </w14:solidFill>
                </w14:textFill>
              </w:rPr>
            </w:pPr>
          </w:p>
        </w:tc>
        <w:tc>
          <w:tcPr>
            <w:tcW w:w="1186" w:type="dxa"/>
            <w:tcBorders>
              <w:top w:val="single" w:color="000000" w:sz="8" w:space="0"/>
              <w:left w:val="single" w:color="000000" w:sz="8" w:space="0"/>
              <w:bottom w:val="single" w:color="000000" w:sz="8" w:space="0"/>
              <w:right w:val="single" w:color="000000" w:sz="8" w:space="0"/>
            </w:tcBorders>
            <w:noWrap w:val="0"/>
            <w:vAlign w:val="center"/>
          </w:tcPr>
          <w:p w14:paraId="32BD706F">
            <w:pPr>
              <w:autoSpaceDE w:val="0"/>
              <w:autoSpaceDN w:val="0"/>
              <w:jc w:val="left"/>
              <w:rPr>
                <w:rFonts w:hint="eastAsia" w:ascii="宋体" w:hAnsi="宋体" w:eastAsia="宋体" w:cs="宋体"/>
                <w:color w:val="000000" w:themeColor="text1"/>
                <w:kern w:val="0"/>
                <w:sz w:val="24"/>
                <w:szCs w:val="24"/>
                <w:highlight w:val="none"/>
                <w:lang w:val="zh-CN" w:bidi="zh-CN"/>
                <w14:textFill>
                  <w14:solidFill>
                    <w14:schemeClr w14:val="tx1"/>
                  </w14:solidFill>
                </w14:textFill>
              </w:rPr>
            </w:pPr>
          </w:p>
        </w:tc>
        <w:tc>
          <w:tcPr>
            <w:tcW w:w="762" w:type="dxa"/>
            <w:tcBorders>
              <w:top w:val="single" w:color="000000" w:sz="8" w:space="0"/>
              <w:left w:val="single" w:color="000000" w:sz="8" w:space="0"/>
              <w:bottom w:val="single" w:color="000000" w:sz="8" w:space="0"/>
              <w:right w:val="single" w:color="000000" w:sz="8" w:space="0"/>
            </w:tcBorders>
            <w:noWrap w:val="0"/>
            <w:vAlign w:val="center"/>
          </w:tcPr>
          <w:p w14:paraId="6567DBC2">
            <w:pPr>
              <w:autoSpaceDE w:val="0"/>
              <w:autoSpaceDN w:val="0"/>
              <w:jc w:val="center"/>
              <w:rPr>
                <w:rFonts w:hint="eastAsia" w:ascii="宋体" w:hAnsi="宋体" w:eastAsia="宋体" w:cs="宋体"/>
                <w:color w:val="000000" w:themeColor="text1"/>
                <w:kern w:val="0"/>
                <w:sz w:val="24"/>
                <w:szCs w:val="24"/>
                <w:highlight w:val="none"/>
                <w:lang w:val="zh-CN" w:bidi="zh-CN"/>
                <w14:textFill>
                  <w14:solidFill>
                    <w14:schemeClr w14:val="tx1"/>
                  </w14:solidFill>
                </w14:textFill>
              </w:rPr>
            </w:pPr>
          </w:p>
        </w:tc>
      </w:tr>
      <w:tr w14:paraId="12F7FE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9" w:hRule="atLeast"/>
        </w:trPr>
        <w:tc>
          <w:tcPr>
            <w:tcW w:w="852" w:type="dxa"/>
            <w:tcBorders>
              <w:top w:val="single" w:color="000000" w:sz="8" w:space="0"/>
              <w:left w:val="single" w:color="000000" w:sz="8" w:space="0"/>
              <w:bottom w:val="single" w:color="000000" w:sz="8" w:space="0"/>
              <w:right w:val="single" w:color="000000" w:sz="8" w:space="0"/>
            </w:tcBorders>
            <w:noWrap w:val="0"/>
            <w:vAlign w:val="center"/>
          </w:tcPr>
          <w:p w14:paraId="52EA1E5C">
            <w:pPr>
              <w:autoSpaceDE w:val="0"/>
              <w:autoSpaceDN w:val="0"/>
              <w:jc w:val="center"/>
              <w:rPr>
                <w:rFonts w:hint="default" w:ascii="宋体" w:hAnsi="宋体" w:eastAsia="宋体" w:cs="宋体"/>
                <w:color w:val="000000" w:themeColor="text1"/>
                <w:kern w:val="0"/>
                <w:sz w:val="24"/>
                <w:szCs w:val="24"/>
                <w:highlight w:val="none"/>
                <w:lang w:val="en-US" w:eastAsia="zh-CN" w:bidi="zh-CN"/>
                <w14:textFill>
                  <w14:solidFill>
                    <w14:schemeClr w14:val="tx1"/>
                  </w14:solidFill>
                </w14:textFill>
              </w:rPr>
            </w:pPr>
          </w:p>
        </w:tc>
        <w:tc>
          <w:tcPr>
            <w:tcW w:w="1766" w:type="dxa"/>
            <w:tcBorders>
              <w:top w:val="single" w:color="000000" w:sz="8" w:space="0"/>
              <w:left w:val="single" w:color="000000" w:sz="8" w:space="0"/>
              <w:bottom w:val="single" w:color="000000" w:sz="8" w:space="0"/>
              <w:right w:val="single" w:color="000000" w:sz="8" w:space="0"/>
            </w:tcBorders>
            <w:noWrap w:val="0"/>
            <w:vAlign w:val="center"/>
          </w:tcPr>
          <w:p w14:paraId="4E84B07A">
            <w:pPr>
              <w:autoSpaceDE w:val="0"/>
              <w:autoSpaceDN w:val="0"/>
              <w:jc w:val="left"/>
              <w:rPr>
                <w:rFonts w:hint="eastAsia" w:ascii="宋体" w:hAnsi="宋体" w:eastAsia="宋体" w:cs="宋体"/>
                <w:color w:val="000000" w:themeColor="text1"/>
                <w:kern w:val="0"/>
                <w:sz w:val="24"/>
                <w:szCs w:val="24"/>
                <w:highlight w:val="none"/>
                <w:lang w:val="zh-CN" w:bidi="zh-CN"/>
                <w14:textFill>
                  <w14:solidFill>
                    <w14:schemeClr w14:val="tx1"/>
                  </w14:solidFill>
                </w14:textFill>
              </w:rPr>
            </w:pPr>
          </w:p>
        </w:tc>
        <w:tc>
          <w:tcPr>
            <w:tcW w:w="1197" w:type="dxa"/>
            <w:tcBorders>
              <w:top w:val="single" w:color="000000" w:sz="8" w:space="0"/>
              <w:left w:val="single" w:color="000000" w:sz="8" w:space="0"/>
              <w:bottom w:val="single" w:color="000000" w:sz="8" w:space="0"/>
              <w:right w:val="single" w:color="000000" w:sz="8" w:space="0"/>
            </w:tcBorders>
            <w:noWrap w:val="0"/>
            <w:vAlign w:val="center"/>
          </w:tcPr>
          <w:p w14:paraId="1A2F7829">
            <w:pPr>
              <w:autoSpaceDE w:val="0"/>
              <w:autoSpaceDN w:val="0"/>
              <w:jc w:val="left"/>
              <w:rPr>
                <w:rFonts w:hint="eastAsia" w:ascii="宋体" w:hAnsi="宋体" w:eastAsia="宋体" w:cs="宋体"/>
                <w:color w:val="000000" w:themeColor="text1"/>
                <w:kern w:val="0"/>
                <w:sz w:val="24"/>
                <w:szCs w:val="24"/>
                <w:highlight w:val="none"/>
                <w:lang w:val="zh-CN" w:bidi="zh-CN"/>
                <w14:textFill>
                  <w14:solidFill>
                    <w14:schemeClr w14:val="tx1"/>
                  </w14:solidFill>
                </w14:textFill>
              </w:rPr>
            </w:pPr>
          </w:p>
        </w:tc>
        <w:tc>
          <w:tcPr>
            <w:tcW w:w="757" w:type="dxa"/>
            <w:tcBorders>
              <w:top w:val="single" w:color="000000" w:sz="8" w:space="0"/>
              <w:left w:val="single" w:color="000000" w:sz="8" w:space="0"/>
              <w:bottom w:val="single" w:color="000000" w:sz="8" w:space="0"/>
              <w:right w:val="single" w:color="000000" w:sz="8" w:space="0"/>
            </w:tcBorders>
            <w:noWrap w:val="0"/>
            <w:vAlign w:val="center"/>
          </w:tcPr>
          <w:p w14:paraId="0FDF28A1">
            <w:pPr>
              <w:autoSpaceDE w:val="0"/>
              <w:autoSpaceDN w:val="0"/>
              <w:jc w:val="left"/>
              <w:rPr>
                <w:rFonts w:hint="eastAsia" w:ascii="宋体" w:hAnsi="宋体" w:eastAsia="宋体" w:cs="宋体"/>
                <w:color w:val="000000" w:themeColor="text1"/>
                <w:kern w:val="0"/>
                <w:sz w:val="24"/>
                <w:szCs w:val="24"/>
                <w:highlight w:val="none"/>
                <w:lang w:val="zh-CN" w:bidi="zh-CN"/>
                <w14:textFill>
                  <w14:solidFill>
                    <w14:schemeClr w14:val="tx1"/>
                  </w14:solidFill>
                </w14:textFill>
              </w:rPr>
            </w:pPr>
          </w:p>
        </w:tc>
        <w:tc>
          <w:tcPr>
            <w:tcW w:w="1061" w:type="dxa"/>
            <w:tcBorders>
              <w:top w:val="single" w:color="000000" w:sz="8" w:space="0"/>
              <w:left w:val="single" w:color="000000" w:sz="8" w:space="0"/>
              <w:bottom w:val="single" w:color="000000" w:sz="8" w:space="0"/>
              <w:right w:val="single" w:color="000000" w:sz="8" w:space="0"/>
            </w:tcBorders>
            <w:noWrap w:val="0"/>
            <w:vAlign w:val="center"/>
          </w:tcPr>
          <w:p w14:paraId="3F9C4B76">
            <w:pPr>
              <w:autoSpaceDE w:val="0"/>
              <w:autoSpaceDN w:val="0"/>
              <w:jc w:val="left"/>
              <w:rPr>
                <w:rFonts w:hint="eastAsia" w:ascii="宋体" w:hAnsi="宋体" w:eastAsia="宋体" w:cs="宋体"/>
                <w:color w:val="000000" w:themeColor="text1"/>
                <w:kern w:val="0"/>
                <w:sz w:val="24"/>
                <w:szCs w:val="24"/>
                <w:highlight w:val="none"/>
                <w:lang w:val="zh-CN" w:bidi="zh-CN"/>
                <w14:textFill>
                  <w14:solidFill>
                    <w14:schemeClr w14:val="tx1"/>
                  </w14:solidFill>
                </w14:textFill>
              </w:rPr>
            </w:pPr>
          </w:p>
        </w:tc>
        <w:tc>
          <w:tcPr>
            <w:tcW w:w="1148" w:type="dxa"/>
            <w:tcBorders>
              <w:top w:val="single" w:color="000000" w:sz="8" w:space="0"/>
              <w:left w:val="single" w:color="000000" w:sz="8" w:space="0"/>
              <w:bottom w:val="single" w:color="000000" w:sz="8" w:space="0"/>
              <w:right w:val="single" w:color="000000" w:sz="8" w:space="0"/>
            </w:tcBorders>
            <w:noWrap w:val="0"/>
            <w:vAlign w:val="center"/>
          </w:tcPr>
          <w:p w14:paraId="110D3DF6">
            <w:pPr>
              <w:autoSpaceDE w:val="0"/>
              <w:autoSpaceDN w:val="0"/>
              <w:jc w:val="left"/>
              <w:rPr>
                <w:rFonts w:hint="eastAsia" w:ascii="宋体" w:hAnsi="宋体" w:eastAsia="宋体" w:cs="宋体"/>
                <w:color w:val="000000" w:themeColor="text1"/>
                <w:kern w:val="0"/>
                <w:sz w:val="24"/>
                <w:szCs w:val="24"/>
                <w:highlight w:val="none"/>
                <w:lang w:val="zh-CN" w:bidi="zh-CN"/>
                <w14:textFill>
                  <w14:solidFill>
                    <w14:schemeClr w14:val="tx1"/>
                  </w14:solidFill>
                </w14:textFill>
              </w:rPr>
            </w:pPr>
          </w:p>
        </w:tc>
        <w:tc>
          <w:tcPr>
            <w:tcW w:w="1186" w:type="dxa"/>
            <w:tcBorders>
              <w:top w:val="single" w:color="000000" w:sz="8" w:space="0"/>
              <w:left w:val="single" w:color="000000" w:sz="8" w:space="0"/>
              <w:bottom w:val="single" w:color="000000" w:sz="8" w:space="0"/>
              <w:right w:val="single" w:color="000000" w:sz="8" w:space="0"/>
            </w:tcBorders>
            <w:noWrap w:val="0"/>
            <w:vAlign w:val="center"/>
          </w:tcPr>
          <w:p w14:paraId="794EB113">
            <w:pPr>
              <w:autoSpaceDE w:val="0"/>
              <w:autoSpaceDN w:val="0"/>
              <w:jc w:val="left"/>
              <w:rPr>
                <w:rFonts w:hint="eastAsia" w:ascii="宋体" w:hAnsi="宋体" w:eastAsia="宋体" w:cs="宋体"/>
                <w:color w:val="000000" w:themeColor="text1"/>
                <w:kern w:val="0"/>
                <w:sz w:val="24"/>
                <w:szCs w:val="24"/>
                <w:highlight w:val="none"/>
                <w:lang w:val="zh-CN" w:eastAsia="zh-CN" w:bidi="zh-CN"/>
                <w14:textFill>
                  <w14:solidFill>
                    <w14:schemeClr w14:val="tx1"/>
                  </w14:solidFill>
                </w14:textFill>
              </w:rPr>
            </w:pPr>
          </w:p>
        </w:tc>
        <w:tc>
          <w:tcPr>
            <w:tcW w:w="1186" w:type="dxa"/>
            <w:tcBorders>
              <w:top w:val="single" w:color="000000" w:sz="8" w:space="0"/>
              <w:left w:val="single" w:color="000000" w:sz="8" w:space="0"/>
              <w:bottom w:val="single" w:color="000000" w:sz="8" w:space="0"/>
              <w:right w:val="single" w:color="000000" w:sz="8" w:space="0"/>
            </w:tcBorders>
            <w:noWrap w:val="0"/>
            <w:vAlign w:val="center"/>
          </w:tcPr>
          <w:p w14:paraId="59FD2378">
            <w:pPr>
              <w:autoSpaceDE w:val="0"/>
              <w:autoSpaceDN w:val="0"/>
              <w:jc w:val="left"/>
              <w:rPr>
                <w:rFonts w:hint="eastAsia" w:ascii="宋体" w:hAnsi="宋体" w:eastAsia="宋体" w:cs="宋体"/>
                <w:color w:val="000000" w:themeColor="text1"/>
                <w:kern w:val="0"/>
                <w:sz w:val="24"/>
                <w:szCs w:val="24"/>
                <w:highlight w:val="none"/>
                <w:lang w:val="zh-CN" w:bidi="zh-CN"/>
                <w14:textFill>
                  <w14:solidFill>
                    <w14:schemeClr w14:val="tx1"/>
                  </w14:solidFill>
                </w14:textFill>
              </w:rPr>
            </w:pPr>
          </w:p>
        </w:tc>
        <w:tc>
          <w:tcPr>
            <w:tcW w:w="762" w:type="dxa"/>
            <w:tcBorders>
              <w:top w:val="single" w:color="000000" w:sz="8" w:space="0"/>
              <w:left w:val="single" w:color="000000" w:sz="8" w:space="0"/>
              <w:bottom w:val="single" w:color="000000" w:sz="8" w:space="0"/>
              <w:right w:val="single" w:color="000000" w:sz="8" w:space="0"/>
            </w:tcBorders>
            <w:noWrap w:val="0"/>
            <w:vAlign w:val="center"/>
          </w:tcPr>
          <w:p w14:paraId="10F50257">
            <w:pPr>
              <w:autoSpaceDE w:val="0"/>
              <w:autoSpaceDN w:val="0"/>
              <w:jc w:val="center"/>
              <w:rPr>
                <w:rFonts w:hint="eastAsia" w:ascii="宋体" w:hAnsi="宋体" w:eastAsia="宋体" w:cs="宋体"/>
                <w:color w:val="000000" w:themeColor="text1"/>
                <w:kern w:val="0"/>
                <w:sz w:val="24"/>
                <w:szCs w:val="24"/>
                <w:highlight w:val="none"/>
                <w:lang w:val="zh-CN" w:bidi="zh-CN"/>
                <w14:textFill>
                  <w14:solidFill>
                    <w14:schemeClr w14:val="tx1"/>
                  </w14:solidFill>
                </w14:textFill>
              </w:rPr>
            </w:pPr>
          </w:p>
        </w:tc>
      </w:tr>
      <w:tr w14:paraId="6D696B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9" w:hRule="atLeast"/>
        </w:trPr>
        <w:tc>
          <w:tcPr>
            <w:tcW w:w="852" w:type="dxa"/>
            <w:tcBorders>
              <w:top w:val="single" w:color="000000" w:sz="8" w:space="0"/>
              <w:left w:val="single" w:color="000000" w:sz="8" w:space="0"/>
              <w:bottom w:val="single" w:color="000000" w:sz="8" w:space="0"/>
              <w:right w:val="single" w:color="000000" w:sz="8" w:space="0"/>
            </w:tcBorders>
            <w:noWrap w:val="0"/>
            <w:vAlign w:val="center"/>
          </w:tcPr>
          <w:p w14:paraId="2E7A1499">
            <w:pPr>
              <w:autoSpaceDE w:val="0"/>
              <w:autoSpaceDN w:val="0"/>
              <w:jc w:val="center"/>
              <w:rPr>
                <w:rFonts w:hint="default" w:ascii="宋体" w:hAnsi="宋体" w:eastAsia="宋体" w:cs="宋体"/>
                <w:color w:val="000000" w:themeColor="text1"/>
                <w:kern w:val="0"/>
                <w:sz w:val="24"/>
                <w:szCs w:val="24"/>
                <w:highlight w:val="none"/>
                <w:lang w:val="en-US" w:eastAsia="zh-CN" w:bidi="zh-CN"/>
                <w14:textFill>
                  <w14:solidFill>
                    <w14:schemeClr w14:val="tx1"/>
                  </w14:solidFill>
                </w14:textFill>
              </w:rPr>
            </w:pPr>
          </w:p>
        </w:tc>
        <w:tc>
          <w:tcPr>
            <w:tcW w:w="1766" w:type="dxa"/>
            <w:tcBorders>
              <w:top w:val="single" w:color="000000" w:sz="8" w:space="0"/>
              <w:left w:val="single" w:color="000000" w:sz="8" w:space="0"/>
              <w:bottom w:val="single" w:color="000000" w:sz="8" w:space="0"/>
              <w:right w:val="single" w:color="000000" w:sz="8" w:space="0"/>
            </w:tcBorders>
            <w:noWrap w:val="0"/>
            <w:vAlign w:val="center"/>
          </w:tcPr>
          <w:p w14:paraId="70B0EE2A">
            <w:pPr>
              <w:autoSpaceDE w:val="0"/>
              <w:autoSpaceDN w:val="0"/>
              <w:jc w:val="left"/>
              <w:rPr>
                <w:rFonts w:hint="eastAsia" w:ascii="宋体" w:hAnsi="宋体" w:eastAsia="宋体" w:cs="宋体"/>
                <w:color w:val="000000" w:themeColor="text1"/>
                <w:kern w:val="0"/>
                <w:sz w:val="24"/>
                <w:szCs w:val="24"/>
                <w:highlight w:val="none"/>
                <w:lang w:val="zh-CN" w:bidi="zh-CN"/>
                <w14:textFill>
                  <w14:solidFill>
                    <w14:schemeClr w14:val="tx1"/>
                  </w14:solidFill>
                </w14:textFill>
              </w:rPr>
            </w:pPr>
          </w:p>
        </w:tc>
        <w:tc>
          <w:tcPr>
            <w:tcW w:w="1197" w:type="dxa"/>
            <w:tcBorders>
              <w:top w:val="single" w:color="000000" w:sz="8" w:space="0"/>
              <w:left w:val="single" w:color="000000" w:sz="8" w:space="0"/>
              <w:bottom w:val="single" w:color="000000" w:sz="8" w:space="0"/>
              <w:right w:val="single" w:color="000000" w:sz="8" w:space="0"/>
            </w:tcBorders>
            <w:noWrap w:val="0"/>
            <w:vAlign w:val="center"/>
          </w:tcPr>
          <w:p w14:paraId="2892483D">
            <w:pPr>
              <w:autoSpaceDE w:val="0"/>
              <w:autoSpaceDN w:val="0"/>
              <w:jc w:val="left"/>
              <w:rPr>
                <w:rFonts w:hint="eastAsia" w:ascii="宋体" w:hAnsi="宋体" w:eastAsia="宋体" w:cs="宋体"/>
                <w:color w:val="000000" w:themeColor="text1"/>
                <w:kern w:val="0"/>
                <w:sz w:val="24"/>
                <w:szCs w:val="24"/>
                <w:highlight w:val="none"/>
                <w:lang w:val="zh-CN" w:bidi="zh-CN"/>
                <w14:textFill>
                  <w14:solidFill>
                    <w14:schemeClr w14:val="tx1"/>
                  </w14:solidFill>
                </w14:textFill>
              </w:rPr>
            </w:pPr>
          </w:p>
        </w:tc>
        <w:tc>
          <w:tcPr>
            <w:tcW w:w="757" w:type="dxa"/>
            <w:tcBorders>
              <w:top w:val="single" w:color="000000" w:sz="8" w:space="0"/>
              <w:left w:val="single" w:color="000000" w:sz="8" w:space="0"/>
              <w:bottom w:val="single" w:color="000000" w:sz="8" w:space="0"/>
              <w:right w:val="single" w:color="000000" w:sz="8" w:space="0"/>
            </w:tcBorders>
            <w:noWrap w:val="0"/>
            <w:vAlign w:val="center"/>
          </w:tcPr>
          <w:p w14:paraId="786BDC76">
            <w:pPr>
              <w:autoSpaceDE w:val="0"/>
              <w:autoSpaceDN w:val="0"/>
              <w:jc w:val="left"/>
              <w:rPr>
                <w:rFonts w:hint="eastAsia" w:ascii="宋体" w:hAnsi="宋体" w:eastAsia="宋体" w:cs="宋体"/>
                <w:color w:val="000000" w:themeColor="text1"/>
                <w:kern w:val="0"/>
                <w:sz w:val="24"/>
                <w:szCs w:val="24"/>
                <w:highlight w:val="none"/>
                <w:lang w:val="zh-CN" w:bidi="zh-CN"/>
                <w14:textFill>
                  <w14:solidFill>
                    <w14:schemeClr w14:val="tx1"/>
                  </w14:solidFill>
                </w14:textFill>
              </w:rPr>
            </w:pPr>
          </w:p>
        </w:tc>
        <w:tc>
          <w:tcPr>
            <w:tcW w:w="1061" w:type="dxa"/>
            <w:tcBorders>
              <w:top w:val="single" w:color="000000" w:sz="8" w:space="0"/>
              <w:left w:val="single" w:color="000000" w:sz="8" w:space="0"/>
              <w:bottom w:val="single" w:color="000000" w:sz="8" w:space="0"/>
              <w:right w:val="single" w:color="000000" w:sz="8" w:space="0"/>
            </w:tcBorders>
            <w:noWrap w:val="0"/>
            <w:vAlign w:val="center"/>
          </w:tcPr>
          <w:p w14:paraId="7947DFA3">
            <w:pPr>
              <w:autoSpaceDE w:val="0"/>
              <w:autoSpaceDN w:val="0"/>
              <w:jc w:val="left"/>
              <w:rPr>
                <w:rFonts w:hint="eastAsia" w:ascii="宋体" w:hAnsi="宋体" w:eastAsia="宋体" w:cs="宋体"/>
                <w:color w:val="000000" w:themeColor="text1"/>
                <w:kern w:val="0"/>
                <w:sz w:val="24"/>
                <w:szCs w:val="24"/>
                <w:highlight w:val="none"/>
                <w:lang w:val="zh-CN" w:bidi="zh-CN"/>
                <w14:textFill>
                  <w14:solidFill>
                    <w14:schemeClr w14:val="tx1"/>
                  </w14:solidFill>
                </w14:textFill>
              </w:rPr>
            </w:pPr>
          </w:p>
        </w:tc>
        <w:tc>
          <w:tcPr>
            <w:tcW w:w="1148" w:type="dxa"/>
            <w:tcBorders>
              <w:top w:val="single" w:color="000000" w:sz="8" w:space="0"/>
              <w:left w:val="single" w:color="000000" w:sz="8" w:space="0"/>
              <w:bottom w:val="single" w:color="000000" w:sz="8" w:space="0"/>
              <w:right w:val="single" w:color="000000" w:sz="8" w:space="0"/>
            </w:tcBorders>
            <w:noWrap w:val="0"/>
            <w:vAlign w:val="center"/>
          </w:tcPr>
          <w:p w14:paraId="017F9FFE">
            <w:pPr>
              <w:autoSpaceDE w:val="0"/>
              <w:autoSpaceDN w:val="0"/>
              <w:jc w:val="left"/>
              <w:rPr>
                <w:rFonts w:hint="eastAsia" w:ascii="宋体" w:hAnsi="宋体" w:eastAsia="宋体" w:cs="宋体"/>
                <w:color w:val="000000" w:themeColor="text1"/>
                <w:kern w:val="0"/>
                <w:sz w:val="24"/>
                <w:szCs w:val="24"/>
                <w:highlight w:val="none"/>
                <w:lang w:val="zh-CN" w:bidi="zh-CN"/>
                <w14:textFill>
                  <w14:solidFill>
                    <w14:schemeClr w14:val="tx1"/>
                  </w14:solidFill>
                </w14:textFill>
              </w:rPr>
            </w:pPr>
          </w:p>
        </w:tc>
        <w:tc>
          <w:tcPr>
            <w:tcW w:w="1186" w:type="dxa"/>
            <w:tcBorders>
              <w:top w:val="single" w:color="000000" w:sz="8" w:space="0"/>
              <w:left w:val="single" w:color="000000" w:sz="8" w:space="0"/>
              <w:bottom w:val="single" w:color="000000" w:sz="8" w:space="0"/>
              <w:right w:val="single" w:color="000000" w:sz="8" w:space="0"/>
            </w:tcBorders>
            <w:noWrap w:val="0"/>
            <w:vAlign w:val="center"/>
          </w:tcPr>
          <w:p w14:paraId="5BCC22C7">
            <w:pPr>
              <w:autoSpaceDE w:val="0"/>
              <w:autoSpaceDN w:val="0"/>
              <w:jc w:val="left"/>
              <w:rPr>
                <w:rFonts w:hint="eastAsia" w:ascii="宋体" w:hAnsi="宋体" w:eastAsia="宋体" w:cs="宋体"/>
                <w:color w:val="000000" w:themeColor="text1"/>
                <w:kern w:val="0"/>
                <w:sz w:val="24"/>
                <w:szCs w:val="24"/>
                <w:highlight w:val="none"/>
                <w:lang w:val="zh-CN" w:eastAsia="zh-CN" w:bidi="zh-CN"/>
                <w14:textFill>
                  <w14:solidFill>
                    <w14:schemeClr w14:val="tx1"/>
                  </w14:solidFill>
                </w14:textFill>
              </w:rPr>
            </w:pPr>
          </w:p>
        </w:tc>
        <w:tc>
          <w:tcPr>
            <w:tcW w:w="1186" w:type="dxa"/>
            <w:tcBorders>
              <w:top w:val="single" w:color="000000" w:sz="8" w:space="0"/>
              <w:left w:val="single" w:color="000000" w:sz="8" w:space="0"/>
              <w:bottom w:val="single" w:color="000000" w:sz="8" w:space="0"/>
              <w:right w:val="single" w:color="000000" w:sz="8" w:space="0"/>
            </w:tcBorders>
            <w:noWrap w:val="0"/>
            <w:vAlign w:val="center"/>
          </w:tcPr>
          <w:p w14:paraId="55C3963E">
            <w:pPr>
              <w:autoSpaceDE w:val="0"/>
              <w:autoSpaceDN w:val="0"/>
              <w:jc w:val="left"/>
              <w:rPr>
                <w:rFonts w:hint="eastAsia" w:ascii="宋体" w:hAnsi="宋体" w:eastAsia="宋体" w:cs="宋体"/>
                <w:color w:val="000000" w:themeColor="text1"/>
                <w:kern w:val="0"/>
                <w:sz w:val="24"/>
                <w:szCs w:val="24"/>
                <w:highlight w:val="none"/>
                <w:lang w:val="zh-CN" w:bidi="zh-CN"/>
                <w14:textFill>
                  <w14:solidFill>
                    <w14:schemeClr w14:val="tx1"/>
                  </w14:solidFill>
                </w14:textFill>
              </w:rPr>
            </w:pPr>
          </w:p>
        </w:tc>
        <w:tc>
          <w:tcPr>
            <w:tcW w:w="762" w:type="dxa"/>
            <w:tcBorders>
              <w:top w:val="single" w:color="000000" w:sz="8" w:space="0"/>
              <w:left w:val="single" w:color="000000" w:sz="8" w:space="0"/>
              <w:bottom w:val="single" w:color="000000" w:sz="8" w:space="0"/>
              <w:right w:val="single" w:color="000000" w:sz="8" w:space="0"/>
            </w:tcBorders>
            <w:noWrap w:val="0"/>
            <w:vAlign w:val="center"/>
          </w:tcPr>
          <w:p w14:paraId="6269866D">
            <w:pPr>
              <w:autoSpaceDE w:val="0"/>
              <w:autoSpaceDN w:val="0"/>
              <w:jc w:val="center"/>
              <w:rPr>
                <w:rFonts w:hint="eastAsia" w:ascii="宋体" w:hAnsi="宋体" w:eastAsia="宋体" w:cs="宋体"/>
                <w:color w:val="000000" w:themeColor="text1"/>
                <w:kern w:val="0"/>
                <w:sz w:val="24"/>
                <w:szCs w:val="24"/>
                <w:highlight w:val="none"/>
                <w:lang w:val="zh-CN" w:bidi="zh-CN"/>
                <w14:textFill>
                  <w14:solidFill>
                    <w14:schemeClr w14:val="tx1"/>
                  </w14:solidFill>
                </w14:textFill>
              </w:rPr>
            </w:pPr>
          </w:p>
        </w:tc>
      </w:tr>
      <w:tr w14:paraId="69CCB8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9" w:hRule="atLeast"/>
        </w:trPr>
        <w:tc>
          <w:tcPr>
            <w:tcW w:w="852" w:type="dxa"/>
            <w:tcBorders>
              <w:top w:val="single" w:color="000000" w:sz="8" w:space="0"/>
              <w:left w:val="single" w:color="000000" w:sz="8" w:space="0"/>
              <w:bottom w:val="single" w:color="000000" w:sz="8" w:space="0"/>
              <w:right w:val="single" w:color="000000" w:sz="8" w:space="0"/>
            </w:tcBorders>
            <w:noWrap w:val="0"/>
            <w:vAlign w:val="center"/>
          </w:tcPr>
          <w:p w14:paraId="32CA7596">
            <w:pPr>
              <w:autoSpaceDE w:val="0"/>
              <w:autoSpaceDN w:val="0"/>
              <w:jc w:val="center"/>
              <w:rPr>
                <w:rFonts w:hint="default" w:ascii="宋体" w:hAnsi="宋体" w:eastAsia="宋体" w:cs="宋体"/>
                <w:color w:val="000000" w:themeColor="text1"/>
                <w:kern w:val="0"/>
                <w:sz w:val="24"/>
                <w:szCs w:val="24"/>
                <w:highlight w:val="none"/>
                <w:lang w:val="en-US" w:eastAsia="zh-CN" w:bidi="zh-CN"/>
                <w14:textFill>
                  <w14:solidFill>
                    <w14:schemeClr w14:val="tx1"/>
                  </w14:solidFill>
                </w14:textFill>
              </w:rPr>
            </w:pPr>
          </w:p>
        </w:tc>
        <w:tc>
          <w:tcPr>
            <w:tcW w:w="1766" w:type="dxa"/>
            <w:tcBorders>
              <w:top w:val="single" w:color="000000" w:sz="8" w:space="0"/>
              <w:left w:val="single" w:color="000000" w:sz="8" w:space="0"/>
              <w:bottom w:val="single" w:color="000000" w:sz="8" w:space="0"/>
              <w:right w:val="single" w:color="000000" w:sz="8" w:space="0"/>
            </w:tcBorders>
            <w:noWrap w:val="0"/>
            <w:vAlign w:val="center"/>
          </w:tcPr>
          <w:p w14:paraId="1715EEF5">
            <w:pPr>
              <w:autoSpaceDE w:val="0"/>
              <w:autoSpaceDN w:val="0"/>
              <w:jc w:val="left"/>
              <w:rPr>
                <w:rFonts w:hint="eastAsia" w:ascii="宋体" w:hAnsi="宋体" w:eastAsia="宋体" w:cs="宋体"/>
                <w:color w:val="000000" w:themeColor="text1"/>
                <w:kern w:val="0"/>
                <w:sz w:val="24"/>
                <w:szCs w:val="24"/>
                <w:highlight w:val="none"/>
                <w:lang w:val="zh-CN" w:bidi="zh-CN"/>
                <w14:textFill>
                  <w14:solidFill>
                    <w14:schemeClr w14:val="tx1"/>
                  </w14:solidFill>
                </w14:textFill>
              </w:rPr>
            </w:pPr>
          </w:p>
        </w:tc>
        <w:tc>
          <w:tcPr>
            <w:tcW w:w="1197" w:type="dxa"/>
            <w:tcBorders>
              <w:top w:val="single" w:color="000000" w:sz="8" w:space="0"/>
              <w:left w:val="single" w:color="000000" w:sz="8" w:space="0"/>
              <w:bottom w:val="single" w:color="000000" w:sz="8" w:space="0"/>
              <w:right w:val="single" w:color="000000" w:sz="8" w:space="0"/>
            </w:tcBorders>
            <w:noWrap w:val="0"/>
            <w:vAlign w:val="center"/>
          </w:tcPr>
          <w:p w14:paraId="4432CEA8">
            <w:pPr>
              <w:autoSpaceDE w:val="0"/>
              <w:autoSpaceDN w:val="0"/>
              <w:jc w:val="left"/>
              <w:rPr>
                <w:rFonts w:hint="eastAsia" w:ascii="宋体" w:hAnsi="宋体" w:eastAsia="宋体" w:cs="宋体"/>
                <w:color w:val="000000" w:themeColor="text1"/>
                <w:kern w:val="0"/>
                <w:sz w:val="24"/>
                <w:szCs w:val="24"/>
                <w:highlight w:val="none"/>
                <w:lang w:val="zh-CN" w:bidi="zh-CN"/>
                <w14:textFill>
                  <w14:solidFill>
                    <w14:schemeClr w14:val="tx1"/>
                  </w14:solidFill>
                </w14:textFill>
              </w:rPr>
            </w:pPr>
          </w:p>
        </w:tc>
        <w:tc>
          <w:tcPr>
            <w:tcW w:w="757" w:type="dxa"/>
            <w:tcBorders>
              <w:top w:val="single" w:color="000000" w:sz="8" w:space="0"/>
              <w:left w:val="single" w:color="000000" w:sz="8" w:space="0"/>
              <w:bottom w:val="single" w:color="000000" w:sz="8" w:space="0"/>
              <w:right w:val="single" w:color="000000" w:sz="8" w:space="0"/>
            </w:tcBorders>
            <w:noWrap w:val="0"/>
            <w:vAlign w:val="center"/>
          </w:tcPr>
          <w:p w14:paraId="47455116">
            <w:pPr>
              <w:autoSpaceDE w:val="0"/>
              <w:autoSpaceDN w:val="0"/>
              <w:jc w:val="left"/>
              <w:rPr>
                <w:rFonts w:hint="eastAsia" w:ascii="宋体" w:hAnsi="宋体" w:eastAsia="宋体" w:cs="宋体"/>
                <w:color w:val="000000" w:themeColor="text1"/>
                <w:kern w:val="0"/>
                <w:sz w:val="24"/>
                <w:szCs w:val="24"/>
                <w:highlight w:val="none"/>
                <w:lang w:val="zh-CN" w:bidi="zh-CN"/>
                <w14:textFill>
                  <w14:solidFill>
                    <w14:schemeClr w14:val="tx1"/>
                  </w14:solidFill>
                </w14:textFill>
              </w:rPr>
            </w:pPr>
          </w:p>
        </w:tc>
        <w:tc>
          <w:tcPr>
            <w:tcW w:w="1061" w:type="dxa"/>
            <w:tcBorders>
              <w:top w:val="single" w:color="000000" w:sz="8" w:space="0"/>
              <w:left w:val="single" w:color="000000" w:sz="8" w:space="0"/>
              <w:bottom w:val="single" w:color="000000" w:sz="8" w:space="0"/>
              <w:right w:val="single" w:color="000000" w:sz="8" w:space="0"/>
            </w:tcBorders>
            <w:noWrap w:val="0"/>
            <w:vAlign w:val="center"/>
          </w:tcPr>
          <w:p w14:paraId="6AA86142">
            <w:pPr>
              <w:autoSpaceDE w:val="0"/>
              <w:autoSpaceDN w:val="0"/>
              <w:jc w:val="left"/>
              <w:rPr>
                <w:rFonts w:hint="eastAsia" w:ascii="宋体" w:hAnsi="宋体" w:eastAsia="宋体" w:cs="宋体"/>
                <w:color w:val="000000" w:themeColor="text1"/>
                <w:kern w:val="0"/>
                <w:sz w:val="24"/>
                <w:szCs w:val="24"/>
                <w:highlight w:val="none"/>
                <w:lang w:val="zh-CN" w:bidi="zh-CN"/>
                <w14:textFill>
                  <w14:solidFill>
                    <w14:schemeClr w14:val="tx1"/>
                  </w14:solidFill>
                </w14:textFill>
              </w:rPr>
            </w:pPr>
          </w:p>
        </w:tc>
        <w:tc>
          <w:tcPr>
            <w:tcW w:w="1148" w:type="dxa"/>
            <w:tcBorders>
              <w:top w:val="single" w:color="000000" w:sz="8" w:space="0"/>
              <w:left w:val="single" w:color="000000" w:sz="8" w:space="0"/>
              <w:bottom w:val="single" w:color="000000" w:sz="8" w:space="0"/>
              <w:right w:val="single" w:color="000000" w:sz="8" w:space="0"/>
            </w:tcBorders>
            <w:noWrap w:val="0"/>
            <w:vAlign w:val="center"/>
          </w:tcPr>
          <w:p w14:paraId="7468EE4A">
            <w:pPr>
              <w:autoSpaceDE w:val="0"/>
              <w:autoSpaceDN w:val="0"/>
              <w:jc w:val="left"/>
              <w:rPr>
                <w:rFonts w:hint="eastAsia" w:ascii="宋体" w:hAnsi="宋体" w:eastAsia="宋体" w:cs="宋体"/>
                <w:color w:val="000000" w:themeColor="text1"/>
                <w:kern w:val="0"/>
                <w:sz w:val="24"/>
                <w:szCs w:val="24"/>
                <w:highlight w:val="none"/>
                <w:lang w:val="zh-CN" w:bidi="zh-CN"/>
                <w14:textFill>
                  <w14:solidFill>
                    <w14:schemeClr w14:val="tx1"/>
                  </w14:solidFill>
                </w14:textFill>
              </w:rPr>
            </w:pPr>
          </w:p>
        </w:tc>
        <w:tc>
          <w:tcPr>
            <w:tcW w:w="1186" w:type="dxa"/>
            <w:tcBorders>
              <w:top w:val="single" w:color="000000" w:sz="8" w:space="0"/>
              <w:left w:val="single" w:color="000000" w:sz="8" w:space="0"/>
              <w:bottom w:val="single" w:color="000000" w:sz="8" w:space="0"/>
              <w:right w:val="single" w:color="000000" w:sz="8" w:space="0"/>
            </w:tcBorders>
            <w:noWrap w:val="0"/>
            <w:vAlign w:val="center"/>
          </w:tcPr>
          <w:p w14:paraId="36F317EC">
            <w:pPr>
              <w:autoSpaceDE w:val="0"/>
              <w:autoSpaceDN w:val="0"/>
              <w:jc w:val="left"/>
              <w:rPr>
                <w:rFonts w:hint="eastAsia" w:ascii="宋体" w:hAnsi="宋体" w:eastAsia="宋体" w:cs="宋体"/>
                <w:color w:val="000000" w:themeColor="text1"/>
                <w:kern w:val="0"/>
                <w:sz w:val="24"/>
                <w:szCs w:val="24"/>
                <w:highlight w:val="none"/>
                <w:lang w:val="zh-CN" w:eastAsia="zh-CN" w:bidi="zh-CN"/>
                <w14:textFill>
                  <w14:solidFill>
                    <w14:schemeClr w14:val="tx1"/>
                  </w14:solidFill>
                </w14:textFill>
              </w:rPr>
            </w:pPr>
          </w:p>
        </w:tc>
        <w:tc>
          <w:tcPr>
            <w:tcW w:w="1186" w:type="dxa"/>
            <w:tcBorders>
              <w:top w:val="single" w:color="000000" w:sz="8" w:space="0"/>
              <w:left w:val="single" w:color="000000" w:sz="8" w:space="0"/>
              <w:bottom w:val="single" w:color="000000" w:sz="8" w:space="0"/>
              <w:right w:val="single" w:color="000000" w:sz="8" w:space="0"/>
            </w:tcBorders>
            <w:noWrap w:val="0"/>
            <w:vAlign w:val="center"/>
          </w:tcPr>
          <w:p w14:paraId="55259382">
            <w:pPr>
              <w:autoSpaceDE w:val="0"/>
              <w:autoSpaceDN w:val="0"/>
              <w:jc w:val="left"/>
              <w:rPr>
                <w:rFonts w:hint="eastAsia" w:ascii="宋体" w:hAnsi="宋体" w:eastAsia="宋体" w:cs="宋体"/>
                <w:color w:val="000000" w:themeColor="text1"/>
                <w:kern w:val="0"/>
                <w:sz w:val="24"/>
                <w:szCs w:val="24"/>
                <w:highlight w:val="none"/>
                <w:lang w:val="zh-CN" w:bidi="zh-CN"/>
                <w14:textFill>
                  <w14:solidFill>
                    <w14:schemeClr w14:val="tx1"/>
                  </w14:solidFill>
                </w14:textFill>
              </w:rPr>
            </w:pPr>
          </w:p>
        </w:tc>
        <w:tc>
          <w:tcPr>
            <w:tcW w:w="762" w:type="dxa"/>
            <w:tcBorders>
              <w:top w:val="single" w:color="000000" w:sz="8" w:space="0"/>
              <w:left w:val="single" w:color="000000" w:sz="8" w:space="0"/>
              <w:bottom w:val="single" w:color="000000" w:sz="8" w:space="0"/>
              <w:right w:val="single" w:color="000000" w:sz="8" w:space="0"/>
            </w:tcBorders>
            <w:noWrap w:val="0"/>
            <w:vAlign w:val="center"/>
          </w:tcPr>
          <w:p w14:paraId="3D21520C">
            <w:pPr>
              <w:autoSpaceDE w:val="0"/>
              <w:autoSpaceDN w:val="0"/>
              <w:jc w:val="center"/>
              <w:rPr>
                <w:rFonts w:hint="eastAsia" w:ascii="宋体" w:hAnsi="宋体" w:eastAsia="宋体" w:cs="宋体"/>
                <w:color w:val="000000" w:themeColor="text1"/>
                <w:kern w:val="0"/>
                <w:sz w:val="24"/>
                <w:szCs w:val="24"/>
                <w:highlight w:val="none"/>
                <w:lang w:val="zh-CN" w:bidi="zh-CN"/>
                <w14:textFill>
                  <w14:solidFill>
                    <w14:schemeClr w14:val="tx1"/>
                  </w14:solidFill>
                </w14:textFill>
              </w:rPr>
            </w:pPr>
          </w:p>
        </w:tc>
      </w:tr>
      <w:tr w14:paraId="13EA43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9" w:hRule="atLeast"/>
        </w:trPr>
        <w:tc>
          <w:tcPr>
            <w:tcW w:w="852" w:type="dxa"/>
            <w:tcBorders>
              <w:top w:val="single" w:color="000000" w:sz="8" w:space="0"/>
              <w:left w:val="single" w:color="000000" w:sz="8" w:space="0"/>
              <w:bottom w:val="single" w:color="000000" w:sz="8" w:space="0"/>
              <w:right w:val="single" w:color="000000" w:sz="8" w:space="0"/>
            </w:tcBorders>
            <w:noWrap w:val="0"/>
            <w:vAlign w:val="center"/>
          </w:tcPr>
          <w:p w14:paraId="2E1B1F8F">
            <w:pPr>
              <w:autoSpaceDE w:val="0"/>
              <w:autoSpaceDN w:val="0"/>
              <w:jc w:val="center"/>
              <w:rPr>
                <w:rFonts w:hint="default" w:ascii="宋体" w:hAnsi="宋体" w:eastAsia="宋体" w:cs="宋体"/>
                <w:color w:val="000000" w:themeColor="text1"/>
                <w:kern w:val="0"/>
                <w:sz w:val="24"/>
                <w:szCs w:val="24"/>
                <w:highlight w:val="none"/>
                <w:lang w:val="en-US" w:eastAsia="zh-CN" w:bidi="zh-CN"/>
                <w14:textFill>
                  <w14:solidFill>
                    <w14:schemeClr w14:val="tx1"/>
                  </w14:solidFill>
                </w14:textFill>
              </w:rPr>
            </w:pPr>
          </w:p>
        </w:tc>
        <w:tc>
          <w:tcPr>
            <w:tcW w:w="1766" w:type="dxa"/>
            <w:tcBorders>
              <w:top w:val="single" w:color="000000" w:sz="8" w:space="0"/>
              <w:left w:val="single" w:color="000000" w:sz="8" w:space="0"/>
              <w:bottom w:val="single" w:color="000000" w:sz="8" w:space="0"/>
              <w:right w:val="single" w:color="000000" w:sz="8" w:space="0"/>
            </w:tcBorders>
            <w:noWrap w:val="0"/>
            <w:vAlign w:val="center"/>
          </w:tcPr>
          <w:p w14:paraId="6AFCC6B0">
            <w:pPr>
              <w:autoSpaceDE w:val="0"/>
              <w:autoSpaceDN w:val="0"/>
              <w:jc w:val="left"/>
              <w:rPr>
                <w:rFonts w:hint="eastAsia" w:ascii="宋体" w:hAnsi="宋体" w:eastAsia="宋体" w:cs="宋体"/>
                <w:color w:val="000000" w:themeColor="text1"/>
                <w:kern w:val="0"/>
                <w:sz w:val="24"/>
                <w:szCs w:val="24"/>
                <w:highlight w:val="none"/>
                <w:lang w:val="zh-CN" w:bidi="zh-CN"/>
                <w14:textFill>
                  <w14:solidFill>
                    <w14:schemeClr w14:val="tx1"/>
                  </w14:solidFill>
                </w14:textFill>
              </w:rPr>
            </w:pPr>
          </w:p>
        </w:tc>
        <w:tc>
          <w:tcPr>
            <w:tcW w:w="1197" w:type="dxa"/>
            <w:tcBorders>
              <w:top w:val="single" w:color="000000" w:sz="8" w:space="0"/>
              <w:left w:val="single" w:color="000000" w:sz="8" w:space="0"/>
              <w:bottom w:val="single" w:color="000000" w:sz="8" w:space="0"/>
              <w:right w:val="single" w:color="000000" w:sz="8" w:space="0"/>
            </w:tcBorders>
            <w:noWrap w:val="0"/>
            <w:vAlign w:val="center"/>
          </w:tcPr>
          <w:p w14:paraId="36002119">
            <w:pPr>
              <w:autoSpaceDE w:val="0"/>
              <w:autoSpaceDN w:val="0"/>
              <w:jc w:val="left"/>
              <w:rPr>
                <w:rFonts w:hint="eastAsia" w:ascii="宋体" w:hAnsi="宋体" w:eastAsia="宋体" w:cs="宋体"/>
                <w:color w:val="000000" w:themeColor="text1"/>
                <w:kern w:val="0"/>
                <w:sz w:val="24"/>
                <w:szCs w:val="24"/>
                <w:highlight w:val="none"/>
                <w:lang w:val="zh-CN" w:bidi="zh-CN"/>
                <w14:textFill>
                  <w14:solidFill>
                    <w14:schemeClr w14:val="tx1"/>
                  </w14:solidFill>
                </w14:textFill>
              </w:rPr>
            </w:pPr>
          </w:p>
        </w:tc>
        <w:tc>
          <w:tcPr>
            <w:tcW w:w="757" w:type="dxa"/>
            <w:tcBorders>
              <w:top w:val="single" w:color="000000" w:sz="8" w:space="0"/>
              <w:left w:val="single" w:color="000000" w:sz="8" w:space="0"/>
              <w:bottom w:val="single" w:color="000000" w:sz="8" w:space="0"/>
              <w:right w:val="single" w:color="000000" w:sz="8" w:space="0"/>
            </w:tcBorders>
            <w:noWrap w:val="0"/>
            <w:vAlign w:val="center"/>
          </w:tcPr>
          <w:p w14:paraId="1FCBA3F7">
            <w:pPr>
              <w:autoSpaceDE w:val="0"/>
              <w:autoSpaceDN w:val="0"/>
              <w:jc w:val="left"/>
              <w:rPr>
                <w:rFonts w:hint="eastAsia" w:ascii="宋体" w:hAnsi="宋体" w:eastAsia="宋体" w:cs="宋体"/>
                <w:color w:val="000000" w:themeColor="text1"/>
                <w:kern w:val="0"/>
                <w:sz w:val="24"/>
                <w:szCs w:val="24"/>
                <w:highlight w:val="none"/>
                <w:lang w:val="zh-CN" w:bidi="zh-CN"/>
                <w14:textFill>
                  <w14:solidFill>
                    <w14:schemeClr w14:val="tx1"/>
                  </w14:solidFill>
                </w14:textFill>
              </w:rPr>
            </w:pPr>
          </w:p>
        </w:tc>
        <w:tc>
          <w:tcPr>
            <w:tcW w:w="1061" w:type="dxa"/>
            <w:tcBorders>
              <w:top w:val="single" w:color="000000" w:sz="8" w:space="0"/>
              <w:left w:val="single" w:color="000000" w:sz="8" w:space="0"/>
              <w:bottom w:val="single" w:color="000000" w:sz="8" w:space="0"/>
              <w:right w:val="single" w:color="000000" w:sz="8" w:space="0"/>
            </w:tcBorders>
            <w:noWrap w:val="0"/>
            <w:vAlign w:val="center"/>
          </w:tcPr>
          <w:p w14:paraId="43E01F98">
            <w:pPr>
              <w:autoSpaceDE w:val="0"/>
              <w:autoSpaceDN w:val="0"/>
              <w:jc w:val="left"/>
              <w:rPr>
                <w:rFonts w:hint="eastAsia" w:ascii="宋体" w:hAnsi="宋体" w:eastAsia="宋体" w:cs="宋体"/>
                <w:color w:val="000000" w:themeColor="text1"/>
                <w:kern w:val="0"/>
                <w:sz w:val="24"/>
                <w:szCs w:val="24"/>
                <w:highlight w:val="none"/>
                <w:lang w:val="zh-CN" w:bidi="zh-CN"/>
                <w14:textFill>
                  <w14:solidFill>
                    <w14:schemeClr w14:val="tx1"/>
                  </w14:solidFill>
                </w14:textFill>
              </w:rPr>
            </w:pPr>
          </w:p>
        </w:tc>
        <w:tc>
          <w:tcPr>
            <w:tcW w:w="1148" w:type="dxa"/>
            <w:tcBorders>
              <w:top w:val="single" w:color="000000" w:sz="8" w:space="0"/>
              <w:left w:val="single" w:color="000000" w:sz="8" w:space="0"/>
              <w:bottom w:val="single" w:color="000000" w:sz="8" w:space="0"/>
              <w:right w:val="single" w:color="000000" w:sz="8" w:space="0"/>
            </w:tcBorders>
            <w:noWrap w:val="0"/>
            <w:vAlign w:val="center"/>
          </w:tcPr>
          <w:p w14:paraId="0BCD5A82">
            <w:pPr>
              <w:autoSpaceDE w:val="0"/>
              <w:autoSpaceDN w:val="0"/>
              <w:jc w:val="left"/>
              <w:rPr>
                <w:rFonts w:hint="eastAsia" w:ascii="宋体" w:hAnsi="宋体" w:eastAsia="宋体" w:cs="宋体"/>
                <w:color w:val="000000" w:themeColor="text1"/>
                <w:kern w:val="0"/>
                <w:sz w:val="24"/>
                <w:szCs w:val="24"/>
                <w:highlight w:val="none"/>
                <w:lang w:val="zh-CN" w:bidi="zh-CN"/>
                <w14:textFill>
                  <w14:solidFill>
                    <w14:schemeClr w14:val="tx1"/>
                  </w14:solidFill>
                </w14:textFill>
              </w:rPr>
            </w:pPr>
          </w:p>
        </w:tc>
        <w:tc>
          <w:tcPr>
            <w:tcW w:w="1186" w:type="dxa"/>
            <w:tcBorders>
              <w:top w:val="single" w:color="000000" w:sz="8" w:space="0"/>
              <w:left w:val="single" w:color="000000" w:sz="8" w:space="0"/>
              <w:bottom w:val="single" w:color="000000" w:sz="8" w:space="0"/>
              <w:right w:val="single" w:color="000000" w:sz="8" w:space="0"/>
            </w:tcBorders>
            <w:noWrap w:val="0"/>
            <w:vAlign w:val="center"/>
          </w:tcPr>
          <w:p w14:paraId="2252BF52">
            <w:pPr>
              <w:autoSpaceDE w:val="0"/>
              <w:autoSpaceDN w:val="0"/>
              <w:jc w:val="left"/>
              <w:rPr>
                <w:rFonts w:hint="eastAsia" w:ascii="宋体" w:hAnsi="宋体" w:eastAsia="宋体" w:cs="宋体"/>
                <w:color w:val="000000" w:themeColor="text1"/>
                <w:kern w:val="0"/>
                <w:sz w:val="24"/>
                <w:szCs w:val="24"/>
                <w:highlight w:val="none"/>
                <w:lang w:val="zh-CN" w:eastAsia="zh-CN" w:bidi="zh-CN"/>
                <w14:textFill>
                  <w14:solidFill>
                    <w14:schemeClr w14:val="tx1"/>
                  </w14:solidFill>
                </w14:textFill>
              </w:rPr>
            </w:pPr>
          </w:p>
        </w:tc>
        <w:tc>
          <w:tcPr>
            <w:tcW w:w="1186" w:type="dxa"/>
            <w:tcBorders>
              <w:top w:val="single" w:color="000000" w:sz="8" w:space="0"/>
              <w:left w:val="single" w:color="000000" w:sz="8" w:space="0"/>
              <w:bottom w:val="single" w:color="000000" w:sz="8" w:space="0"/>
              <w:right w:val="single" w:color="000000" w:sz="8" w:space="0"/>
            </w:tcBorders>
            <w:noWrap w:val="0"/>
            <w:vAlign w:val="center"/>
          </w:tcPr>
          <w:p w14:paraId="2FFC967D">
            <w:pPr>
              <w:autoSpaceDE w:val="0"/>
              <w:autoSpaceDN w:val="0"/>
              <w:jc w:val="left"/>
              <w:rPr>
                <w:rFonts w:hint="eastAsia" w:ascii="宋体" w:hAnsi="宋体" w:eastAsia="宋体" w:cs="宋体"/>
                <w:color w:val="000000" w:themeColor="text1"/>
                <w:kern w:val="0"/>
                <w:sz w:val="24"/>
                <w:szCs w:val="24"/>
                <w:highlight w:val="none"/>
                <w:lang w:val="zh-CN" w:bidi="zh-CN"/>
                <w14:textFill>
                  <w14:solidFill>
                    <w14:schemeClr w14:val="tx1"/>
                  </w14:solidFill>
                </w14:textFill>
              </w:rPr>
            </w:pPr>
          </w:p>
        </w:tc>
        <w:tc>
          <w:tcPr>
            <w:tcW w:w="762" w:type="dxa"/>
            <w:tcBorders>
              <w:top w:val="single" w:color="000000" w:sz="8" w:space="0"/>
              <w:left w:val="single" w:color="000000" w:sz="8" w:space="0"/>
              <w:bottom w:val="single" w:color="000000" w:sz="8" w:space="0"/>
              <w:right w:val="single" w:color="000000" w:sz="8" w:space="0"/>
            </w:tcBorders>
            <w:noWrap w:val="0"/>
            <w:vAlign w:val="center"/>
          </w:tcPr>
          <w:p w14:paraId="74739ADA">
            <w:pPr>
              <w:autoSpaceDE w:val="0"/>
              <w:autoSpaceDN w:val="0"/>
              <w:jc w:val="center"/>
              <w:rPr>
                <w:rFonts w:hint="eastAsia" w:ascii="宋体" w:hAnsi="宋体" w:eastAsia="宋体" w:cs="宋体"/>
                <w:color w:val="000000" w:themeColor="text1"/>
                <w:kern w:val="0"/>
                <w:sz w:val="24"/>
                <w:szCs w:val="24"/>
                <w:highlight w:val="none"/>
                <w:lang w:val="zh-CN" w:bidi="zh-CN"/>
                <w14:textFill>
                  <w14:solidFill>
                    <w14:schemeClr w14:val="tx1"/>
                  </w14:solidFill>
                </w14:textFill>
              </w:rPr>
            </w:pPr>
          </w:p>
        </w:tc>
      </w:tr>
      <w:tr w14:paraId="3294FF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8" w:hRule="atLeast"/>
        </w:trPr>
        <w:tc>
          <w:tcPr>
            <w:tcW w:w="852" w:type="dxa"/>
            <w:tcBorders>
              <w:top w:val="single" w:color="000000" w:sz="8" w:space="0"/>
              <w:left w:val="single" w:color="000000" w:sz="8" w:space="0"/>
              <w:bottom w:val="single" w:color="000000" w:sz="8" w:space="0"/>
              <w:right w:val="single" w:color="000000" w:sz="8" w:space="0"/>
            </w:tcBorders>
            <w:noWrap w:val="0"/>
            <w:vAlign w:val="center"/>
          </w:tcPr>
          <w:p w14:paraId="336EEAA3">
            <w:pPr>
              <w:autoSpaceDE w:val="0"/>
              <w:autoSpaceDN w:val="0"/>
              <w:jc w:val="center"/>
              <w:rPr>
                <w:rFonts w:hint="default" w:ascii="宋体" w:hAnsi="宋体" w:eastAsia="宋体" w:cs="宋体"/>
                <w:color w:val="000000" w:themeColor="text1"/>
                <w:kern w:val="0"/>
                <w:sz w:val="24"/>
                <w:szCs w:val="24"/>
                <w:highlight w:val="none"/>
                <w:lang w:val="en-US" w:eastAsia="zh-CN" w:bidi="zh-CN"/>
                <w14:textFill>
                  <w14:solidFill>
                    <w14:schemeClr w14:val="tx1"/>
                  </w14:solidFill>
                </w14:textFill>
              </w:rPr>
            </w:pPr>
          </w:p>
        </w:tc>
        <w:tc>
          <w:tcPr>
            <w:tcW w:w="1766" w:type="dxa"/>
            <w:tcBorders>
              <w:top w:val="single" w:color="000000" w:sz="8" w:space="0"/>
              <w:left w:val="single" w:color="000000" w:sz="8" w:space="0"/>
              <w:bottom w:val="single" w:color="000000" w:sz="8" w:space="0"/>
              <w:right w:val="single" w:color="000000" w:sz="8" w:space="0"/>
            </w:tcBorders>
            <w:noWrap w:val="0"/>
            <w:vAlign w:val="center"/>
          </w:tcPr>
          <w:p w14:paraId="4C05986A">
            <w:pPr>
              <w:autoSpaceDE w:val="0"/>
              <w:autoSpaceDN w:val="0"/>
              <w:jc w:val="left"/>
              <w:rPr>
                <w:rFonts w:hint="eastAsia" w:ascii="宋体" w:hAnsi="宋体" w:eastAsia="宋体" w:cs="宋体"/>
                <w:color w:val="000000" w:themeColor="text1"/>
                <w:kern w:val="0"/>
                <w:sz w:val="24"/>
                <w:szCs w:val="24"/>
                <w:highlight w:val="none"/>
                <w:lang w:val="zh-CN" w:bidi="zh-CN"/>
                <w14:textFill>
                  <w14:solidFill>
                    <w14:schemeClr w14:val="tx1"/>
                  </w14:solidFill>
                </w14:textFill>
              </w:rPr>
            </w:pPr>
          </w:p>
        </w:tc>
        <w:tc>
          <w:tcPr>
            <w:tcW w:w="1197" w:type="dxa"/>
            <w:tcBorders>
              <w:top w:val="single" w:color="000000" w:sz="8" w:space="0"/>
              <w:left w:val="single" w:color="000000" w:sz="8" w:space="0"/>
              <w:bottom w:val="single" w:color="000000" w:sz="8" w:space="0"/>
              <w:right w:val="single" w:color="000000" w:sz="8" w:space="0"/>
            </w:tcBorders>
            <w:noWrap w:val="0"/>
            <w:vAlign w:val="center"/>
          </w:tcPr>
          <w:p w14:paraId="581502DC">
            <w:pPr>
              <w:autoSpaceDE w:val="0"/>
              <w:autoSpaceDN w:val="0"/>
              <w:jc w:val="left"/>
              <w:rPr>
                <w:rFonts w:hint="eastAsia" w:ascii="宋体" w:hAnsi="宋体" w:eastAsia="宋体" w:cs="宋体"/>
                <w:color w:val="000000" w:themeColor="text1"/>
                <w:kern w:val="0"/>
                <w:sz w:val="24"/>
                <w:szCs w:val="24"/>
                <w:highlight w:val="none"/>
                <w:lang w:val="zh-CN" w:bidi="zh-CN"/>
                <w14:textFill>
                  <w14:solidFill>
                    <w14:schemeClr w14:val="tx1"/>
                  </w14:solidFill>
                </w14:textFill>
              </w:rPr>
            </w:pPr>
          </w:p>
        </w:tc>
        <w:tc>
          <w:tcPr>
            <w:tcW w:w="757" w:type="dxa"/>
            <w:tcBorders>
              <w:top w:val="single" w:color="000000" w:sz="8" w:space="0"/>
              <w:left w:val="single" w:color="000000" w:sz="8" w:space="0"/>
              <w:bottom w:val="single" w:color="000000" w:sz="8" w:space="0"/>
              <w:right w:val="single" w:color="000000" w:sz="8" w:space="0"/>
            </w:tcBorders>
            <w:noWrap w:val="0"/>
            <w:vAlign w:val="center"/>
          </w:tcPr>
          <w:p w14:paraId="62C65C2C">
            <w:pPr>
              <w:autoSpaceDE w:val="0"/>
              <w:autoSpaceDN w:val="0"/>
              <w:jc w:val="left"/>
              <w:rPr>
                <w:rFonts w:hint="eastAsia" w:ascii="宋体" w:hAnsi="宋体" w:eastAsia="宋体" w:cs="宋体"/>
                <w:color w:val="000000" w:themeColor="text1"/>
                <w:kern w:val="0"/>
                <w:sz w:val="24"/>
                <w:szCs w:val="24"/>
                <w:highlight w:val="none"/>
                <w:lang w:val="zh-CN" w:bidi="zh-CN"/>
                <w14:textFill>
                  <w14:solidFill>
                    <w14:schemeClr w14:val="tx1"/>
                  </w14:solidFill>
                </w14:textFill>
              </w:rPr>
            </w:pPr>
          </w:p>
        </w:tc>
        <w:tc>
          <w:tcPr>
            <w:tcW w:w="1061" w:type="dxa"/>
            <w:tcBorders>
              <w:top w:val="single" w:color="000000" w:sz="8" w:space="0"/>
              <w:left w:val="single" w:color="000000" w:sz="8" w:space="0"/>
              <w:bottom w:val="single" w:color="000000" w:sz="8" w:space="0"/>
              <w:right w:val="single" w:color="000000" w:sz="8" w:space="0"/>
            </w:tcBorders>
            <w:noWrap w:val="0"/>
            <w:vAlign w:val="center"/>
          </w:tcPr>
          <w:p w14:paraId="48660DD0">
            <w:pPr>
              <w:autoSpaceDE w:val="0"/>
              <w:autoSpaceDN w:val="0"/>
              <w:jc w:val="left"/>
              <w:rPr>
                <w:rFonts w:hint="eastAsia" w:ascii="宋体" w:hAnsi="宋体" w:eastAsia="宋体" w:cs="宋体"/>
                <w:color w:val="000000" w:themeColor="text1"/>
                <w:kern w:val="0"/>
                <w:sz w:val="24"/>
                <w:szCs w:val="24"/>
                <w:highlight w:val="none"/>
                <w:lang w:val="zh-CN" w:bidi="zh-CN"/>
                <w14:textFill>
                  <w14:solidFill>
                    <w14:schemeClr w14:val="tx1"/>
                  </w14:solidFill>
                </w14:textFill>
              </w:rPr>
            </w:pPr>
          </w:p>
        </w:tc>
        <w:tc>
          <w:tcPr>
            <w:tcW w:w="1148" w:type="dxa"/>
            <w:tcBorders>
              <w:top w:val="single" w:color="000000" w:sz="8" w:space="0"/>
              <w:left w:val="single" w:color="000000" w:sz="8" w:space="0"/>
              <w:bottom w:val="single" w:color="000000" w:sz="8" w:space="0"/>
              <w:right w:val="single" w:color="000000" w:sz="8" w:space="0"/>
            </w:tcBorders>
            <w:noWrap w:val="0"/>
            <w:vAlign w:val="center"/>
          </w:tcPr>
          <w:p w14:paraId="695648A0">
            <w:pPr>
              <w:autoSpaceDE w:val="0"/>
              <w:autoSpaceDN w:val="0"/>
              <w:jc w:val="left"/>
              <w:rPr>
                <w:rFonts w:hint="eastAsia" w:ascii="宋体" w:hAnsi="宋体" w:eastAsia="宋体" w:cs="宋体"/>
                <w:color w:val="000000" w:themeColor="text1"/>
                <w:kern w:val="0"/>
                <w:sz w:val="24"/>
                <w:szCs w:val="24"/>
                <w:highlight w:val="none"/>
                <w:lang w:val="zh-CN" w:bidi="zh-CN"/>
                <w14:textFill>
                  <w14:solidFill>
                    <w14:schemeClr w14:val="tx1"/>
                  </w14:solidFill>
                </w14:textFill>
              </w:rPr>
            </w:pPr>
          </w:p>
        </w:tc>
        <w:tc>
          <w:tcPr>
            <w:tcW w:w="1186" w:type="dxa"/>
            <w:tcBorders>
              <w:top w:val="single" w:color="000000" w:sz="8" w:space="0"/>
              <w:left w:val="single" w:color="000000" w:sz="8" w:space="0"/>
              <w:bottom w:val="single" w:color="000000" w:sz="8" w:space="0"/>
              <w:right w:val="single" w:color="000000" w:sz="8" w:space="0"/>
            </w:tcBorders>
            <w:noWrap w:val="0"/>
            <w:vAlign w:val="center"/>
          </w:tcPr>
          <w:p w14:paraId="43D2943C">
            <w:pPr>
              <w:autoSpaceDE w:val="0"/>
              <w:autoSpaceDN w:val="0"/>
              <w:jc w:val="left"/>
              <w:rPr>
                <w:rFonts w:hint="eastAsia" w:ascii="宋体" w:hAnsi="宋体" w:eastAsia="宋体" w:cs="宋体"/>
                <w:color w:val="000000" w:themeColor="text1"/>
                <w:kern w:val="0"/>
                <w:sz w:val="24"/>
                <w:szCs w:val="24"/>
                <w:highlight w:val="none"/>
                <w:lang w:val="zh-CN" w:eastAsia="zh-CN" w:bidi="zh-CN"/>
                <w14:textFill>
                  <w14:solidFill>
                    <w14:schemeClr w14:val="tx1"/>
                  </w14:solidFill>
                </w14:textFill>
              </w:rPr>
            </w:pPr>
          </w:p>
        </w:tc>
        <w:tc>
          <w:tcPr>
            <w:tcW w:w="1186" w:type="dxa"/>
            <w:tcBorders>
              <w:top w:val="single" w:color="000000" w:sz="8" w:space="0"/>
              <w:left w:val="single" w:color="000000" w:sz="8" w:space="0"/>
              <w:bottom w:val="single" w:color="000000" w:sz="8" w:space="0"/>
              <w:right w:val="single" w:color="000000" w:sz="8" w:space="0"/>
            </w:tcBorders>
            <w:noWrap w:val="0"/>
            <w:vAlign w:val="center"/>
          </w:tcPr>
          <w:p w14:paraId="7039B679">
            <w:pPr>
              <w:autoSpaceDE w:val="0"/>
              <w:autoSpaceDN w:val="0"/>
              <w:jc w:val="left"/>
              <w:rPr>
                <w:rFonts w:hint="eastAsia" w:ascii="宋体" w:hAnsi="宋体" w:eastAsia="宋体" w:cs="宋体"/>
                <w:color w:val="000000" w:themeColor="text1"/>
                <w:kern w:val="0"/>
                <w:sz w:val="24"/>
                <w:szCs w:val="24"/>
                <w:highlight w:val="none"/>
                <w:lang w:val="zh-CN" w:bidi="zh-CN"/>
                <w14:textFill>
                  <w14:solidFill>
                    <w14:schemeClr w14:val="tx1"/>
                  </w14:solidFill>
                </w14:textFill>
              </w:rPr>
            </w:pPr>
          </w:p>
        </w:tc>
        <w:tc>
          <w:tcPr>
            <w:tcW w:w="762" w:type="dxa"/>
            <w:tcBorders>
              <w:top w:val="single" w:color="000000" w:sz="8" w:space="0"/>
              <w:left w:val="single" w:color="000000" w:sz="8" w:space="0"/>
              <w:bottom w:val="single" w:color="000000" w:sz="8" w:space="0"/>
              <w:right w:val="single" w:color="000000" w:sz="8" w:space="0"/>
            </w:tcBorders>
            <w:noWrap w:val="0"/>
            <w:vAlign w:val="center"/>
          </w:tcPr>
          <w:p w14:paraId="64326678">
            <w:pPr>
              <w:autoSpaceDE w:val="0"/>
              <w:autoSpaceDN w:val="0"/>
              <w:jc w:val="center"/>
              <w:rPr>
                <w:rFonts w:hint="eastAsia" w:ascii="宋体" w:hAnsi="宋体" w:eastAsia="宋体" w:cs="宋体"/>
                <w:color w:val="000000" w:themeColor="text1"/>
                <w:kern w:val="0"/>
                <w:sz w:val="24"/>
                <w:szCs w:val="24"/>
                <w:highlight w:val="none"/>
                <w:lang w:val="zh-CN" w:bidi="zh-CN"/>
                <w14:textFill>
                  <w14:solidFill>
                    <w14:schemeClr w14:val="tx1"/>
                  </w14:solidFill>
                </w14:textFill>
              </w:rPr>
            </w:pPr>
          </w:p>
        </w:tc>
      </w:tr>
      <w:tr w14:paraId="5F32CF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8" w:hRule="atLeast"/>
        </w:trPr>
        <w:tc>
          <w:tcPr>
            <w:tcW w:w="852" w:type="dxa"/>
            <w:tcBorders>
              <w:top w:val="single" w:color="000000" w:sz="8" w:space="0"/>
              <w:left w:val="single" w:color="000000" w:sz="8" w:space="0"/>
              <w:bottom w:val="single" w:color="000000" w:sz="8" w:space="0"/>
              <w:right w:val="single" w:color="000000" w:sz="8" w:space="0"/>
            </w:tcBorders>
            <w:noWrap w:val="0"/>
            <w:vAlign w:val="center"/>
          </w:tcPr>
          <w:p w14:paraId="390E0EDE">
            <w:pPr>
              <w:autoSpaceDE w:val="0"/>
              <w:autoSpaceDN w:val="0"/>
              <w:jc w:val="center"/>
              <w:rPr>
                <w:rFonts w:hint="default" w:ascii="宋体" w:hAnsi="宋体" w:eastAsia="宋体" w:cs="宋体"/>
                <w:color w:val="000000" w:themeColor="text1"/>
                <w:kern w:val="0"/>
                <w:sz w:val="24"/>
                <w:szCs w:val="24"/>
                <w:highlight w:val="none"/>
                <w:lang w:val="en-US" w:eastAsia="zh-CN" w:bidi="zh-CN"/>
                <w14:textFill>
                  <w14:solidFill>
                    <w14:schemeClr w14:val="tx1"/>
                  </w14:solidFill>
                </w14:textFill>
              </w:rPr>
            </w:pPr>
          </w:p>
        </w:tc>
        <w:tc>
          <w:tcPr>
            <w:tcW w:w="1766" w:type="dxa"/>
            <w:tcBorders>
              <w:top w:val="single" w:color="000000" w:sz="8" w:space="0"/>
              <w:left w:val="single" w:color="000000" w:sz="8" w:space="0"/>
              <w:bottom w:val="single" w:color="000000" w:sz="8" w:space="0"/>
              <w:right w:val="single" w:color="000000" w:sz="8" w:space="0"/>
            </w:tcBorders>
            <w:noWrap w:val="0"/>
            <w:vAlign w:val="center"/>
          </w:tcPr>
          <w:p w14:paraId="042288EB">
            <w:pPr>
              <w:autoSpaceDE w:val="0"/>
              <w:autoSpaceDN w:val="0"/>
              <w:jc w:val="left"/>
              <w:rPr>
                <w:rFonts w:hint="eastAsia" w:ascii="宋体" w:hAnsi="宋体" w:eastAsia="宋体" w:cs="宋体"/>
                <w:color w:val="000000" w:themeColor="text1"/>
                <w:kern w:val="0"/>
                <w:sz w:val="24"/>
                <w:szCs w:val="24"/>
                <w:highlight w:val="none"/>
                <w:lang w:val="zh-CN" w:bidi="zh-CN"/>
                <w14:textFill>
                  <w14:solidFill>
                    <w14:schemeClr w14:val="tx1"/>
                  </w14:solidFill>
                </w14:textFill>
              </w:rPr>
            </w:pPr>
          </w:p>
        </w:tc>
        <w:tc>
          <w:tcPr>
            <w:tcW w:w="1197" w:type="dxa"/>
            <w:tcBorders>
              <w:top w:val="single" w:color="000000" w:sz="8" w:space="0"/>
              <w:left w:val="single" w:color="000000" w:sz="8" w:space="0"/>
              <w:bottom w:val="single" w:color="000000" w:sz="8" w:space="0"/>
              <w:right w:val="single" w:color="000000" w:sz="8" w:space="0"/>
            </w:tcBorders>
            <w:noWrap w:val="0"/>
            <w:vAlign w:val="center"/>
          </w:tcPr>
          <w:p w14:paraId="7A572F09">
            <w:pPr>
              <w:autoSpaceDE w:val="0"/>
              <w:autoSpaceDN w:val="0"/>
              <w:jc w:val="left"/>
              <w:rPr>
                <w:rFonts w:hint="eastAsia" w:ascii="宋体" w:hAnsi="宋体" w:eastAsia="宋体" w:cs="宋体"/>
                <w:color w:val="000000" w:themeColor="text1"/>
                <w:kern w:val="0"/>
                <w:sz w:val="24"/>
                <w:szCs w:val="24"/>
                <w:highlight w:val="none"/>
                <w:lang w:val="zh-CN" w:bidi="zh-CN"/>
                <w14:textFill>
                  <w14:solidFill>
                    <w14:schemeClr w14:val="tx1"/>
                  </w14:solidFill>
                </w14:textFill>
              </w:rPr>
            </w:pPr>
          </w:p>
        </w:tc>
        <w:tc>
          <w:tcPr>
            <w:tcW w:w="757" w:type="dxa"/>
            <w:tcBorders>
              <w:top w:val="single" w:color="000000" w:sz="8" w:space="0"/>
              <w:left w:val="single" w:color="000000" w:sz="8" w:space="0"/>
              <w:bottom w:val="single" w:color="000000" w:sz="8" w:space="0"/>
              <w:right w:val="single" w:color="000000" w:sz="8" w:space="0"/>
            </w:tcBorders>
            <w:noWrap w:val="0"/>
            <w:vAlign w:val="center"/>
          </w:tcPr>
          <w:p w14:paraId="69983139">
            <w:pPr>
              <w:autoSpaceDE w:val="0"/>
              <w:autoSpaceDN w:val="0"/>
              <w:jc w:val="left"/>
              <w:rPr>
                <w:rFonts w:hint="eastAsia" w:ascii="宋体" w:hAnsi="宋体" w:eastAsia="宋体" w:cs="宋体"/>
                <w:color w:val="000000" w:themeColor="text1"/>
                <w:kern w:val="0"/>
                <w:sz w:val="24"/>
                <w:szCs w:val="24"/>
                <w:highlight w:val="none"/>
                <w:lang w:val="zh-CN" w:bidi="zh-CN"/>
                <w14:textFill>
                  <w14:solidFill>
                    <w14:schemeClr w14:val="tx1"/>
                  </w14:solidFill>
                </w14:textFill>
              </w:rPr>
            </w:pPr>
          </w:p>
        </w:tc>
        <w:tc>
          <w:tcPr>
            <w:tcW w:w="1061" w:type="dxa"/>
            <w:tcBorders>
              <w:top w:val="single" w:color="000000" w:sz="8" w:space="0"/>
              <w:left w:val="single" w:color="000000" w:sz="8" w:space="0"/>
              <w:bottom w:val="single" w:color="000000" w:sz="8" w:space="0"/>
              <w:right w:val="single" w:color="000000" w:sz="8" w:space="0"/>
            </w:tcBorders>
            <w:noWrap w:val="0"/>
            <w:vAlign w:val="center"/>
          </w:tcPr>
          <w:p w14:paraId="25191E33">
            <w:pPr>
              <w:autoSpaceDE w:val="0"/>
              <w:autoSpaceDN w:val="0"/>
              <w:jc w:val="left"/>
              <w:rPr>
                <w:rFonts w:hint="eastAsia" w:ascii="宋体" w:hAnsi="宋体" w:eastAsia="宋体" w:cs="宋体"/>
                <w:color w:val="000000" w:themeColor="text1"/>
                <w:kern w:val="0"/>
                <w:sz w:val="24"/>
                <w:szCs w:val="24"/>
                <w:highlight w:val="none"/>
                <w:lang w:val="zh-CN" w:bidi="zh-CN"/>
                <w14:textFill>
                  <w14:solidFill>
                    <w14:schemeClr w14:val="tx1"/>
                  </w14:solidFill>
                </w14:textFill>
              </w:rPr>
            </w:pPr>
          </w:p>
        </w:tc>
        <w:tc>
          <w:tcPr>
            <w:tcW w:w="1148" w:type="dxa"/>
            <w:tcBorders>
              <w:top w:val="single" w:color="000000" w:sz="8" w:space="0"/>
              <w:left w:val="single" w:color="000000" w:sz="8" w:space="0"/>
              <w:bottom w:val="single" w:color="000000" w:sz="8" w:space="0"/>
              <w:right w:val="single" w:color="000000" w:sz="8" w:space="0"/>
            </w:tcBorders>
            <w:noWrap w:val="0"/>
            <w:vAlign w:val="center"/>
          </w:tcPr>
          <w:p w14:paraId="1D9C6565">
            <w:pPr>
              <w:autoSpaceDE w:val="0"/>
              <w:autoSpaceDN w:val="0"/>
              <w:jc w:val="left"/>
              <w:rPr>
                <w:rFonts w:hint="eastAsia" w:ascii="宋体" w:hAnsi="宋体" w:eastAsia="宋体" w:cs="宋体"/>
                <w:color w:val="000000" w:themeColor="text1"/>
                <w:kern w:val="0"/>
                <w:sz w:val="24"/>
                <w:szCs w:val="24"/>
                <w:highlight w:val="none"/>
                <w:lang w:val="zh-CN" w:bidi="zh-CN"/>
                <w14:textFill>
                  <w14:solidFill>
                    <w14:schemeClr w14:val="tx1"/>
                  </w14:solidFill>
                </w14:textFill>
              </w:rPr>
            </w:pPr>
          </w:p>
        </w:tc>
        <w:tc>
          <w:tcPr>
            <w:tcW w:w="1186" w:type="dxa"/>
            <w:tcBorders>
              <w:top w:val="single" w:color="000000" w:sz="8" w:space="0"/>
              <w:left w:val="single" w:color="000000" w:sz="8" w:space="0"/>
              <w:bottom w:val="single" w:color="000000" w:sz="8" w:space="0"/>
              <w:right w:val="single" w:color="000000" w:sz="8" w:space="0"/>
            </w:tcBorders>
            <w:noWrap w:val="0"/>
            <w:vAlign w:val="center"/>
          </w:tcPr>
          <w:p w14:paraId="6C61D30A">
            <w:pPr>
              <w:autoSpaceDE w:val="0"/>
              <w:autoSpaceDN w:val="0"/>
              <w:jc w:val="left"/>
              <w:rPr>
                <w:rFonts w:hint="eastAsia" w:ascii="宋体" w:hAnsi="宋体" w:eastAsia="宋体" w:cs="宋体"/>
                <w:color w:val="000000" w:themeColor="text1"/>
                <w:kern w:val="0"/>
                <w:sz w:val="24"/>
                <w:szCs w:val="24"/>
                <w:highlight w:val="none"/>
                <w:lang w:val="zh-CN" w:eastAsia="zh-CN" w:bidi="zh-CN"/>
                <w14:textFill>
                  <w14:solidFill>
                    <w14:schemeClr w14:val="tx1"/>
                  </w14:solidFill>
                </w14:textFill>
              </w:rPr>
            </w:pPr>
          </w:p>
        </w:tc>
        <w:tc>
          <w:tcPr>
            <w:tcW w:w="1186" w:type="dxa"/>
            <w:tcBorders>
              <w:top w:val="single" w:color="000000" w:sz="8" w:space="0"/>
              <w:left w:val="single" w:color="000000" w:sz="8" w:space="0"/>
              <w:bottom w:val="single" w:color="000000" w:sz="8" w:space="0"/>
              <w:right w:val="single" w:color="000000" w:sz="8" w:space="0"/>
            </w:tcBorders>
            <w:noWrap w:val="0"/>
            <w:vAlign w:val="center"/>
          </w:tcPr>
          <w:p w14:paraId="6A3C3910">
            <w:pPr>
              <w:autoSpaceDE w:val="0"/>
              <w:autoSpaceDN w:val="0"/>
              <w:jc w:val="left"/>
              <w:rPr>
                <w:rFonts w:hint="eastAsia" w:ascii="宋体" w:hAnsi="宋体" w:eastAsia="宋体" w:cs="宋体"/>
                <w:color w:val="000000" w:themeColor="text1"/>
                <w:kern w:val="0"/>
                <w:sz w:val="24"/>
                <w:szCs w:val="24"/>
                <w:highlight w:val="none"/>
                <w:lang w:val="zh-CN" w:bidi="zh-CN"/>
                <w14:textFill>
                  <w14:solidFill>
                    <w14:schemeClr w14:val="tx1"/>
                  </w14:solidFill>
                </w14:textFill>
              </w:rPr>
            </w:pPr>
          </w:p>
        </w:tc>
        <w:tc>
          <w:tcPr>
            <w:tcW w:w="762" w:type="dxa"/>
            <w:tcBorders>
              <w:top w:val="single" w:color="000000" w:sz="8" w:space="0"/>
              <w:left w:val="single" w:color="000000" w:sz="8" w:space="0"/>
              <w:bottom w:val="single" w:color="000000" w:sz="8" w:space="0"/>
              <w:right w:val="single" w:color="000000" w:sz="8" w:space="0"/>
            </w:tcBorders>
            <w:noWrap w:val="0"/>
            <w:vAlign w:val="center"/>
          </w:tcPr>
          <w:p w14:paraId="6AF8FC4B">
            <w:pPr>
              <w:autoSpaceDE w:val="0"/>
              <w:autoSpaceDN w:val="0"/>
              <w:jc w:val="center"/>
              <w:rPr>
                <w:rFonts w:hint="eastAsia" w:ascii="宋体" w:hAnsi="宋体" w:eastAsia="宋体" w:cs="宋体"/>
                <w:color w:val="000000" w:themeColor="text1"/>
                <w:kern w:val="0"/>
                <w:sz w:val="24"/>
                <w:szCs w:val="24"/>
                <w:highlight w:val="none"/>
                <w:lang w:val="zh-CN" w:bidi="zh-CN"/>
                <w14:textFill>
                  <w14:solidFill>
                    <w14:schemeClr w14:val="tx1"/>
                  </w14:solidFill>
                </w14:textFill>
              </w:rPr>
            </w:pPr>
          </w:p>
        </w:tc>
      </w:tr>
      <w:tr w14:paraId="231CC0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9" w:hRule="atLeast"/>
        </w:trPr>
        <w:tc>
          <w:tcPr>
            <w:tcW w:w="852" w:type="dxa"/>
            <w:tcBorders>
              <w:top w:val="single" w:color="000000" w:sz="8" w:space="0"/>
              <w:left w:val="single" w:color="000000" w:sz="8" w:space="0"/>
              <w:bottom w:val="single" w:color="000000" w:sz="8" w:space="0"/>
              <w:right w:val="single" w:color="000000" w:sz="8" w:space="0"/>
            </w:tcBorders>
            <w:noWrap w:val="0"/>
            <w:vAlign w:val="center"/>
          </w:tcPr>
          <w:p w14:paraId="7F8895DB">
            <w:pPr>
              <w:autoSpaceDE w:val="0"/>
              <w:autoSpaceDN w:val="0"/>
              <w:jc w:val="center"/>
              <w:rPr>
                <w:rFonts w:hint="default" w:ascii="宋体" w:hAnsi="宋体" w:eastAsia="宋体" w:cs="宋体"/>
                <w:color w:val="000000" w:themeColor="text1"/>
                <w:kern w:val="0"/>
                <w:sz w:val="24"/>
                <w:szCs w:val="24"/>
                <w:highlight w:val="none"/>
                <w:lang w:val="en-US" w:eastAsia="zh-CN" w:bidi="zh-CN"/>
                <w14:textFill>
                  <w14:solidFill>
                    <w14:schemeClr w14:val="tx1"/>
                  </w14:solidFill>
                </w14:textFill>
              </w:rPr>
            </w:pPr>
          </w:p>
        </w:tc>
        <w:tc>
          <w:tcPr>
            <w:tcW w:w="1766" w:type="dxa"/>
            <w:tcBorders>
              <w:top w:val="single" w:color="000000" w:sz="8" w:space="0"/>
              <w:left w:val="single" w:color="000000" w:sz="8" w:space="0"/>
              <w:bottom w:val="single" w:color="000000" w:sz="8" w:space="0"/>
              <w:right w:val="single" w:color="000000" w:sz="8" w:space="0"/>
            </w:tcBorders>
            <w:noWrap w:val="0"/>
            <w:vAlign w:val="center"/>
          </w:tcPr>
          <w:p w14:paraId="02E7C45C">
            <w:pPr>
              <w:autoSpaceDE w:val="0"/>
              <w:autoSpaceDN w:val="0"/>
              <w:jc w:val="left"/>
              <w:rPr>
                <w:rFonts w:hint="eastAsia" w:ascii="宋体" w:hAnsi="宋体" w:eastAsia="宋体" w:cs="宋体"/>
                <w:color w:val="000000" w:themeColor="text1"/>
                <w:kern w:val="0"/>
                <w:sz w:val="24"/>
                <w:szCs w:val="24"/>
                <w:highlight w:val="none"/>
                <w:lang w:val="zh-CN" w:bidi="zh-CN"/>
                <w14:textFill>
                  <w14:solidFill>
                    <w14:schemeClr w14:val="tx1"/>
                  </w14:solidFill>
                </w14:textFill>
              </w:rPr>
            </w:pPr>
          </w:p>
        </w:tc>
        <w:tc>
          <w:tcPr>
            <w:tcW w:w="1197" w:type="dxa"/>
            <w:tcBorders>
              <w:top w:val="single" w:color="000000" w:sz="8" w:space="0"/>
              <w:left w:val="single" w:color="000000" w:sz="8" w:space="0"/>
              <w:bottom w:val="single" w:color="000000" w:sz="8" w:space="0"/>
              <w:right w:val="single" w:color="000000" w:sz="8" w:space="0"/>
            </w:tcBorders>
            <w:noWrap w:val="0"/>
            <w:vAlign w:val="center"/>
          </w:tcPr>
          <w:p w14:paraId="2ABA1728">
            <w:pPr>
              <w:autoSpaceDE w:val="0"/>
              <w:autoSpaceDN w:val="0"/>
              <w:jc w:val="left"/>
              <w:rPr>
                <w:rFonts w:hint="eastAsia" w:ascii="宋体" w:hAnsi="宋体" w:eastAsia="宋体" w:cs="宋体"/>
                <w:color w:val="000000" w:themeColor="text1"/>
                <w:kern w:val="0"/>
                <w:sz w:val="24"/>
                <w:szCs w:val="24"/>
                <w:highlight w:val="none"/>
                <w:lang w:val="zh-CN" w:bidi="zh-CN"/>
                <w14:textFill>
                  <w14:solidFill>
                    <w14:schemeClr w14:val="tx1"/>
                  </w14:solidFill>
                </w14:textFill>
              </w:rPr>
            </w:pPr>
          </w:p>
        </w:tc>
        <w:tc>
          <w:tcPr>
            <w:tcW w:w="757" w:type="dxa"/>
            <w:tcBorders>
              <w:top w:val="single" w:color="000000" w:sz="8" w:space="0"/>
              <w:left w:val="single" w:color="000000" w:sz="8" w:space="0"/>
              <w:bottom w:val="single" w:color="000000" w:sz="8" w:space="0"/>
              <w:right w:val="single" w:color="000000" w:sz="8" w:space="0"/>
            </w:tcBorders>
            <w:noWrap w:val="0"/>
            <w:vAlign w:val="center"/>
          </w:tcPr>
          <w:p w14:paraId="3ED1695D">
            <w:pPr>
              <w:autoSpaceDE w:val="0"/>
              <w:autoSpaceDN w:val="0"/>
              <w:jc w:val="left"/>
              <w:rPr>
                <w:rFonts w:hint="eastAsia" w:ascii="宋体" w:hAnsi="宋体" w:eastAsia="宋体" w:cs="宋体"/>
                <w:color w:val="000000" w:themeColor="text1"/>
                <w:kern w:val="0"/>
                <w:sz w:val="24"/>
                <w:szCs w:val="24"/>
                <w:highlight w:val="none"/>
                <w:lang w:val="zh-CN" w:bidi="zh-CN"/>
                <w14:textFill>
                  <w14:solidFill>
                    <w14:schemeClr w14:val="tx1"/>
                  </w14:solidFill>
                </w14:textFill>
              </w:rPr>
            </w:pPr>
          </w:p>
        </w:tc>
        <w:tc>
          <w:tcPr>
            <w:tcW w:w="1061" w:type="dxa"/>
            <w:tcBorders>
              <w:top w:val="single" w:color="000000" w:sz="8" w:space="0"/>
              <w:left w:val="single" w:color="000000" w:sz="8" w:space="0"/>
              <w:bottom w:val="single" w:color="000000" w:sz="8" w:space="0"/>
              <w:right w:val="single" w:color="000000" w:sz="8" w:space="0"/>
            </w:tcBorders>
            <w:noWrap w:val="0"/>
            <w:vAlign w:val="center"/>
          </w:tcPr>
          <w:p w14:paraId="1D225ABB">
            <w:pPr>
              <w:autoSpaceDE w:val="0"/>
              <w:autoSpaceDN w:val="0"/>
              <w:jc w:val="left"/>
              <w:rPr>
                <w:rFonts w:hint="eastAsia" w:ascii="宋体" w:hAnsi="宋体" w:eastAsia="宋体" w:cs="宋体"/>
                <w:color w:val="000000" w:themeColor="text1"/>
                <w:kern w:val="0"/>
                <w:sz w:val="24"/>
                <w:szCs w:val="24"/>
                <w:highlight w:val="none"/>
                <w:lang w:val="zh-CN" w:bidi="zh-CN"/>
                <w14:textFill>
                  <w14:solidFill>
                    <w14:schemeClr w14:val="tx1"/>
                  </w14:solidFill>
                </w14:textFill>
              </w:rPr>
            </w:pPr>
          </w:p>
        </w:tc>
        <w:tc>
          <w:tcPr>
            <w:tcW w:w="1148" w:type="dxa"/>
            <w:tcBorders>
              <w:top w:val="single" w:color="000000" w:sz="8" w:space="0"/>
              <w:left w:val="single" w:color="000000" w:sz="8" w:space="0"/>
              <w:bottom w:val="single" w:color="000000" w:sz="8" w:space="0"/>
              <w:right w:val="single" w:color="000000" w:sz="8" w:space="0"/>
            </w:tcBorders>
            <w:noWrap w:val="0"/>
            <w:vAlign w:val="center"/>
          </w:tcPr>
          <w:p w14:paraId="1EB2677E">
            <w:pPr>
              <w:autoSpaceDE w:val="0"/>
              <w:autoSpaceDN w:val="0"/>
              <w:jc w:val="left"/>
              <w:rPr>
                <w:rFonts w:hint="eastAsia" w:ascii="宋体" w:hAnsi="宋体" w:eastAsia="宋体" w:cs="宋体"/>
                <w:color w:val="000000" w:themeColor="text1"/>
                <w:kern w:val="0"/>
                <w:sz w:val="24"/>
                <w:szCs w:val="24"/>
                <w:highlight w:val="none"/>
                <w:lang w:val="zh-CN" w:bidi="zh-CN"/>
                <w14:textFill>
                  <w14:solidFill>
                    <w14:schemeClr w14:val="tx1"/>
                  </w14:solidFill>
                </w14:textFill>
              </w:rPr>
            </w:pPr>
          </w:p>
        </w:tc>
        <w:tc>
          <w:tcPr>
            <w:tcW w:w="1186" w:type="dxa"/>
            <w:tcBorders>
              <w:top w:val="single" w:color="000000" w:sz="8" w:space="0"/>
              <w:left w:val="single" w:color="000000" w:sz="8" w:space="0"/>
              <w:bottom w:val="single" w:color="000000" w:sz="8" w:space="0"/>
              <w:right w:val="single" w:color="000000" w:sz="8" w:space="0"/>
            </w:tcBorders>
            <w:noWrap w:val="0"/>
            <w:vAlign w:val="center"/>
          </w:tcPr>
          <w:p w14:paraId="56FA0AD8">
            <w:pPr>
              <w:autoSpaceDE w:val="0"/>
              <w:autoSpaceDN w:val="0"/>
              <w:jc w:val="left"/>
              <w:rPr>
                <w:rFonts w:hint="eastAsia" w:ascii="宋体" w:hAnsi="宋体" w:eastAsia="宋体" w:cs="宋体"/>
                <w:color w:val="000000" w:themeColor="text1"/>
                <w:kern w:val="0"/>
                <w:sz w:val="24"/>
                <w:szCs w:val="24"/>
                <w:highlight w:val="none"/>
                <w:lang w:val="zh-CN" w:eastAsia="zh-CN" w:bidi="zh-CN"/>
                <w14:textFill>
                  <w14:solidFill>
                    <w14:schemeClr w14:val="tx1"/>
                  </w14:solidFill>
                </w14:textFill>
              </w:rPr>
            </w:pPr>
          </w:p>
        </w:tc>
        <w:tc>
          <w:tcPr>
            <w:tcW w:w="1186" w:type="dxa"/>
            <w:tcBorders>
              <w:top w:val="single" w:color="000000" w:sz="8" w:space="0"/>
              <w:left w:val="single" w:color="000000" w:sz="8" w:space="0"/>
              <w:bottom w:val="single" w:color="000000" w:sz="8" w:space="0"/>
              <w:right w:val="single" w:color="000000" w:sz="8" w:space="0"/>
            </w:tcBorders>
            <w:noWrap w:val="0"/>
            <w:vAlign w:val="center"/>
          </w:tcPr>
          <w:p w14:paraId="5ABAC5D3">
            <w:pPr>
              <w:autoSpaceDE w:val="0"/>
              <w:autoSpaceDN w:val="0"/>
              <w:jc w:val="left"/>
              <w:rPr>
                <w:rFonts w:hint="eastAsia" w:ascii="宋体" w:hAnsi="宋体" w:eastAsia="宋体" w:cs="宋体"/>
                <w:color w:val="000000" w:themeColor="text1"/>
                <w:kern w:val="0"/>
                <w:sz w:val="24"/>
                <w:szCs w:val="24"/>
                <w:highlight w:val="none"/>
                <w:lang w:val="zh-CN" w:bidi="zh-CN"/>
                <w14:textFill>
                  <w14:solidFill>
                    <w14:schemeClr w14:val="tx1"/>
                  </w14:solidFill>
                </w14:textFill>
              </w:rPr>
            </w:pPr>
          </w:p>
        </w:tc>
        <w:tc>
          <w:tcPr>
            <w:tcW w:w="762" w:type="dxa"/>
            <w:tcBorders>
              <w:top w:val="single" w:color="000000" w:sz="8" w:space="0"/>
              <w:left w:val="single" w:color="000000" w:sz="8" w:space="0"/>
              <w:bottom w:val="single" w:color="000000" w:sz="8" w:space="0"/>
              <w:right w:val="single" w:color="000000" w:sz="8" w:space="0"/>
            </w:tcBorders>
            <w:noWrap w:val="0"/>
            <w:vAlign w:val="center"/>
          </w:tcPr>
          <w:p w14:paraId="48FC5EBD">
            <w:pPr>
              <w:autoSpaceDE w:val="0"/>
              <w:autoSpaceDN w:val="0"/>
              <w:jc w:val="center"/>
              <w:rPr>
                <w:rFonts w:hint="eastAsia" w:ascii="宋体" w:hAnsi="宋体" w:eastAsia="宋体" w:cs="宋体"/>
                <w:color w:val="000000" w:themeColor="text1"/>
                <w:kern w:val="0"/>
                <w:sz w:val="24"/>
                <w:szCs w:val="24"/>
                <w:highlight w:val="none"/>
                <w:lang w:val="zh-CN" w:bidi="zh-CN"/>
                <w14:textFill>
                  <w14:solidFill>
                    <w14:schemeClr w14:val="tx1"/>
                  </w14:solidFill>
                </w14:textFill>
              </w:rPr>
            </w:pPr>
          </w:p>
        </w:tc>
      </w:tr>
      <w:tr w14:paraId="0E95FE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4" w:hRule="atLeast"/>
        </w:trPr>
        <w:tc>
          <w:tcPr>
            <w:tcW w:w="852" w:type="dxa"/>
            <w:tcBorders>
              <w:top w:val="single" w:color="000000" w:sz="8" w:space="0"/>
              <w:left w:val="single" w:color="000000" w:sz="8" w:space="0"/>
              <w:bottom w:val="single" w:color="000000" w:sz="8" w:space="0"/>
              <w:right w:val="single" w:color="000000" w:sz="8" w:space="0"/>
            </w:tcBorders>
            <w:noWrap w:val="0"/>
            <w:vAlign w:val="center"/>
          </w:tcPr>
          <w:p w14:paraId="45360817">
            <w:pPr>
              <w:autoSpaceDE w:val="0"/>
              <w:autoSpaceDN w:val="0"/>
              <w:jc w:val="center"/>
              <w:rPr>
                <w:rFonts w:hint="default" w:ascii="宋体" w:hAnsi="宋体" w:eastAsia="宋体" w:cs="宋体"/>
                <w:color w:val="000000" w:themeColor="text1"/>
                <w:kern w:val="0"/>
                <w:sz w:val="24"/>
                <w:szCs w:val="24"/>
                <w:highlight w:val="none"/>
                <w:lang w:val="en-US" w:eastAsia="zh-CN" w:bidi="zh-CN"/>
                <w14:textFill>
                  <w14:solidFill>
                    <w14:schemeClr w14:val="tx1"/>
                  </w14:solidFill>
                </w14:textFill>
              </w:rPr>
            </w:pPr>
          </w:p>
        </w:tc>
        <w:tc>
          <w:tcPr>
            <w:tcW w:w="1766" w:type="dxa"/>
            <w:tcBorders>
              <w:top w:val="single" w:color="000000" w:sz="8" w:space="0"/>
              <w:left w:val="single" w:color="000000" w:sz="8" w:space="0"/>
              <w:bottom w:val="single" w:color="000000" w:sz="8" w:space="0"/>
              <w:right w:val="single" w:color="000000" w:sz="8" w:space="0"/>
            </w:tcBorders>
            <w:noWrap w:val="0"/>
            <w:vAlign w:val="center"/>
          </w:tcPr>
          <w:p w14:paraId="636D2EA8">
            <w:pPr>
              <w:autoSpaceDE w:val="0"/>
              <w:autoSpaceDN w:val="0"/>
              <w:jc w:val="left"/>
              <w:rPr>
                <w:rFonts w:hint="eastAsia" w:ascii="宋体" w:hAnsi="宋体" w:eastAsia="宋体" w:cs="宋体"/>
                <w:color w:val="000000" w:themeColor="text1"/>
                <w:kern w:val="0"/>
                <w:sz w:val="24"/>
                <w:szCs w:val="24"/>
                <w:highlight w:val="none"/>
                <w:lang w:val="zh-CN" w:bidi="zh-CN"/>
                <w14:textFill>
                  <w14:solidFill>
                    <w14:schemeClr w14:val="tx1"/>
                  </w14:solidFill>
                </w14:textFill>
              </w:rPr>
            </w:pPr>
          </w:p>
        </w:tc>
        <w:tc>
          <w:tcPr>
            <w:tcW w:w="1197" w:type="dxa"/>
            <w:tcBorders>
              <w:top w:val="single" w:color="000000" w:sz="8" w:space="0"/>
              <w:left w:val="single" w:color="000000" w:sz="8" w:space="0"/>
              <w:bottom w:val="single" w:color="000000" w:sz="8" w:space="0"/>
              <w:right w:val="single" w:color="000000" w:sz="8" w:space="0"/>
            </w:tcBorders>
            <w:noWrap w:val="0"/>
            <w:vAlign w:val="center"/>
          </w:tcPr>
          <w:p w14:paraId="275581B3">
            <w:pPr>
              <w:autoSpaceDE w:val="0"/>
              <w:autoSpaceDN w:val="0"/>
              <w:jc w:val="left"/>
              <w:rPr>
                <w:rFonts w:hint="eastAsia" w:ascii="宋体" w:hAnsi="宋体" w:eastAsia="宋体" w:cs="宋体"/>
                <w:color w:val="000000" w:themeColor="text1"/>
                <w:kern w:val="0"/>
                <w:sz w:val="24"/>
                <w:szCs w:val="24"/>
                <w:highlight w:val="none"/>
                <w:lang w:val="zh-CN" w:bidi="zh-CN"/>
                <w14:textFill>
                  <w14:solidFill>
                    <w14:schemeClr w14:val="tx1"/>
                  </w14:solidFill>
                </w14:textFill>
              </w:rPr>
            </w:pPr>
          </w:p>
        </w:tc>
        <w:tc>
          <w:tcPr>
            <w:tcW w:w="757" w:type="dxa"/>
            <w:tcBorders>
              <w:top w:val="single" w:color="000000" w:sz="8" w:space="0"/>
              <w:left w:val="single" w:color="000000" w:sz="8" w:space="0"/>
              <w:bottom w:val="single" w:color="000000" w:sz="8" w:space="0"/>
              <w:right w:val="single" w:color="000000" w:sz="8" w:space="0"/>
            </w:tcBorders>
            <w:noWrap w:val="0"/>
            <w:vAlign w:val="center"/>
          </w:tcPr>
          <w:p w14:paraId="074C026F">
            <w:pPr>
              <w:autoSpaceDE w:val="0"/>
              <w:autoSpaceDN w:val="0"/>
              <w:jc w:val="left"/>
              <w:rPr>
                <w:rFonts w:hint="eastAsia" w:ascii="宋体" w:hAnsi="宋体" w:eastAsia="宋体" w:cs="宋体"/>
                <w:color w:val="000000" w:themeColor="text1"/>
                <w:kern w:val="0"/>
                <w:sz w:val="24"/>
                <w:szCs w:val="24"/>
                <w:highlight w:val="none"/>
                <w:lang w:val="zh-CN" w:bidi="zh-CN"/>
                <w14:textFill>
                  <w14:solidFill>
                    <w14:schemeClr w14:val="tx1"/>
                  </w14:solidFill>
                </w14:textFill>
              </w:rPr>
            </w:pPr>
          </w:p>
        </w:tc>
        <w:tc>
          <w:tcPr>
            <w:tcW w:w="1061" w:type="dxa"/>
            <w:tcBorders>
              <w:top w:val="single" w:color="000000" w:sz="8" w:space="0"/>
              <w:left w:val="single" w:color="000000" w:sz="8" w:space="0"/>
              <w:bottom w:val="single" w:color="000000" w:sz="8" w:space="0"/>
              <w:right w:val="single" w:color="000000" w:sz="8" w:space="0"/>
            </w:tcBorders>
            <w:noWrap w:val="0"/>
            <w:vAlign w:val="center"/>
          </w:tcPr>
          <w:p w14:paraId="71D9919B">
            <w:pPr>
              <w:autoSpaceDE w:val="0"/>
              <w:autoSpaceDN w:val="0"/>
              <w:jc w:val="left"/>
              <w:rPr>
                <w:rFonts w:hint="eastAsia" w:ascii="宋体" w:hAnsi="宋体" w:eastAsia="宋体" w:cs="宋体"/>
                <w:color w:val="000000" w:themeColor="text1"/>
                <w:kern w:val="0"/>
                <w:sz w:val="24"/>
                <w:szCs w:val="24"/>
                <w:highlight w:val="none"/>
                <w:lang w:val="zh-CN" w:bidi="zh-CN"/>
                <w14:textFill>
                  <w14:solidFill>
                    <w14:schemeClr w14:val="tx1"/>
                  </w14:solidFill>
                </w14:textFill>
              </w:rPr>
            </w:pPr>
          </w:p>
        </w:tc>
        <w:tc>
          <w:tcPr>
            <w:tcW w:w="1148" w:type="dxa"/>
            <w:tcBorders>
              <w:top w:val="single" w:color="000000" w:sz="8" w:space="0"/>
              <w:left w:val="single" w:color="000000" w:sz="8" w:space="0"/>
              <w:bottom w:val="single" w:color="000000" w:sz="8" w:space="0"/>
              <w:right w:val="single" w:color="000000" w:sz="8" w:space="0"/>
            </w:tcBorders>
            <w:noWrap w:val="0"/>
            <w:vAlign w:val="center"/>
          </w:tcPr>
          <w:p w14:paraId="14207F7E">
            <w:pPr>
              <w:autoSpaceDE w:val="0"/>
              <w:autoSpaceDN w:val="0"/>
              <w:jc w:val="left"/>
              <w:rPr>
                <w:rFonts w:hint="eastAsia" w:ascii="宋体" w:hAnsi="宋体" w:eastAsia="宋体" w:cs="宋体"/>
                <w:color w:val="000000" w:themeColor="text1"/>
                <w:kern w:val="0"/>
                <w:sz w:val="24"/>
                <w:szCs w:val="24"/>
                <w:highlight w:val="none"/>
                <w:lang w:val="zh-CN" w:bidi="zh-CN"/>
                <w14:textFill>
                  <w14:solidFill>
                    <w14:schemeClr w14:val="tx1"/>
                  </w14:solidFill>
                </w14:textFill>
              </w:rPr>
            </w:pPr>
          </w:p>
        </w:tc>
        <w:tc>
          <w:tcPr>
            <w:tcW w:w="1186" w:type="dxa"/>
            <w:tcBorders>
              <w:top w:val="single" w:color="000000" w:sz="8" w:space="0"/>
              <w:left w:val="single" w:color="000000" w:sz="8" w:space="0"/>
              <w:bottom w:val="single" w:color="000000" w:sz="8" w:space="0"/>
              <w:right w:val="single" w:color="000000" w:sz="8" w:space="0"/>
            </w:tcBorders>
            <w:noWrap w:val="0"/>
            <w:vAlign w:val="center"/>
          </w:tcPr>
          <w:p w14:paraId="4C734C51">
            <w:pPr>
              <w:autoSpaceDE w:val="0"/>
              <w:autoSpaceDN w:val="0"/>
              <w:jc w:val="left"/>
              <w:rPr>
                <w:rFonts w:hint="eastAsia" w:ascii="宋体" w:hAnsi="宋体" w:eastAsia="宋体" w:cs="宋体"/>
                <w:color w:val="000000" w:themeColor="text1"/>
                <w:kern w:val="0"/>
                <w:sz w:val="24"/>
                <w:szCs w:val="24"/>
                <w:highlight w:val="none"/>
                <w:lang w:val="zh-CN" w:eastAsia="zh-CN" w:bidi="zh-CN"/>
                <w14:textFill>
                  <w14:solidFill>
                    <w14:schemeClr w14:val="tx1"/>
                  </w14:solidFill>
                </w14:textFill>
              </w:rPr>
            </w:pPr>
          </w:p>
        </w:tc>
        <w:tc>
          <w:tcPr>
            <w:tcW w:w="1186" w:type="dxa"/>
            <w:tcBorders>
              <w:top w:val="single" w:color="000000" w:sz="8" w:space="0"/>
              <w:left w:val="single" w:color="000000" w:sz="8" w:space="0"/>
              <w:bottom w:val="single" w:color="000000" w:sz="8" w:space="0"/>
              <w:right w:val="single" w:color="000000" w:sz="8" w:space="0"/>
            </w:tcBorders>
            <w:noWrap w:val="0"/>
            <w:vAlign w:val="center"/>
          </w:tcPr>
          <w:p w14:paraId="36ABB946">
            <w:pPr>
              <w:autoSpaceDE w:val="0"/>
              <w:autoSpaceDN w:val="0"/>
              <w:jc w:val="left"/>
              <w:rPr>
                <w:rFonts w:hint="eastAsia" w:ascii="宋体" w:hAnsi="宋体" w:eastAsia="宋体" w:cs="宋体"/>
                <w:color w:val="000000" w:themeColor="text1"/>
                <w:kern w:val="0"/>
                <w:sz w:val="24"/>
                <w:szCs w:val="24"/>
                <w:highlight w:val="none"/>
                <w:lang w:val="zh-CN" w:bidi="zh-CN"/>
                <w14:textFill>
                  <w14:solidFill>
                    <w14:schemeClr w14:val="tx1"/>
                  </w14:solidFill>
                </w14:textFill>
              </w:rPr>
            </w:pPr>
          </w:p>
        </w:tc>
        <w:tc>
          <w:tcPr>
            <w:tcW w:w="762" w:type="dxa"/>
            <w:tcBorders>
              <w:top w:val="single" w:color="000000" w:sz="8" w:space="0"/>
              <w:left w:val="single" w:color="000000" w:sz="8" w:space="0"/>
              <w:bottom w:val="single" w:color="000000" w:sz="8" w:space="0"/>
              <w:right w:val="single" w:color="000000" w:sz="8" w:space="0"/>
            </w:tcBorders>
            <w:noWrap w:val="0"/>
            <w:vAlign w:val="center"/>
          </w:tcPr>
          <w:p w14:paraId="0B2B366E">
            <w:pPr>
              <w:autoSpaceDE w:val="0"/>
              <w:autoSpaceDN w:val="0"/>
              <w:jc w:val="center"/>
              <w:rPr>
                <w:rFonts w:hint="eastAsia" w:ascii="宋体" w:hAnsi="宋体" w:eastAsia="宋体" w:cs="宋体"/>
                <w:color w:val="000000" w:themeColor="text1"/>
                <w:kern w:val="0"/>
                <w:sz w:val="24"/>
                <w:szCs w:val="24"/>
                <w:highlight w:val="none"/>
                <w:lang w:val="zh-CN" w:bidi="zh-CN"/>
                <w14:textFill>
                  <w14:solidFill>
                    <w14:schemeClr w14:val="tx1"/>
                  </w14:solidFill>
                </w14:textFill>
              </w:rPr>
            </w:pPr>
          </w:p>
        </w:tc>
      </w:tr>
      <w:tr w14:paraId="3F552D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4" w:hRule="atLeast"/>
        </w:trPr>
        <w:tc>
          <w:tcPr>
            <w:tcW w:w="852" w:type="dxa"/>
            <w:tcBorders>
              <w:top w:val="single" w:color="000000" w:sz="8" w:space="0"/>
              <w:left w:val="single" w:color="000000" w:sz="8" w:space="0"/>
              <w:bottom w:val="single" w:color="000000" w:sz="8" w:space="0"/>
              <w:right w:val="single" w:color="000000" w:sz="8" w:space="0"/>
            </w:tcBorders>
            <w:noWrap w:val="0"/>
            <w:vAlign w:val="center"/>
          </w:tcPr>
          <w:p w14:paraId="2A2A7FE7">
            <w:pPr>
              <w:autoSpaceDE w:val="0"/>
              <w:autoSpaceDN w:val="0"/>
              <w:jc w:val="center"/>
              <w:rPr>
                <w:rFonts w:hint="default" w:ascii="宋体" w:hAnsi="宋体" w:eastAsia="宋体" w:cs="宋体"/>
                <w:color w:val="000000" w:themeColor="text1"/>
                <w:kern w:val="0"/>
                <w:sz w:val="24"/>
                <w:szCs w:val="24"/>
                <w:highlight w:val="none"/>
                <w:lang w:val="en-US" w:eastAsia="zh-CN" w:bidi="zh-CN"/>
                <w14:textFill>
                  <w14:solidFill>
                    <w14:schemeClr w14:val="tx1"/>
                  </w14:solidFill>
                </w14:textFill>
              </w:rPr>
            </w:pPr>
          </w:p>
        </w:tc>
        <w:tc>
          <w:tcPr>
            <w:tcW w:w="1766" w:type="dxa"/>
            <w:tcBorders>
              <w:top w:val="single" w:color="000000" w:sz="8" w:space="0"/>
              <w:left w:val="single" w:color="000000" w:sz="8" w:space="0"/>
              <w:bottom w:val="single" w:color="000000" w:sz="8" w:space="0"/>
              <w:right w:val="single" w:color="000000" w:sz="8" w:space="0"/>
            </w:tcBorders>
            <w:noWrap w:val="0"/>
            <w:vAlign w:val="center"/>
          </w:tcPr>
          <w:p w14:paraId="252E7C1D">
            <w:pPr>
              <w:autoSpaceDE w:val="0"/>
              <w:autoSpaceDN w:val="0"/>
              <w:adjustRightInd w:val="0"/>
              <w:jc w:val="center"/>
              <w:rPr>
                <w:rFonts w:hint="eastAsia" w:ascii="宋体" w:hAnsi="宋体" w:eastAsia="宋体" w:cs="宋体"/>
                <w:color w:val="000000" w:themeColor="text1"/>
                <w:kern w:val="0"/>
                <w:sz w:val="24"/>
                <w:szCs w:val="24"/>
                <w:highlight w:val="none"/>
                <w:lang w:val="zh-CN" w:bidi="zh-CN"/>
                <w14:textFill>
                  <w14:solidFill>
                    <w14:schemeClr w14:val="tx1"/>
                  </w14:solidFill>
                </w14:textFill>
              </w:rPr>
            </w:pPr>
          </w:p>
        </w:tc>
        <w:tc>
          <w:tcPr>
            <w:tcW w:w="1197" w:type="dxa"/>
            <w:tcBorders>
              <w:top w:val="single" w:color="000000" w:sz="8" w:space="0"/>
              <w:left w:val="single" w:color="000000" w:sz="8" w:space="0"/>
              <w:bottom w:val="single" w:color="000000" w:sz="8" w:space="0"/>
              <w:right w:val="single" w:color="000000" w:sz="8" w:space="0"/>
            </w:tcBorders>
            <w:noWrap w:val="0"/>
            <w:vAlign w:val="center"/>
          </w:tcPr>
          <w:p w14:paraId="52D0613A">
            <w:pPr>
              <w:autoSpaceDE w:val="0"/>
              <w:autoSpaceDN w:val="0"/>
              <w:adjustRightInd w:val="0"/>
              <w:jc w:val="center"/>
              <w:rPr>
                <w:rFonts w:hint="eastAsia" w:ascii="宋体" w:hAnsi="宋体" w:eastAsia="宋体" w:cs="宋体"/>
                <w:color w:val="000000" w:themeColor="text1"/>
                <w:kern w:val="0"/>
                <w:sz w:val="24"/>
                <w:szCs w:val="24"/>
                <w:highlight w:val="none"/>
                <w:lang w:val="zh-CN" w:bidi="zh-CN"/>
                <w14:textFill>
                  <w14:solidFill>
                    <w14:schemeClr w14:val="tx1"/>
                  </w14:solidFill>
                </w14:textFill>
              </w:rPr>
            </w:pPr>
          </w:p>
        </w:tc>
        <w:tc>
          <w:tcPr>
            <w:tcW w:w="757" w:type="dxa"/>
            <w:tcBorders>
              <w:top w:val="single" w:color="000000" w:sz="8" w:space="0"/>
              <w:left w:val="single" w:color="000000" w:sz="8" w:space="0"/>
              <w:bottom w:val="single" w:color="000000" w:sz="8" w:space="0"/>
              <w:right w:val="single" w:color="000000" w:sz="8" w:space="0"/>
            </w:tcBorders>
            <w:noWrap w:val="0"/>
            <w:vAlign w:val="center"/>
          </w:tcPr>
          <w:p w14:paraId="3B5C7EBD">
            <w:pPr>
              <w:autoSpaceDE w:val="0"/>
              <w:autoSpaceDN w:val="0"/>
              <w:adjustRightInd w:val="0"/>
              <w:jc w:val="center"/>
              <w:rPr>
                <w:rFonts w:hint="eastAsia" w:ascii="宋体" w:hAnsi="宋体" w:eastAsia="宋体" w:cs="宋体"/>
                <w:color w:val="000000" w:themeColor="text1"/>
                <w:kern w:val="0"/>
                <w:sz w:val="24"/>
                <w:szCs w:val="24"/>
                <w:highlight w:val="none"/>
                <w:lang w:val="zh-CN" w:bidi="zh-CN"/>
                <w14:textFill>
                  <w14:solidFill>
                    <w14:schemeClr w14:val="tx1"/>
                  </w14:solidFill>
                </w14:textFill>
              </w:rPr>
            </w:pPr>
          </w:p>
        </w:tc>
        <w:tc>
          <w:tcPr>
            <w:tcW w:w="1061" w:type="dxa"/>
            <w:tcBorders>
              <w:top w:val="single" w:color="000000" w:sz="8" w:space="0"/>
              <w:left w:val="single" w:color="000000" w:sz="8" w:space="0"/>
              <w:bottom w:val="single" w:color="000000" w:sz="8" w:space="0"/>
              <w:right w:val="single" w:color="000000" w:sz="8" w:space="0"/>
            </w:tcBorders>
            <w:noWrap w:val="0"/>
            <w:vAlign w:val="center"/>
          </w:tcPr>
          <w:p w14:paraId="04B0BB97">
            <w:pPr>
              <w:autoSpaceDE w:val="0"/>
              <w:autoSpaceDN w:val="0"/>
              <w:adjustRightInd w:val="0"/>
              <w:jc w:val="center"/>
              <w:rPr>
                <w:rFonts w:hint="eastAsia" w:ascii="宋体" w:hAnsi="宋体" w:eastAsia="宋体" w:cs="宋体"/>
                <w:color w:val="000000" w:themeColor="text1"/>
                <w:kern w:val="0"/>
                <w:sz w:val="24"/>
                <w:szCs w:val="24"/>
                <w:highlight w:val="none"/>
                <w:lang w:val="zh-CN" w:eastAsia="zh-CN" w:bidi="zh-CN"/>
                <w14:textFill>
                  <w14:solidFill>
                    <w14:schemeClr w14:val="tx1"/>
                  </w14:solidFill>
                </w14:textFill>
              </w:rPr>
            </w:pPr>
          </w:p>
        </w:tc>
        <w:tc>
          <w:tcPr>
            <w:tcW w:w="1148" w:type="dxa"/>
            <w:tcBorders>
              <w:top w:val="single" w:color="000000" w:sz="8" w:space="0"/>
              <w:left w:val="single" w:color="000000" w:sz="8" w:space="0"/>
              <w:bottom w:val="single" w:color="000000" w:sz="8" w:space="0"/>
              <w:right w:val="single" w:color="000000" w:sz="8" w:space="0"/>
            </w:tcBorders>
            <w:noWrap w:val="0"/>
            <w:vAlign w:val="center"/>
          </w:tcPr>
          <w:p w14:paraId="3761BDFD">
            <w:pPr>
              <w:autoSpaceDE w:val="0"/>
              <w:autoSpaceDN w:val="0"/>
              <w:adjustRightInd w:val="0"/>
              <w:jc w:val="center"/>
              <w:rPr>
                <w:rFonts w:hint="eastAsia" w:ascii="宋体" w:hAnsi="宋体" w:eastAsia="宋体" w:cs="宋体"/>
                <w:color w:val="000000" w:themeColor="text1"/>
                <w:kern w:val="0"/>
                <w:sz w:val="24"/>
                <w:szCs w:val="24"/>
                <w:highlight w:val="none"/>
                <w:lang w:val="zh-CN" w:eastAsia="zh-CN" w:bidi="zh-CN"/>
                <w14:textFill>
                  <w14:solidFill>
                    <w14:schemeClr w14:val="tx1"/>
                  </w14:solidFill>
                </w14:textFill>
              </w:rPr>
            </w:pPr>
          </w:p>
        </w:tc>
        <w:tc>
          <w:tcPr>
            <w:tcW w:w="1186" w:type="dxa"/>
            <w:tcBorders>
              <w:top w:val="single" w:color="000000" w:sz="8" w:space="0"/>
              <w:left w:val="single" w:color="000000" w:sz="8" w:space="0"/>
              <w:bottom w:val="single" w:color="000000" w:sz="8" w:space="0"/>
              <w:right w:val="single" w:color="000000" w:sz="8" w:space="0"/>
            </w:tcBorders>
            <w:noWrap w:val="0"/>
            <w:vAlign w:val="center"/>
          </w:tcPr>
          <w:p w14:paraId="20B788F2">
            <w:pPr>
              <w:autoSpaceDE w:val="0"/>
              <w:autoSpaceDN w:val="0"/>
              <w:adjustRightInd w:val="0"/>
              <w:jc w:val="center"/>
              <w:rPr>
                <w:rFonts w:hint="eastAsia" w:ascii="宋体" w:hAnsi="宋体" w:eastAsia="宋体" w:cs="宋体"/>
                <w:color w:val="000000" w:themeColor="text1"/>
                <w:kern w:val="0"/>
                <w:sz w:val="24"/>
                <w:szCs w:val="24"/>
                <w:highlight w:val="none"/>
                <w:lang w:val="zh-CN" w:eastAsia="zh-CN" w:bidi="zh-CN"/>
                <w14:textFill>
                  <w14:solidFill>
                    <w14:schemeClr w14:val="tx1"/>
                  </w14:solidFill>
                </w14:textFill>
              </w:rPr>
            </w:pPr>
          </w:p>
        </w:tc>
        <w:tc>
          <w:tcPr>
            <w:tcW w:w="1186" w:type="dxa"/>
            <w:tcBorders>
              <w:top w:val="single" w:color="000000" w:sz="8" w:space="0"/>
              <w:left w:val="single" w:color="000000" w:sz="8" w:space="0"/>
              <w:bottom w:val="single" w:color="000000" w:sz="8" w:space="0"/>
              <w:right w:val="single" w:color="000000" w:sz="8" w:space="0"/>
            </w:tcBorders>
            <w:noWrap w:val="0"/>
            <w:vAlign w:val="center"/>
          </w:tcPr>
          <w:p w14:paraId="48A8EBF0">
            <w:pPr>
              <w:autoSpaceDE w:val="0"/>
              <w:autoSpaceDN w:val="0"/>
              <w:adjustRightInd w:val="0"/>
              <w:jc w:val="center"/>
              <w:rPr>
                <w:rFonts w:hint="eastAsia" w:ascii="宋体" w:hAnsi="宋体" w:eastAsia="宋体" w:cs="宋体"/>
                <w:color w:val="000000" w:themeColor="text1"/>
                <w:kern w:val="0"/>
                <w:sz w:val="24"/>
                <w:szCs w:val="24"/>
                <w:highlight w:val="none"/>
                <w:lang w:val="zh-CN" w:eastAsia="zh-CN" w:bidi="zh-CN"/>
                <w14:textFill>
                  <w14:solidFill>
                    <w14:schemeClr w14:val="tx1"/>
                  </w14:solidFill>
                </w14:textFill>
              </w:rPr>
            </w:pPr>
          </w:p>
        </w:tc>
        <w:tc>
          <w:tcPr>
            <w:tcW w:w="762" w:type="dxa"/>
            <w:tcBorders>
              <w:top w:val="single" w:color="000000" w:sz="8" w:space="0"/>
              <w:left w:val="single" w:color="000000" w:sz="8" w:space="0"/>
              <w:bottom w:val="single" w:color="000000" w:sz="8" w:space="0"/>
              <w:right w:val="single" w:color="000000" w:sz="8" w:space="0"/>
            </w:tcBorders>
            <w:noWrap w:val="0"/>
            <w:vAlign w:val="center"/>
          </w:tcPr>
          <w:p w14:paraId="6D5B7090">
            <w:pPr>
              <w:autoSpaceDE w:val="0"/>
              <w:autoSpaceDN w:val="0"/>
              <w:jc w:val="center"/>
              <w:rPr>
                <w:rFonts w:hint="default" w:ascii="宋体" w:hAnsi="宋体" w:eastAsia="宋体" w:cs="宋体"/>
                <w:color w:val="000000" w:themeColor="text1"/>
                <w:kern w:val="0"/>
                <w:sz w:val="24"/>
                <w:szCs w:val="24"/>
                <w:highlight w:val="none"/>
                <w:lang w:val="en-US" w:eastAsia="zh-CN" w:bidi="zh-CN"/>
                <w14:textFill>
                  <w14:solidFill>
                    <w14:schemeClr w14:val="tx1"/>
                  </w14:solidFill>
                </w14:textFill>
              </w:rPr>
            </w:pPr>
          </w:p>
        </w:tc>
      </w:tr>
      <w:tr w14:paraId="4CDBE1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4" w:hRule="atLeast"/>
        </w:trPr>
        <w:tc>
          <w:tcPr>
            <w:tcW w:w="852" w:type="dxa"/>
            <w:tcBorders>
              <w:top w:val="single" w:color="000000" w:sz="8" w:space="0"/>
              <w:left w:val="single" w:color="000000" w:sz="8" w:space="0"/>
              <w:bottom w:val="single" w:color="000000" w:sz="8" w:space="0"/>
              <w:right w:val="single" w:color="000000" w:sz="8" w:space="0"/>
            </w:tcBorders>
            <w:noWrap w:val="0"/>
            <w:vAlign w:val="center"/>
          </w:tcPr>
          <w:p w14:paraId="77084BFF">
            <w:pPr>
              <w:autoSpaceDE w:val="0"/>
              <w:autoSpaceDN w:val="0"/>
              <w:jc w:val="center"/>
              <w:rPr>
                <w:rFonts w:hint="default" w:ascii="宋体" w:hAnsi="宋体" w:eastAsia="宋体" w:cs="宋体"/>
                <w:color w:val="000000" w:themeColor="text1"/>
                <w:kern w:val="0"/>
                <w:sz w:val="24"/>
                <w:szCs w:val="24"/>
                <w:highlight w:val="none"/>
                <w:lang w:val="en-US" w:eastAsia="zh-CN" w:bidi="zh-CN"/>
                <w14:textFill>
                  <w14:solidFill>
                    <w14:schemeClr w14:val="tx1"/>
                  </w14:solidFill>
                </w14:textFill>
              </w:rPr>
            </w:pPr>
          </w:p>
        </w:tc>
        <w:tc>
          <w:tcPr>
            <w:tcW w:w="1766" w:type="dxa"/>
            <w:tcBorders>
              <w:top w:val="single" w:color="000000" w:sz="8" w:space="0"/>
              <w:left w:val="single" w:color="000000" w:sz="8" w:space="0"/>
              <w:bottom w:val="single" w:color="000000" w:sz="8" w:space="0"/>
              <w:right w:val="single" w:color="000000" w:sz="8" w:space="0"/>
            </w:tcBorders>
            <w:noWrap w:val="0"/>
            <w:vAlign w:val="center"/>
          </w:tcPr>
          <w:p w14:paraId="4675AA35">
            <w:pPr>
              <w:autoSpaceDE w:val="0"/>
              <w:autoSpaceDN w:val="0"/>
              <w:adjustRightInd w:val="0"/>
              <w:jc w:val="center"/>
              <w:rPr>
                <w:rFonts w:hint="eastAsia" w:ascii="宋体" w:hAnsi="宋体" w:eastAsia="宋体" w:cs="宋体"/>
                <w:color w:val="000000" w:themeColor="text1"/>
                <w:kern w:val="0"/>
                <w:sz w:val="24"/>
                <w:szCs w:val="22"/>
                <w:highlight w:val="none"/>
                <w:lang w:val="zh-CN" w:bidi="zh-CN"/>
                <w14:textFill>
                  <w14:solidFill>
                    <w14:schemeClr w14:val="tx1"/>
                  </w14:solidFill>
                </w14:textFill>
              </w:rPr>
            </w:pPr>
          </w:p>
        </w:tc>
        <w:tc>
          <w:tcPr>
            <w:tcW w:w="1197" w:type="dxa"/>
            <w:tcBorders>
              <w:top w:val="single" w:color="000000" w:sz="8" w:space="0"/>
              <w:left w:val="single" w:color="000000" w:sz="8" w:space="0"/>
              <w:bottom w:val="single" w:color="000000" w:sz="8" w:space="0"/>
              <w:right w:val="single" w:color="000000" w:sz="8" w:space="0"/>
            </w:tcBorders>
            <w:noWrap w:val="0"/>
            <w:vAlign w:val="center"/>
          </w:tcPr>
          <w:p w14:paraId="66F10895">
            <w:pPr>
              <w:autoSpaceDE w:val="0"/>
              <w:autoSpaceDN w:val="0"/>
              <w:adjustRightInd w:val="0"/>
              <w:jc w:val="center"/>
              <w:rPr>
                <w:rFonts w:hint="eastAsia" w:ascii="宋体" w:hAnsi="宋体" w:eastAsia="宋体" w:cs="宋体"/>
                <w:color w:val="000000" w:themeColor="text1"/>
                <w:kern w:val="0"/>
                <w:sz w:val="24"/>
                <w:szCs w:val="24"/>
                <w:highlight w:val="none"/>
                <w:lang w:val="zh-CN" w:bidi="zh-CN"/>
                <w14:textFill>
                  <w14:solidFill>
                    <w14:schemeClr w14:val="tx1"/>
                  </w14:solidFill>
                </w14:textFill>
              </w:rPr>
            </w:pPr>
          </w:p>
        </w:tc>
        <w:tc>
          <w:tcPr>
            <w:tcW w:w="757" w:type="dxa"/>
            <w:tcBorders>
              <w:top w:val="single" w:color="000000" w:sz="8" w:space="0"/>
              <w:left w:val="single" w:color="000000" w:sz="8" w:space="0"/>
              <w:bottom w:val="single" w:color="000000" w:sz="8" w:space="0"/>
              <w:right w:val="single" w:color="000000" w:sz="8" w:space="0"/>
            </w:tcBorders>
            <w:noWrap w:val="0"/>
            <w:vAlign w:val="center"/>
          </w:tcPr>
          <w:p w14:paraId="73BFC8D3">
            <w:pPr>
              <w:autoSpaceDE w:val="0"/>
              <w:autoSpaceDN w:val="0"/>
              <w:adjustRightInd w:val="0"/>
              <w:jc w:val="center"/>
              <w:rPr>
                <w:rFonts w:hint="eastAsia" w:ascii="宋体" w:hAnsi="宋体" w:eastAsia="宋体" w:cs="宋体"/>
                <w:color w:val="000000" w:themeColor="text1"/>
                <w:kern w:val="0"/>
                <w:sz w:val="24"/>
                <w:szCs w:val="22"/>
                <w:highlight w:val="none"/>
                <w:lang w:val="zh-CN" w:bidi="zh-CN"/>
                <w14:textFill>
                  <w14:solidFill>
                    <w14:schemeClr w14:val="tx1"/>
                  </w14:solidFill>
                </w14:textFill>
              </w:rPr>
            </w:pPr>
          </w:p>
        </w:tc>
        <w:tc>
          <w:tcPr>
            <w:tcW w:w="1061" w:type="dxa"/>
            <w:tcBorders>
              <w:top w:val="single" w:color="000000" w:sz="8" w:space="0"/>
              <w:left w:val="single" w:color="000000" w:sz="8" w:space="0"/>
              <w:bottom w:val="single" w:color="000000" w:sz="8" w:space="0"/>
              <w:right w:val="single" w:color="000000" w:sz="8" w:space="0"/>
            </w:tcBorders>
            <w:noWrap w:val="0"/>
            <w:vAlign w:val="center"/>
          </w:tcPr>
          <w:p w14:paraId="6DF57FF8">
            <w:pPr>
              <w:autoSpaceDE w:val="0"/>
              <w:autoSpaceDN w:val="0"/>
              <w:adjustRightInd w:val="0"/>
              <w:jc w:val="center"/>
              <w:rPr>
                <w:rFonts w:hint="eastAsia" w:ascii="宋体" w:hAnsi="宋体" w:eastAsia="宋体" w:cs="宋体"/>
                <w:color w:val="000000" w:themeColor="text1"/>
                <w:kern w:val="0"/>
                <w:sz w:val="24"/>
                <w:szCs w:val="22"/>
                <w:highlight w:val="none"/>
                <w:lang w:val="zh-CN" w:bidi="zh-CN"/>
                <w14:textFill>
                  <w14:solidFill>
                    <w14:schemeClr w14:val="tx1"/>
                  </w14:solidFill>
                </w14:textFill>
              </w:rPr>
            </w:pPr>
          </w:p>
        </w:tc>
        <w:tc>
          <w:tcPr>
            <w:tcW w:w="1148" w:type="dxa"/>
            <w:tcBorders>
              <w:top w:val="single" w:color="000000" w:sz="8" w:space="0"/>
              <w:left w:val="single" w:color="000000" w:sz="8" w:space="0"/>
              <w:bottom w:val="single" w:color="000000" w:sz="8" w:space="0"/>
              <w:right w:val="single" w:color="000000" w:sz="8" w:space="0"/>
            </w:tcBorders>
            <w:noWrap w:val="0"/>
            <w:vAlign w:val="center"/>
          </w:tcPr>
          <w:p w14:paraId="3017E5D6">
            <w:pPr>
              <w:autoSpaceDE w:val="0"/>
              <w:autoSpaceDN w:val="0"/>
              <w:adjustRightInd w:val="0"/>
              <w:jc w:val="center"/>
              <w:rPr>
                <w:rFonts w:hint="eastAsia" w:ascii="宋体" w:hAnsi="宋体" w:eastAsia="宋体" w:cs="宋体"/>
                <w:color w:val="000000" w:themeColor="text1"/>
                <w:kern w:val="0"/>
                <w:sz w:val="24"/>
                <w:szCs w:val="22"/>
                <w:highlight w:val="none"/>
                <w:lang w:val="zh-CN" w:eastAsia="zh-CN" w:bidi="zh-CN"/>
                <w14:textFill>
                  <w14:solidFill>
                    <w14:schemeClr w14:val="tx1"/>
                  </w14:solidFill>
                </w14:textFill>
              </w:rPr>
            </w:pPr>
          </w:p>
        </w:tc>
        <w:tc>
          <w:tcPr>
            <w:tcW w:w="1186" w:type="dxa"/>
            <w:tcBorders>
              <w:top w:val="single" w:color="000000" w:sz="8" w:space="0"/>
              <w:left w:val="single" w:color="000000" w:sz="8" w:space="0"/>
              <w:bottom w:val="single" w:color="000000" w:sz="8" w:space="0"/>
              <w:right w:val="single" w:color="000000" w:sz="8" w:space="0"/>
            </w:tcBorders>
            <w:noWrap w:val="0"/>
            <w:vAlign w:val="center"/>
          </w:tcPr>
          <w:p w14:paraId="58ED891F">
            <w:pPr>
              <w:autoSpaceDE w:val="0"/>
              <w:autoSpaceDN w:val="0"/>
              <w:adjustRightInd w:val="0"/>
              <w:jc w:val="center"/>
              <w:rPr>
                <w:rFonts w:hint="eastAsia" w:ascii="宋体" w:hAnsi="宋体" w:eastAsia="宋体" w:cs="宋体"/>
                <w:color w:val="000000" w:themeColor="text1"/>
                <w:kern w:val="0"/>
                <w:sz w:val="24"/>
                <w:szCs w:val="22"/>
                <w:highlight w:val="none"/>
                <w:lang w:val="zh-CN" w:bidi="zh-CN"/>
                <w14:textFill>
                  <w14:solidFill>
                    <w14:schemeClr w14:val="tx1"/>
                  </w14:solidFill>
                </w14:textFill>
              </w:rPr>
            </w:pPr>
          </w:p>
        </w:tc>
        <w:tc>
          <w:tcPr>
            <w:tcW w:w="1186" w:type="dxa"/>
            <w:tcBorders>
              <w:top w:val="single" w:color="000000" w:sz="8" w:space="0"/>
              <w:left w:val="single" w:color="000000" w:sz="8" w:space="0"/>
              <w:bottom w:val="single" w:color="000000" w:sz="8" w:space="0"/>
              <w:right w:val="single" w:color="000000" w:sz="8" w:space="0"/>
            </w:tcBorders>
            <w:noWrap w:val="0"/>
            <w:vAlign w:val="center"/>
          </w:tcPr>
          <w:p w14:paraId="54C5E34E">
            <w:pPr>
              <w:autoSpaceDE w:val="0"/>
              <w:autoSpaceDN w:val="0"/>
              <w:adjustRightInd w:val="0"/>
              <w:jc w:val="center"/>
              <w:rPr>
                <w:rFonts w:hint="eastAsia" w:ascii="宋体" w:hAnsi="宋体" w:eastAsia="宋体" w:cs="宋体"/>
                <w:color w:val="000000" w:themeColor="text1"/>
                <w:kern w:val="0"/>
                <w:sz w:val="22"/>
                <w:szCs w:val="22"/>
                <w:highlight w:val="none"/>
                <w:lang w:val="zh-CN" w:eastAsia="zh-CN" w:bidi="zh-CN"/>
                <w14:textFill>
                  <w14:solidFill>
                    <w14:schemeClr w14:val="tx1"/>
                  </w14:solidFill>
                </w14:textFill>
              </w:rPr>
            </w:pPr>
          </w:p>
        </w:tc>
        <w:tc>
          <w:tcPr>
            <w:tcW w:w="762" w:type="dxa"/>
            <w:tcBorders>
              <w:top w:val="single" w:color="000000" w:sz="8" w:space="0"/>
              <w:left w:val="single" w:color="000000" w:sz="8" w:space="0"/>
              <w:bottom w:val="single" w:color="000000" w:sz="8" w:space="0"/>
              <w:right w:val="single" w:color="000000" w:sz="8" w:space="0"/>
            </w:tcBorders>
            <w:noWrap w:val="0"/>
            <w:vAlign w:val="center"/>
          </w:tcPr>
          <w:p w14:paraId="75D772CB">
            <w:pPr>
              <w:autoSpaceDE w:val="0"/>
              <w:autoSpaceDN w:val="0"/>
              <w:jc w:val="center"/>
              <w:rPr>
                <w:rFonts w:hint="default" w:ascii="宋体" w:hAnsi="宋体" w:eastAsia="宋体" w:cs="宋体"/>
                <w:color w:val="000000" w:themeColor="text1"/>
                <w:kern w:val="0"/>
                <w:sz w:val="24"/>
                <w:szCs w:val="24"/>
                <w:highlight w:val="none"/>
                <w:lang w:val="en-US" w:eastAsia="zh-CN" w:bidi="zh-CN"/>
                <w14:textFill>
                  <w14:solidFill>
                    <w14:schemeClr w14:val="tx1"/>
                  </w14:solidFill>
                </w14:textFill>
              </w:rPr>
            </w:pPr>
          </w:p>
        </w:tc>
      </w:tr>
      <w:tr w14:paraId="0291FC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4" w:hRule="atLeast"/>
        </w:trPr>
        <w:tc>
          <w:tcPr>
            <w:tcW w:w="852" w:type="dxa"/>
            <w:tcBorders>
              <w:top w:val="single" w:color="000000" w:sz="8" w:space="0"/>
              <w:left w:val="single" w:color="000000" w:sz="8" w:space="0"/>
              <w:bottom w:val="single" w:color="000000" w:sz="8" w:space="0"/>
              <w:right w:val="single" w:color="000000" w:sz="8" w:space="0"/>
            </w:tcBorders>
            <w:noWrap w:val="0"/>
            <w:vAlign w:val="center"/>
          </w:tcPr>
          <w:p w14:paraId="14854818">
            <w:pPr>
              <w:autoSpaceDE w:val="0"/>
              <w:autoSpaceDN w:val="0"/>
              <w:jc w:val="center"/>
              <w:rPr>
                <w:rFonts w:hint="default" w:ascii="宋体" w:hAnsi="宋体" w:eastAsia="宋体" w:cs="宋体"/>
                <w:color w:val="000000" w:themeColor="text1"/>
                <w:kern w:val="0"/>
                <w:sz w:val="24"/>
                <w:szCs w:val="24"/>
                <w:highlight w:val="none"/>
                <w:lang w:val="en-US" w:eastAsia="zh-CN" w:bidi="zh-CN"/>
                <w14:textFill>
                  <w14:solidFill>
                    <w14:schemeClr w14:val="tx1"/>
                  </w14:solidFill>
                </w14:textFill>
              </w:rPr>
            </w:pPr>
          </w:p>
        </w:tc>
        <w:tc>
          <w:tcPr>
            <w:tcW w:w="1766" w:type="dxa"/>
            <w:tcBorders>
              <w:top w:val="single" w:color="000000" w:sz="8" w:space="0"/>
              <w:left w:val="single" w:color="000000" w:sz="8" w:space="0"/>
              <w:bottom w:val="single" w:color="000000" w:sz="8" w:space="0"/>
              <w:right w:val="single" w:color="000000" w:sz="8" w:space="0"/>
            </w:tcBorders>
            <w:noWrap w:val="0"/>
            <w:vAlign w:val="center"/>
          </w:tcPr>
          <w:p w14:paraId="0C1F71B2">
            <w:pPr>
              <w:autoSpaceDE w:val="0"/>
              <w:autoSpaceDN w:val="0"/>
              <w:adjustRightInd w:val="0"/>
              <w:jc w:val="center"/>
              <w:rPr>
                <w:rFonts w:hint="eastAsia" w:ascii="宋体" w:hAnsi="宋体" w:eastAsia="宋体" w:cs="宋体"/>
                <w:color w:val="000000" w:themeColor="text1"/>
                <w:kern w:val="0"/>
                <w:sz w:val="24"/>
                <w:szCs w:val="22"/>
                <w:highlight w:val="none"/>
                <w:lang w:val="zh-CN" w:bidi="zh-CN"/>
                <w14:textFill>
                  <w14:solidFill>
                    <w14:schemeClr w14:val="tx1"/>
                  </w14:solidFill>
                </w14:textFill>
              </w:rPr>
            </w:pPr>
          </w:p>
        </w:tc>
        <w:tc>
          <w:tcPr>
            <w:tcW w:w="1197" w:type="dxa"/>
            <w:tcBorders>
              <w:top w:val="single" w:color="000000" w:sz="8" w:space="0"/>
              <w:left w:val="single" w:color="000000" w:sz="8" w:space="0"/>
              <w:bottom w:val="single" w:color="000000" w:sz="8" w:space="0"/>
              <w:right w:val="single" w:color="000000" w:sz="8" w:space="0"/>
            </w:tcBorders>
            <w:noWrap w:val="0"/>
            <w:vAlign w:val="center"/>
          </w:tcPr>
          <w:p w14:paraId="612AB043">
            <w:pPr>
              <w:autoSpaceDE w:val="0"/>
              <w:autoSpaceDN w:val="0"/>
              <w:adjustRightInd w:val="0"/>
              <w:jc w:val="center"/>
              <w:rPr>
                <w:rFonts w:hint="eastAsia" w:ascii="宋体" w:hAnsi="宋体" w:eastAsia="宋体" w:cs="宋体"/>
                <w:color w:val="000000" w:themeColor="text1"/>
                <w:kern w:val="0"/>
                <w:sz w:val="24"/>
                <w:szCs w:val="24"/>
                <w:highlight w:val="none"/>
                <w:lang w:val="zh-CN" w:bidi="zh-CN"/>
                <w14:textFill>
                  <w14:solidFill>
                    <w14:schemeClr w14:val="tx1"/>
                  </w14:solidFill>
                </w14:textFill>
              </w:rPr>
            </w:pPr>
          </w:p>
        </w:tc>
        <w:tc>
          <w:tcPr>
            <w:tcW w:w="757" w:type="dxa"/>
            <w:tcBorders>
              <w:top w:val="single" w:color="000000" w:sz="8" w:space="0"/>
              <w:left w:val="single" w:color="000000" w:sz="8" w:space="0"/>
              <w:bottom w:val="single" w:color="000000" w:sz="8" w:space="0"/>
              <w:right w:val="single" w:color="000000" w:sz="8" w:space="0"/>
            </w:tcBorders>
            <w:noWrap w:val="0"/>
            <w:vAlign w:val="center"/>
          </w:tcPr>
          <w:p w14:paraId="50FA7355">
            <w:pPr>
              <w:autoSpaceDE w:val="0"/>
              <w:autoSpaceDN w:val="0"/>
              <w:adjustRightInd w:val="0"/>
              <w:jc w:val="center"/>
              <w:rPr>
                <w:rFonts w:hint="eastAsia" w:ascii="宋体" w:hAnsi="宋体" w:eastAsia="宋体" w:cs="宋体"/>
                <w:color w:val="000000" w:themeColor="text1"/>
                <w:kern w:val="0"/>
                <w:sz w:val="24"/>
                <w:szCs w:val="22"/>
                <w:highlight w:val="none"/>
                <w:lang w:val="zh-CN" w:bidi="zh-CN"/>
                <w14:textFill>
                  <w14:solidFill>
                    <w14:schemeClr w14:val="tx1"/>
                  </w14:solidFill>
                </w14:textFill>
              </w:rPr>
            </w:pPr>
          </w:p>
        </w:tc>
        <w:tc>
          <w:tcPr>
            <w:tcW w:w="1061" w:type="dxa"/>
            <w:tcBorders>
              <w:top w:val="single" w:color="000000" w:sz="8" w:space="0"/>
              <w:left w:val="single" w:color="000000" w:sz="8" w:space="0"/>
              <w:bottom w:val="single" w:color="000000" w:sz="8" w:space="0"/>
              <w:right w:val="single" w:color="000000" w:sz="8" w:space="0"/>
            </w:tcBorders>
            <w:noWrap w:val="0"/>
            <w:vAlign w:val="center"/>
          </w:tcPr>
          <w:p w14:paraId="42B492A6">
            <w:pPr>
              <w:autoSpaceDE w:val="0"/>
              <w:autoSpaceDN w:val="0"/>
              <w:adjustRightInd w:val="0"/>
              <w:jc w:val="center"/>
              <w:rPr>
                <w:rFonts w:hint="eastAsia" w:ascii="宋体" w:hAnsi="宋体" w:eastAsia="宋体" w:cs="宋体"/>
                <w:color w:val="000000" w:themeColor="text1"/>
                <w:kern w:val="0"/>
                <w:sz w:val="24"/>
                <w:szCs w:val="22"/>
                <w:highlight w:val="none"/>
                <w:lang w:val="zh-CN" w:bidi="zh-CN"/>
                <w14:textFill>
                  <w14:solidFill>
                    <w14:schemeClr w14:val="tx1"/>
                  </w14:solidFill>
                </w14:textFill>
              </w:rPr>
            </w:pPr>
          </w:p>
        </w:tc>
        <w:tc>
          <w:tcPr>
            <w:tcW w:w="1148" w:type="dxa"/>
            <w:tcBorders>
              <w:top w:val="single" w:color="000000" w:sz="8" w:space="0"/>
              <w:left w:val="single" w:color="000000" w:sz="8" w:space="0"/>
              <w:bottom w:val="single" w:color="000000" w:sz="8" w:space="0"/>
              <w:right w:val="single" w:color="000000" w:sz="8" w:space="0"/>
            </w:tcBorders>
            <w:noWrap w:val="0"/>
            <w:vAlign w:val="center"/>
          </w:tcPr>
          <w:p w14:paraId="37BBA287">
            <w:pPr>
              <w:autoSpaceDE w:val="0"/>
              <w:autoSpaceDN w:val="0"/>
              <w:adjustRightInd w:val="0"/>
              <w:jc w:val="center"/>
              <w:rPr>
                <w:rFonts w:hint="eastAsia" w:ascii="宋体" w:hAnsi="宋体" w:eastAsia="宋体" w:cs="宋体"/>
                <w:color w:val="000000" w:themeColor="text1"/>
                <w:kern w:val="0"/>
                <w:sz w:val="24"/>
                <w:szCs w:val="22"/>
                <w:highlight w:val="none"/>
                <w:lang w:val="zh-CN" w:eastAsia="zh-CN" w:bidi="zh-CN"/>
                <w14:textFill>
                  <w14:solidFill>
                    <w14:schemeClr w14:val="tx1"/>
                  </w14:solidFill>
                </w14:textFill>
              </w:rPr>
            </w:pPr>
          </w:p>
        </w:tc>
        <w:tc>
          <w:tcPr>
            <w:tcW w:w="1186" w:type="dxa"/>
            <w:tcBorders>
              <w:top w:val="single" w:color="000000" w:sz="8" w:space="0"/>
              <w:left w:val="single" w:color="000000" w:sz="8" w:space="0"/>
              <w:bottom w:val="single" w:color="000000" w:sz="8" w:space="0"/>
              <w:right w:val="single" w:color="000000" w:sz="8" w:space="0"/>
            </w:tcBorders>
            <w:noWrap w:val="0"/>
            <w:vAlign w:val="center"/>
          </w:tcPr>
          <w:p w14:paraId="7DDFB45A">
            <w:pPr>
              <w:autoSpaceDE w:val="0"/>
              <w:autoSpaceDN w:val="0"/>
              <w:adjustRightInd w:val="0"/>
              <w:jc w:val="center"/>
              <w:rPr>
                <w:rFonts w:hint="eastAsia" w:ascii="宋体" w:hAnsi="宋体" w:eastAsia="宋体" w:cs="宋体"/>
                <w:color w:val="000000" w:themeColor="text1"/>
                <w:kern w:val="0"/>
                <w:sz w:val="24"/>
                <w:szCs w:val="22"/>
                <w:highlight w:val="none"/>
                <w:lang w:val="zh-CN" w:bidi="zh-CN"/>
                <w14:textFill>
                  <w14:solidFill>
                    <w14:schemeClr w14:val="tx1"/>
                  </w14:solidFill>
                </w14:textFill>
              </w:rPr>
            </w:pPr>
          </w:p>
        </w:tc>
        <w:tc>
          <w:tcPr>
            <w:tcW w:w="1186" w:type="dxa"/>
            <w:tcBorders>
              <w:top w:val="single" w:color="000000" w:sz="8" w:space="0"/>
              <w:left w:val="single" w:color="000000" w:sz="8" w:space="0"/>
              <w:bottom w:val="single" w:color="000000" w:sz="8" w:space="0"/>
              <w:right w:val="single" w:color="000000" w:sz="8" w:space="0"/>
            </w:tcBorders>
            <w:noWrap w:val="0"/>
            <w:vAlign w:val="center"/>
          </w:tcPr>
          <w:p w14:paraId="7DBCD0C5">
            <w:pPr>
              <w:autoSpaceDE w:val="0"/>
              <w:autoSpaceDN w:val="0"/>
              <w:adjustRightInd w:val="0"/>
              <w:jc w:val="center"/>
              <w:rPr>
                <w:rFonts w:hint="eastAsia" w:ascii="宋体" w:hAnsi="宋体" w:eastAsia="宋体" w:cs="宋体"/>
                <w:color w:val="000000" w:themeColor="text1"/>
                <w:kern w:val="0"/>
                <w:sz w:val="22"/>
                <w:szCs w:val="22"/>
                <w:highlight w:val="none"/>
                <w:lang w:val="zh-CN" w:eastAsia="zh-CN" w:bidi="zh-CN"/>
                <w14:textFill>
                  <w14:solidFill>
                    <w14:schemeClr w14:val="tx1"/>
                  </w14:solidFill>
                </w14:textFill>
              </w:rPr>
            </w:pPr>
          </w:p>
        </w:tc>
        <w:tc>
          <w:tcPr>
            <w:tcW w:w="762" w:type="dxa"/>
            <w:tcBorders>
              <w:top w:val="single" w:color="000000" w:sz="8" w:space="0"/>
              <w:left w:val="single" w:color="000000" w:sz="8" w:space="0"/>
              <w:bottom w:val="single" w:color="000000" w:sz="8" w:space="0"/>
              <w:right w:val="single" w:color="000000" w:sz="8" w:space="0"/>
            </w:tcBorders>
            <w:noWrap w:val="0"/>
            <w:vAlign w:val="center"/>
          </w:tcPr>
          <w:p w14:paraId="748E12F7">
            <w:pPr>
              <w:autoSpaceDE w:val="0"/>
              <w:autoSpaceDN w:val="0"/>
              <w:jc w:val="center"/>
              <w:rPr>
                <w:rFonts w:hint="default" w:ascii="宋体" w:hAnsi="宋体" w:eastAsia="宋体" w:cs="宋体"/>
                <w:color w:val="000000" w:themeColor="text1"/>
                <w:kern w:val="0"/>
                <w:sz w:val="24"/>
                <w:szCs w:val="24"/>
                <w:highlight w:val="none"/>
                <w:lang w:val="en-US" w:eastAsia="zh-CN" w:bidi="zh-CN"/>
                <w14:textFill>
                  <w14:solidFill>
                    <w14:schemeClr w14:val="tx1"/>
                  </w14:solidFill>
                </w14:textFill>
              </w:rPr>
            </w:pPr>
          </w:p>
        </w:tc>
      </w:tr>
      <w:tr w14:paraId="2F8905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4" w:hRule="atLeast"/>
        </w:trPr>
        <w:tc>
          <w:tcPr>
            <w:tcW w:w="852" w:type="dxa"/>
            <w:tcBorders>
              <w:top w:val="single" w:color="000000" w:sz="8" w:space="0"/>
              <w:left w:val="single" w:color="000000" w:sz="8" w:space="0"/>
              <w:bottom w:val="single" w:color="000000" w:sz="8" w:space="0"/>
              <w:right w:val="single" w:color="000000" w:sz="8" w:space="0"/>
            </w:tcBorders>
            <w:noWrap w:val="0"/>
            <w:vAlign w:val="center"/>
          </w:tcPr>
          <w:p w14:paraId="405BC38C">
            <w:pPr>
              <w:autoSpaceDE w:val="0"/>
              <w:autoSpaceDN w:val="0"/>
              <w:jc w:val="center"/>
              <w:rPr>
                <w:rFonts w:hint="default" w:ascii="宋体" w:hAnsi="宋体" w:eastAsia="宋体" w:cs="宋体"/>
                <w:color w:val="000000" w:themeColor="text1"/>
                <w:kern w:val="0"/>
                <w:sz w:val="24"/>
                <w:szCs w:val="24"/>
                <w:highlight w:val="none"/>
                <w:lang w:val="en-US" w:eastAsia="zh-CN" w:bidi="zh-CN"/>
                <w14:textFill>
                  <w14:solidFill>
                    <w14:schemeClr w14:val="tx1"/>
                  </w14:solidFill>
                </w14:textFill>
              </w:rPr>
            </w:pPr>
          </w:p>
        </w:tc>
        <w:tc>
          <w:tcPr>
            <w:tcW w:w="1766" w:type="dxa"/>
            <w:tcBorders>
              <w:top w:val="single" w:color="000000" w:sz="8" w:space="0"/>
              <w:left w:val="single" w:color="000000" w:sz="8" w:space="0"/>
              <w:bottom w:val="single" w:color="000000" w:sz="8" w:space="0"/>
              <w:right w:val="single" w:color="000000" w:sz="8" w:space="0"/>
            </w:tcBorders>
            <w:noWrap w:val="0"/>
            <w:vAlign w:val="center"/>
          </w:tcPr>
          <w:p w14:paraId="0D5F4732">
            <w:pPr>
              <w:autoSpaceDE w:val="0"/>
              <w:autoSpaceDN w:val="0"/>
              <w:adjustRightInd w:val="0"/>
              <w:jc w:val="center"/>
              <w:rPr>
                <w:rFonts w:hint="eastAsia" w:ascii="宋体" w:hAnsi="宋体" w:eastAsia="宋体" w:cs="宋体"/>
                <w:color w:val="000000" w:themeColor="text1"/>
                <w:kern w:val="0"/>
                <w:sz w:val="24"/>
                <w:szCs w:val="22"/>
                <w:highlight w:val="none"/>
                <w:lang w:val="zh-CN" w:bidi="zh-CN"/>
                <w14:textFill>
                  <w14:solidFill>
                    <w14:schemeClr w14:val="tx1"/>
                  </w14:solidFill>
                </w14:textFill>
              </w:rPr>
            </w:pPr>
          </w:p>
        </w:tc>
        <w:tc>
          <w:tcPr>
            <w:tcW w:w="1197" w:type="dxa"/>
            <w:tcBorders>
              <w:top w:val="single" w:color="000000" w:sz="8" w:space="0"/>
              <w:left w:val="single" w:color="000000" w:sz="8" w:space="0"/>
              <w:bottom w:val="single" w:color="000000" w:sz="8" w:space="0"/>
              <w:right w:val="single" w:color="000000" w:sz="8" w:space="0"/>
            </w:tcBorders>
            <w:noWrap w:val="0"/>
            <w:vAlign w:val="center"/>
          </w:tcPr>
          <w:p w14:paraId="631645C7">
            <w:pPr>
              <w:autoSpaceDE w:val="0"/>
              <w:autoSpaceDN w:val="0"/>
              <w:adjustRightInd w:val="0"/>
              <w:jc w:val="center"/>
              <w:rPr>
                <w:rFonts w:hint="eastAsia" w:ascii="宋体" w:hAnsi="宋体" w:eastAsia="宋体" w:cs="宋体"/>
                <w:color w:val="000000" w:themeColor="text1"/>
                <w:kern w:val="0"/>
                <w:sz w:val="24"/>
                <w:szCs w:val="24"/>
                <w:highlight w:val="none"/>
                <w:lang w:val="zh-CN" w:bidi="zh-CN"/>
                <w14:textFill>
                  <w14:solidFill>
                    <w14:schemeClr w14:val="tx1"/>
                  </w14:solidFill>
                </w14:textFill>
              </w:rPr>
            </w:pPr>
          </w:p>
        </w:tc>
        <w:tc>
          <w:tcPr>
            <w:tcW w:w="757" w:type="dxa"/>
            <w:tcBorders>
              <w:top w:val="single" w:color="000000" w:sz="8" w:space="0"/>
              <w:left w:val="single" w:color="000000" w:sz="8" w:space="0"/>
              <w:bottom w:val="single" w:color="000000" w:sz="8" w:space="0"/>
              <w:right w:val="single" w:color="000000" w:sz="8" w:space="0"/>
            </w:tcBorders>
            <w:noWrap w:val="0"/>
            <w:vAlign w:val="center"/>
          </w:tcPr>
          <w:p w14:paraId="7076D743">
            <w:pPr>
              <w:autoSpaceDE w:val="0"/>
              <w:autoSpaceDN w:val="0"/>
              <w:adjustRightInd w:val="0"/>
              <w:jc w:val="center"/>
              <w:rPr>
                <w:rFonts w:hint="eastAsia" w:ascii="宋体" w:hAnsi="宋体" w:eastAsia="宋体" w:cs="宋体"/>
                <w:color w:val="000000" w:themeColor="text1"/>
                <w:kern w:val="0"/>
                <w:sz w:val="24"/>
                <w:szCs w:val="22"/>
                <w:highlight w:val="none"/>
                <w:lang w:val="zh-CN" w:bidi="zh-CN"/>
                <w14:textFill>
                  <w14:solidFill>
                    <w14:schemeClr w14:val="tx1"/>
                  </w14:solidFill>
                </w14:textFill>
              </w:rPr>
            </w:pPr>
          </w:p>
        </w:tc>
        <w:tc>
          <w:tcPr>
            <w:tcW w:w="1061" w:type="dxa"/>
            <w:tcBorders>
              <w:top w:val="single" w:color="000000" w:sz="8" w:space="0"/>
              <w:left w:val="single" w:color="000000" w:sz="8" w:space="0"/>
              <w:bottom w:val="single" w:color="000000" w:sz="8" w:space="0"/>
              <w:right w:val="single" w:color="000000" w:sz="8" w:space="0"/>
            </w:tcBorders>
            <w:noWrap w:val="0"/>
            <w:vAlign w:val="center"/>
          </w:tcPr>
          <w:p w14:paraId="6507A36E">
            <w:pPr>
              <w:autoSpaceDE w:val="0"/>
              <w:autoSpaceDN w:val="0"/>
              <w:adjustRightInd w:val="0"/>
              <w:jc w:val="center"/>
              <w:rPr>
                <w:rFonts w:hint="eastAsia" w:ascii="宋体" w:hAnsi="宋体" w:eastAsia="宋体" w:cs="宋体"/>
                <w:color w:val="000000" w:themeColor="text1"/>
                <w:kern w:val="0"/>
                <w:sz w:val="24"/>
                <w:szCs w:val="22"/>
                <w:highlight w:val="none"/>
                <w:lang w:val="zh-CN" w:bidi="zh-CN"/>
                <w14:textFill>
                  <w14:solidFill>
                    <w14:schemeClr w14:val="tx1"/>
                  </w14:solidFill>
                </w14:textFill>
              </w:rPr>
            </w:pPr>
          </w:p>
        </w:tc>
        <w:tc>
          <w:tcPr>
            <w:tcW w:w="1148" w:type="dxa"/>
            <w:tcBorders>
              <w:top w:val="single" w:color="000000" w:sz="8" w:space="0"/>
              <w:left w:val="single" w:color="000000" w:sz="8" w:space="0"/>
              <w:bottom w:val="single" w:color="000000" w:sz="8" w:space="0"/>
              <w:right w:val="single" w:color="000000" w:sz="8" w:space="0"/>
            </w:tcBorders>
            <w:noWrap w:val="0"/>
            <w:vAlign w:val="center"/>
          </w:tcPr>
          <w:p w14:paraId="19D76BE2">
            <w:pPr>
              <w:autoSpaceDE w:val="0"/>
              <w:autoSpaceDN w:val="0"/>
              <w:adjustRightInd w:val="0"/>
              <w:jc w:val="center"/>
              <w:rPr>
                <w:rFonts w:hint="eastAsia" w:ascii="宋体" w:hAnsi="宋体" w:eastAsia="宋体" w:cs="宋体"/>
                <w:color w:val="000000" w:themeColor="text1"/>
                <w:kern w:val="0"/>
                <w:sz w:val="24"/>
                <w:szCs w:val="22"/>
                <w:highlight w:val="none"/>
                <w:lang w:val="zh-CN" w:eastAsia="zh-CN" w:bidi="zh-CN"/>
                <w14:textFill>
                  <w14:solidFill>
                    <w14:schemeClr w14:val="tx1"/>
                  </w14:solidFill>
                </w14:textFill>
              </w:rPr>
            </w:pPr>
          </w:p>
        </w:tc>
        <w:tc>
          <w:tcPr>
            <w:tcW w:w="1186" w:type="dxa"/>
            <w:tcBorders>
              <w:top w:val="single" w:color="000000" w:sz="8" w:space="0"/>
              <w:left w:val="single" w:color="000000" w:sz="8" w:space="0"/>
              <w:bottom w:val="single" w:color="000000" w:sz="8" w:space="0"/>
              <w:right w:val="single" w:color="000000" w:sz="8" w:space="0"/>
            </w:tcBorders>
            <w:noWrap w:val="0"/>
            <w:vAlign w:val="center"/>
          </w:tcPr>
          <w:p w14:paraId="7896F625">
            <w:pPr>
              <w:autoSpaceDE w:val="0"/>
              <w:autoSpaceDN w:val="0"/>
              <w:adjustRightInd w:val="0"/>
              <w:jc w:val="center"/>
              <w:rPr>
                <w:rFonts w:hint="eastAsia" w:ascii="宋体" w:hAnsi="宋体" w:eastAsia="宋体" w:cs="宋体"/>
                <w:color w:val="000000" w:themeColor="text1"/>
                <w:kern w:val="0"/>
                <w:sz w:val="24"/>
                <w:szCs w:val="22"/>
                <w:highlight w:val="none"/>
                <w:lang w:val="zh-CN" w:bidi="zh-CN"/>
                <w14:textFill>
                  <w14:solidFill>
                    <w14:schemeClr w14:val="tx1"/>
                  </w14:solidFill>
                </w14:textFill>
              </w:rPr>
            </w:pPr>
          </w:p>
        </w:tc>
        <w:tc>
          <w:tcPr>
            <w:tcW w:w="1186" w:type="dxa"/>
            <w:tcBorders>
              <w:top w:val="single" w:color="000000" w:sz="8" w:space="0"/>
              <w:left w:val="single" w:color="000000" w:sz="8" w:space="0"/>
              <w:bottom w:val="single" w:color="000000" w:sz="8" w:space="0"/>
              <w:right w:val="single" w:color="000000" w:sz="8" w:space="0"/>
            </w:tcBorders>
            <w:noWrap w:val="0"/>
            <w:vAlign w:val="center"/>
          </w:tcPr>
          <w:p w14:paraId="7846D391">
            <w:pPr>
              <w:autoSpaceDE w:val="0"/>
              <w:autoSpaceDN w:val="0"/>
              <w:adjustRightInd w:val="0"/>
              <w:jc w:val="center"/>
              <w:rPr>
                <w:rFonts w:hint="eastAsia" w:ascii="宋体" w:hAnsi="宋体" w:eastAsia="宋体" w:cs="宋体"/>
                <w:color w:val="000000" w:themeColor="text1"/>
                <w:kern w:val="0"/>
                <w:sz w:val="22"/>
                <w:szCs w:val="22"/>
                <w:highlight w:val="none"/>
                <w:lang w:val="zh-CN" w:eastAsia="zh-CN" w:bidi="zh-CN"/>
                <w14:textFill>
                  <w14:solidFill>
                    <w14:schemeClr w14:val="tx1"/>
                  </w14:solidFill>
                </w14:textFill>
              </w:rPr>
            </w:pPr>
          </w:p>
        </w:tc>
        <w:tc>
          <w:tcPr>
            <w:tcW w:w="762" w:type="dxa"/>
            <w:tcBorders>
              <w:top w:val="single" w:color="000000" w:sz="8" w:space="0"/>
              <w:left w:val="single" w:color="000000" w:sz="8" w:space="0"/>
              <w:bottom w:val="single" w:color="000000" w:sz="8" w:space="0"/>
              <w:right w:val="single" w:color="000000" w:sz="8" w:space="0"/>
            </w:tcBorders>
            <w:noWrap w:val="0"/>
            <w:vAlign w:val="center"/>
          </w:tcPr>
          <w:p w14:paraId="3DE9D606">
            <w:pPr>
              <w:autoSpaceDE w:val="0"/>
              <w:autoSpaceDN w:val="0"/>
              <w:jc w:val="center"/>
              <w:rPr>
                <w:rFonts w:hint="default" w:ascii="宋体" w:hAnsi="宋体" w:eastAsia="宋体" w:cs="宋体"/>
                <w:color w:val="000000" w:themeColor="text1"/>
                <w:kern w:val="0"/>
                <w:sz w:val="24"/>
                <w:szCs w:val="24"/>
                <w:highlight w:val="none"/>
                <w:lang w:val="en-US" w:eastAsia="zh-CN" w:bidi="zh-CN"/>
                <w14:textFill>
                  <w14:solidFill>
                    <w14:schemeClr w14:val="tx1"/>
                  </w14:solidFill>
                </w14:textFill>
              </w:rPr>
            </w:pPr>
          </w:p>
        </w:tc>
      </w:tr>
      <w:tr w14:paraId="3AD0E4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4" w:hRule="atLeast"/>
        </w:trPr>
        <w:tc>
          <w:tcPr>
            <w:tcW w:w="852" w:type="dxa"/>
            <w:tcBorders>
              <w:top w:val="single" w:color="000000" w:sz="8" w:space="0"/>
              <w:left w:val="single" w:color="000000" w:sz="8" w:space="0"/>
              <w:bottom w:val="single" w:color="000000" w:sz="8" w:space="0"/>
              <w:right w:val="single" w:color="000000" w:sz="8" w:space="0"/>
            </w:tcBorders>
            <w:noWrap w:val="0"/>
            <w:vAlign w:val="center"/>
          </w:tcPr>
          <w:p w14:paraId="7D25E999">
            <w:pPr>
              <w:autoSpaceDE w:val="0"/>
              <w:autoSpaceDN w:val="0"/>
              <w:jc w:val="center"/>
              <w:rPr>
                <w:rFonts w:hint="default" w:ascii="宋体" w:hAnsi="宋体" w:eastAsia="宋体" w:cs="宋体"/>
                <w:color w:val="000000" w:themeColor="text1"/>
                <w:kern w:val="0"/>
                <w:sz w:val="24"/>
                <w:szCs w:val="24"/>
                <w:highlight w:val="none"/>
                <w:lang w:val="en-US" w:eastAsia="zh-CN" w:bidi="zh-CN"/>
                <w14:textFill>
                  <w14:solidFill>
                    <w14:schemeClr w14:val="tx1"/>
                  </w14:solidFill>
                </w14:textFill>
              </w:rPr>
            </w:pPr>
          </w:p>
        </w:tc>
        <w:tc>
          <w:tcPr>
            <w:tcW w:w="1766" w:type="dxa"/>
            <w:tcBorders>
              <w:top w:val="single" w:color="000000" w:sz="8" w:space="0"/>
              <w:left w:val="single" w:color="000000" w:sz="8" w:space="0"/>
              <w:bottom w:val="single" w:color="000000" w:sz="8" w:space="0"/>
              <w:right w:val="single" w:color="000000" w:sz="8" w:space="0"/>
            </w:tcBorders>
            <w:noWrap w:val="0"/>
            <w:vAlign w:val="center"/>
          </w:tcPr>
          <w:p w14:paraId="308D09A5">
            <w:pPr>
              <w:autoSpaceDE w:val="0"/>
              <w:autoSpaceDN w:val="0"/>
              <w:jc w:val="center"/>
              <w:rPr>
                <w:rFonts w:hint="eastAsia" w:ascii="宋体" w:hAnsi="宋体" w:eastAsia="宋体" w:cs="宋体"/>
                <w:color w:val="000000" w:themeColor="text1"/>
                <w:kern w:val="0"/>
                <w:sz w:val="24"/>
                <w:szCs w:val="24"/>
                <w:highlight w:val="none"/>
                <w:lang w:val="en-US" w:eastAsia="zh-CN" w:bidi="ar-SA"/>
                <w14:textFill>
                  <w14:solidFill>
                    <w14:schemeClr w14:val="tx1"/>
                  </w14:solidFill>
                </w14:textFill>
              </w:rPr>
            </w:pPr>
          </w:p>
        </w:tc>
        <w:tc>
          <w:tcPr>
            <w:tcW w:w="1197" w:type="dxa"/>
            <w:tcBorders>
              <w:top w:val="single" w:color="000000" w:sz="8" w:space="0"/>
              <w:left w:val="single" w:color="000000" w:sz="8" w:space="0"/>
              <w:bottom w:val="single" w:color="000000" w:sz="8" w:space="0"/>
              <w:right w:val="single" w:color="000000" w:sz="8" w:space="0"/>
            </w:tcBorders>
            <w:noWrap w:val="0"/>
            <w:vAlign w:val="center"/>
          </w:tcPr>
          <w:p w14:paraId="3CB477D6">
            <w:pPr>
              <w:autoSpaceDE w:val="0"/>
              <w:autoSpaceDN w:val="0"/>
              <w:jc w:val="center"/>
              <w:rPr>
                <w:rFonts w:hint="eastAsia" w:ascii="宋体" w:hAnsi="宋体" w:eastAsia="宋体" w:cs="宋体"/>
                <w:color w:val="000000" w:themeColor="text1"/>
                <w:kern w:val="0"/>
                <w:sz w:val="24"/>
                <w:szCs w:val="24"/>
                <w:highlight w:val="none"/>
                <w:lang w:val="zh-CN" w:bidi="zh-CN"/>
                <w14:textFill>
                  <w14:solidFill>
                    <w14:schemeClr w14:val="tx1"/>
                  </w14:solidFill>
                </w14:textFill>
              </w:rPr>
            </w:pPr>
          </w:p>
        </w:tc>
        <w:tc>
          <w:tcPr>
            <w:tcW w:w="757" w:type="dxa"/>
            <w:tcBorders>
              <w:top w:val="single" w:color="000000" w:sz="8" w:space="0"/>
              <w:left w:val="single" w:color="000000" w:sz="8" w:space="0"/>
              <w:bottom w:val="single" w:color="000000" w:sz="8" w:space="0"/>
              <w:right w:val="single" w:color="000000" w:sz="8" w:space="0"/>
            </w:tcBorders>
            <w:noWrap w:val="0"/>
            <w:vAlign w:val="center"/>
          </w:tcPr>
          <w:p w14:paraId="511FA387">
            <w:pPr>
              <w:pageBreakBefore w:val="0"/>
              <w:kinsoku/>
              <w:wordWrap/>
              <w:overflowPunct/>
              <w:topLinePunct w:val="0"/>
              <w:autoSpaceDE w:val="0"/>
              <w:autoSpaceDN w:val="0"/>
              <w:bidi w:val="0"/>
              <w:adjustRightInd w:val="0"/>
              <w:spacing w:line="360" w:lineRule="auto"/>
              <w:jc w:val="center"/>
              <w:textAlignment w:val="auto"/>
              <w:rPr>
                <w:rFonts w:hint="eastAsia" w:ascii="宋体" w:hAnsi="宋体" w:eastAsia="宋体" w:cs="宋体"/>
                <w:color w:val="000000" w:themeColor="text1"/>
                <w:kern w:val="0"/>
                <w:sz w:val="24"/>
                <w:szCs w:val="24"/>
                <w:highlight w:val="none"/>
                <w:lang w:val="en-US" w:eastAsia="zh-CN" w:bidi="zh-CN"/>
                <w14:textFill>
                  <w14:solidFill>
                    <w14:schemeClr w14:val="tx1"/>
                  </w14:solidFill>
                </w14:textFill>
              </w:rPr>
            </w:pPr>
          </w:p>
        </w:tc>
        <w:tc>
          <w:tcPr>
            <w:tcW w:w="1061" w:type="dxa"/>
            <w:tcBorders>
              <w:top w:val="single" w:color="000000" w:sz="8" w:space="0"/>
              <w:left w:val="single" w:color="000000" w:sz="8" w:space="0"/>
              <w:bottom w:val="single" w:color="000000" w:sz="8" w:space="0"/>
              <w:right w:val="single" w:color="000000" w:sz="8" w:space="0"/>
            </w:tcBorders>
            <w:noWrap w:val="0"/>
            <w:vAlign w:val="center"/>
          </w:tcPr>
          <w:p w14:paraId="310A4B85">
            <w:pPr>
              <w:pageBreakBefore w:val="0"/>
              <w:kinsoku/>
              <w:wordWrap/>
              <w:overflowPunct/>
              <w:topLinePunct w:val="0"/>
              <w:autoSpaceDE w:val="0"/>
              <w:autoSpaceDN w:val="0"/>
              <w:bidi w:val="0"/>
              <w:adjustRightInd w:val="0"/>
              <w:spacing w:line="360" w:lineRule="auto"/>
              <w:jc w:val="center"/>
              <w:textAlignment w:val="auto"/>
              <w:rPr>
                <w:rFonts w:hint="eastAsia" w:ascii="宋体" w:hAnsi="宋体" w:eastAsia="宋体" w:cs="宋体"/>
                <w:color w:val="000000" w:themeColor="text1"/>
                <w:kern w:val="0"/>
                <w:sz w:val="24"/>
                <w:szCs w:val="24"/>
                <w:highlight w:val="none"/>
                <w:lang w:val="zh-CN" w:bidi="zh-CN"/>
                <w14:textFill>
                  <w14:solidFill>
                    <w14:schemeClr w14:val="tx1"/>
                  </w14:solidFill>
                </w14:textFill>
              </w:rPr>
            </w:pPr>
          </w:p>
        </w:tc>
        <w:tc>
          <w:tcPr>
            <w:tcW w:w="1148" w:type="dxa"/>
            <w:tcBorders>
              <w:top w:val="single" w:color="000000" w:sz="8" w:space="0"/>
              <w:left w:val="single" w:color="000000" w:sz="8" w:space="0"/>
              <w:bottom w:val="single" w:color="000000" w:sz="8" w:space="0"/>
              <w:right w:val="single" w:color="000000" w:sz="8" w:space="0"/>
            </w:tcBorders>
            <w:noWrap w:val="0"/>
            <w:vAlign w:val="center"/>
          </w:tcPr>
          <w:p w14:paraId="310FF04E">
            <w:pPr>
              <w:pageBreakBefore w:val="0"/>
              <w:kinsoku/>
              <w:wordWrap/>
              <w:overflowPunct/>
              <w:topLinePunct w:val="0"/>
              <w:autoSpaceDE w:val="0"/>
              <w:autoSpaceDN w:val="0"/>
              <w:bidi w:val="0"/>
              <w:adjustRightInd w:val="0"/>
              <w:spacing w:line="360" w:lineRule="auto"/>
              <w:jc w:val="center"/>
              <w:textAlignment w:val="auto"/>
              <w:rPr>
                <w:rFonts w:hint="eastAsia" w:ascii="宋体" w:hAnsi="宋体" w:eastAsia="宋体" w:cs="宋体"/>
                <w:color w:val="000000" w:themeColor="text1"/>
                <w:kern w:val="0"/>
                <w:sz w:val="24"/>
                <w:szCs w:val="24"/>
                <w:highlight w:val="none"/>
                <w:lang w:val="zh-CN" w:eastAsia="zh-CN" w:bidi="zh-CN"/>
                <w14:textFill>
                  <w14:solidFill>
                    <w14:schemeClr w14:val="tx1"/>
                  </w14:solidFill>
                </w14:textFill>
              </w:rPr>
            </w:pPr>
          </w:p>
        </w:tc>
        <w:tc>
          <w:tcPr>
            <w:tcW w:w="1186" w:type="dxa"/>
            <w:tcBorders>
              <w:top w:val="single" w:color="000000" w:sz="8" w:space="0"/>
              <w:left w:val="single" w:color="000000" w:sz="8" w:space="0"/>
              <w:bottom w:val="single" w:color="000000" w:sz="8" w:space="0"/>
              <w:right w:val="single" w:color="000000" w:sz="8" w:space="0"/>
            </w:tcBorders>
            <w:noWrap w:val="0"/>
            <w:vAlign w:val="center"/>
          </w:tcPr>
          <w:p w14:paraId="5CBDE87F">
            <w:pPr>
              <w:autoSpaceDE w:val="0"/>
              <w:autoSpaceDN w:val="0"/>
              <w:jc w:val="center"/>
              <w:rPr>
                <w:rFonts w:hint="eastAsia" w:ascii="宋体" w:hAnsi="宋体" w:eastAsia="宋体" w:cs="宋体"/>
                <w:color w:val="000000" w:themeColor="text1"/>
                <w:kern w:val="0"/>
                <w:sz w:val="24"/>
                <w:szCs w:val="24"/>
                <w:highlight w:val="none"/>
                <w:lang w:val="zh-CN" w:bidi="zh-CN"/>
                <w14:textFill>
                  <w14:solidFill>
                    <w14:schemeClr w14:val="tx1"/>
                  </w14:solidFill>
                </w14:textFill>
              </w:rPr>
            </w:pPr>
          </w:p>
        </w:tc>
        <w:tc>
          <w:tcPr>
            <w:tcW w:w="1186" w:type="dxa"/>
            <w:tcBorders>
              <w:top w:val="single" w:color="000000" w:sz="8" w:space="0"/>
              <w:left w:val="single" w:color="000000" w:sz="8" w:space="0"/>
              <w:bottom w:val="single" w:color="000000" w:sz="8" w:space="0"/>
              <w:right w:val="single" w:color="000000" w:sz="8" w:space="0"/>
            </w:tcBorders>
            <w:noWrap w:val="0"/>
            <w:vAlign w:val="center"/>
          </w:tcPr>
          <w:p w14:paraId="22FB40F2">
            <w:pPr>
              <w:pageBreakBefore w:val="0"/>
              <w:kinsoku/>
              <w:wordWrap/>
              <w:overflowPunct/>
              <w:topLinePunct w:val="0"/>
              <w:autoSpaceDE w:val="0"/>
              <w:autoSpaceDN w:val="0"/>
              <w:bidi w:val="0"/>
              <w:adjustRightInd w:val="0"/>
              <w:spacing w:line="360" w:lineRule="auto"/>
              <w:jc w:val="center"/>
              <w:textAlignment w:val="auto"/>
              <w:rPr>
                <w:rFonts w:hint="eastAsia" w:ascii="宋体" w:hAnsi="宋体" w:eastAsia="宋体" w:cs="宋体"/>
                <w:color w:val="000000" w:themeColor="text1"/>
                <w:kern w:val="0"/>
                <w:sz w:val="24"/>
                <w:szCs w:val="24"/>
                <w:highlight w:val="none"/>
                <w:lang w:val="zh-CN" w:eastAsia="zh-CN" w:bidi="zh-CN"/>
                <w14:textFill>
                  <w14:solidFill>
                    <w14:schemeClr w14:val="tx1"/>
                  </w14:solidFill>
                </w14:textFill>
              </w:rPr>
            </w:pPr>
          </w:p>
        </w:tc>
        <w:tc>
          <w:tcPr>
            <w:tcW w:w="762" w:type="dxa"/>
            <w:tcBorders>
              <w:top w:val="single" w:color="000000" w:sz="8" w:space="0"/>
              <w:left w:val="single" w:color="000000" w:sz="8" w:space="0"/>
              <w:bottom w:val="single" w:color="000000" w:sz="8" w:space="0"/>
              <w:right w:val="single" w:color="000000" w:sz="8" w:space="0"/>
            </w:tcBorders>
            <w:noWrap w:val="0"/>
            <w:vAlign w:val="center"/>
          </w:tcPr>
          <w:p w14:paraId="3DFC6379">
            <w:pPr>
              <w:autoSpaceDE w:val="0"/>
              <w:autoSpaceDN w:val="0"/>
              <w:jc w:val="center"/>
              <w:rPr>
                <w:rFonts w:hint="default" w:ascii="宋体" w:hAnsi="宋体" w:eastAsia="宋体" w:cs="宋体"/>
                <w:color w:val="000000" w:themeColor="text1"/>
                <w:kern w:val="0"/>
                <w:sz w:val="24"/>
                <w:szCs w:val="24"/>
                <w:highlight w:val="none"/>
                <w:lang w:val="en-US" w:eastAsia="zh-CN" w:bidi="zh-CN"/>
                <w14:textFill>
                  <w14:solidFill>
                    <w14:schemeClr w14:val="tx1"/>
                  </w14:solidFill>
                </w14:textFill>
              </w:rPr>
            </w:pPr>
          </w:p>
        </w:tc>
      </w:tr>
      <w:tr w14:paraId="635424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4" w:hRule="atLeast"/>
        </w:trPr>
        <w:tc>
          <w:tcPr>
            <w:tcW w:w="852" w:type="dxa"/>
            <w:tcBorders>
              <w:top w:val="single" w:color="000000" w:sz="8" w:space="0"/>
              <w:left w:val="single" w:color="000000" w:sz="8" w:space="0"/>
              <w:bottom w:val="single" w:color="000000" w:sz="8" w:space="0"/>
              <w:right w:val="single" w:color="000000" w:sz="8" w:space="0"/>
            </w:tcBorders>
            <w:noWrap w:val="0"/>
            <w:vAlign w:val="center"/>
          </w:tcPr>
          <w:p w14:paraId="21ACC910">
            <w:pPr>
              <w:autoSpaceDE w:val="0"/>
              <w:autoSpaceDN w:val="0"/>
              <w:jc w:val="center"/>
              <w:rPr>
                <w:rFonts w:hint="default" w:ascii="宋体" w:hAnsi="宋体" w:eastAsia="宋体" w:cs="宋体"/>
                <w:color w:val="000000" w:themeColor="text1"/>
                <w:kern w:val="0"/>
                <w:sz w:val="24"/>
                <w:szCs w:val="24"/>
                <w:highlight w:val="none"/>
                <w:lang w:val="en-US" w:eastAsia="zh-CN" w:bidi="zh-CN"/>
                <w14:textFill>
                  <w14:solidFill>
                    <w14:schemeClr w14:val="tx1"/>
                  </w14:solidFill>
                </w14:textFill>
              </w:rPr>
            </w:pPr>
          </w:p>
        </w:tc>
        <w:tc>
          <w:tcPr>
            <w:tcW w:w="1766" w:type="dxa"/>
            <w:tcBorders>
              <w:top w:val="single" w:color="000000" w:sz="8" w:space="0"/>
              <w:left w:val="single" w:color="000000" w:sz="8" w:space="0"/>
              <w:bottom w:val="single" w:color="000000" w:sz="8" w:space="0"/>
              <w:right w:val="single" w:color="000000" w:sz="8" w:space="0"/>
            </w:tcBorders>
            <w:noWrap w:val="0"/>
            <w:vAlign w:val="center"/>
          </w:tcPr>
          <w:p w14:paraId="4AE24F08">
            <w:pPr>
              <w:autoSpaceDE w:val="0"/>
              <w:autoSpaceDN w:val="0"/>
              <w:jc w:val="center"/>
              <w:rPr>
                <w:rFonts w:hint="eastAsia" w:ascii="宋体" w:hAnsi="宋体" w:eastAsia="宋体" w:cs="宋体"/>
                <w:color w:val="000000" w:themeColor="text1"/>
                <w:kern w:val="0"/>
                <w:sz w:val="24"/>
                <w:szCs w:val="24"/>
                <w:highlight w:val="none"/>
                <w:lang w:val="en-US" w:eastAsia="zh-CN" w:bidi="ar-SA"/>
                <w14:textFill>
                  <w14:solidFill>
                    <w14:schemeClr w14:val="tx1"/>
                  </w14:solidFill>
                </w14:textFill>
              </w:rPr>
            </w:pPr>
          </w:p>
        </w:tc>
        <w:tc>
          <w:tcPr>
            <w:tcW w:w="1197" w:type="dxa"/>
            <w:tcBorders>
              <w:top w:val="single" w:color="000000" w:sz="8" w:space="0"/>
              <w:left w:val="single" w:color="000000" w:sz="8" w:space="0"/>
              <w:bottom w:val="single" w:color="000000" w:sz="8" w:space="0"/>
              <w:right w:val="single" w:color="000000" w:sz="8" w:space="0"/>
            </w:tcBorders>
            <w:noWrap w:val="0"/>
            <w:vAlign w:val="center"/>
          </w:tcPr>
          <w:p w14:paraId="7AB002D6">
            <w:pPr>
              <w:autoSpaceDE w:val="0"/>
              <w:autoSpaceDN w:val="0"/>
              <w:jc w:val="center"/>
              <w:rPr>
                <w:rFonts w:hint="eastAsia" w:ascii="宋体" w:hAnsi="宋体" w:eastAsia="宋体" w:cs="宋体"/>
                <w:color w:val="000000" w:themeColor="text1"/>
                <w:kern w:val="0"/>
                <w:sz w:val="24"/>
                <w:szCs w:val="24"/>
                <w:highlight w:val="none"/>
                <w:lang w:val="zh-CN" w:bidi="zh-CN"/>
                <w14:textFill>
                  <w14:solidFill>
                    <w14:schemeClr w14:val="tx1"/>
                  </w14:solidFill>
                </w14:textFill>
              </w:rPr>
            </w:pPr>
          </w:p>
        </w:tc>
        <w:tc>
          <w:tcPr>
            <w:tcW w:w="757" w:type="dxa"/>
            <w:tcBorders>
              <w:top w:val="single" w:color="000000" w:sz="8" w:space="0"/>
              <w:left w:val="single" w:color="000000" w:sz="8" w:space="0"/>
              <w:bottom w:val="single" w:color="000000" w:sz="8" w:space="0"/>
              <w:right w:val="single" w:color="000000" w:sz="8" w:space="0"/>
            </w:tcBorders>
            <w:noWrap w:val="0"/>
            <w:vAlign w:val="center"/>
          </w:tcPr>
          <w:p w14:paraId="5CAF9FF9">
            <w:pPr>
              <w:pageBreakBefore w:val="0"/>
              <w:kinsoku/>
              <w:wordWrap/>
              <w:overflowPunct/>
              <w:topLinePunct w:val="0"/>
              <w:autoSpaceDE w:val="0"/>
              <w:autoSpaceDN w:val="0"/>
              <w:bidi w:val="0"/>
              <w:adjustRightInd w:val="0"/>
              <w:spacing w:line="360" w:lineRule="auto"/>
              <w:jc w:val="center"/>
              <w:textAlignment w:val="auto"/>
              <w:rPr>
                <w:rFonts w:hint="eastAsia" w:ascii="宋体" w:hAnsi="宋体" w:eastAsia="宋体" w:cs="宋体"/>
                <w:color w:val="000000" w:themeColor="text1"/>
                <w:kern w:val="0"/>
                <w:sz w:val="24"/>
                <w:szCs w:val="24"/>
                <w:highlight w:val="none"/>
                <w:lang w:val="en-US" w:eastAsia="zh-CN" w:bidi="zh-CN"/>
                <w14:textFill>
                  <w14:solidFill>
                    <w14:schemeClr w14:val="tx1"/>
                  </w14:solidFill>
                </w14:textFill>
              </w:rPr>
            </w:pPr>
          </w:p>
        </w:tc>
        <w:tc>
          <w:tcPr>
            <w:tcW w:w="1061" w:type="dxa"/>
            <w:tcBorders>
              <w:top w:val="single" w:color="000000" w:sz="8" w:space="0"/>
              <w:left w:val="single" w:color="000000" w:sz="8" w:space="0"/>
              <w:bottom w:val="single" w:color="000000" w:sz="8" w:space="0"/>
              <w:right w:val="single" w:color="000000" w:sz="8" w:space="0"/>
            </w:tcBorders>
            <w:noWrap w:val="0"/>
            <w:vAlign w:val="center"/>
          </w:tcPr>
          <w:p w14:paraId="2F2C51D7">
            <w:pPr>
              <w:pageBreakBefore w:val="0"/>
              <w:kinsoku/>
              <w:wordWrap/>
              <w:overflowPunct/>
              <w:topLinePunct w:val="0"/>
              <w:autoSpaceDE w:val="0"/>
              <w:autoSpaceDN w:val="0"/>
              <w:bidi w:val="0"/>
              <w:adjustRightInd w:val="0"/>
              <w:spacing w:line="360" w:lineRule="auto"/>
              <w:jc w:val="center"/>
              <w:textAlignment w:val="auto"/>
              <w:rPr>
                <w:rFonts w:hint="eastAsia" w:ascii="宋体" w:hAnsi="宋体" w:eastAsia="宋体" w:cs="宋体"/>
                <w:color w:val="000000" w:themeColor="text1"/>
                <w:kern w:val="0"/>
                <w:sz w:val="24"/>
                <w:szCs w:val="24"/>
                <w:highlight w:val="none"/>
                <w:lang w:val="zh-CN" w:bidi="zh-CN"/>
                <w14:textFill>
                  <w14:solidFill>
                    <w14:schemeClr w14:val="tx1"/>
                  </w14:solidFill>
                </w14:textFill>
              </w:rPr>
            </w:pPr>
          </w:p>
        </w:tc>
        <w:tc>
          <w:tcPr>
            <w:tcW w:w="1148" w:type="dxa"/>
            <w:tcBorders>
              <w:top w:val="single" w:color="000000" w:sz="8" w:space="0"/>
              <w:left w:val="single" w:color="000000" w:sz="8" w:space="0"/>
              <w:bottom w:val="single" w:color="000000" w:sz="8" w:space="0"/>
              <w:right w:val="single" w:color="000000" w:sz="8" w:space="0"/>
            </w:tcBorders>
            <w:noWrap w:val="0"/>
            <w:vAlign w:val="center"/>
          </w:tcPr>
          <w:p w14:paraId="4F4F7DBD">
            <w:pPr>
              <w:pageBreakBefore w:val="0"/>
              <w:kinsoku/>
              <w:wordWrap/>
              <w:overflowPunct/>
              <w:topLinePunct w:val="0"/>
              <w:autoSpaceDE w:val="0"/>
              <w:autoSpaceDN w:val="0"/>
              <w:bidi w:val="0"/>
              <w:adjustRightInd w:val="0"/>
              <w:spacing w:line="360" w:lineRule="auto"/>
              <w:jc w:val="center"/>
              <w:textAlignment w:val="auto"/>
              <w:rPr>
                <w:rFonts w:hint="eastAsia" w:ascii="宋体" w:hAnsi="宋体" w:eastAsia="宋体" w:cs="宋体"/>
                <w:color w:val="000000" w:themeColor="text1"/>
                <w:kern w:val="0"/>
                <w:sz w:val="24"/>
                <w:szCs w:val="24"/>
                <w:highlight w:val="none"/>
                <w:lang w:val="zh-CN" w:eastAsia="zh-CN" w:bidi="zh-CN"/>
                <w14:textFill>
                  <w14:solidFill>
                    <w14:schemeClr w14:val="tx1"/>
                  </w14:solidFill>
                </w14:textFill>
              </w:rPr>
            </w:pPr>
          </w:p>
        </w:tc>
        <w:tc>
          <w:tcPr>
            <w:tcW w:w="1186" w:type="dxa"/>
            <w:tcBorders>
              <w:top w:val="single" w:color="000000" w:sz="8" w:space="0"/>
              <w:left w:val="single" w:color="000000" w:sz="8" w:space="0"/>
              <w:bottom w:val="single" w:color="000000" w:sz="8" w:space="0"/>
              <w:right w:val="single" w:color="000000" w:sz="8" w:space="0"/>
            </w:tcBorders>
            <w:noWrap w:val="0"/>
            <w:vAlign w:val="center"/>
          </w:tcPr>
          <w:p w14:paraId="6788E43D">
            <w:pPr>
              <w:autoSpaceDE w:val="0"/>
              <w:autoSpaceDN w:val="0"/>
              <w:jc w:val="center"/>
              <w:rPr>
                <w:rFonts w:hint="eastAsia" w:ascii="宋体" w:hAnsi="宋体" w:eastAsia="宋体" w:cs="宋体"/>
                <w:color w:val="000000" w:themeColor="text1"/>
                <w:kern w:val="0"/>
                <w:sz w:val="24"/>
                <w:szCs w:val="24"/>
                <w:highlight w:val="none"/>
                <w:lang w:val="zh-CN" w:bidi="zh-CN"/>
                <w14:textFill>
                  <w14:solidFill>
                    <w14:schemeClr w14:val="tx1"/>
                  </w14:solidFill>
                </w14:textFill>
              </w:rPr>
            </w:pPr>
          </w:p>
        </w:tc>
        <w:tc>
          <w:tcPr>
            <w:tcW w:w="1186" w:type="dxa"/>
            <w:tcBorders>
              <w:top w:val="single" w:color="000000" w:sz="8" w:space="0"/>
              <w:left w:val="single" w:color="000000" w:sz="8" w:space="0"/>
              <w:bottom w:val="single" w:color="000000" w:sz="8" w:space="0"/>
              <w:right w:val="single" w:color="000000" w:sz="8" w:space="0"/>
            </w:tcBorders>
            <w:noWrap w:val="0"/>
            <w:vAlign w:val="center"/>
          </w:tcPr>
          <w:p w14:paraId="69428D02">
            <w:pPr>
              <w:pageBreakBefore w:val="0"/>
              <w:kinsoku/>
              <w:wordWrap/>
              <w:overflowPunct/>
              <w:topLinePunct w:val="0"/>
              <w:autoSpaceDE w:val="0"/>
              <w:autoSpaceDN w:val="0"/>
              <w:bidi w:val="0"/>
              <w:adjustRightInd w:val="0"/>
              <w:spacing w:line="360" w:lineRule="auto"/>
              <w:jc w:val="center"/>
              <w:textAlignment w:val="auto"/>
              <w:rPr>
                <w:rFonts w:hint="eastAsia" w:ascii="宋体" w:hAnsi="宋体" w:eastAsia="宋体" w:cs="宋体"/>
                <w:color w:val="000000" w:themeColor="text1"/>
                <w:kern w:val="0"/>
                <w:sz w:val="24"/>
                <w:szCs w:val="24"/>
                <w:highlight w:val="none"/>
                <w:lang w:val="zh-CN" w:eastAsia="zh-CN" w:bidi="zh-CN"/>
                <w14:textFill>
                  <w14:solidFill>
                    <w14:schemeClr w14:val="tx1"/>
                  </w14:solidFill>
                </w14:textFill>
              </w:rPr>
            </w:pPr>
          </w:p>
        </w:tc>
        <w:tc>
          <w:tcPr>
            <w:tcW w:w="762" w:type="dxa"/>
            <w:tcBorders>
              <w:top w:val="single" w:color="000000" w:sz="8" w:space="0"/>
              <w:left w:val="single" w:color="000000" w:sz="8" w:space="0"/>
              <w:bottom w:val="single" w:color="000000" w:sz="8" w:space="0"/>
              <w:right w:val="single" w:color="000000" w:sz="8" w:space="0"/>
            </w:tcBorders>
            <w:noWrap w:val="0"/>
            <w:vAlign w:val="center"/>
          </w:tcPr>
          <w:p w14:paraId="21AACCA5">
            <w:pPr>
              <w:autoSpaceDE w:val="0"/>
              <w:autoSpaceDN w:val="0"/>
              <w:jc w:val="center"/>
              <w:rPr>
                <w:rFonts w:hint="default" w:ascii="宋体" w:hAnsi="宋体" w:eastAsia="宋体" w:cs="宋体"/>
                <w:color w:val="000000" w:themeColor="text1"/>
                <w:kern w:val="0"/>
                <w:sz w:val="24"/>
                <w:szCs w:val="24"/>
                <w:highlight w:val="none"/>
                <w:lang w:val="en-US" w:eastAsia="zh-CN" w:bidi="zh-CN"/>
                <w14:textFill>
                  <w14:solidFill>
                    <w14:schemeClr w14:val="tx1"/>
                  </w14:solidFill>
                </w14:textFill>
              </w:rPr>
            </w:pPr>
          </w:p>
        </w:tc>
      </w:tr>
      <w:tr w14:paraId="64CA23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0" w:hRule="atLeast"/>
        </w:trPr>
        <w:tc>
          <w:tcPr>
            <w:tcW w:w="852" w:type="dxa"/>
            <w:tcBorders>
              <w:top w:val="single" w:color="000000" w:sz="8" w:space="0"/>
              <w:left w:val="single" w:color="000000" w:sz="8" w:space="0"/>
              <w:bottom w:val="single" w:color="000000" w:sz="8" w:space="0"/>
              <w:right w:val="single" w:color="000000" w:sz="8" w:space="0"/>
            </w:tcBorders>
            <w:noWrap w:val="0"/>
            <w:vAlign w:val="center"/>
          </w:tcPr>
          <w:p w14:paraId="31A5715B">
            <w:pPr>
              <w:autoSpaceDE w:val="0"/>
              <w:autoSpaceDN w:val="0"/>
              <w:jc w:val="center"/>
              <w:rPr>
                <w:rFonts w:hint="default" w:ascii="宋体" w:hAnsi="宋体" w:eastAsia="宋体" w:cs="宋体"/>
                <w:color w:val="000000" w:themeColor="text1"/>
                <w:kern w:val="0"/>
                <w:sz w:val="24"/>
                <w:szCs w:val="24"/>
                <w:highlight w:val="none"/>
                <w:lang w:val="en-US" w:eastAsia="zh-CN" w:bidi="zh-CN"/>
                <w14:textFill>
                  <w14:solidFill>
                    <w14:schemeClr w14:val="tx1"/>
                  </w14:solidFill>
                </w14:textFill>
              </w:rPr>
            </w:pPr>
          </w:p>
        </w:tc>
        <w:tc>
          <w:tcPr>
            <w:tcW w:w="1766" w:type="dxa"/>
            <w:tcBorders>
              <w:top w:val="single" w:color="000000" w:sz="8" w:space="0"/>
              <w:left w:val="single" w:color="000000" w:sz="8" w:space="0"/>
              <w:bottom w:val="single" w:color="000000" w:sz="8" w:space="0"/>
              <w:right w:val="single" w:color="000000" w:sz="8" w:space="0"/>
            </w:tcBorders>
            <w:noWrap w:val="0"/>
            <w:vAlign w:val="center"/>
          </w:tcPr>
          <w:p w14:paraId="7B740A13">
            <w:pPr>
              <w:pageBreakBefore w:val="0"/>
              <w:kinsoku/>
              <w:wordWrap/>
              <w:overflowPunct/>
              <w:topLinePunct w:val="0"/>
              <w:autoSpaceDE w:val="0"/>
              <w:autoSpaceDN w:val="0"/>
              <w:bidi w:val="0"/>
              <w:adjustRightInd w:val="0"/>
              <w:spacing w:line="360" w:lineRule="auto"/>
              <w:jc w:val="center"/>
              <w:textAlignment w:val="auto"/>
              <w:rPr>
                <w:rFonts w:hint="eastAsia" w:ascii="宋体" w:hAnsi="宋体" w:eastAsia="宋体" w:cs="宋体"/>
                <w:color w:val="000000" w:themeColor="text1"/>
                <w:kern w:val="0"/>
                <w:sz w:val="24"/>
                <w:szCs w:val="24"/>
                <w:highlight w:val="none"/>
                <w:lang w:val="en-US" w:eastAsia="zh-CN" w:bidi="ar-SA"/>
                <w14:textFill>
                  <w14:solidFill>
                    <w14:schemeClr w14:val="tx1"/>
                  </w14:solidFill>
                </w14:textFill>
              </w:rPr>
            </w:pPr>
          </w:p>
        </w:tc>
        <w:tc>
          <w:tcPr>
            <w:tcW w:w="1197" w:type="dxa"/>
            <w:tcBorders>
              <w:top w:val="single" w:color="000000" w:sz="8" w:space="0"/>
              <w:left w:val="single" w:color="000000" w:sz="8" w:space="0"/>
              <w:bottom w:val="single" w:color="000000" w:sz="8" w:space="0"/>
              <w:right w:val="single" w:color="000000" w:sz="8" w:space="0"/>
            </w:tcBorders>
            <w:noWrap w:val="0"/>
            <w:vAlign w:val="center"/>
          </w:tcPr>
          <w:p w14:paraId="62BA086C">
            <w:pPr>
              <w:pageBreakBefore w:val="0"/>
              <w:kinsoku/>
              <w:wordWrap/>
              <w:overflowPunct/>
              <w:topLinePunct w:val="0"/>
              <w:autoSpaceDE w:val="0"/>
              <w:autoSpaceDN w:val="0"/>
              <w:bidi w:val="0"/>
              <w:adjustRightInd w:val="0"/>
              <w:spacing w:line="360" w:lineRule="auto"/>
              <w:jc w:val="center"/>
              <w:textAlignment w:val="auto"/>
              <w:rPr>
                <w:rFonts w:hint="eastAsia" w:ascii="宋体" w:hAnsi="宋体" w:eastAsia="宋体" w:cs="宋体"/>
                <w:color w:val="000000" w:themeColor="text1"/>
                <w:kern w:val="0"/>
                <w:sz w:val="24"/>
                <w:szCs w:val="24"/>
                <w:highlight w:val="none"/>
                <w:lang w:val="zh-CN" w:bidi="zh-CN"/>
                <w14:textFill>
                  <w14:solidFill>
                    <w14:schemeClr w14:val="tx1"/>
                  </w14:solidFill>
                </w14:textFill>
              </w:rPr>
            </w:pPr>
          </w:p>
        </w:tc>
        <w:tc>
          <w:tcPr>
            <w:tcW w:w="757" w:type="dxa"/>
            <w:tcBorders>
              <w:top w:val="single" w:color="000000" w:sz="8" w:space="0"/>
              <w:left w:val="single" w:color="000000" w:sz="8" w:space="0"/>
              <w:bottom w:val="single" w:color="000000" w:sz="8" w:space="0"/>
              <w:right w:val="single" w:color="000000" w:sz="8" w:space="0"/>
            </w:tcBorders>
            <w:noWrap w:val="0"/>
            <w:vAlign w:val="center"/>
          </w:tcPr>
          <w:p w14:paraId="4E107C4F">
            <w:pPr>
              <w:pageBreakBefore w:val="0"/>
              <w:kinsoku/>
              <w:wordWrap/>
              <w:overflowPunct/>
              <w:topLinePunct w:val="0"/>
              <w:autoSpaceDE w:val="0"/>
              <w:autoSpaceDN w:val="0"/>
              <w:bidi w:val="0"/>
              <w:adjustRightInd w:val="0"/>
              <w:spacing w:line="360" w:lineRule="auto"/>
              <w:jc w:val="center"/>
              <w:textAlignment w:val="auto"/>
              <w:rPr>
                <w:rFonts w:hint="eastAsia" w:ascii="宋体" w:hAnsi="宋体" w:eastAsia="宋体" w:cs="宋体"/>
                <w:color w:val="000000" w:themeColor="text1"/>
                <w:kern w:val="0"/>
                <w:sz w:val="24"/>
                <w:szCs w:val="24"/>
                <w:highlight w:val="none"/>
                <w:lang w:val="en-US" w:eastAsia="zh-CN" w:bidi="zh-CN"/>
                <w14:textFill>
                  <w14:solidFill>
                    <w14:schemeClr w14:val="tx1"/>
                  </w14:solidFill>
                </w14:textFill>
              </w:rPr>
            </w:pPr>
          </w:p>
        </w:tc>
        <w:tc>
          <w:tcPr>
            <w:tcW w:w="1061" w:type="dxa"/>
            <w:tcBorders>
              <w:top w:val="single" w:color="000000" w:sz="8" w:space="0"/>
              <w:left w:val="single" w:color="000000" w:sz="8" w:space="0"/>
              <w:bottom w:val="single" w:color="000000" w:sz="8" w:space="0"/>
              <w:right w:val="single" w:color="000000" w:sz="8" w:space="0"/>
            </w:tcBorders>
            <w:noWrap w:val="0"/>
            <w:vAlign w:val="center"/>
          </w:tcPr>
          <w:p w14:paraId="0A6062B2">
            <w:pPr>
              <w:pageBreakBefore w:val="0"/>
              <w:kinsoku/>
              <w:wordWrap/>
              <w:overflowPunct/>
              <w:topLinePunct w:val="0"/>
              <w:autoSpaceDE w:val="0"/>
              <w:autoSpaceDN w:val="0"/>
              <w:bidi w:val="0"/>
              <w:adjustRightInd w:val="0"/>
              <w:spacing w:line="360" w:lineRule="auto"/>
              <w:jc w:val="center"/>
              <w:textAlignment w:val="auto"/>
              <w:rPr>
                <w:rFonts w:hint="eastAsia" w:ascii="宋体" w:hAnsi="宋体" w:eastAsia="宋体" w:cs="宋体"/>
                <w:color w:val="000000" w:themeColor="text1"/>
                <w:kern w:val="0"/>
                <w:sz w:val="24"/>
                <w:szCs w:val="24"/>
                <w:highlight w:val="none"/>
                <w:lang w:val="zh-CN" w:bidi="zh-CN"/>
                <w14:textFill>
                  <w14:solidFill>
                    <w14:schemeClr w14:val="tx1"/>
                  </w14:solidFill>
                </w14:textFill>
              </w:rPr>
            </w:pPr>
          </w:p>
        </w:tc>
        <w:tc>
          <w:tcPr>
            <w:tcW w:w="1148" w:type="dxa"/>
            <w:tcBorders>
              <w:top w:val="single" w:color="000000" w:sz="8" w:space="0"/>
              <w:left w:val="single" w:color="000000" w:sz="8" w:space="0"/>
              <w:bottom w:val="single" w:color="000000" w:sz="8" w:space="0"/>
              <w:right w:val="single" w:color="000000" w:sz="8" w:space="0"/>
            </w:tcBorders>
            <w:noWrap w:val="0"/>
            <w:vAlign w:val="center"/>
          </w:tcPr>
          <w:p w14:paraId="4EA3D2D3">
            <w:pPr>
              <w:pageBreakBefore w:val="0"/>
              <w:kinsoku/>
              <w:wordWrap/>
              <w:overflowPunct/>
              <w:topLinePunct w:val="0"/>
              <w:autoSpaceDE w:val="0"/>
              <w:autoSpaceDN w:val="0"/>
              <w:bidi w:val="0"/>
              <w:adjustRightInd w:val="0"/>
              <w:spacing w:line="360" w:lineRule="auto"/>
              <w:jc w:val="center"/>
              <w:textAlignment w:val="auto"/>
              <w:rPr>
                <w:rFonts w:hint="eastAsia" w:ascii="宋体" w:hAnsi="宋体" w:eastAsia="宋体" w:cs="宋体"/>
                <w:color w:val="000000" w:themeColor="text1"/>
                <w:kern w:val="0"/>
                <w:sz w:val="24"/>
                <w:szCs w:val="24"/>
                <w:highlight w:val="none"/>
                <w:lang w:val="zh-CN" w:eastAsia="zh-CN" w:bidi="zh-CN"/>
                <w14:textFill>
                  <w14:solidFill>
                    <w14:schemeClr w14:val="tx1"/>
                  </w14:solidFill>
                </w14:textFill>
              </w:rPr>
            </w:pPr>
          </w:p>
        </w:tc>
        <w:tc>
          <w:tcPr>
            <w:tcW w:w="1186" w:type="dxa"/>
            <w:tcBorders>
              <w:top w:val="single" w:color="000000" w:sz="8" w:space="0"/>
              <w:left w:val="single" w:color="000000" w:sz="8" w:space="0"/>
              <w:bottom w:val="single" w:color="000000" w:sz="8" w:space="0"/>
              <w:right w:val="single" w:color="000000" w:sz="8" w:space="0"/>
            </w:tcBorders>
            <w:noWrap w:val="0"/>
            <w:vAlign w:val="center"/>
          </w:tcPr>
          <w:p w14:paraId="4660E5D1">
            <w:pPr>
              <w:pageBreakBefore w:val="0"/>
              <w:kinsoku/>
              <w:wordWrap/>
              <w:overflowPunct/>
              <w:topLinePunct w:val="0"/>
              <w:autoSpaceDE w:val="0"/>
              <w:autoSpaceDN w:val="0"/>
              <w:bidi w:val="0"/>
              <w:adjustRightInd w:val="0"/>
              <w:spacing w:line="360" w:lineRule="auto"/>
              <w:jc w:val="center"/>
              <w:textAlignment w:val="auto"/>
              <w:rPr>
                <w:rFonts w:hint="eastAsia" w:ascii="宋体" w:hAnsi="宋体" w:eastAsia="宋体" w:cs="宋体"/>
                <w:color w:val="000000" w:themeColor="text1"/>
                <w:kern w:val="0"/>
                <w:sz w:val="24"/>
                <w:szCs w:val="24"/>
                <w:highlight w:val="none"/>
                <w:lang w:val="zh-CN" w:bidi="zh-CN"/>
                <w14:textFill>
                  <w14:solidFill>
                    <w14:schemeClr w14:val="tx1"/>
                  </w14:solidFill>
                </w14:textFill>
              </w:rPr>
            </w:pPr>
          </w:p>
        </w:tc>
        <w:tc>
          <w:tcPr>
            <w:tcW w:w="1186" w:type="dxa"/>
            <w:tcBorders>
              <w:top w:val="single" w:color="000000" w:sz="8" w:space="0"/>
              <w:left w:val="single" w:color="000000" w:sz="8" w:space="0"/>
              <w:bottom w:val="single" w:color="000000" w:sz="8" w:space="0"/>
              <w:right w:val="single" w:color="000000" w:sz="8" w:space="0"/>
            </w:tcBorders>
            <w:noWrap w:val="0"/>
            <w:vAlign w:val="center"/>
          </w:tcPr>
          <w:p w14:paraId="6A66F9E6">
            <w:pPr>
              <w:pageBreakBefore w:val="0"/>
              <w:kinsoku/>
              <w:wordWrap/>
              <w:overflowPunct/>
              <w:topLinePunct w:val="0"/>
              <w:autoSpaceDE w:val="0"/>
              <w:autoSpaceDN w:val="0"/>
              <w:bidi w:val="0"/>
              <w:adjustRightInd w:val="0"/>
              <w:spacing w:line="360" w:lineRule="auto"/>
              <w:jc w:val="center"/>
              <w:textAlignment w:val="auto"/>
              <w:rPr>
                <w:rFonts w:hint="eastAsia" w:ascii="宋体" w:hAnsi="宋体" w:eastAsia="宋体" w:cs="宋体"/>
                <w:color w:val="000000" w:themeColor="text1"/>
                <w:kern w:val="0"/>
                <w:sz w:val="24"/>
                <w:szCs w:val="24"/>
                <w:highlight w:val="none"/>
                <w:lang w:val="zh-CN" w:eastAsia="zh-CN" w:bidi="zh-CN"/>
                <w14:textFill>
                  <w14:solidFill>
                    <w14:schemeClr w14:val="tx1"/>
                  </w14:solidFill>
                </w14:textFill>
              </w:rPr>
            </w:pPr>
          </w:p>
        </w:tc>
        <w:tc>
          <w:tcPr>
            <w:tcW w:w="762" w:type="dxa"/>
            <w:tcBorders>
              <w:top w:val="single" w:color="000000" w:sz="8" w:space="0"/>
              <w:left w:val="single" w:color="000000" w:sz="8" w:space="0"/>
              <w:bottom w:val="single" w:color="000000" w:sz="8" w:space="0"/>
              <w:right w:val="single" w:color="000000" w:sz="8" w:space="0"/>
            </w:tcBorders>
            <w:noWrap w:val="0"/>
            <w:vAlign w:val="center"/>
          </w:tcPr>
          <w:p w14:paraId="64383AA7">
            <w:pPr>
              <w:autoSpaceDE w:val="0"/>
              <w:autoSpaceDN w:val="0"/>
              <w:jc w:val="center"/>
              <w:rPr>
                <w:rFonts w:hint="default" w:ascii="宋体" w:hAnsi="宋体" w:eastAsia="宋体" w:cs="宋体"/>
                <w:color w:val="000000" w:themeColor="text1"/>
                <w:kern w:val="0"/>
                <w:sz w:val="24"/>
                <w:szCs w:val="24"/>
                <w:highlight w:val="none"/>
                <w:lang w:val="en-US" w:eastAsia="zh-CN" w:bidi="zh-CN"/>
                <w14:textFill>
                  <w14:solidFill>
                    <w14:schemeClr w14:val="tx1"/>
                  </w14:solidFill>
                </w14:textFill>
              </w:rPr>
            </w:pPr>
          </w:p>
        </w:tc>
      </w:tr>
    </w:tbl>
    <w:p w14:paraId="1FB80472">
      <w:pPr>
        <w:spacing w:line="360" w:lineRule="auto"/>
        <w:rPr>
          <w:rFonts w:hint="eastAsia" w:ascii="宋体" w:hAnsi="宋体" w:cs="宋体"/>
          <w:b/>
          <w:color w:val="000000" w:themeColor="text1"/>
          <w:szCs w:val="21"/>
          <w:highlight w:val="none"/>
          <w14:textFill>
            <w14:solidFill>
              <w14:schemeClr w14:val="tx1"/>
            </w14:solidFill>
          </w14:textFill>
        </w:rPr>
      </w:pPr>
    </w:p>
    <w:p w14:paraId="5CE9BA01">
      <w:pPr>
        <w:pStyle w:val="6"/>
        <w:rPr>
          <w:rFonts w:hint="eastAsia"/>
          <w:color w:val="000000" w:themeColor="text1"/>
          <w:highlight w:val="none"/>
          <w14:textFill>
            <w14:solidFill>
              <w14:schemeClr w14:val="tx1"/>
            </w14:solidFill>
          </w14:textFill>
        </w:rPr>
        <w:sectPr>
          <w:pgSz w:w="11905" w:h="16838"/>
          <w:pgMar w:top="1417" w:right="1417" w:bottom="1417" w:left="1417" w:header="850" w:footer="992" w:gutter="0"/>
          <w:cols w:space="0" w:num="1"/>
          <w:titlePg/>
          <w:rtlGutter w:val="0"/>
          <w:docGrid w:type="lines" w:linePitch="318" w:charSpace="0"/>
        </w:sectPr>
      </w:pPr>
    </w:p>
    <w:p w14:paraId="1554675D">
      <w:pPr>
        <w:autoSpaceDE w:val="0"/>
        <w:autoSpaceDN w:val="0"/>
        <w:jc w:val="left"/>
        <w:rPr>
          <w:rFonts w:hint="eastAsia" w:ascii="宋体" w:hAnsi="宋体" w:eastAsia="宋体" w:cs="宋体"/>
          <w:bCs/>
          <w:color w:val="000000" w:themeColor="text1"/>
          <w:spacing w:val="10"/>
          <w:kern w:val="0"/>
          <w:sz w:val="24"/>
          <w:szCs w:val="22"/>
          <w:highlight w:val="none"/>
          <w:lang w:val="zh-CN" w:bidi="zh-CN"/>
          <w14:textFill>
            <w14:solidFill>
              <w14:schemeClr w14:val="tx1"/>
            </w14:solidFill>
          </w14:textFill>
        </w:rPr>
      </w:pPr>
    </w:p>
    <w:p w14:paraId="17FB3F74">
      <w:pPr>
        <w:autoSpaceDE w:val="0"/>
        <w:autoSpaceDN w:val="0"/>
        <w:spacing w:line="360" w:lineRule="auto"/>
        <w:jc w:val="left"/>
        <w:rPr>
          <w:rFonts w:hint="eastAsia" w:ascii="宋体" w:hAnsi="宋体" w:eastAsia="宋体" w:cs="宋体"/>
          <w:b/>
          <w:color w:val="000000" w:themeColor="text1"/>
          <w:kern w:val="0"/>
          <w:sz w:val="22"/>
          <w:szCs w:val="21"/>
          <w:highlight w:val="none"/>
          <w:lang w:val="zh-CN" w:bidi="zh-CN"/>
          <w14:textFill>
            <w14:solidFill>
              <w14:schemeClr w14:val="tx1"/>
            </w14:solidFill>
          </w14:textFill>
        </w:rPr>
      </w:pPr>
      <w:r>
        <w:rPr>
          <w:rFonts w:hint="eastAsia" w:ascii="宋体" w:hAnsi="宋体" w:eastAsia="宋体" w:cs="宋体"/>
          <w:b/>
          <w:color w:val="000000" w:themeColor="text1"/>
          <w:kern w:val="0"/>
          <w:sz w:val="22"/>
          <w:szCs w:val="21"/>
          <w:highlight w:val="none"/>
          <w:lang w:val="zh-CN" w:bidi="zh-CN"/>
          <w14:textFill>
            <w14:solidFill>
              <w14:schemeClr w14:val="tx1"/>
            </w14:solidFill>
          </w14:textFill>
        </w:rPr>
        <w:t>附件2：</w:t>
      </w:r>
    </w:p>
    <w:p w14:paraId="2FE8AE4E">
      <w:pPr>
        <w:autoSpaceDE w:val="0"/>
        <w:autoSpaceDN w:val="0"/>
        <w:spacing w:before="120" w:beforeLines="50" w:after="120" w:afterLines="50" w:line="360" w:lineRule="auto"/>
        <w:jc w:val="center"/>
        <w:rPr>
          <w:rFonts w:hint="eastAsia" w:ascii="宋体" w:hAnsi="宋体" w:eastAsia="宋体" w:cs="宋体"/>
          <w:color w:val="000000" w:themeColor="text1"/>
          <w:kern w:val="0"/>
          <w:sz w:val="32"/>
          <w:szCs w:val="32"/>
          <w:highlight w:val="none"/>
          <w:lang w:val="zh-CN" w:bidi="zh-CN"/>
          <w14:textFill>
            <w14:solidFill>
              <w14:schemeClr w14:val="tx1"/>
            </w14:solidFill>
          </w14:textFill>
        </w:rPr>
      </w:pPr>
      <w:r>
        <w:rPr>
          <w:rFonts w:hint="eastAsia" w:ascii="宋体" w:hAnsi="宋体" w:eastAsia="宋体" w:cs="宋体"/>
          <w:color w:val="000000" w:themeColor="text1"/>
          <w:kern w:val="0"/>
          <w:sz w:val="32"/>
          <w:szCs w:val="32"/>
          <w:highlight w:val="none"/>
          <w:lang w:val="zh-CN" w:bidi="zh-CN"/>
          <w14:textFill>
            <w14:solidFill>
              <w14:schemeClr w14:val="tx1"/>
            </w14:solidFill>
          </w14:textFill>
        </w:rPr>
        <w:t>承包人主要施工管理人员表</w:t>
      </w:r>
    </w:p>
    <w:tbl>
      <w:tblPr>
        <w:tblStyle w:val="28"/>
        <w:tblW w:w="9658"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
      <w:tblGrid>
        <w:gridCol w:w="1939"/>
        <w:gridCol w:w="1119"/>
        <w:gridCol w:w="1467"/>
        <w:gridCol w:w="1466"/>
        <w:gridCol w:w="3667"/>
      </w:tblGrid>
      <w:tr w14:paraId="252779F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98" w:hRule="atLeast"/>
          <w:jc w:val="center"/>
        </w:trPr>
        <w:tc>
          <w:tcPr>
            <w:tcW w:w="1939" w:type="dxa"/>
            <w:tcBorders>
              <w:top w:val="single" w:color="auto" w:sz="12" w:space="0"/>
              <w:bottom w:val="double" w:color="auto" w:sz="6" w:space="0"/>
            </w:tcBorders>
            <w:noWrap w:val="0"/>
            <w:vAlign w:val="center"/>
          </w:tcPr>
          <w:p w14:paraId="170D5263">
            <w:pPr>
              <w:keepNext/>
              <w:autoSpaceDE w:val="0"/>
              <w:autoSpaceDN w:val="0"/>
              <w:spacing w:after="120" w:line="360" w:lineRule="auto"/>
              <w:ind w:left="63" w:right="63"/>
              <w:jc w:val="left"/>
              <w:rPr>
                <w:rFonts w:hint="eastAsia" w:ascii="宋体" w:hAnsi="宋体" w:eastAsia="宋体" w:cs="宋体"/>
                <w:color w:val="000000" w:themeColor="text1"/>
                <w:kern w:val="0"/>
                <w:sz w:val="22"/>
                <w:szCs w:val="21"/>
                <w:highlight w:val="none"/>
                <w:lang w:val="zh-CN" w:bidi="zh-CN"/>
                <w14:textFill>
                  <w14:solidFill>
                    <w14:schemeClr w14:val="tx1"/>
                  </w14:solidFill>
                </w14:textFill>
              </w:rPr>
            </w:pPr>
            <w:r>
              <w:rPr>
                <w:rFonts w:hint="eastAsia" w:ascii="宋体" w:hAnsi="宋体" w:eastAsia="宋体" w:cs="宋体"/>
                <w:color w:val="000000" w:themeColor="text1"/>
                <w:kern w:val="0"/>
                <w:sz w:val="22"/>
                <w:szCs w:val="21"/>
                <w:highlight w:val="none"/>
                <w:lang w:val="zh-CN" w:bidi="zh-CN"/>
                <w14:textFill>
                  <w14:solidFill>
                    <w14:schemeClr w14:val="tx1"/>
                  </w14:solidFill>
                </w14:textFill>
              </w:rPr>
              <w:t>名    称</w:t>
            </w:r>
          </w:p>
        </w:tc>
        <w:tc>
          <w:tcPr>
            <w:tcW w:w="1119" w:type="dxa"/>
            <w:tcBorders>
              <w:top w:val="single" w:color="auto" w:sz="12" w:space="0"/>
              <w:bottom w:val="double" w:color="auto" w:sz="6" w:space="0"/>
            </w:tcBorders>
            <w:noWrap w:val="0"/>
            <w:vAlign w:val="center"/>
          </w:tcPr>
          <w:p w14:paraId="74854EC1">
            <w:pPr>
              <w:keepNext/>
              <w:autoSpaceDE w:val="0"/>
              <w:autoSpaceDN w:val="0"/>
              <w:spacing w:after="120" w:line="360" w:lineRule="auto"/>
              <w:ind w:left="63" w:right="63"/>
              <w:jc w:val="left"/>
              <w:rPr>
                <w:rFonts w:hint="eastAsia" w:ascii="宋体" w:hAnsi="宋体" w:eastAsia="宋体" w:cs="宋体"/>
                <w:color w:val="000000" w:themeColor="text1"/>
                <w:kern w:val="0"/>
                <w:sz w:val="22"/>
                <w:szCs w:val="21"/>
                <w:highlight w:val="none"/>
                <w:lang w:val="zh-CN" w:bidi="zh-CN"/>
                <w14:textFill>
                  <w14:solidFill>
                    <w14:schemeClr w14:val="tx1"/>
                  </w14:solidFill>
                </w14:textFill>
              </w:rPr>
            </w:pPr>
            <w:r>
              <w:rPr>
                <w:rFonts w:hint="eastAsia" w:ascii="宋体" w:hAnsi="宋体" w:eastAsia="宋体" w:cs="宋体"/>
                <w:color w:val="000000" w:themeColor="text1"/>
                <w:kern w:val="0"/>
                <w:sz w:val="22"/>
                <w:szCs w:val="21"/>
                <w:highlight w:val="none"/>
                <w:lang w:val="zh-CN" w:bidi="zh-CN"/>
                <w14:textFill>
                  <w14:solidFill>
                    <w14:schemeClr w14:val="tx1"/>
                  </w14:solidFill>
                </w14:textFill>
              </w:rPr>
              <w:t>姓名</w:t>
            </w:r>
          </w:p>
        </w:tc>
        <w:tc>
          <w:tcPr>
            <w:tcW w:w="1467" w:type="dxa"/>
            <w:tcBorders>
              <w:top w:val="single" w:color="auto" w:sz="12" w:space="0"/>
              <w:bottom w:val="double" w:color="auto" w:sz="6" w:space="0"/>
            </w:tcBorders>
            <w:noWrap w:val="0"/>
            <w:vAlign w:val="center"/>
          </w:tcPr>
          <w:p w14:paraId="4FCEF435">
            <w:pPr>
              <w:keepNext/>
              <w:autoSpaceDE w:val="0"/>
              <w:autoSpaceDN w:val="0"/>
              <w:spacing w:after="120" w:line="360" w:lineRule="auto"/>
              <w:ind w:left="63" w:right="63"/>
              <w:jc w:val="left"/>
              <w:rPr>
                <w:rFonts w:hint="eastAsia" w:ascii="宋体" w:hAnsi="宋体" w:eastAsia="宋体" w:cs="宋体"/>
                <w:color w:val="000000" w:themeColor="text1"/>
                <w:kern w:val="0"/>
                <w:sz w:val="22"/>
                <w:szCs w:val="21"/>
                <w:highlight w:val="none"/>
                <w:lang w:val="zh-CN" w:bidi="zh-CN"/>
                <w14:textFill>
                  <w14:solidFill>
                    <w14:schemeClr w14:val="tx1"/>
                  </w14:solidFill>
                </w14:textFill>
              </w:rPr>
            </w:pPr>
            <w:r>
              <w:rPr>
                <w:rFonts w:hint="eastAsia" w:ascii="宋体" w:hAnsi="宋体" w:eastAsia="宋体" w:cs="宋体"/>
                <w:color w:val="000000" w:themeColor="text1"/>
                <w:kern w:val="0"/>
                <w:sz w:val="22"/>
                <w:szCs w:val="21"/>
                <w:highlight w:val="none"/>
                <w:lang w:val="zh-CN" w:bidi="zh-CN"/>
                <w14:textFill>
                  <w14:solidFill>
                    <w14:schemeClr w14:val="tx1"/>
                  </w14:solidFill>
                </w14:textFill>
              </w:rPr>
              <w:t>职务</w:t>
            </w:r>
          </w:p>
        </w:tc>
        <w:tc>
          <w:tcPr>
            <w:tcW w:w="1466" w:type="dxa"/>
            <w:tcBorders>
              <w:top w:val="single" w:color="auto" w:sz="12" w:space="0"/>
              <w:bottom w:val="double" w:color="auto" w:sz="6" w:space="0"/>
            </w:tcBorders>
            <w:noWrap w:val="0"/>
            <w:vAlign w:val="center"/>
          </w:tcPr>
          <w:p w14:paraId="3849E121">
            <w:pPr>
              <w:keepNext/>
              <w:autoSpaceDE w:val="0"/>
              <w:autoSpaceDN w:val="0"/>
              <w:spacing w:after="120" w:line="360" w:lineRule="auto"/>
              <w:ind w:left="63" w:right="63"/>
              <w:jc w:val="left"/>
              <w:rPr>
                <w:rFonts w:hint="eastAsia" w:ascii="宋体" w:hAnsi="宋体" w:eastAsia="宋体" w:cs="宋体"/>
                <w:color w:val="000000" w:themeColor="text1"/>
                <w:kern w:val="0"/>
                <w:sz w:val="22"/>
                <w:szCs w:val="21"/>
                <w:highlight w:val="none"/>
                <w:lang w:val="zh-CN" w:bidi="zh-CN"/>
                <w14:textFill>
                  <w14:solidFill>
                    <w14:schemeClr w14:val="tx1"/>
                  </w14:solidFill>
                </w14:textFill>
              </w:rPr>
            </w:pPr>
            <w:r>
              <w:rPr>
                <w:rFonts w:hint="eastAsia" w:ascii="宋体" w:hAnsi="宋体" w:eastAsia="宋体" w:cs="宋体"/>
                <w:color w:val="000000" w:themeColor="text1"/>
                <w:kern w:val="0"/>
                <w:sz w:val="22"/>
                <w:szCs w:val="21"/>
                <w:highlight w:val="none"/>
                <w:lang w:val="zh-CN" w:bidi="zh-CN"/>
                <w14:textFill>
                  <w14:solidFill>
                    <w14:schemeClr w14:val="tx1"/>
                  </w14:solidFill>
                </w14:textFill>
              </w:rPr>
              <w:t>职称</w:t>
            </w:r>
          </w:p>
        </w:tc>
        <w:tc>
          <w:tcPr>
            <w:tcW w:w="3667" w:type="dxa"/>
            <w:tcBorders>
              <w:top w:val="single" w:color="auto" w:sz="12" w:space="0"/>
              <w:bottom w:val="double" w:color="auto" w:sz="6" w:space="0"/>
            </w:tcBorders>
            <w:noWrap w:val="0"/>
            <w:vAlign w:val="center"/>
          </w:tcPr>
          <w:p w14:paraId="1F7ED659">
            <w:pPr>
              <w:keepNext/>
              <w:autoSpaceDE w:val="0"/>
              <w:autoSpaceDN w:val="0"/>
              <w:spacing w:after="120" w:line="360" w:lineRule="auto"/>
              <w:ind w:left="63" w:right="63"/>
              <w:jc w:val="left"/>
              <w:rPr>
                <w:rFonts w:hint="eastAsia" w:ascii="宋体" w:hAnsi="宋体" w:eastAsia="宋体" w:cs="宋体"/>
                <w:color w:val="000000" w:themeColor="text1"/>
                <w:kern w:val="0"/>
                <w:sz w:val="22"/>
                <w:szCs w:val="21"/>
                <w:highlight w:val="none"/>
                <w:lang w:val="zh-CN" w:bidi="zh-CN"/>
                <w14:textFill>
                  <w14:solidFill>
                    <w14:schemeClr w14:val="tx1"/>
                  </w14:solidFill>
                </w14:textFill>
              </w:rPr>
            </w:pPr>
            <w:r>
              <w:rPr>
                <w:rFonts w:hint="eastAsia" w:ascii="宋体" w:hAnsi="宋体" w:eastAsia="宋体" w:cs="宋体"/>
                <w:color w:val="000000" w:themeColor="text1"/>
                <w:kern w:val="0"/>
                <w:sz w:val="22"/>
                <w:szCs w:val="21"/>
                <w:highlight w:val="none"/>
                <w:lang w:val="zh-CN" w:bidi="zh-CN"/>
                <w14:textFill>
                  <w14:solidFill>
                    <w14:schemeClr w14:val="tx1"/>
                  </w14:solidFill>
                </w14:textFill>
              </w:rPr>
              <w:t>主要资历、经验及承担过的项目</w:t>
            </w:r>
          </w:p>
        </w:tc>
      </w:tr>
      <w:tr w14:paraId="6E15A64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653" w:hRule="atLeast"/>
          <w:jc w:val="center"/>
        </w:trPr>
        <w:tc>
          <w:tcPr>
            <w:tcW w:w="9658" w:type="dxa"/>
            <w:gridSpan w:val="5"/>
            <w:tcBorders>
              <w:top w:val="double" w:color="auto" w:sz="6" w:space="0"/>
              <w:bottom w:val="single" w:color="auto" w:sz="6" w:space="0"/>
            </w:tcBorders>
            <w:noWrap w:val="0"/>
            <w:vAlign w:val="center"/>
          </w:tcPr>
          <w:p w14:paraId="17A81580">
            <w:pPr>
              <w:keepNext/>
              <w:autoSpaceDE w:val="0"/>
              <w:autoSpaceDN w:val="0"/>
              <w:spacing w:after="120" w:line="360" w:lineRule="auto"/>
              <w:ind w:left="63" w:right="63"/>
              <w:jc w:val="left"/>
              <w:rPr>
                <w:rFonts w:hint="eastAsia" w:ascii="宋体" w:hAnsi="宋体" w:eastAsia="宋体" w:cs="宋体"/>
                <w:color w:val="000000" w:themeColor="text1"/>
                <w:kern w:val="0"/>
                <w:sz w:val="22"/>
                <w:szCs w:val="21"/>
                <w:highlight w:val="none"/>
                <w:lang w:val="zh-CN" w:bidi="zh-CN"/>
                <w14:textFill>
                  <w14:solidFill>
                    <w14:schemeClr w14:val="tx1"/>
                  </w14:solidFill>
                </w14:textFill>
              </w:rPr>
            </w:pPr>
            <w:r>
              <w:rPr>
                <w:rFonts w:hint="eastAsia" w:ascii="宋体" w:hAnsi="宋体" w:eastAsia="宋体" w:cs="宋体"/>
                <w:color w:val="000000" w:themeColor="text1"/>
                <w:kern w:val="0"/>
                <w:sz w:val="22"/>
                <w:szCs w:val="21"/>
                <w:highlight w:val="none"/>
                <w:lang w:val="zh-CN" w:bidi="zh-CN"/>
                <w14:textFill>
                  <w14:solidFill>
                    <w14:schemeClr w14:val="tx1"/>
                  </w14:solidFill>
                </w14:textFill>
              </w:rPr>
              <w:t>一、总部人员</w:t>
            </w:r>
          </w:p>
        </w:tc>
      </w:tr>
      <w:tr w14:paraId="5E2FC90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45" w:hRule="atLeast"/>
          <w:jc w:val="center"/>
        </w:trPr>
        <w:tc>
          <w:tcPr>
            <w:tcW w:w="1939" w:type="dxa"/>
            <w:tcBorders>
              <w:top w:val="nil"/>
              <w:bottom w:val="nil"/>
            </w:tcBorders>
            <w:noWrap w:val="0"/>
            <w:vAlign w:val="center"/>
          </w:tcPr>
          <w:p w14:paraId="2D356DE1">
            <w:pPr>
              <w:keepNext/>
              <w:autoSpaceDE w:val="0"/>
              <w:autoSpaceDN w:val="0"/>
              <w:spacing w:after="120" w:line="360" w:lineRule="auto"/>
              <w:ind w:left="63" w:right="63"/>
              <w:jc w:val="left"/>
              <w:rPr>
                <w:rFonts w:hint="eastAsia" w:ascii="宋体" w:hAnsi="宋体" w:eastAsia="宋体" w:cs="宋体"/>
                <w:color w:val="000000" w:themeColor="text1"/>
                <w:kern w:val="0"/>
                <w:sz w:val="22"/>
                <w:szCs w:val="21"/>
                <w:highlight w:val="none"/>
                <w:lang w:val="zh-CN" w:bidi="zh-CN"/>
                <w14:textFill>
                  <w14:solidFill>
                    <w14:schemeClr w14:val="tx1"/>
                  </w14:solidFill>
                </w14:textFill>
              </w:rPr>
            </w:pPr>
            <w:r>
              <w:rPr>
                <w:rFonts w:hint="eastAsia" w:ascii="宋体" w:hAnsi="宋体" w:eastAsia="宋体" w:cs="宋体"/>
                <w:color w:val="000000" w:themeColor="text1"/>
                <w:kern w:val="0"/>
                <w:sz w:val="22"/>
                <w:szCs w:val="21"/>
                <w:highlight w:val="none"/>
                <w:lang w:val="zh-CN" w:bidi="zh-CN"/>
                <w14:textFill>
                  <w14:solidFill>
                    <w14:schemeClr w14:val="tx1"/>
                  </w14:solidFill>
                </w14:textFill>
              </w:rPr>
              <w:t>项目主管</w:t>
            </w:r>
          </w:p>
        </w:tc>
        <w:tc>
          <w:tcPr>
            <w:tcW w:w="1119" w:type="dxa"/>
            <w:tcBorders>
              <w:top w:val="nil"/>
            </w:tcBorders>
            <w:noWrap w:val="0"/>
            <w:vAlign w:val="center"/>
          </w:tcPr>
          <w:p w14:paraId="280F5438">
            <w:pPr>
              <w:keepNext/>
              <w:autoSpaceDE w:val="0"/>
              <w:autoSpaceDN w:val="0"/>
              <w:spacing w:after="120" w:line="360" w:lineRule="auto"/>
              <w:ind w:left="63" w:right="63"/>
              <w:jc w:val="left"/>
              <w:rPr>
                <w:rFonts w:hint="eastAsia" w:ascii="宋体" w:hAnsi="宋体" w:eastAsia="宋体" w:cs="宋体"/>
                <w:color w:val="000000" w:themeColor="text1"/>
                <w:kern w:val="0"/>
                <w:sz w:val="22"/>
                <w:szCs w:val="21"/>
                <w:highlight w:val="none"/>
                <w:lang w:val="zh-CN" w:bidi="zh-CN"/>
                <w14:textFill>
                  <w14:solidFill>
                    <w14:schemeClr w14:val="tx1"/>
                  </w14:solidFill>
                </w14:textFill>
              </w:rPr>
            </w:pPr>
          </w:p>
        </w:tc>
        <w:tc>
          <w:tcPr>
            <w:tcW w:w="1467" w:type="dxa"/>
            <w:tcBorders>
              <w:top w:val="nil"/>
            </w:tcBorders>
            <w:noWrap w:val="0"/>
            <w:vAlign w:val="center"/>
          </w:tcPr>
          <w:p w14:paraId="51B94A32">
            <w:pPr>
              <w:keepNext/>
              <w:autoSpaceDE w:val="0"/>
              <w:autoSpaceDN w:val="0"/>
              <w:spacing w:after="120" w:line="360" w:lineRule="auto"/>
              <w:ind w:left="63" w:right="63"/>
              <w:jc w:val="left"/>
              <w:rPr>
                <w:rFonts w:hint="eastAsia" w:ascii="宋体" w:hAnsi="宋体" w:eastAsia="宋体" w:cs="宋体"/>
                <w:color w:val="000000" w:themeColor="text1"/>
                <w:kern w:val="0"/>
                <w:sz w:val="22"/>
                <w:szCs w:val="21"/>
                <w:highlight w:val="none"/>
                <w:lang w:val="zh-CN" w:bidi="zh-CN"/>
                <w14:textFill>
                  <w14:solidFill>
                    <w14:schemeClr w14:val="tx1"/>
                  </w14:solidFill>
                </w14:textFill>
              </w:rPr>
            </w:pPr>
          </w:p>
        </w:tc>
        <w:tc>
          <w:tcPr>
            <w:tcW w:w="1466" w:type="dxa"/>
            <w:tcBorders>
              <w:top w:val="nil"/>
            </w:tcBorders>
            <w:noWrap w:val="0"/>
            <w:vAlign w:val="center"/>
          </w:tcPr>
          <w:p w14:paraId="15380ADE">
            <w:pPr>
              <w:keepNext/>
              <w:autoSpaceDE w:val="0"/>
              <w:autoSpaceDN w:val="0"/>
              <w:spacing w:after="120" w:line="360" w:lineRule="auto"/>
              <w:ind w:left="63" w:right="63"/>
              <w:jc w:val="left"/>
              <w:rPr>
                <w:rFonts w:hint="eastAsia" w:ascii="宋体" w:hAnsi="宋体" w:eastAsia="宋体" w:cs="宋体"/>
                <w:color w:val="000000" w:themeColor="text1"/>
                <w:kern w:val="0"/>
                <w:sz w:val="22"/>
                <w:szCs w:val="21"/>
                <w:highlight w:val="none"/>
                <w:lang w:val="zh-CN" w:bidi="zh-CN"/>
                <w14:textFill>
                  <w14:solidFill>
                    <w14:schemeClr w14:val="tx1"/>
                  </w14:solidFill>
                </w14:textFill>
              </w:rPr>
            </w:pPr>
          </w:p>
        </w:tc>
        <w:tc>
          <w:tcPr>
            <w:tcW w:w="3667" w:type="dxa"/>
            <w:tcBorders>
              <w:top w:val="nil"/>
            </w:tcBorders>
            <w:noWrap w:val="0"/>
            <w:vAlign w:val="center"/>
          </w:tcPr>
          <w:p w14:paraId="048F60C8">
            <w:pPr>
              <w:keepNext/>
              <w:autoSpaceDE w:val="0"/>
              <w:autoSpaceDN w:val="0"/>
              <w:spacing w:after="120" w:line="360" w:lineRule="auto"/>
              <w:ind w:left="63" w:right="63"/>
              <w:jc w:val="left"/>
              <w:rPr>
                <w:rFonts w:hint="eastAsia" w:ascii="宋体" w:hAnsi="宋体" w:eastAsia="宋体" w:cs="宋体"/>
                <w:color w:val="000000" w:themeColor="text1"/>
                <w:kern w:val="0"/>
                <w:sz w:val="22"/>
                <w:szCs w:val="21"/>
                <w:highlight w:val="none"/>
                <w:lang w:val="zh-CN" w:bidi="zh-CN"/>
                <w14:textFill>
                  <w14:solidFill>
                    <w14:schemeClr w14:val="tx1"/>
                  </w14:solidFill>
                </w14:textFill>
              </w:rPr>
            </w:pPr>
          </w:p>
        </w:tc>
      </w:tr>
      <w:tr w14:paraId="58F7EE1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45" w:hRule="atLeast"/>
          <w:jc w:val="center"/>
        </w:trPr>
        <w:tc>
          <w:tcPr>
            <w:tcW w:w="1939" w:type="dxa"/>
            <w:tcBorders>
              <w:top w:val="single" w:color="auto" w:sz="6" w:space="0"/>
              <w:bottom w:val="nil"/>
            </w:tcBorders>
            <w:noWrap w:val="0"/>
            <w:vAlign w:val="center"/>
          </w:tcPr>
          <w:p w14:paraId="5289AD02">
            <w:pPr>
              <w:keepNext/>
              <w:autoSpaceDE w:val="0"/>
              <w:autoSpaceDN w:val="0"/>
              <w:spacing w:after="120" w:line="360" w:lineRule="auto"/>
              <w:ind w:left="63" w:right="63"/>
              <w:jc w:val="left"/>
              <w:rPr>
                <w:rFonts w:hint="eastAsia" w:ascii="宋体" w:hAnsi="宋体" w:eastAsia="宋体" w:cs="宋体"/>
                <w:color w:val="000000" w:themeColor="text1"/>
                <w:kern w:val="0"/>
                <w:sz w:val="22"/>
                <w:szCs w:val="21"/>
                <w:highlight w:val="none"/>
                <w:lang w:val="zh-CN" w:bidi="zh-CN"/>
                <w14:textFill>
                  <w14:solidFill>
                    <w14:schemeClr w14:val="tx1"/>
                  </w14:solidFill>
                </w14:textFill>
              </w:rPr>
            </w:pPr>
          </w:p>
        </w:tc>
        <w:tc>
          <w:tcPr>
            <w:tcW w:w="1119" w:type="dxa"/>
            <w:noWrap w:val="0"/>
            <w:vAlign w:val="center"/>
          </w:tcPr>
          <w:p w14:paraId="782D5AA0">
            <w:pPr>
              <w:keepNext/>
              <w:autoSpaceDE w:val="0"/>
              <w:autoSpaceDN w:val="0"/>
              <w:spacing w:after="120" w:line="360" w:lineRule="auto"/>
              <w:ind w:left="63" w:right="63"/>
              <w:jc w:val="left"/>
              <w:rPr>
                <w:rFonts w:hint="eastAsia" w:ascii="宋体" w:hAnsi="宋体" w:eastAsia="宋体" w:cs="宋体"/>
                <w:color w:val="000000" w:themeColor="text1"/>
                <w:kern w:val="0"/>
                <w:sz w:val="22"/>
                <w:szCs w:val="21"/>
                <w:highlight w:val="none"/>
                <w:lang w:val="zh-CN" w:bidi="zh-CN"/>
                <w14:textFill>
                  <w14:solidFill>
                    <w14:schemeClr w14:val="tx1"/>
                  </w14:solidFill>
                </w14:textFill>
              </w:rPr>
            </w:pPr>
          </w:p>
        </w:tc>
        <w:tc>
          <w:tcPr>
            <w:tcW w:w="1467" w:type="dxa"/>
            <w:noWrap w:val="0"/>
            <w:vAlign w:val="center"/>
          </w:tcPr>
          <w:p w14:paraId="0B753F04">
            <w:pPr>
              <w:keepNext/>
              <w:autoSpaceDE w:val="0"/>
              <w:autoSpaceDN w:val="0"/>
              <w:spacing w:after="120" w:line="360" w:lineRule="auto"/>
              <w:ind w:left="63" w:right="63"/>
              <w:jc w:val="left"/>
              <w:rPr>
                <w:rFonts w:hint="eastAsia" w:ascii="宋体" w:hAnsi="宋体" w:eastAsia="宋体" w:cs="宋体"/>
                <w:color w:val="000000" w:themeColor="text1"/>
                <w:kern w:val="0"/>
                <w:sz w:val="22"/>
                <w:szCs w:val="21"/>
                <w:highlight w:val="none"/>
                <w:lang w:val="zh-CN" w:bidi="zh-CN"/>
                <w14:textFill>
                  <w14:solidFill>
                    <w14:schemeClr w14:val="tx1"/>
                  </w14:solidFill>
                </w14:textFill>
              </w:rPr>
            </w:pPr>
          </w:p>
        </w:tc>
        <w:tc>
          <w:tcPr>
            <w:tcW w:w="1466" w:type="dxa"/>
            <w:noWrap w:val="0"/>
            <w:vAlign w:val="center"/>
          </w:tcPr>
          <w:p w14:paraId="38317A6B">
            <w:pPr>
              <w:keepNext/>
              <w:autoSpaceDE w:val="0"/>
              <w:autoSpaceDN w:val="0"/>
              <w:spacing w:after="120" w:line="360" w:lineRule="auto"/>
              <w:ind w:left="63" w:right="63"/>
              <w:jc w:val="left"/>
              <w:rPr>
                <w:rFonts w:hint="eastAsia" w:ascii="宋体" w:hAnsi="宋体" w:eastAsia="宋体" w:cs="宋体"/>
                <w:color w:val="000000" w:themeColor="text1"/>
                <w:kern w:val="0"/>
                <w:sz w:val="22"/>
                <w:szCs w:val="21"/>
                <w:highlight w:val="none"/>
                <w:lang w:val="zh-CN" w:bidi="zh-CN"/>
                <w14:textFill>
                  <w14:solidFill>
                    <w14:schemeClr w14:val="tx1"/>
                  </w14:solidFill>
                </w14:textFill>
              </w:rPr>
            </w:pPr>
          </w:p>
        </w:tc>
        <w:tc>
          <w:tcPr>
            <w:tcW w:w="3667" w:type="dxa"/>
            <w:noWrap w:val="0"/>
            <w:vAlign w:val="center"/>
          </w:tcPr>
          <w:p w14:paraId="02642ED2">
            <w:pPr>
              <w:keepNext/>
              <w:autoSpaceDE w:val="0"/>
              <w:autoSpaceDN w:val="0"/>
              <w:spacing w:after="120" w:line="360" w:lineRule="auto"/>
              <w:ind w:left="63" w:right="63"/>
              <w:jc w:val="left"/>
              <w:rPr>
                <w:rFonts w:hint="eastAsia" w:ascii="宋体" w:hAnsi="宋体" w:eastAsia="宋体" w:cs="宋体"/>
                <w:color w:val="000000" w:themeColor="text1"/>
                <w:kern w:val="0"/>
                <w:sz w:val="22"/>
                <w:szCs w:val="21"/>
                <w:highlight w:val="none"/>
                <w:lang w:val="zh-CN" w:bidi="zh-CN"/>
                <w14:textFill>
                  <w14:solidFill>
                    <w14:schemeClr w14:val="tx1"/>
                  </w14:solidFill>
                </w14:textFill>
              </w:rPr>
            </w:pPr>
          </w:p>
        </w:tc>
      </w:tr>
      <w:tr w14:paraId="2FE0130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45" w:hRule="atLeast"/>
          <w:jc w:val="center"/>
        </w:trPr>
        <w:tc>
          <w:tcPr>
            <w:tcW w:w="1939" w:type="dxa"/>
            <w:tcBorders>
              <w:top w:val="nil"/>
              <w:bottom w:val="nil"/>
            </w:tcBorders>
            <w:noWrap w:val="0"/>
            <w:vAlign w:val="center"/>
          </w:tcPr>
          <w:p w14:paraId="68635B70">
            <w:pPr>
              <w:keepNext/>
              <w:autoSpaceDE w:val="0"/>
              <w:autoSpaceDN w:val="0"/>
              <w:spacing w:after="120" w:line="360" w:lineRule="auto"/>
              <w:ind w:left="63" w:right="63"/>
              <w:jc w:val="left"/>
              <w:rPr>
                <w:rFonts w:hint="eastAsia" w:ascii="宋体" w:hAnsi="宋体" w:eastAsia="宋体" w:cs="宋体"/>
                <w:color w:val="000000" w:themeColor="text1"/>
                <w:kern w:val="0"/>
                <w:sz w:val="22"/>
                <w:szCs w:val="21"/>
                <w:highlight w:val="none"/>
                <w:lang w:val="zh-CN" w:bidi="zh-CN"/>
                <w14:textFill>
                  <w14:solidFill>
                    <w14:schemeClr w14:val="tx1"/>
                  </w14:solidFill>
                </w14:textFill>
              </w:rPr>
            </w:pPr>
            <w:r>
              <w:rPr>
                <w:rFonts w:hint="eastAsia" w:ascii="宋体" w:hAnsi="宋体" w:eastAsia="宋体" w:cs="宋体"/>
                <w:color w:val="000000" w:themeColor="text1"/>
                <w:kern w:val="0"/>
                <w:sz w:val="22"/>
                <w:szCs w:val="21"/>
                <w:highlight w:val="none"/>
                <w:lang w:val="zh-CN" w:bidi="zh-CN"/>
                <w14:textFill>
                  <w14:solidFill>
                    <w14:schemeClr w14:val="tx1"/>
                  </w14:solidFill>
                </w14:textFill>
              </w:rPr>
              <w:t>其他人员</w:t>
            </w:r>
          </w:p>
        </w:tc>
        <w:tc>
          <w:tcPr>
            <w:tcW w:w="1119" w:type="dxa"/>
            <w:noWrap w:val="0"/>
            <w:vAlign w:val="center"/>
          </w:tcPr>
          <w:p w14:paraId="0C7FA5AB">
            <w:pPr>
              <w:keepNext/>
              <w:autoSpaceDE w:val="0"/>
              <w:autoSpaceDN w:val="0"/>
              <w:spacing w:after="120" w:line="360" w:lineRule="auto"/>
              <w:ind w:left="63" w:right="63"/>
              <w:jc w:val="left"/>
              <w:rPr>
                <w:rFonts w:hint="eastAsia" w:ascii="宋体" w:hAnsi="宋体" w:eastAsia="宋体" w:cs="宋体"/>
                <w:color w:val="000000" w:themeColor="text1"/>
                <w:kern w:val="0"/>
                <w:sz w:val="22"/>
                <w:szCs w:val="21"/>
                <w:highlight w:val="none"/>
                <w:lang w:val="zh-CN" w:bidi="zh-CN"/>
                <w14:textFill>
                  <w14:solidFill>
                    <w14:schemeClr w14:val="tx1"/>
                  </w14:solidFill>
                </w14:textFill>
              </w:rPr>
            </w:pPr>
          </w:p>
        </w:tc>
        <w:tc>
          <w:tcPr>
            <w:tcW w:w="1467" w:type="dxa"/>
            <w:noWrap w:val="0"/>
            <w:vAlign w:val="center"/>
          </w:tcPr>
          <w:p w14:paraId="4CE27579">
            <w:pPr>
              <w:keepNext/>
              <w:autoSpaceDE w:val="0"/>
              <w:autoSpaceDN w:val="0"/>
              <w:spacing w:after="120" w:line="360" w:lineRule="auto"/>
              <w:ind w:left="63" w:right="63"/>
              <w:jc w:val="left"/>
              <w:rPr>
                <w:rFonts w:hint="eastAsia" w:ascii="宋体" w:hAnsi="宋体" w:eastAsia="宋体" w:cs="宋体"/>
                <w:color w:val="000000" w:themeColor="text1"/>
                <w:kern w:val="0"/>
                <w:sz w:val="22"/>
                <w:szCs w:val="21"/>
                <w:highlight w:val="none"/>
                <w:lang w:val="zh-CN" w:bidi="zh-CN"/>
                <w14:textFill>
                  <w14:solidFill>
                    <w14:schemeClr w14:val="tx1"/>
                  </w14:solidFill>
                </w14:textFill>
              </w:rPr>
            </w:pPr>
          </w:p>
        </w:tc>
        <w:tc>
          <w:tcPr>
            <w:tcW w:w="1466" w:type="dxa"/>
            <w:noWrap w:val="0"/>
            <w:vAlign w:val="center"/>
          </w:tcPr>
          <w:p w14:paraId="7D3DB5B0">
            <w:pPr>
              <w:keepNext/>
              <w:autoSpaceDE w:val="0"/>
              <w:autoSpaceDN w:val="0"/>
              <w:spacing w:after="120" w:line="360" w:lineRule="auto"/>
              <w:ind w:left="63" w:right="63"/>
              <w:jc w:val="left"/>
              <w:rPr>
                <w:rFonts w:hint="eastAsia" w:ascii="宋体" w:hAnsi="宋体" w:eastAsia="宋体" w:cs="宋体"/>
                <w:color w:val="000000" w:themeColor="text1"/>
                <w:kern w:val="0"/>
                <w:sz w:val="22"/>
                <w:szCs w:val="21"/>
                <w:highlight w:val="none"/>
                <w:lang w:val="zh-CN" w:bidi="zh-CN"/>
                <w14:textFill>
                  <w14:solidFill>
                    <w14:schemeClr w14:val="tx1"/>
                  </w14:solidFill>
                </w14:textFill>
              </w:rPr>
            </w:pPr>
          </w:p>
        </w:tc>
        <w:tc>
          <w:tcPr>
            <w:tcW w:w="3667" w:type="dxa"/>
            <w:noWrap w:val="0"/>
            <w:vAlign w:val="center"/>
          </w:tcPr>
          <w:p w14:paraId="67D90658">
            <w:pPr>
              <w:keepNext/>
              <w:autoSpaceDE w:val="0"/>
              <w:autoSpaceDN w:val="0"/>
              <w:spacing w:after="120" w:line="360" w:lineRule="auto"/>
              <w:ind w:left="63" w:right="63"/>
              <w:jc w:val="left"/>
              <w:rPr>
                <w:rFonts w:hint="eastAsia" w:ascii="宋体" w:hAnsi="宋体" w:eastAsia="宋体" w:cs="宋体"/>
                <w:color w:val="000000" w:themeColor="text1"/>
                <w:kern w:val="0"/>
                <w:sz w:val="22"/>
                <w:szCs w:val="21"/>
                <w:highlight w:val="none"/>
                <w:lang w:val="zh-CN" w:bidi="zh-CN"/>
                <w14:textFill>
                  <w14:solidFill>
                    <w14:schemeClr w14:val="tx1"/>
                  </w14:solidFill>
                </w14:textFill>
              </w:rPr>
            </w:pPr>
          </w:p>
        </w:tc>
      </w:tr>
      <w:tr w14:paraId="79E68DB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45" w:hRule="atLeast"/>
          <w:jc w:val="center"/>
        </w:trPr>
        <w:tc>
          <w:tcPr>
            <w:tcW w:w="1939" w:type="dxa"/>
            <w:tcBorders>
              <w:top w:val="nil"/>
              <w:bottom w:val="nil"/>
            </w:tcBorders>
            <w:noWrap w:val="0"/>
            <w:vAlign w:val="center"/>
          </w:tcPr>
          <w:p w14:paraId="4A487C32">
            <w:pPr>
              <w:keepNext/>
              <w:autoSpaceDE w:val="0"/>
              <w:autoSpaceDN w:val="0"/>
              <w:spacing w:after="120" w:line="360" w:lineRule="auto"/>
              <w:ind w:left="63" w:right="63"/>
              <w:jc w:val="left"/>
              <w:rPr>
                <w:rFonts w:hint="eastAsia" w:ascii="宋体" w:hAnsi="宋体" w:eastAsia="宋体" w:cs="宋体"/>
                <w:color w:val="000000" w:themeColor="text1"/>
                <w:kern w:val="0"/>
                <w:sz w:val="22"/>
                <w:szCs w:val="21"/>
                <w:highlight w:val="none"/>
                <w:lang w:val="zh-CN" w:bidi="zh-CN"/>
                <w14:textFill>
                  <w14:solidFill>
                    <w14:schemeClr w14:val="tx1"/>
                  </w14:solidFill>
                </w14:textFill>
              </w:rPr>
            </w:pPr>
          </w:p>
        </w:tc>
        <w:tc>
          <w:tcPr>
            <w:tcW w:w="1119" w:type="dxa"/>
            <w:noWrap w:val="0"/>
            <w:vAlign w:val="center"/>
          </w:tcPr>
          <w:p w14:paraId="30422F63">
            <w:pPr>
              <w:keepNext/>
              <w:autoSpaceDE w:val="0"/>
              <w:autoSpaceDN w:val="0"/>
              <w:spacing w:after="120" w:line="360" w:lineRule="auto"/>
              <w:ind w:left="63" w:right="63"/>
              <w:jc w:val="left"/>
              <w:rPr>
                <w:rFonts w:hint="eastAsia" w:ascii="宋体" w:hAnsi="宋体" w:eastAsia="宋体" w:cs="宋体"/>
                <w:color w:val="000000" w:themeColor="text1"/>
                <w:kern w:val="0"/>
                <w:sz w:val="22"/>
                <w:szCs w:val="21"/>
                <w:highlight w:val="none"/>
                <w:lang w:val="zh-CN" w:bidi="zh-CN"/>
                <w14:textFill>
                  <w14:solidFill>
                    <w14:schemeClr w14:val="tx1"/>
                  </w14:solidFill>
                </w14:textFill>
              </w:rPr>
            </w:pPr>
          </w:p>
        </w:tc>
        <w:tc>
          <w:tcPr>
            <w:tcW w:w="1467" w:type="dxa"/>
            <w:noWrap w:val="0"/>
            <w:vAlign w:val="center"/>
          </w:tcPr>
          <w:p w14:paraId="6EF6FDAC">
            <w:pPr>
              <w:keepNext/>
              <w:autoSpaceDE w:val="0"/>
              <w:autoSpaceDN w:val="0"/>
              <w:spacing w:after="120" w:line="360" w:lineRule="auto"/>
              <w:ind w:left="63" w:right="63"/>
              <w:jc w:val="left"/>
              <w:rPr>
                <w:rFonts w:hint="eastAsia" w:ascii="宋体" w:hAnsi="宋体" w:eastAsia="宋体" w:cs="宋体"/>
                <w:color w:val="000000" w:themeColor="text1"/>
                <w:kern w:val="0"/>
                <w:sz w:val="22"/>
                <w:szCs w:val="21"/>
                <w:highlight w:val="none"/>
                <w:lang w:val="zh-CN" w:bidi="zh-CN"/>
                <w14:textFill>
                  <w14:solidFill>
                    <w14:schemeClr w14:val="tx1"/>
                  </w14:solidFill>
                </w14:textFill>
              </w:rPr>
            </w:pPr>
          </w:p>
        </w:tc>
        <w:tc>
          <w:tcPr>
            <w:tcW w:w="1466" w:type="dxa"/>
            <w:noWrap w:val="0"/>
            <w:vAlign w:val="center"/>
          </w:tcPr>
          <w:p w14:paraId="3CAF2EF6">
            <w:pPr>
              <w:keepNext/>
              <w:autoSpaceDE w:val="0"/>
              <w:autoSpaceDN w:val="0"/>
              <w:spacing w:after="120" w:line="360" w:lineRule="auto"/>
              <w:ind w:left="63" w:right="63"/>
              <w:jc w:val="left"/>
              <w:rPr>
                <w:rFonts w:hint="eastAsia" w:ascii="宋体" w:hAnsi="宋体" w:eastAsia="宋体" w:cs="宋体"/>
                <w:color w:val="000000" w:themeColor="text1"/>
                <w:kern w:val="0"/>
                <w:sz w:val="22"/>
                <w:szCs w:val="21"/>
                <w:highlight w:val="none"/>
                <w:lang w:val="zh-CN" w:bidi="zh-CN"/>
                <w14:textFill>
                  <w14:solidFill>
                    <w14:schemeClr w14:val="tx1"/>
                  </w14:solidFill>
                </w14:textFill>
              </w:rPr>
            </w:pPr>
          </w:p>
        </w:tc>
        <w:tc>
          <w:tcPr>
            <w:tcW w:w="3667" w:type="dxa"/>
            <w:noWrap w:val="0"/>
            <w:vAlign w:val="center"/>
          </w:tcPr>
          <w:p w14:paraId="30411C60">
            <w:pPr>
              <w:keepNext/>
              <w:autoSpaceDE w:val="0"/>
              <w:autoSpaceDN w:val="0"/>
              <w:spacing w:after="120" w:line="360" w:lineRule="auto"/>
              <w:ind w:left="63" w:right="63"/>
              <w:jc w:val="left"/>
              <w:rPr>
                <w:rFonts w:hint="eastAsia" w:ascii="宋体" w:hAnsi="宋体" w:eastAsia="宋体" w:cs="宋体"/>
                <w:color w:val="000000" w:themeColor="text1"/>
                <w:kern w:val="0"/>
                <w:sz w:val="22"/>
                <w:szCs w:val="21"/>
                <w:highlight w:val="none"/>
                <w:lang w:val="zh-CN" w:bidi="zh-CN"/>
                <w14:textFill>
                  <w14:solidFill>
                    <w14:schemeClr w14:val="tx1"/>
                  </w14:solidFill>
                </w14:textFill>
              </w:rPr>
            </w:pPr>
          </w:p>
        </w:tc>
      </w:tr>
      <w:tr w14:paraId="70FE405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45" w:hRule="atLeast"/>
          <w:jc w:val="center"/>
        </w:trPr>
        <w:tc>
          <w:tcPr>
            <w:tcW w:w="9658" w:type="dxa"/>
            <w:gridSpan w:val="5"/>
            <w:tcBorders>
              <w:top w:val="single" w:color="auto" w:sz="6" w:space="0"/>
              <w:bottom w:val="single" w:color="auto" w:sz="6" w:space="0"/>
            </w:tcBorders>
            <w:noWrap w:val="0"/>
            <w:vAlign w:val="center"/>
          </w:tcPr>
          <w:p w14:paraId="757FCC88">
            <w:pPr>
              <w:keepNext/>
              <w:autoSpaceDE w:val="0"/>
              <w:autoSpaceDN w:val="0"/>
              <w:spacing w:after="120" w:line="360" w:lineRule="auto"/>
              <w:ind w:left="63" w:right="63"/>
              <w:jc w:val="left"/>
              <w:rPr>
                <w:rFonts w:hint="eastAsia" w:ascii="宋体" w:hAnsi="宋体" w:eastAsia="宋体" w:cs="宋体"/>
                <w:color w:val="000000" w:themeColor="text1"/>
                <w:kern w:val="0"/>
                <w:sz w:val="22"/>
                <w:szCs w:val="21"/>
                <w:highlight w:val="none"/>
                <w:lang w:val="zh-CN" w:bidi="zh-CN"/>
                <w14:textFill>
                  <w14:solidFill>
                    <w14:schemeClr w14:val="tx1"/>
                  </w14:solidFill>
                </w14:textFill>
              </w:rPr>
            </w:pPr>
            <w:r>
              <w:rPr>
                <w:rFonts w:hint="eastAsia" w:ascii="宋体" w:hAnsi="宋体" w:eastAsia="宋体" w:cs="宋体"/>
                <w:color w:val="000000" w:themeColor="text1"/>
                <w:kern w:val="0"/>
                <w:sz w:val="22"/>
                <w:szCs w:val="21"/>
                <w:highlight w:val="none"/>
                <w:lang w:val="zh-CN" w:bidi="zh-CN"/>
                <w14:textFill>
                  <w14:solidFill>
                    <w14:schemeClr w14:val="tx1"/>
                  </w14:solidFill>
                </w14:textFill>
              </w:rPr>
              <w:t>二、现场人员</w:t>
            </w:r>
          </w:p>
        </w:tc>
      </w:tr>
      <w:tr w14:paraId="5235085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45" w:hRule="atLeast"/>
          <w:jc w:val="center"/>
        </w:trPr>
        <w:tc>
          <w:tcPr>
            <w:tcW w:w="1939" w:type="dxa"/>
            <w:tcBorders>
              <w:top w:val="single" w:color="auto" w:sz="6" w:space="0"/>
              <w:bottom w:val="single" w:color="auto" w:sz="6" w:space="0"/>
            </w:tcBorders>
            <w:noWrap w:val="0"/>
            <w:vAlign w:val="center"/>
          </w:tcPr>
          <w:p w14:paraId="74614575">
            <w:pPr>
              <w:pStyle w:val="69"/>
              <w:spacing w:before="1"/>
              <w:ind w:left="159" w:right="153"/>
              <w:jc w:val="both"/>
              <w:rPr>
                <w:rFonts w:hint="eastAsia" w:ascii="宋体" w:hAnsi="宋体" w:eastAsia="宋体" w:cs="宋体"/>
                <w:color w:val="000000" w:themeColor="text1"/>
                <w:kern w:val="0"/>
                <w:sz w:val="22"/>
                <w:szCs w:val="21"/>
                <w:highlight w:val="none"/>
                <w:lang w:val="zh-CN" w:bidi="zh-CN"/>
                <w14:textFill>
                  <w14:solidFill>
                    <w14:schemeClr w14:val="tx1"/>
                  </w14:solidFill>
                </w14:textFill>
              </w:rPr>
            </w:pPr>
            <w:r>
              <w:rPr>
                <w:rFonts w:hint="eastAsia" w:ascii="宋体" w:hAnsi="宋体" w:eastAsia="宋体" w:cs="宋体"/>
                <w:color w:val="000000" w:themeColor="text1"/>
                <w:sz w:val="21"/>
                <w:highlight w:val="none"/>
                <w14:textFill>
                  <w14:solidFill>
                    <w14:schemeClr w14:val="tx1"/>
                  </w14:solidFill>
                </w14:textFill>
              </w:rPr>
              <w:t>项目经理</w:t>
            </w:r>
          </w:p>
        </w:tc>
        <w:tc>
          <w:tcPr>
            <w:tcW w:w="1119" w:type="dxa"/>
            <w:noWrap w:val="0"/>
            <w:vAlign w:val="center"/>
          </w:tcPr>
          <w:p w14:paraId="0AE9EEB6">
            <w:pPr>
              <w:pStyle w:val="69"/>
              <w:jc w:val="both"/>
              <w:rPr>
                <w:rFonts w:hint="eastAsia" w:ascii="宋体" w:hAnsi="宋体" w:eastAsia="宋体" w:cs="宋体"/>
                <w:color w:val="000000" w:themeColor="text1"/>
                <w:kern w:val="0"/>
                <w:sz w:val="22"/>
                <w:szCs w:val="21"/>
                <w:highlight w:val="none"/>
                <w:lang w:val="zh-CN" w:bidi="zh-CN"/>
                <w14:textFill>
                  <w14:solidFill>
                    <w14:schemeClr w14:val="tx1"/>
                  </w14:solidFill>
                </w14:textFill>
              </w:rPr>
            </w:pPr>
          </w:p>
        </w:tc>
        <w:tc>
          <w:tcPr>
            <w:tcW w:w="1467" w:type="dxa"/>
            <w:shd w:val="clear" w:color="auto" w:fill="auto"/>
            <w:noWrap w:val="0"/>
            <w:vAlign w:val="center"/>
          </w:tcPr>
          <w:p w14:paraId="1268B0A0">
            <w:pPr>
              <w:pStyle w:val="69"/>
              <w:spacing w:before="1"/>
              <w:ind w:left="159" w:leftChars="0" w:right="153" w:rightChars="0"/>
              <w:jc w:val="both"/>
              <w:rPr>
                <w:rFonts w:hint="eastAsia" w:ascii="宋体" w:hAnsi="宋体" w:eastAsia="宋体" w:cs="宋体"/>
                <w:color w:val="000000" w:themeColor="text1"/>
                <w:kern w:val="2"/>
                <w:sz w:val="20"/>
                <w:szCs w:val="24"/>
                <w:highlight w:val="none"/>
                <w:lang w:val="zh-CN" w:eastAsia="zh-CN" w:bidi="ar-SA"/>
                <w14:textFill>
                  <w14:solidFill>
                    <w14:schemeClr w14:val="tx1"/>
                  </w14:solidFill>
                </w14:textFill>
              </w:rPr>
            </w:pPr>
          </w:p>
        </w:tc>
        <w:tc>
          <w:tcPr>
            <w:tcW w:w="1466" w:type="dxa"/>
            <w:shd w:val="clear" w:color="auto" w:fill="auto"/>
            <w:noWrap w:val="0"/>
            <w:vAlign w:val="center"/>
          </w:tcPr>
          <w:p w14:paraId="416AC153">
            <w:pPr>
              <w:pStyle w:val="69"/>
              <w:jc w:val="both"/>
              <w:rPr>
                <w:rFonts w:hint="eastAsia" w:ascii="宋体" w:hAnsi="宋体" w:eastAsia="宋体" w:cs="宋体"/>
                <w:color w:val="000000" w:themeColor="text1"/>
                <w:kern w:val="2"/>
                <w:sz w:val="20"/>
                <w:szCs w:val="24"/>
                <w:highlight w:val="none"/>
                <w:lang w:val="zh-CN" w:eastAsia="zh-CN" w:bidi="ar-SA"/>
                <w14:textFill>
                  <w14:solidFill>
                    <w14:schemeClr w14:val="tx1"/>
                  </w14:solidFill>
                </w14:textFill>
              </w:rPr>
            </w:pPr>
          </w:p>
        </w:tc>
        <w:tc>
          <w:tcPr>
            <w:tcW w:w="3667" w:type="dxa"/>
            <w:noWrap w:val="0"/>
            <w:vAlign w:val="top"/>
          </w:tcPr>
          <w:p w14:paraId="53A1D0F4">
            <w:pPr>
              <w:pStyle w:val="69"/>
              <w:rPr>
                <w:rFonts w:hint="eastAsia" w:ascii="宋体" w:hAnsi="宋体" w:eastAsia="宋体" w:cs="宋体"/>
                <w:color w:val="000000" w:themeColor="text1"/>
                <w:kern w:val="0"/>
                <w:sz w:val="22"/>
                <w:szCs w:val="21"/>
                <w:highlight w:val="none"/>
                <w:lang w:val="zh-CN" w:bidi="zh-CN"/>
                <w14:textFill>
                  <w14:solidFill>
                    <w14:schemeClr w14:val="tx1"/>
                  </w14:solidFill>
                </w14:textFill>
              </w:rPr>
            </w:pPr>
          </w:p>
        </w:tc>
      </w:tr>
      <w:tr w14:paraId="7A18689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45" w:hRule="atLeast"/>
          <w:jc w:val="center"/>
        </w:trPr>
        <w:tc>
          <w:tcPr>
            <w:tcW w:w="1939" w:type="dxa"/>
            <w:tcBorders>
              <w:top w:val="single" w:color="auto" w:sz="6" w:space="0"/>
              <w:bottom w:val="single" w:color="auto" w:sz="6" w:space="0"/>
            </w:tcBorders>
            <w:noWrap w:val="0"/>
            <w:vAlign w:val="center"/>
          </w:tcPr>
          <w:p w14:paraId="5A5256D7">
            <w:pPr>
              <w:pStyle w:val="69"/>
              <w:spacing w:before="1"/>
              <w:ind w:left="159" w:right="153"/>
              <w:jc w:val="both"/>
              <w:rPr>
                <w:rFonts w:hint="eastAsia" w:ascii="宋体" w:hAnsi="宋体" w:eastAsia="宋体" w:cs="宋体"/>
                <w:color w:val="000000" w:themeColor="text1"/>
                <w:kern w:val="0"/>
                <w:sz w:val="22"/>
                <w:szCs w:val="21"/>
                <w:highlight w:val="none"/>
                <w:lang w:val="zh-CN" w:bidi="zh-CN"/>
                <w14:textFill>
                  <w14:solidFill>
                    <w14:schemeClr w14:val="tx1"/>
                  </w14:solidFill>
                </w14:textFill>
              </w:rPr>
            </w:pPr>
            <w:r>
              <w:rPr>
                <w:rFonts w:hint="eastAsia" w:ascii="宋体" w:hAnsi="宋体" w:eastAsia="宋体" w:cs="宋体"/>
                <w:color w:val="000000" w:themeColor="text1"/>
                <w:sz w:val="21"/>
                <w:highlight w:val="none"/>
                <w14:textFill>
                  <w14:solidFill>
                    <w14:schemeClr w14:val="tx1"/>
                  </w14:solidFill>
                </w14:textFill>
              </w:rPr>
              <w:t>技术负责人</w:t>
            </w:r>
          </w:p>
        </w:tc>
        <w:tc>
          <w:tcPr>
            <w:tcW w:w="1119" w:type="dxa"/>
            <w:noWrap w:val="0"/>
            <w:vAlign w:val="center"/>
          </w:tcPr>
          <w:p w14:paraId="0B8BF941">
            <w:pPr>
              <w:pStyle w:val="69"/>
              <w:jc w:val="both"/>
              <w:rPr>
                <w:rFonts w:hint="eastAsia" w:ascii="宋体" w:hAnsi="宋体" w:eastAsia="宋体" w:cs="宋体"/>
                <w:color w:val="000000" w:themeColor="text1"/>
                <w:kern w:val="0"/>
                <w:sz w:val="22"/>
                <w:szCs w:val="21"/>
                <w:highlight w:val="none"/>
                <w:lang w:val="zh-CN" w:bidi="zh-CN"/>
                <w14:textFill>
                  <w14:solidFill>
                    <w14:schemeClr w14:val="tx1"/>
                  </w14:solidFill>
                </w14:textFill>
              </w:rPr>
            </w:pPr>
          </w:p>
        </w:tc>
        <w:tc>
          <w:tcPr>
            <w:tcW w:w="1467" w:type="dxa"/>
            <w:shd w:val="clear" w:color="auto" w:fill="auto"/>
            <w:noWrap w:val="0"/>
            <w:vAlign w:val="center"/>
          </w:tcPr>
          <w:p w14:paraId="76BF58D6">
            <w:pPr>
              <w:pStyle w:val="69"/>
              <w:spacing w:before="1"/>
              <w:ind w:left="159" w:leftChars="0" w:right="153" w:rightChars="0"/>
              <w:jc w:val="both"/>
              <w:rPr>
                <w:rFonts w:hint="eastAsia" w:ascii="宋体" w:hAnsi="宋体" w:eastAsia="宋体" w:cs="宋体"/>
                <w:color w:val="000000" w:themeColor="text1"/>
                <w:kern w:val="2"/>
                <w:sz w:val="20"/>
                <w:szCs w:val="24"/>
                <w:highlight w:val="none"/>
                <w:lang w:val="zh-CN" w:eastAsia="zh-CN" w:bidi="ar-SA"/>
                <w14:textFill>
                  <w14:solidFill>
                    <w14:schemeClr w14:val="tx1"/>
                  </w14:solidFill>
                </w14:textFill>
              </w:rPr>
            </w:pPr>
          </w:p>
        </w:tc>
        <w:tc>
          <w:tcPr>
            <w:tcW w:w="1466" w:type="dxa"/>
            <w:shd w:val="clear" w:color="auto" w:fill="auto"/>
            <w:noWrap w:val="0"/>
            <w:vAlign w:val="center"/>
          </w:tcPr>
          <w:p w14:paraId="736C8E48">
            <w:pPr>
              <w:pStyle w:val="69"/>
              <w:jc w:val="both"/>
              <w:rPr>
                <w:rFonts w:hint="eastAsia" w:ascii="宋体" w:hAnsi="宋体" w:eastAsia="宋体" w:cs="宋体"/>
                <w:color w:val="000000" w:themeColor="text1"/>
                <w:kern w:val="2"/>
                <w:sz w:val="20"/>
                <w:szCs w:val="24"/>
                <w:highlight w:val="none"/>
                <w:lang w:val="zh-CN" w:eastAsia="zh-CN" w:bidi="ar-SA"/>
                <w14:textFill>
                  <w14:solidFill>
                    <w14:schemeClr w14:val="tx1"/>
                  </w14:solidFill>
                </w14:textFill>
              </w:rPr>
            </w:pPr>
          </w:p>
        </w:tc>
        <w:tc>
          <w:tcPr>
            <w:tcW w:w="3667" w:type="dxa"/>
            <w:noWrap w:val="0"/>
            <w:vAlign w:val="top"/>
          </w:tcPr>
          <w:p w14:paraId="1ED4EA55">
            <w:pPr>
              <w:pStyle w:val="69"/>
              <w:rPr>
                <w:rFonts w:hint="eastAsia" w:ascii="宋体" w:hAnsi="宋体" w:eastAsia="宋体" w:cs="宋体"/>
                <w:color w:val="000000" w:themeColor="text1"/>
                <w:kern w:val="0"/>
                <w:sz w:val="22"/>
                <w:szCs w:val="21"/>
                <w:highlight w:val="none"/>
                <w:lang w:val="zh-CN" w:bidi="zh-CN"/>
                <w14:textFill>
                  <w14:solidFill>
                    <w14:schemeClr w14:val="tx1"/>
                  </w14:solidFill>
                </w14:textFill>
              </w:rPr>
            </w:pPr>
          </w:p>
        </w:tc>
      </w:tr>
      <w:tr w14:paraId="13D6865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45" w:hRule="atLeast"/>
          <w:jc w:val="center"/>
        </w:trPr>
        <w:tc>
          <w:tcPr>
            <w:tcW w:w="1939" w:type="dxa"/>
            <w:tcBorders>
              <w:top w:val="single" w:color="auto" w:sz="6" w:space="0"/>
              <w:bottom w:val="single" w:color="auto" w:sz="6" w:space="0"/>
            </w:tcBorders>
            <w:noWrap w:val="0"/>
            <w:vAlign w:val="center"/>
          </w:tcPr>
          <w:p w14:paraId="6071725A">
            <w:pPr>
              <w:pStyle w:val="69"/>
              <w:spacing w:before="1"/>
              <w:ind w:right="153" w:rightChars="0" w:firstLine="210" w:firstLineChars="100"/>
              <w:jc w:val="both"/>
              <w:rPr>
                <w:rFonts w:hint="eastAsia" w:ascii="宋体" w:hAnsi="宋体" w:eastAsia="宋体" w:cs="宋体"/>
                <w:color w:val="000000" w:themeColor="text1"/>
                <w:kern w:val="0"/>
                <w:sz w:val="22"/>
                <w:szCs w:val="21"/>
                <w:highlight w:val="none"/>
                <w:lang w:val="zh-CN" w:bidi="zh-CN"/>
                <w14:textFill>
                  <w14:solidFill>
                    <w14:schemeClr w14:val="tx1"/>
                  </w14:solidFill>
                </w14:textFill>
              </w:rPr>
            </w:pPr>
            <w:r>
              <w:rPr>
                <w:rFonts w:hint="eastAsia" w:ascii="宋体" w:hAnsi="宋体" w:eastAsia="宋体" w:cs="宋体"/>
                <w:color w:val="000000" w:themeColor="text1"/>
                <w:sz w:val="21"/>
                <w:highlight w:val="none"/>
                <w14:textFill>
                  <w14:solidFill>
                    <w14:schemeClr w14:val="tx1"/>
                  </w14:solidFill>
                </w14:textFill>
              </w:rPr>
              <w:t>施工员</w:t>
            </w:r>
          </w:p>
        </w:tc>
        <w:tc>
          <w:tcPr>
            <w:tcW w:w="1119" w:type="dxa"/>
            <w:noWrap w:val="0"/>
            <w:vAlign w:val="center"/>
          </w:tcPr>
          <w:p w14:paraId="14D601EF">
            <w:pPr>
              <w:pStyle w:val="69"/>
              <w:jc w:val="both"/>
              <w:rPr>
                <w:rFonts w:hint="eastAsia" w:ascii="宋体" w:hAnsi="宋体" w:eastAsia="宋体" w:cs="宋体"/>
                <w:color w:val="000000" w:themeColor="text1"/>
                <w:kern w:val="0"/>
                <w:sz w:val="22"/>
                <w:szCs w:val="21"/>
                <w:highlight w:val="none"/>
                <w:lang w:val="zh-CN" w:bidi="zh-CN"/>
                <w14:textFill>
                  <w14:solidFill>
                    <w14:schemeClr w14:val="tx1"/>
                  </w14:solidFill>
                </w14:textFill>
              </w:rPr>
            </w:pPr>
          </w:p>
        </w:tc>
        <w:tc>
          <w:tcPr>
            <w:tcW w:w="1467" w:type="dxa"/>
            <w:shd w:val="clear" w:color="auto" w:fill="auto"/>
            <w:noWrap w:val="0"/>
            <w:vAlign w:val="center"/>
          </w:tcPr>
          <w:p w14:paraId="5767764E">
            <w:pPr>
              <w:pStyle w:val="69"/>
              <w:spacing w:before="1"/>
              <w:ind w:right="153" w:rightChars="0" w:firstLine="200" w:firstLineChars="100"/>
              <w:jc w:val="both"/>
              <w:rPr>
                <w:rFonts w:hint="eastAsia" w:ascii="宋体" w:hAnsi="宋体" w:eastAsia="宋体" w:cs="宋体"/>
                <w:color w:val="000000" w:themeColor="text1"/>
                <w:kern w:val="2"/>
                <w:sz w:val="20"/>
                <w:szCs w:val="24"/>
                <w:highlight w:val="none"/>
                <w:lang w:val="zh-CN" w:eastAsia="zh-CN" w:bidi="ar-SA"/>
                <w14:textFill>
                  <w14:solidFill>
                    <w14:schemeClr w14:val="tx1"/>
                  </w14:solidFill>
                </w14:textFill>
              </w:rPr>
            </w:pPr>
          </w:p>
        </w:tc>
        <w:tc>
          <w:tcPr>
            <w:tcW w:w="1466" w:type="dxa"/>
            <w:shd w:val="clear" w:color="auto" w:fill="auto"/>
            <w:noWrap w:val="0"/>
            <w:vAlign w:val="center"/>
          </w:tcPr>
          <w:p w14:paraId="110A8FF8">
            <w:pPr>
              <w:ind w:left="212" w:leftChars="0" w:hanging="212" w:hangingChars="106"/>
              <w:jc w:val="both"/>
              <w:rPr>
                <w:rFonts w:hint="eastAsia" w:ascii="宋体" w:hAnsi="宋体" w:eastAsia="宋体" w:cs="宋体"/>
                <w:color w:val="000000" w:themeColor="text1"/>
                <w:kern w:val="2"/>
                <w:sz w:val="20"/>
                <w:szCs w:val="24"/>
                <w:highlight w:val="none"/>
                <w:lang w:val="zh-CN" w:eastAsia="zh-CN" w:bidi="ar-SA"/>
                <w14:textFill>
                  <w14:solidFill>
                    <w14:schemeClr w14:val="tx1"/>
                  </w14:solidFill>
                </w14:textFill>
              </w:rPr>
            </w:pPr>
          </w:p>
        </w:tc>
        <w:tc>
          <w:tcPr>
            <w:tcW w:w="3667" w:type="dxa"/>
            <w:noWrap w:val="0"/>
            <w:vAlign w:val="top"/>
          </w:tcPr>
          <w:p w14:paraId="50BF7585">
            <w:pPr>
              <w:pStyle w:val="69"/>
              <w:rPr>
                <w:rFonts w:hint="eastAsia" w:ascii="宋体" w:hAnsi="宋体" w:eastAsia="宋体" w:cs="宋体"/>
                <w:color w:val="000000" w:themeColor="text1"/>
                <w:kern w:val="0"/>
                <w:sz w:val="22"/>
                <w:szCs w:val="21"/>
                <w:highlight w:val="none"/>
                <w:lang w:val="zh-CN" w:bidi="zh-CN"/>
                <w14:textFill>
                  <w14:solidFill>
                    <w14:schemeClr w14:val="tx1"/>
                  </w14:solidFill>
                </w14:textFill>
              </w:rPr>
            </w:pPr>
          </w:p>
        </w:tc>
      </w:tr>
      <w:tr w14:paraId="3BCDEA4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361" w:hRule="atLeast"/>
          <w:jc w:val="center"/>
        </w:trPr>
        <w:tc>
          <w:tcPr>
            <w:tcW w:w="1939" w:type="dxa"/>
            <w:tcBorders>
              <w:top w:val="single" w:color="auto" w:sz="6" w:space="0"/>
              <w:bottom w:val="single" w:color="auto" w:sz="6" w:space="0"/>
            </w:tcBorders>
            <w:noWrap w:val="0"/>
            <w:vAlign w:val="center"/>
          </w:tcPr>
          <w:p w14:paraId="597D24AC">
            <w:pPr>
              <w:pStyle w:val="69"/>
              <w:spacing w:before="1"/>
              <w:ind w:right="153" w:rightChars="0" w:firstLine="210" w:firstLineChars="100"/>
              <w:jc w:val="both"/>
              <w:rPr>
                <w:rFonts w:hint="eastAsia" w:ascii="宋体" w:hAnsi="宋体" w:eastAsia="宋体" w:cs="宋体"/>
                <w:color w:val="000000" w:themeColor="text1"/>
                <w:kern w:val="0"/>
                <w:sz w:val="22"/>
                <w:szCs w:val="21"/>
                <w:highlight w:val="none"/>
                <w:lang w:val="zh-CN" w:bidi="zh-CN"/>
                <w14:textFill>
                  <w14:solidFill>
                    <w14:schemeClr w14:val="tx1"/>
                  </w14:solidFill>
                </w14:textFill>
              </w:rPr>
            </w:pPr>
            <w:r>
              <w:rPr>
                <w:rFonts w:hint="eastAsia" w:ascii="宋体" w:hAnsi="宋体" w:eastAsia="宋体" w:cs="宋体"/>
                <w:color w:val="000000" w:themeColor="text1"/>
                <w:sz w:val="21"/>
                <w:highlight w:val="none"/>
                <w14:textFill>
                  <w14:solidFill>
                    <w14:schemeClr w14:val="tx1"/>
                  </w14:solidFill>
                </w14:textFill>
              </w:rPr>
              <w:t>质量员</w:t>
            </w:r>
          </w:p>
        </w:tc>
        <w:tc>
          <w:tcPr>
            <w:tcW w:w="1119" w:type="dxa"/>
            <w:noWrap w:val="0"/>
            <w:vAlign w:val="center"/>
          </w:tcPr>
          <w:p w14:paraId="5AB01318">
            <w:pPr>
              <w:pStyle w:val="69"/>
              <w:jc w:val="both"/>
              <w:rPr>
                <w:rFonts w:hint="eastAsia" w:ascii="宋体" w:hAnsi="宋体" w:eastAsia="宋体" w:cs="宋体"/>
                <w:color w:val="000000" w:themeColor="text1"/>
                <w:kern w:val="0"/>
                <w:sz w:val="22"/>
                <w:szCs w:val="21"/>
                <w:highlight w:val="none"/>
                <w:lang w:val="zh-CN" w:bidi="zh-CN"/>
                <w14:textFill>
                  <w14:solidFill>
                    <w14:schemeClr w14:val="tx1"/>
                  </w14:solidFill>
                </w14:textFill>
              </w:rPr>
            </w:pPr>
          </w:p>
        </w:tc>
        <w:tc>
          <w:tcPr>
            <w:tcW w:w="1467" w:type="dxa"/>
            <w:shd w:val="clear" w:color="auto" w:fill="auto"/>
            <w:noWrap w:val="0"/>
            <w:vAlign w:val="center"/>
          </w:tcPr>
          <w:p w14:paraId="167D7BBB">
            <w:pPr>
              <w:pStyle w:val="69"/>
              <w:spacing w:before="1"/>
              <w:ind w:right="153" w:rightChars="0" w:firstLine="200" w:firstLineChars="100"/>
              <w:jc w:val="both"/>
              <w:rPr>
                <w:rFonts w:hint="eastAsia" w:ascii="宋体" w:hAnsi="宋体" w:eastAsia="宋体" w:cs="宋体"/>
                <w:color w:val="000000" w:themeColor="text1"/>
                <w:kern w:val="2"/>
                <w:sz w:val="20"/>
                <w:szCs w:val="24"/>
                <w:highlight w:val="none"/>
                <w:lang w:val="zh-CN" w:eastAsia="zh-CN" w:bidi="ar-SA"/>
                <w14:textFill>
                  <w14:solidFill>
                    <w14:schemeClr w14:val="tx1"/>
                  </w14:solidFill>
                </w14:textFill>
              </w:rPr>
            </w:pPr>
          </w:p>
        </w:tc>
        <w:tc>
          <w:tcPr>
            <w:tcW w:w="1466" w:type="dxa"/>
            <w:shd w:val="clear" w:color="auto" w:fill="auto"/>
            <w:noWrap w:val="0"/>
            <w:vAlign w:val="center"/>
          </w:tcPr>
          <w:p w14:paraId="1FA786B6">
            <w:pPr>
              <w:ind w:left="223" w:hanging="212" w:hangingChars="106"/>
              <w:jc w:val="both"/>
              <w:rPr>
                <w:rFonts w:hint="eastAsia" w:ascii="宋体" w:hAnsi="宋体" w:eastAsia="宋体" w:cs="宋体"/>
                <w:color w:val="000000" w:themeColor="text1"/>
                <w:kern w:val="2"/>
                <w:sz w:val="20"/>
                <w:szCs w:val="24"/>
                <w:highlight w:val="none"/>
                <w:lang w:val="zh-CN" w:eastAsia="zh-CN" w:bidi="ar-SA"/>
                <w14:textFill>
                  <w14:solidFill>
                    <w14:schemeClr w14:val="tx1"/>
                  </w14:solidFill>
                </w14:textFill>
              </w:rPr>
            </w:pPr>
          </w:p>
        </w:tc>
        <w:tc>
          <w:tcPr>
            <w:tcW w:w="3667" w:type="dxa"/>
            <w:noWrap w:val="0"/>
            <w:vAlign w:val="top"/>
          </w:tcPr>
          <w:p w14:paraId="11FC6288">
            <w:pPr>
              <w:rPr>
                <w:rFonts w:hint="eastAsia" w:ascii="宋体" w:hAnsi="宋体" w:eastAsia="宋体" w:cs="宋体"/>
                <w:color w:val="000000" w:themeColor="text1"/>
                <w:kern w:val="0"/>
                <w:sz w:val="22"/>
                <w:szCs w:val="21"/>
                <w:highlight w:val="none"/>
                <w:lang w:val="zh-CN" w:bidi="zh-CN"/>
                <w14:textFill>
                  <w14:solidFill>
                    <w14:schemeClr w14:val="tx1"/>
                  </w14:solidFill>
                </w14:textFill>
              </w:rPr>
            </w:pPr>
          </w:p>
        </w:tc>
      </w:tr>
      <w:tr w14:paraId="30D3E19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45" w:hRule="atLeast"/>
          <w:jc w:val="center"/>
        </w:trPr>
        <w:tc>
          <w:tcPr>
            <w:tcW w:w="1939" w:type="dxa"/>
            <w:vMerge w:val="restart"/>
            <w:tcBorders>
              <w:top w:val="single" w:color="auto" w:sz="6" w:space="0"/>
              <w:bottom w:val="single" w:color="auto" w:sz="6" w:space="0"/>
            </w:tcBorders>
            <w:noWrap w:val="0"/>
            <w:vAlign w:val="top"/>
          </w:tcPr>
          <w:p w14:paraId="02E2AA78">
            <w:pPr>
              <w:pStyle w:val="69"/>
              <w:rPr>
                <w:rFonts w:hint="eastAsia" w:ascii="宋体" w:hAnsi="宋体" w:eastAsia="宋体" w:cs="宋体"/>
                <w:color w:val="000000" w:themeColor="text1"/>
                <w:sz w:val="20"/>
                <w:highlight w:val="none"/>
                <w14:textFill>
                  <w14:solidFill>
                    <w14:schemeClr w14:val="tx1"/>
                  </w14:solidFill>
                </w14:textFill>
              </w:rPr>
            </w:pPr>
          </w:p>
          <w:p w14:paraId="62D4CACB">
            <w:pPr>
              <w:pStyle w:val="69"/>
              <w:rPr>
                <w:rFonts w:hint="eastAsia" w:ascii="宋体" w:hAnsi="宋体" w:eastAsia="宋体" w:cs="宋体"/>
                <w:color w:val="000000" w:themeColor="text1"/>
                <w:sz w:val="20"/>
                <w:highlight w:val="none"/>
                <w14:textFill>
                  <w14:solidFill>
                    <w14:schemeClr w14:val="tx1"/>
                  </w14:solidFill>
                </w14:textFill>
              </w:rPr>
            </w:pPr>
          </w:p>
          <w:p w14:paraId="041ED57E">
            <w:pPr>
              <w:pStyle w:val="69"/>
              <w:spacing w:before="4"/>
              <w:rPr>
                <w:rFonts w:hint="eastAsia" w:ascii="宋体" w:hAnsi="宋体" w:eastAsia="宋体" w:cs="宋体"/>
                <w:color w:val="000000" w:themeColor="text1"/>
                <w:sz w:val="27"/>
                <w:highlight w:val="none"/>
                <w14:textFill>
                  <w14:solidFill>
                    <w14:schemeClr w14:val="tx1"/>
                  </w14:solidFill>
                </w14:textFill>
              </w:rPr>
            </w:pPr>
          </w:p>
          <w:p w14:paraId="162A0C19">
            <w:pPr>
              <w:pStyle w:val="69"/>
              <w:ind w:left="180" w:leftChars="0"/>
              <w:rPr>
                <w:rFonts w:hint="eastAsia" w:ascii="宋体" w:hAnsi="宋体" w:eastAsia="宋体" w:cs="宋体"/>
                <w:color w:val="000000" w:themeColor="text1"/>
                <w:kern w:val="0"/>
                <w:sz w:val="22"/>
                <w:szCs w:val="21"/>
                <w:highlight w:val="none"/>
                <w:lang w:val="zh-CN" w:bidi="zh-CN"/>
                <w14:textFill>
                  <w14:solidFill>
                    <w14:schemeClr w14:val="tx1"/>
                  </w14:solidFill>
                </w14:textFill>
              </w:rPr>
            </w:pPr>
            <w:r>
              <w:rPr>
                <w:rFonts w:hint="eastAsia" w:ascii="宋体" w:hAnsi="宋体" w:eastAsia="宋体" w:cs="宋体"/>
                <w:color w:val="000000" w:themeColor="text1"/>
                <w:sz w:val="21"/>
                <w:highlight w:val="none"/>
                <w14:textFill>
                  <w14:solidFill>
                    <w14:schemeClr w14:val="tx1"/>
                  </w14:solidFill>
                </w14:textFill>
              </w:rPr>
              <w:t>安全员</w:t>
            </w:r>
          </w:p>
        </w:tc>
        <w:tc>
          <w:tcPr>
            <w:tcW w:w="1119" w:type="dxa"/>
            <w:noWrap w:val="0"/>
            <w:vAlign w:val="center"/>
          </w:tcPr>
          <w:p w14:paraId="5D01E96F">
            <w:pPr>
              <w:pStyle w:val="69"/>
              <w:jc w:val="both"/>
              <w:rPr>
                <w:rFonts w:hint="eastAsia" w:ascii="宋体" w:hAnsi="宋体" w:eastAsia="宋体" w:cs="宋体"/>
                <w:color w:val="000000" w:themeColor="text1"/>
                <w:kern w:val="0"/>
                <w:sz w:val="22"/>
                <w:szCs w:val="21"/>
                <w:highlight w:val="none"/>
                <w:lang w:val="zh-CN" w:bidi="zh-CN"/>
                <w14:textFill>
                  <w14:solidFill>
                    <w14:schemeClr w14:val="tx1"/>
                  </w14:solidFill>
                </w14:textFill>
              </w:rPr>
            </w:pPr>
          </w:p>
        </w:tc>
        <w:tc>
          <w:tcPr>
            <w:tcW w:w="1467" w:type="dxa"/>
            <w:shd w:val="clear" w:color="auto" w:fill="auto"/>
            <w:noWrap w:val="0"/>
            <w:vAlign w:val="center"/>
          </w:tcPr>
          <w:p w14:paraId="1A9B8E10">
            <w:pPr>
              <w:pStyle w:val="69"/>
              <w:spacing w:before="1"/>
              <w:ind w:left="159" w:leftChars="0" w:right="153" w:rightChars="0"/>
              <w:jc w:val="both"/>
              <w:rPr>
                <w:rFonts w:hint="eastAsia" w:ascii="宋体" w:hAnsi="宋体" w:eastAsia="宋体" w:cs="宋体"/>
                <w:color w:val="000000" w:themeColor="text1"/>
                <w:kern w:val="2"/>
                <w:sz w:val="20"/>
                <w:szCs w:val="24"/>
                <w:highlight w:val="none"/>
                <w:lang w:val="zh-CN" w:eastAsia="zh-CN" w:bidi="ar-SA"/>
                <w14:textFill>
                  <w14:solidFill>
                    <w14:schemeClr w14:val="tx1"/>
                  </w14:solidFill>
                </w14:textFill>
              </w:rPr>
            </w:pPr>
          </w:p>
        </w:tc>
        <w:tc>
          <w:tcPr>
            <w:tcW w:w="1466" w:type="dxa"/>
            <w:shd w:val="clear" w:color="auto" w:fill="auto"/>
            <w:noWrap w:val="0"/>
            <w:vAlign w:val="center"/>
          </w:tcPr>
          <w:p w14:paraId="3A577CF8">
            <w:pPr>
              <w:ind w:left="212" w:leftChars="0" w:hanging="212" w:hangingChars="106"/>
              <w:jc w:val="both"/>
              <w:rPr>
                <w:rFonts w:hint="eastAsia" w:ascii="宋体" w:hAnsi="宋体" w:eastAsia="宋体" w:cs="宋体"/>
                <w:color w:val="000000" w:themeColor="text1"/>
                <w:kern w:val="2"/>
                <w:sz w:val="20"/>
                <w:szCs w:val="24"/>
                <w:highlight w:val="none"/>
                <w:lang w:val="zh-CN" w:eastAsia="zh-CN" w:bidi="ar-SA"/>
                <w14:textFill>
                  <w14:solidFill>
                    <w14:schemeClr w14:val="tx1"/>
                  </w14:solidFill>
                </w14:textFill>
              </w:rPr>
            </w:pPr>
          </w:p>
        </w:tc>
        <w:tc>
          <w:tcPr>
            <w:tcW w:w="3667" w:type="dxa"/>
            <w:noWrap w:val="0"/>
            <w:vAlign w:val="top"/>
          </w:tcPr>
          <w:p w14:paraId="53961A2F">
            <w:pPr>
              <w:rPr>
                <w:rFonts w:hint="eastAsia" w:ascii="宋体" w:hAnsi="宋体" w:eastAsia="宋体" w:cs="宋体"/>
                <w:color w:val="000000" w:themeColor="text1"/>
                <w:kern w:val="0"/>
                <w:sz w:val="22"/>
                <w:szCs w:val="21"/>
                <w:highlight w:val="none"/>
                <w:lang w:val="zh-CN" w:bidi="zh-CN"/>
                <w14:textFill>
                  <w14:solidFill>
                    <w14:schemeClr w14:val="tx1"/>
                  </w14:solidFill>
                </w14:textFill>
              </w:rPr>
            </w:pPr>
          </w:p>
        </w:tc>
      </w:tr>
      <w:tr w14:paraId="71B210C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45" w:hRule="atLeast"/>
          <w:jc w:val="center"/>
        </w:trPr>
        <w:tc>
          <w:tcPr>
            <w:tcW w:w="1939" w:type="dxa"/>
            <w:vMerge w:val="continue"/>
            <w:tcBorders>
              <w:top w:val="single" w:color="auto" w:sz="6" w:space="0"/>
              <w:bottom w:val="single" w:color="auto" w:sz="6" w:space="0"/>
            </w:tcBorders>
            <w:noWrap w:val="0"/>
            <w:vAlign w:val="top"/>
          </w:tcPr>
          <w:p w14:paraId="0C76BDFB">
            <w:pPr>
              <w:rPr>
                <w:rFonts w:hint="eastAsia" w:ascii="宋体" w:hAnsi="宋体" w:eastAsia="宋体" w:cs="宋体"/>
                <w:color w:val="000000" w:themeColor="text1"/>
                <w:kern w:val="0"/>
                <w:sz w:val="22"/>
                <w:szCs w:val="21"/>
                <w:highlight w:val="none"/>
                <w:lang w:val="zh-CN" w:bidi="zh-CN"/>
                <w14:textFill>
                  <w14:solidFill>
                    <w14:schemeClr w14:val="tx1"/>
                  </w14:solidFill>
                </w14:textFill>
              </w:rPr>
            </w:pPr>
          </w:p>
        </w:tc>
        <w:tc>
          <w:tcPr>
            <w:tcW w:w="1119" w:type="dxa"/>
            <w:noWrap w:val="0"/>
            <w:vAlign w:val="top"/>
          </w:tcPr>
          <w:p w14:paraId="2073A21C">
            <w:pPr>
              <w:pStyle w:val="69"/>
              <w:rPr>
                <w:rFonts w:hint="eastAsia" w:ascii="宋体" w:hAnsi="宋体" w:eastAsia="宋体" w:cs="宋体"/>
                <w:color w:val="000000" w:themeColor="text1"/>
                <w:kern w:val="0"/>
                <w:sz w:val="22"/>
                <w:szCs w:val="21"/>
                <w:highlight w:val="none"/>
                <w:lang w:val="zh-CN" w:bidi="zh-CN"/>
                <w14:textFill>
                  <w14:solidFill>
                    <w14:schemeClr w14:val="tx1"/>
                  </w14:solidFill>
                </w14:textFill>
              </w:rPr>
            </w:pPr>
          </w:p>
        </w:tc>
        <w:tc>
          <w:tcPr>
            <w:tcW w:w="1467" w:type="dxa"/>
            <w:shd w:val="clear" w:color="auto" w:fill="auto"/>
            <w:noWrap w:val="0"/>
            <w:vAlign w:val="center"/>
          </w:tcPr>
          <w:p w14:paraId="176A287D">
            <w:pPr>
              <w:pStyle w:val="69"/>
              <w:ind w:left="159" w:leftChars="0" w:right="153" w:rightChars="0"/>
              <w:jc w:val="both"/>
              <w:rPr>
                <w:rFonts w:hint="eastAsia" w:ascii="宋体" w:hAnsi="宋体" w:eastAsia="宋体" w:cs="宋体"/>
                <w:color w:val="000000" w:themeColor="text1"/>
                <w:kern w:val="2"/>
                <w:sz w:val="20"/>
                <w:szCs w:val="24"/>
                <w:highlight w:val="none"/>
                <w:lang w:val="zh-CN" w:eastAsia="zh-CN" w:bidi="ar-SA"/>
                <w14:textFill>
                  <w14:solidFill>
                    <w14:schemeClr w14:val="tx1"/>
                  </w14:solidFill>
                </w14:textFill>
              </w:rPr>
            </w:pPr>
          </w:p>
        </w:tc>
        <w:tc>
          <w:tcPr>
            <w:tcW w:w="1466" w:type="dxa"/>
            <w:shd w:val="clear" w:color="auto" w:fill="auto"/>
            <w:noWrap w:val="0"/>
            <w:vAlign w:val="top"/>
          </w:tcPr>
          <w:p w14:paraId="5C58C1B9">
            <w:pPr>
              <w:pStyle w:val="69"/>
              <w:rPr>
                <w:rFonts w:hint="eastAsia" w:ascii="宋体" w:hAnsi="宋体" w:eastAsia="宋体" w:cs="宋体"/>
                <w:color w:val="000000" w:themeColor="text1"/>
                <w:kern w:val="2"/>
                <w:sz w:val="20"/>
                <w:szCs w:val="24"/>
                <w:highlight w:val="none"/>
                <w:lang w:val="zh-CN" w:eastAsia="zh-CN" w:bidi="ar-SA"/>
                <w14:textFill>
                  <w14:solidFill>
                    <w14:schemeClr w14:val="tx1"/>
                  </w14:solidFill>
                </w14:textFill>
              </w:rPr>
            </w:pPr>
          </w:p>
        </w:tc>
        <w:tc>
          <w:tcPr>
            <w:tcW w:w="3667" w:type="dxa"/>
            <w:noWrap w:val="0"/>
            <w:vAlign w:val="top"/>
          </w:tcPr>
          <w:p w14:paraId="5CEA0954">
            <w:pPr>
              <w:pStyle w:val="69"/>
              <w:rPr>
                <w:rFonts w:hint="eastAsia" w:ascii="宋体" w:hAnsi="宋体" w:eastAsia="宋体" w:cs="宋体"/>
                <w:color w:val="000000" w:themeColor="text1"/>
                <w:kern w:val="0"/>
                <w:sz w:val="22"/>
                <w:szCs w:val="21"/>
                <w:highlight w:val="none"/>
                <w:lang w:val="zh-CN" w:bidi="zh-CN"/>
                <w14:textFill>
                  <w14:solidFill>
                    <w14:schemeClr w14:val="tx1"/>
                  </w14:solidFill>
                </w14:textFill>
              </w:rPr>
            </w:pPr>
          </w:p>
        </w:tc>
      </w:tr>
      <w:tr w14:paraId="5F3CF39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45" w:hRule="atLeast"/>
          <w:jc w:val="center"/>
        </w:trPr>
        <w:tc>
          <w:tcPr>
            <w:tcW w:w="1939" w:type="dxa"/>
            <w:vMerge w:val="continue"/>
            <w:tcBorders>
              <w:top w:val="single" w:color="auto" w:sz="6" w:space="0"/>
              <w:bottom w:val="single" w:color="auto" w:sz="6" w:space="0"/>
            </w:tcBorders>
            <w:noWrap w:val="0"/>
            <w:vAlign w:val="top"/>
          </w:tcPr>
          <w:p w14:paraId="132C1363">
            <w:pPr>
              <w:rPr>
                <w:rFonts w:hint="eastAsia" w:ascii="宋体" w:hAnsi="宋体" w:eastAsia="宋体" w:cs="宋体"/>
                <w:color w:val="000000" w:themeColor="text1"/>
                <w:kern w:val="0"/>
                <w:sz w:val="22"/>
                <w:szCs w:val="21"/>
                <w:highlight w:val="none"/>
                <w:lang w:val="zh-CN" w:bidi="zh-CN"/>
                <w14:textFill>
                  <w14:solidFill>
                    <w14:schemeClr w14:val="tx1"/>
                  </w14:solidFill>
                </w14:textFill>
              </w:rPr>
            </w:pPr>
          </w:p>
        </w:tc>
        <w:tc>
          <w:tcPr>
            <w:tcW w:w="1119" w:type="dxa"/>
            <w:noWrap w:val="0"/>
            <w:vAlign w:val="top"/>
          </w:tcPr>
          <w:p w14:paraId="7A7AE055">
            <w:pPr>
              <w:pStyle w:val="69"/>
              <w:rPr>
                <w:rFonts w:hint="eastAsia" w:ascii="宋体" w:hAnsi="宋体" w:eastAsia="宋体" w:cs="宋体"/>
                <w:color w:val="000000" w:themeColor="text1"/>
                <w:kern w:val="0"/>
                <w:sz w:val="22"/>
                <w:szCs w:val="21"/>
                <w:highlight w:val="none"/>
                <w:lang w:val="zh-CN" w:bidi="zh-CN"/>
                <w14:textFill>
                  <w14:solidFill>
                    <w14:schemeClr w14:val="tx1"/>
                  </w14:solidFill>
                </w14:textFill>
              </w:rPr>
            </w:pPr>
          </w:p>
        </w:tc>
        <w:tc>
          <w:tcPr>
            <w:tcW w:w="1467" w:type="dxa"/>
            <w:shd w:val="clear" w:color="auto" w:fill="auto"/>
            <w:noWrap w:val="0"/>
            <w:vAlign w:val="center"/>
          </w:tcPr>
          <w:p w14:paraId="2AB7831A">
            <w:pPr>
              <w:pStyle w:val="69"/>
              <w:ind w:firstLine="200" w:firstLineChars="100"/>
              <w:jc w:val="both"/>
              <w:rPr>
                <w:rFonts w:hint="eastAsia" w:ascii="宋体" w:hAnsi="宋体" w:eastAsia="宋体" w:cs="宋体"/>
                <w:color w:val="000000" w:themeColor="text1"/>
                <w:kern w:val="2"/>
                <w:sz w:val="20"/>
                <w:szCs w:val="24"/>
                <w:highlight w:val="none"/>
                <w:lang w:val="zh-CN" w:eastAsia="zh-CN" w:bidi="ar-SA"/>
                <w14:textFill>
                  <w14:solidFill>
                    <w14:schemeClr w14:val="tx1"/>
                  </w14:solidFill>
                </w14:textFill>
              </w:rPr>
            </w:pPr>
          </w:p>
        </w:tc>
        <w:tc>
          <w:tcPr>
            <w:tcW w:w="1466" w:type="dxa"/>
            <w:shd w:val="clear" w:color="auto" w:fill="auto"/>
            <w:noWrap w:val="0"/>
            <w:vAlign w:val="top"/>
          </w:tcPr>
          <w:p w14:paraId="1F088783">
            <w:pPr>
              <w:pStyle w:val="69"/>
              <w:rPr>
                <w:rFonts w:hint="eastAsia" w:ascii="宋体" w:hAnsi="宋体" w:eastAsia="宋体" w:cs="宋体"/>
                <w:color w:val="000000" w:themeColor="text1"/>
                <w:kern w:val="2"/>
                <w:sz w:val="20"/>
                <w:szCs w:val="24"/>
                <w:highlight w:val="none"/>
                <w:lang w:val="zh-CN" w:eastAsia="zh-CN" w:bidi="ar-SA"/>
                <w14:textFill>
                  <w14:solidFill>
                    <w14:schemeClr w14:val="tx1"/>
                  </w14:solidFill>
                </w14:textFill>
              </w:rPr>
            </w:pPr>
          </w:p>
        </w:tc>
        <w:tc>
          <w:tcPr>
            <w:tcW w:w="3667" w:type="dxa"/>
            <w:noWrap w:val="0"/>
            <w:vAlign w:val="top"/>
          </w:tcPr>
          <w:p w14:paraId="0F8C48E1">
            <w:pPr>
              <w:pStyle w:val="69"/>
              <w:rPr>
                <w:rFonts w:hint="eastAsia" w:ascii="宋体" w:hAnsi="宋体" w:eastAsia="宋体" w:cs="宋体"/>
                <w:color w:val="000000" w:themeColor="text1"/>
                <w:kern w:val="0"/>
                <w:sz w:val="22"/>
                <w:szCs w:val="21"/>
                <w:highlight w:val="none"/>
                <w:lang w:val="zh-CN" w:bidi="zh-CN"/>
                <w14:textFill>
                  <w14:solidFill>
                    <w14:schemeClr w14:val="tx1"/>
                  </w14:solidFill>
                </w14:textFill>
              </w:rPr>
            </w:pPr>
          </w:p>
        </w:tc>
      </w:tr>
      <w:tr w14:paraId="4C3EC68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45" w:hRule="atLeast"/>
          <w:jc w:val="center"/>
        </w:trPr>
        <w:tc>
          <w:tcPr>
            <w:tcW w:w="1939" w:type="dxa"/>
            <w:tcBorders>
              <w:top w:val="single" w:color="auto" w:sz="6" w:space="0"/>
              <w:bottom w:val="single" w:color="auto" w:sz="6" w:space="0"/>
            </w:tcBorders>
            <w:noWrap w:val="0"/>
            <w:vAlign w:val="center"/>
          </w:tcPr>
          <w:p w14:paraId="3BDC79ED">
            <w:pPr>
              <w:pStyle w:val="69"/>
              <w:spacing w:before="2"/>
              <w:jc w:val="both"/>
              <w:rPr>
                <w:rFonts w:hint="eastAsia" w:ascii="宋体" w:hAnsi="宋体" w:eastAsia="宋体" w:cs="宋体"/>
                <w:color w:val="000000" w:themeColor="text1"/>
                <w:sz w:val="15"/>
                <w:highlight w:val="none"/>
                <w14:textFill>
                  <w14:solidFill>
                    <w14:schemeClr w14:val="tx1"/>
                  </w14:solidFill>
                </w14:textFill>
              </w:rPr>
            </w:pPr>
          </w:p>
          <w:p w14:paraId="14079D00">
            <w:pPr>
              <w:pStyle w:val="69"/>
              <w:ind w:left="159" w:leftChars="0" w:right="153" w:rightChars="0"/>
              <w:jc w:val="both"/>
              <w:rPr>
                <w:rFonts w:hint="eastAsia" w:ascii="宋体" w:hAnsi="宋体" w:eastAsia="宋体" w:cs="宋体"/>
                <w:color w:val="000000" w:themeColor="text1"/>
                <w:kern w:val="0"/>
                <w:sz w:val="22"/>
                <w:szCs w:val="21"/>
                <w:highlight w:val="none"/>
                <w:lang w:val="zh-CN" w:bidi="zh-CN"/>
                <w14:textFill>
                  <w14:solidFill>
                    <w14:schemeClr w14:val="tx1"/>
                  </w14:solidFill>
                </w14:textFill>
              </w:rPr>
            </w:pPr>
            <w:r>
              <w:rPr>
                <w:rFonts w:hint="eastAsia" w:ascii="宋体" w:hAnsi="宋体" w:eastAsia="宋体" w:cs="宋体"/>
                <w:color w:val="000000" w:themeColor="text1"/>
                <w:sz w:val="21"/>
                <w:highlight w:val="none"/>
                <w14:textFill>
                  <w14:solidFill>
                    <w14:schemeClr w14:val="tx1"/>
                  </w14:solidFill>
                </w14:textFill>
              </w:rPr>
              <w:t>材料员</w:t>
            </w:r>
          </w:p>
        </w:tc>
        <w:tc>
          <w:tcPr>
            <w:tcW w:w="1119" w:type="dxa"/>
            <w:noWrap w:val="0"/>
            <w:vAlign w:val="center"/>
          </w:tcPr>
          <w:p w14:paraId="06CB230F">
            <w:pPr>
              <w:pStyle w:val="69"/>
              <w:jc w:val="both"/>
              <w:rPr>
                <w:rFonts w:hint="eastAsia" w:ascii="宋体" w:hAnsi="宋体" w:eastAsia="宋体" w:cs="宋体"/>
                <w:color w:val="000000" w:themeColor="text1"/>
                <w:kern w:val="0"/>
                <w:sz w:val="22"/>
                <w:szCs w:val="21"/>
                <w:highlight w:val="none"/>
                <w:lang w:val="zh-CN" w:bidi="zh-CN"/>
                <w14:textFill>
                  <w14:solidFill>
                    <w14:schemeClr w14:val="tx1"/>
                  </w14:solidFill>
                </w14:textFill>
              </w:rPr>
            </w:pPr>
          </w:p>
        </w:tc>
        <w:tc>
          <w:tcPr>
            <w:tcW w:w="1467" w:type="dxa"/>
            <w:shd w:val="clear" w:color="auto" w:fill="auto"/>
            <w:noWrap w:val="0"/>
            <w:vAlign w:val="center"/>
          </w:tcPr>
          <w:p w14:paraId="530B8109">
            <w:pPr>
              <w:pStyle w:val="69"/>
              <w:ind w:left="159" w:leftChars="0" w:right="153" w:rightChars="0"/>
              <w:jc w:val="both"/>
              <w:rPr>
                <w:rFonts w:hint="eastAsia" w:ascii="宋体" w:hAnsi="宋体" w:eastAsia="宋体" w:cs="宋体"/>
                <w:color w:val="000000" w:themeColor="text1"/>
                <w:kern w:val="2"/>
                <w:sz w:val="20"/>
                <w:szCs w:val="24"/>
                <w:highlight w:val="none"/>
                <w:lang w:val="zh-CN" w:eastAsia="zh-CN" w:bidi="ar-SA"/>
                <w14:textFill>
                  <w14:solidFill>
                    <w14:schemeClr w14:val="tx1"/>
                  </w14:solidFill>
                </w14:textFill>
              </w:rPr>
            </w:pPr>
          </w:p>
        </w:tc>
        <w:tc>
          <w:tcPr>
            <w:tcW w:w="1466" w:type="dxa"/>
            <w:shd w:val="clear" w:color="auto" w:fill="auto"/>
            <w:noWrap w:val="0"/>
            <w:vAlign w:val="center"/>
          </w:tcPr>
          <w:p w14:paraId="447FFE1C">
            <w:pPr>
              <w:ind w:left="212" w:leftChars="0" w:hanging="212" w:hangingChars="106"/>
              <w:jc w:val="both"/>
              <w:rPr>
                <w:rFonts w:hint="eastAsia" w:ascii="宋体" w:hAnsi="宋体" w:eastAsia="宋体" w:cs="宋体"/>
                <w:color w:val="000000" w:themeColor="text1"/>
                <w:kern w:val="2"/>
                <w:sz w:val="20"/>
                <w:szCs w:val="24"/>
                <w:highlight w:val="none"/>
                <w:lang w:val="zh-CN" w:eastAsia="zh-CN" w:bidi="ar-SA"/>
                <w14:textFill>
                  <w14:solidFill>
                    <w14:schemeClr w14:val="tx1"/>
                  </w14:solidFill>
                </w14:textFill>
              </w:rPr>
            </w:pPr>
          </w:p>
        </w:tc>
        <w:tc>
          <w:tcPr>
            <w:tcW w:w="3667" w:type="dxa"/>
            <w:noWrap w:val="0"/>
            <w:vAlign w:val="top"/>
          </w:tcPr>
          <w:p w14:paraId="0D1E441F">
            <w:pPr>
              <w:rPr>
                <w:rFonts w:hint="eastAsia" w:ascii="宋体" w:hAnsi="宋体" w:eastAsia="宋体" w:cs="宋体"/>
                <w:color w:val="000000" w:themeColor="text1"/>
                <w:kern w:val="0"/>
                <w:sz w:val="22"/>
                <w:szCs w:val="21"/>
                <w:highlight w:val="none"/>
                <w:lang w:val="zh-CN" w:bidi="zh-CN"/>
                <w14:textFill>
                  <w14:solidFill>
                    <w14:schemeClr w14:val="tx1"/>
                  </w14:solidFill>
                </w14:textFill>
              </w:rPr>
            </w:pPr>
          </w:p>
        </w:tc>
      </w:tr>
      <w:tr w14:paraId="03DF486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70" w:hRule="atLeast"/>
          <w:jc w:val="center"/>
        </w:trPr>
        <w:tc>
          <w:tcPr>
            <w:tcW w:w="1939" w:type="dxa"/>
            <w:tcBorders>
              <w:top w:val="single" w:color="auto" w:sz="6" w:space="0"/>
              <w:bottom w:val="single" w:color="auto" w:sz="6" w:space="0"/>
            </w:tcBorders>
            <w:noWrap w:val="0"/>
            <w:vAlign w:val="center"/>
          </w:tcPr>
          <w:p w14:paraId="1DE3C7C8">
            <w:pPr>
              <w:pStyle w:val="69"/>
              <w:ind w:firstLine="210" w:firstLineChars="100"/>
              <w:jc w:val="both"/>
              <w:rPr>
                <w:rFonts w:hint="eastAsia" w:ascii="宋体" w:hAnsi="宋体" w:eastAsia="宋体" w:cs="宋体"/>
                <w:color w:val="000000" w:themeColor="text1"/>
                <w:sz w:val="21"/>
                <w:highlight w:val="none"/>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预算员</w:t>
            </w:r>
          </w:p>
        </w:tc>
        <w:tc>
          <w:tcPr>
            <w:tcW w:w="1119" w:type="dxa"/>
            <w:noWrap w:val="0"/>
            <w:vAlign w:val="center"/>
          </w:tcPr>
          <w:p w14:paraId="225EB362">
            <w:pPr>
              <w:pStyle w:val="69"/>
              <w:jc w:val="both"/>
              <w:rPr>
                <w:rFonts w:hint="eastAsia" w:ascii="宋体" w:hAnsi="宋体" w:eastAsia="宋体" w:cs="宋体"/>
                <w:color w:val="000000" w:themeColor="text1"/>
                <w:sz w:val="21"/>
                <w:szCs w:val="21"/>
                <w:highlight w:val="none"/>
                <w:lang w:eastAsia="zh-CN"/>
                <w14:textFill>
                  <w14:solidFill>
                    <w14:schemeClr w14:val="tx1"/>
                  </w14:solidFill>
                </w14:textFill>
              </w:rPr>
            </w:pPr>
          </w:p>
        </w:tc>
        <w:tc>
          <w:tcPr>
            <w:tcW w:w="1467" w:type="dxa"/>
            <w:shd w:val="clear" w:color="auto" w:fill="auto"/>
            <w:noWrap w:val="0"/>
            <w:vAlign w:val="center"/>
          </w:tcPr>
          <w:p w14:paraId="0EE26E6C">
            <w:pPr>
              <w:pStyle w:val="69"/>
              <w:ind w:firstLine="200" w:firstLineChars="100"/>
              <w:jc w:val="both"/>
              <w:rPr>
                <w:rFonts w:hint="eastAsia" w:ascii="宋体" w:hAnsi="宋体" w:eastAsia="宋体" w:cs="宋体"/>
                <w:color w:val="000000" w:themeColor="text1"/>
                <w:kern w:val="2"/>
                <w:sz w:val="20"/>
                <w:szCs w:val="24"/>
                <w:highlight w:val="none"/>
                <w:lang w:val="zh-CN" w:eastAsia="zh-CN" w:bidi="ar-SA"/>
                <w14:textFill>
                  <w14:solidFill>
                    <w14:schemeClr w14:val="tx1"/>
                  </w14:solidFill>
                </w14:textFill>
              </w:rPr>
            </w:pPr>
          </w:p>
        </w:tc>
        <w:tc>
          <w:tcPr>
            <w:tcW w:w="1466" w:type="dxa"/>
            <w:shd w:val="clear" w:color="auto" w:fill="auto"/>
            <w:noWrap w:val="0"/>
            <w:vAlign w:val="center"/>
          </w:tcPr>
          <w:p w14:paraId="1C41AFDC">
            <w:pPr>
              <w:ind w:left="212" w:leftChars="0" w:hanging="212" w:hangingChars="106"/>
              <w:jc w:val="both"/>
              <w:rPr>
                <w:rFonts w:hint="eastAsia" w:ascii="宋体" w:hAnsi="宋体" w:eastAsia="宋体" w:cs="宋体"/>
                <w:color w:val="000000" w:themeColor="text1"/>
                <w:kern w:val="2"/>
                <w:sz w:val="20"/>
                <w:szCs w:val="24"/>
                <w:highlight w:val="none"/>
                <w:lang w:val="zh-CN" w:eastAsia="zh-CN" w:bidi="ar-SA"/>
                <w14:textFill>
                  <w14:solidFill>
                    <w14:schemeClr w14:val="tx1"/>
                  </w14:solidFill>
                </w14:textFill>
              </w:rPr>
            </w:pPr>
          </w:p>
        </w:tc>
        <w:tc>
          <w:tcPr>
            <w:tcW w:w="3667" w:type="dxa"/>
            <w:noWrap w:val="0"/>
            <w:vAlign w:val="top"/>
          </w:tcPr>
          <w:p w14:paraId="35A84DFD">
            <w:pPr>
              <w:rPr>
                <w:rFonts w:hint="eastAsia" w:ascii="宋体" w:hAnsi="宋体" w:eastAsia="宋体" w:cs="宋体"/>
                <w:color w:val="000000" w:themeColor="text1"/>
                <w:kern w:val="0"/>
                <w:sz w:val="22"/>
                <w:szCs w:val="21"/>
                <w:highlight w:val="none"/>
                <w:lang w:val="zh-CN" w:bidi="zh-CN"/>
                <w14:textFill>
                  <w14:solidFill>
                    <w14:schemeClr w14:val="tx1"/>
                  </w14:solidFill>
                </w14:textFill>
              </w:rPr>
            </w:pPr>
          </w:p>
        </w:tc>
      </w:tr>
    </w:tbl>
    <w:p w14:paraId="01436C0F">
      <w:pPr>
        <w:autoSpaceDE w:val="0"/>
        <w:autoSpaceDN w:val="0"/>
        <w:spacing w:line="360" w:lineRule="auto"/>
        <w:jc w:val="left"/>
        <w:rPr>
          <w:rFonts w:hint="eastAsia" w:ascii="宋体" w:hAnsi="宋体" w:eastAsia="宋体" w:cs="宋体"/>
          <w:color w:val="000000" w:themeColor="text1"/>
          <w:kern w:val="0"/>
          <w:sz w:val="22"/>
          <w:szCs w:val="21"/>
          <w:highlight w:val="none"/>
          <w:lang w:val="zh-CN" w:bidi="zh-CN"/>
          <w14:textFill>
            <w14:solidFill>
              <w14:schemeClr w14:val="tx1"/>
            </w14:solidFill>
          </w14:textFill>
        </w:rPr>
      </w:pPr>
    </w:p>
    <w:p w14:paraId="2DAE0621">
      <w:pPr>
        <w:autoSpaceDE w:val="0"/>
        <w:autoSpaceDN w:val="0"/>
        <w:spacing w:line="360" w:lineRule="auto"/>
        <w:jc w:val="left"/>
        <w:rPr>
          <w:rFonts w:hint="eastAsia" w:ascii="宋体" w:hAnsi="宋体" w:eastAsia="宋体" w:cs="宋体"/>
          <w:b/>
          <w:color w:val="000000" w:themeColor="text1"/>
          <w:kern w:val="0"/>
          <w:sz w:val="22"/>
          <w:szCs w:val="21"/>
          <w:highlight w:val="none"/>
          <w:lang w:val="zh-CN" w:bidi="zh-CN"/>
          <w14:textFill>
            <w14:solidFill>
              <w14:schemeClr w14:val="tx1"/>
            </w14:solidFill>
          </w14:textFill>
        </w:rPr>
      </w:pPr>
      <w:r>
        <w:rPr>
          <w:rFonts w:hint="eastAsia" w:ascii="宋体" w:hAnsi="宋体" w:eastAsia="宋体" w:cs="宋体"/>
          <w:b/>
          <w:color w:val="000000" w:themeColor="text1"/>
          <w:kern w:val="0"/>
          <w:sz w:val="22"/>
          <w:szCs w:val="21"/>
          <w:highlight w:val="none"/>
          <w:lang w:val="zh-CN" w:bidi="zh-CN"/>
          <w14:textFill>
            <w14:solidFill>
              <w14:schemeClr w14:val="tx1"/>
            </w14:solidFill>
          </w14:textFill>
        </w:rPr>
        <w:t xml:space="preserve"> </w:t>
      </w:r>
    </w:p>
    <w:p w14:paraId="38AB58F9">
      <w:pPr>
        <w:autoSpaceDE w:val="0"/>
        <w:autoSpaceDN w:val="0"/>
        <w:spacing w:line="360" w:lineRule="auto"/>
        <w:jc w:val="left"/>
        <w:rPr>
          <w:rFonts w:hint="eastAsia" w:ascii="宋体" w:hAnsi="宋体" w:eastAsia="宋体" w:cs="宋体"/>
          <w:b/>
          <w:color w:val="000000" w:themeColor="text1"/>
          <w:kern w:val="0"/>
          <w:sz w:val="22"/>
          <w:szCs w:val="21"/>
          <w:highlight w:val="none"/>
          <w:lang w:val="zh-CN" w:bidi="zh-CN"/>
          <w14:textFill>
            <w14:solidFill>
              <w14:schemeClr w14:val="tx1"/>
            </w14:solidFill>
          </w14:textFill>
        </w:rPr>
      </w:pPr>
    </w:p>
    <w:p w14:paraId="1F007A00">
      <w:pPr>
        <w:autoSpaceDE w:val="0"/>
        <w:autoSpaceDN w:val="0"/>
        <w:spacing w:line="360" w:lineRule="auto"/>
        <w:jc w:val="left"/>
        <w:rPr>
          <w:rFonts w:hint="eastAsia" w:ascii="宋体" w:hAnsi="宋体" w:eastAsia="宋体" w:cs="宋体"/>
          <w:b/>
          <w:color w:val="000000" w:themeColor="text1"/>
          <w:kern w:val="0"/>
          <w:sz w:val="22"/>
          <w:szCs w:val="21"/>
          <w:highlight w:val="none"/>
          <w:lang w:val="zh-CN" w:bidi="zh-CN"/>
          <w14:textFill>
            <w14:solidFill>
              <w14:schemeClr w14:val="tx1"/>
            </w14:solidFill>
          </w14:textFill>
        </w:rPr>
      </w:pPr>
    </w:p>
    <w:p w14:paraId="0E6C91AF">
      <w:pPr>
        <w:spacing w:line="360" w:lineRule="auto"/>
        <w:rPr>
          <w:rFonts w:hint="eastAsia" w:ascii="宋体" w:hAnsi="宋体" w:cs="宋体"/>
          <w:b/>
          <w:color w:val="000000" w:themeColor="text1"/>
          <w:szCs w:val="21"/>
          <w:highlight w:val="none"/>
          <w14:textFill>
            <w14:solidFill>
              <w14:schemeClr w14:val="tx1"/>
            </w14:solidFill>
          </w14:textFill>
        </w:rPr>
        <w:sectPr>
          <w:pgSz w:w="11905" w:h="16838"/>
          <w:pgMar w:top="1417" w:right="1417" w:bottom="1417" w:left="1417" w:header="850" w:footer="992" w:gutter="0"/>
          <w:cols w:space="0" w:num="1"/>
          <w:titlePg/>
          <w:rtlGutter w:val="0"/>
          <w:docGrid w:type="lines" w:linePitch="318" w:charSpace="0"/>
        </w:sectPr>
      </w:pPr>
    </w:p>
    <w:p w14:paraId="4BEF272E">
      <w:pPr>
        <w:autoSpaceDE w:val="0"/>
        <w:autoSpaceDN w:val="0"/>
        <w:spacing w:line="360" w:lineRule="auto"/>
        <w:jc w:val="left"/>
        <w:rPr>
          <w:rFonts w:hint="eastAsia" w:ascii="宋体" w:hAnsi="宋体" w:eastAsia="宋体" w:cs="宋体"/>
          <w:color w:val="000000" w:themeColor="text1"/>
          <w:kern w:val="0"/>
          <w:sz w:val="22"/>
          <w:szCs w:val="21"/>
          <w:highlight w:val="none"/>
          <w:lang w:val="zh-CN" w:bidi="zh-CN"/>
          <w14:textFill>
            <w14:solidFill>
              <w14:schemeClr w14:val="tx1"/>
            </w14:solidFill>
          </w14:textFill>
        </w:rPr>
      </w:pPr>
      <w:r>
        <w:rPr>
          <w:rFonts w:hint="eastAsia" w:ascii="宋体" w:hAnsi="宋体" w:eastAsia="宋体" w:cs="宋体"/>
          <w:b/>
          <w:bCs/>
          <w:color w:val="000000" w:themeColor="text1"/>
          <w:kern w:val="0"/>
          <w:sz w:val="22"/>
          <w:szCs w:val="21"/>
          <w:highlight w:val="none"/>
          <w:lang w:val="zh-CN" w:bidi="zh-CN"/>
          <w14:textFill>
            <w14:solidFill>
              <w14:schemeClr w14:val="tx1"/>
            </w14:solidFill>
          </w14:textFill>
        </w:rPr>
        <w:t>附件3：</w:t>
      </w:r>
    </w:p>
    <w:p w14:paraId="5E41914C">
      <w:pPr>
        <w:autoSpaceDE w:val="0"/>
        <w:autoSpaceDN w:val="0"/>
        <w:spacing w:line="360" w:lineRule="auto"/>
        <w:jc w:val="center"/>
        <w:rPr>
          <w:rFonts w:hint="eastAsia" w:ascii="宋体" w:hAnsi="宋体" w:eastAsia="宋体" w:cs="宋体"/>
          <w:b/>
          <w:color w:val="000000" w:themeColor="text1"/>
          <w:kern w:val="0"/>
          <w:sz w:val="22"/>
          <w:szCs w:val="21"/>
          <w:highlight w:val="none"/>
          <w:lang w:val="zh-CN" w:bidi="zh-CN"/>
          <w14:textFill>
            <w14:solidFill>
              <w14:schemeClr w14:val="tx1"/>
            </w14:solidFill>
          </w14:textFill>
        </w:rPr>
      </w:pPr>
      <w:r>
        <w:rPr>
          <w:rFonts w:hint="eastAsia" w:ascii="宋体" w:hAnsi="宋体" w:eastAsia="宋体" w:cs="宋体"/>
          <w:b/>
          <w:color w:val="000000" w:themeColor="text1"/>
          <w:kern w:val="0"/>
          <w:sz w:val="22"/>
          <w:szCs w:val="21"/>
          <w:highlight w:val="none"/>
          <w:lang w:val="zh-CN" w:bidi="zh-CN"/>
          <w14:textFill>
            <w14:solidFill>
              <w14:schemeClr w14:val="tx1"/>
            </w14:solidFill>
          </w14:textFill>
        </w:rPr>
        <w:t>安全生产承诺书</w:t>
      </w:r>
    </w:p>
    <w:p w14:paraId="6177072B">
      <w:pPr>
        <w:autoSpaceDE w:val="0"/>
        <w:autoSpaceDN w:val="0"/>
        <w:adjustRightInd w:val="0"/>
        <w:snapToGrid w:val="0"/>
        <w:spacing w:line="360" w:lineRule="auto"/>
        <w:ind w:firstLine="440" w:firstLineChars="200"/>
        <w:jc w:val="left"/>
        <w:rPr>
          <w:rFonts w:hint="eastAsia" w:ascii="宋体" w:hAnsi="宋体" w:eastAsia="宋体" w:cs="宋体"/>
          <w:color w:val="000000" w:themeColor="text1"/>
          <w:kern w:val="0"/>
          <w:sz w:val="22"/>
          <w:szCs w:val="21"/>
          <w:highlight w:val="none"/>
          <w:lang w:val="zh-CN" w:bidi="zh-CN"/>
          <w14:textFill>
            <w14:solidFill>
              <w14:schemeClr w14:val="tx1"/>
            </w14:solidFill>
          </w14:textFill>
        </w:rPr>
      </w:pPr>
      <w:r>
        <w:rPr>
          <w:rFonts w:hint="eastAsia" w:ascii="宋体" w:hAnsi="宋体" w:eastAsia="宋体" w:cs="宋体"/>
          <w:color w:val="000000" w:themeColor="text1"/>
          <w:kern w:val="0"/>
          <w:sz w:val="22"/>
          <w:szCs w:val="21"/>
          <w:highlight w:val="none"/>
          <w:lang w:val="zh-CN" w:bidi="zh-CN"/>
          <w14:textFill>
            <w14:solidFill>
              <w14:schemeClr w14:val="tx1"/>
            </w14:solidFill>
          </w14:textFill>
        </w:rPr>
        <w:t>根据《中华人民共和国安全生产法》、《中华人民共和国建筑法》、《建筑工程安全生产管理条例》和《建筑工程安全生产监督管理工作导则》及与</w:t>
      </w:r>
      <w:r>
        <w:rPr>
          <w:rFonts w:hint="eastAsia" w:ascii="宋体" w:hAnsi="宋体" w:eastAsia="宋体" w:cs="宋体"/>
          <w:color w:val="000000" w:themeColor="text1"/>
          <w:kern w:val="0"/>
          <w:sz w:val="22"/>
          <w:szCs w:val="21"/>
          <w:highlight w:val="none"/>
          <w:u w:val="single"/>
          <w:lang w:val="zh-CN" w:bidi="zh-CN"/>
          <w14:textFill>
            <w14:solidFill>
              <w14:schemeClr w14:val="tx1"/>
            </w14:solidFill>
          </w14:textFill>
        </w:rPr>
        <w:t xml:space="preserve"> </w:t>
      </w:r>
      <w:r>
        <w:rPr>
          <w:rFonts w:hint="eastAsia" w:ascii="宋体" w:hAnsi="宋体" w:eastAsia="宋体" w:cs="宋体"/>
          <w:color w:val="000000" w:themeColor="text1"/>
          <w:kern w:val="0"/>
          <w:sz w:val="22"/>
          <w:szCs w:val="21"/>
          <w:highlight w:val="none"/>
          <w:u w:val="single"/>
          <w:lang w:val="zh-CN" w:eastAsia="zh-CN" w:bidi="zh-CN"/>
          <w14:textFill>
            <w14:solidFill>
              <w14:schemeClr w14:val="tx1"/>
            </w14:solidFill>
          </w14:textFill>
        </w:rPr>
        <w:t>南宁市天桃实验学校</w:t>
      </w:r>
      <w:r>
        <w:rPr>
          <w:rFonts w:hint="eastAsia" w:ascii="宋体" w:hAnsi="宋体" w:eastAsia="宋体" w:cs="宋体"/>
          <w:color w:val="000000" w:themeColor="text1"/>
          <w:kern w:val="0"/>
          <w:sz w:val="22"/>
          <w:szCs w:val="21"/>
          <w:highlight w:val="none"/>
          <w:u w:val="single"/>
          <w:lang w:val="zh-CN" w:bidi="zh-CN"/>
          <w14:textFill>
            <w14:solidFill>
              <w14:schemeClr w14:val="tx1"/>
            </w14:solidFill>
          </w14:textFill>
        </w:rPr>
        <w:t>　</w:t>
      </w:r>
      <w:r>
        <w:rPr>
          <w:rFonts w:hint="eastAsia" w:ascii="宋体" w:hAnsi="宋体" w:eastAsia="宋体" w:cs="宋体"/>
          <w:color w:val="000000" w:themeColor="text1"/>
          <w:kern w:val="0"/>
          <w:sz w:val="22"/>
          <w:szCs w:val="21"/>
          <w:highlight w:val="none"/>
          <w:lang w:val="zh-CN" w:bidi="zh-CN"/>
          <w14:textFill>
            <w14:solidFill>
              <w14:schemeClr w14:val="tx1"/>
            </w14:solidFill>
          </w14:textFill>
        </w:rPr>
        <w:t>签订的施工合同的相关约定，我公司将对工程中的安全生产实施全过程全方位的管理，加大检查力度，增加安全投入，消除各类安全隐患，认真履行以下安全生产管理责任：</w:t>
      </w:r>
    </w:p>
    <w:p w14:paraId="02DAE867">
      <w:pPr>
        <w:autoSpaceDE w:val="0"/>
        <w:autoSpaceDN w:val="0"/>
        <w:adjustRightInd w:val="0"/>
        <w:snapToGrid w:val="0"/>
        <w:spacing w:line="360" w:lineRule="auto"/>
        <w:ind w:firstLine="440" w:firstLineChars="200"/>
        <w:jc w:val="left"/>
        <w:rPr>
          <w:rFonts w:hint="eastAsia" w:ascii="宋体" w:hAnsi="宋体" w:eastAsia="宋体" w:cs="宋体"/>
          <w:color w:val="000000" w:themeColor="text1"/>
          <w:kern w:val="0"/>
          <w:sz w:val="22"/>
          <w:szCs w:val="21"/>
          <w:highlight w:val="none"/>
          <w:lang w:val="zh-CN" w:bidi="zh-CN"/>
          <w14:textFill>
            <w14:solidFill>
              <w14:schemeClr w14:val="tx1"/>
            </w14:solidFill>
          </w14:textFill>
        </w:rPr>
      </w:pPr>
      <w:r>
        <w:rPr>
          <w:rFonts w:hint="eastAsia" w:ascii="宋体" w:hAnsi="宋体" w:eastAsia="宋体" w:cs="宋体"/>
          <w:color w:val="000000" w:themeColor="text1"/>
          <w:kern w:val="0"/>
          <w:sz w:val="22"/>
          <w:szCs w:val="21"/>
          <w:highlight w:val="none"/>
          <w:lang w:val="zh-CN" w:bidi="zh-CN"/>
          <w14:textFill>
            <w14:solidFill>
              <w14:schemeClr w14:val="tx1"/>
            </w14:solidFill>
          </w14:textFill>
        </w:rPr>
        <w:t>1、严格按合同约定（符合国家相关规定）计取安全生产费，并保证此项经费专户核算、按施工进度使用，同时还自愿接受</w:t>
      </w:r>
      <w:r>
        <w:rPr>
          <w:rFonts w:hint="eastAsia" w:ascii="宋体" w:hAnsi="宋体" w:eastAsia="宋体" w:cs="宋体"/>
          <w:color w:val="000000" w:themeColor="text1"/>
          <w:kern w:val="0"/>
          <w:sz w:val="22"/>
          <w:szCs w:val="21"/>
          <w:highlight w:val="none"/>
          <w:u w:val="single"/>
          <w:lang w:val="zh-CN" w:bidi="zh-CN"/>
          <w14:textFill>
            <w14:solidFill>
              <w14:schemeClr w14:val="tx1"/>
            </w14:solidFill>
          </w14:textFill>
        </w:rPr>
        <w:t xml:space="preserve">  </w:t>
      </w:r>
      <w:r>
        <w:rPr>
          <w:rFonts w:hint="eastAsia" w:ascii="宋体" w:hAnsi="宋体" w:eastAsia="宋体" w:cs="宋体"/>
          <w:color w:val="000000" w:themeColor="text1"/>
          <w:kern w:val="0"/>
          <w:sz w:val="22"/>
          <w:szCs w:val="21"/>
          <w:highlight w:val="none"/>
          <w:u w:val="single"/>
          <w:lang w:val="zh-CN" w:eastAsia="zh-CN" w:bidi="zh-CN"/>
          <w14:textFill>
            <w14:solidFill>
              <w14:schemeClr w14:val="tx1"/>
            </w14:solidFill>
          </w14:textFill>
        </w:rPr>
        <w:t>南宁市天桃实验学校</w:t>
      </w:r>
      <w:r>
        <w:rPr>
          <w:rFonts w:hint="eastAsia" w:ascii="宋体" w:hAnsi="宋体" w:eastAsia="宋体" w:cs="宋体"/>
          <w:color w:val="000000" w:themeColor="text1"/>
          <w:kern w:val="0"/>
          <w:sz w:val="22"/>
          <w:szCs w:val="21"/>
          <w:highlight w:val="none"/>
          <w:u w:val="single"/>
          <w:lang w:val="zh-CN" w:bidi="zh-CN"/>
          <w14:textFill>
            <w14:solidFill>
              <w14:schemeClr w14:val="tx1"/>
            </w14:solidFill>
          </w14:textFill>
        </w:rPr>
        <w:t>　</w:t>
      </w:r>
      <w:r>
        <w:rPr>
          <w:rFonts w:hint="eastAsia" w:ascii="宋体" w:hAnsi="宋体" w:eastAsia="宋体" w:cs="宋体"/>
          <w:color w:val="000000" w:themeColor="text1"/>
          <w:kern w:val="0"/>
          <w:sz w:val="22"/>
          <w:szCs w:val="21"/>
          <w:highlight w:val="none"/>
          <w:lang w:val="zh-CN" w:bidi="zh-CN"/>
          <w14:textFill>
            <w14:solidFill>
              <w14:schemeClr w14:val="tx1"/>
            </w14:solidFill>
          </w14:textFill>
        </w:rPr>
        <w:t>和监理单位对此项费用的使用进行监督。</w:t>
      </w:r>
    </w:p>
    <w:p w14:paraId="0A3F1265">
      <w:pPr>
        <w:autoSpaceDE w:val="0"/>
        <w:autoSpaceDN w:val="0"/>
        <w:adjustRightInd w:val="0"/>
        <w:snapToGrid w:val="0"/>
        <w:spacing w:line="360" w:lineRule="auto"/>
        <w:ind w:firstLine="440" w:firstLineChars="200"/>
        <w:jc w:val="left"/>
        <w:rPr>
          <w:rFonts w:hint="eastAsia" w:ascii="宋体" w:hAnsi="宋体" w:eastAsia="宋体" w:cs="宋体"/>
          <w:color w:val="000000" w:themeColor="text1"/>
          <w:kern w:val="0"/>
          <w:sz w:val="22"/>
          <w:szCs w:val="21"/>
          <w:highlight w:val="none"/>
          <w:lang w:val="zh-CN" w:bidi="zh-CN"/>
          <w14:textFill>
            <w14:solidFill>
              <w14:schemeClr w14:val="tx1"/>
            </w14:solidFill>
          </w14:textFill>
        </w:rPr>
      </w:pPr>
      <w:r>
        <w:rPr>
          <w:rFonts w:hint="eastAsia" w:ascii="宋体" w:hAnsi="宋体" w:eastAsia="宋体" w:cs="宋体"/>
          <w:color w:val="000000" w:themeColor="text1"/>
          <w:kern w:val="0"/>
          <w:sz w:val="22"/>
          <w:szCs w:val="21"/>
          <w:highlight w:val="none"/>
          <w:lang w:val="zh-CN" w:bidi="zh-CN"/>
          <w14:textFill>
            <w14:solidFill>
              <w14:schemeClr w14:val="tx1"/>
            </w14:solidFill>
          </w14:textFill>
        </w:rPr>
        <w:t>2、 建立安全生产责任制度和安全生产教育培训制度，制定安全生产规章制度、安全生产检查制度和操作规程，保证对该工程定期进行专项安全检查，并做好安全检查记录。现委托项目经理</w:t>
      </w:r>
      <w:r>
        <w:rPr>
          <w:rFonts w:hint="eastAsia" w:ascii="宋体" w:hAnsi="宋体" w:eastAsia="宋体" w:cs="宋体"/>
          <w:color w:val="000000" w:themeColor="text1"/>
          <w:kern w:val="0"/>
          <w:sz w:val="22"/>
          <w:szCs w:val="21"/>
          <w:highlight w:val="none"/>
          <w:u w:val="single"/>
          <w:lang w:val="zh-CN" w:bidi="zh-CN"/>
          <w14:textFill>
            <w14:solidFill>
              <w14:schemeClr w14:val="tx1"/>
            </w14:solidFill>
          </w14:textFill>
        </w:rPr>
        <w:t xml:space="preserve"> </w:t>
      </w:r>
      <w:r>
        <w:rPr>
          <w:rFonts w:hint="eastAsia" w:ascii="宋体" w:hAnsi="宋体" w:eastAsia="宋体" w:cs="宋体"/>
          <w:color w:val="000000" w:themeColor="text1"/>
          <w:kern w:val="0"/>
          <w:sz w:val="22"/>
          <w:szCs w:val="21"/>
          <w:highlight w:val="none"/>
          <w:u w:val="single"/>
          <w:lang w:val="en-US" w:eastAsia="zh-CN" w:bidi="zh-CN"/>
          <w14:textFill>
            <w14:solidFill>
              <w14:schemeClr w14:val="tx1"/>
            </w14:solidFill>
          </w14:textFill>
        </w:rPr>
        <w:t xml:space="preserve">  </w:t>
      </w:r>
      <w:r>
        <w:rPr>
          <w:rFonts w:hint="eastAsia" w:ascii="宋体" w:hAnsi="宋体" w:eastAsia="宋体" w:cs="宋体"/>
          <w:color w:val="000000" w:themeColor="text1"/>
          <w:kern w:val="0"/>
          <w:sz w:val="22"/>
          <w:szCs w:val="21"/>
          <w:highlight w:val="none"/>
          <w:u w:val="single"/>
          <w:lang w:val="zh-CN" w:bidi="zh-CN"/>
          <w14:textFill>
            <w14:solidFill>
              <w14:schemeClr w14:val="tx1"/>
            </w14:solidFill>
          </w14:textFill>
        </w:rPr>
        <w:t xml:space="preserve">  </w:t>
      </w:r>
      <w:r>
        <w:rPr>
          <w:rFonts w:hint="eastAsia" w:ascii="宋体" w:hAnsi="宋体" w:eastAsia="宋体" w:cs="宋体"/>
          <w:color w:val="000000" w:themeColor="text1"/>
          <w:kern w:val="0"/>
          <w:sz w:val="22"/>
          <w:szCs w:val="21"/>
          <w:highlight w:val="none"/>
          <w:lang w:val="zh-CN" w:bidi="zh-CN"/>
          <w14:textFill>
            <w14:solidFill>
              <w14:schemeClr w14:val="tx1"/>
            </w14:solidFill>
          </w14:textFill>
        </w:rPr>
        <w:t>（注册证号：</w:t>
      </w:r>
      <w:r>
        <w:rPr>
          <w:rFonts w:hint="eastAsia" w:ascii="宋体" w:hAnsi="宋体" w:eastAsia="宋体" w:cs="宋体"/>
          <w:color w:val="000000" w:themeColor="text1"/>
          <w:kern w:val="0"/>
          <w:sz w:val="22"/>
          <w:szCs w:val="21"/>
          <w:highlight w:val="none"/>
          <w:u w:val="single"/>
          <w:lang w:val="zh-CN" w:bidi="zh-CN"/>
          <w14:textFill>
            <w14:solidFill>
              <w14:schemeClr w14:val="tx1"/>
            </w14:solidFill>
          </w14:textFill>
        </w:rPr>
        <w:t xml:space="preserve">  </w:t>
      </w:r>
      <w:r>
        <w:rPr>
          <w:rFonts w:hint="eastAsia" w:ascii="宋体" w:hAnsi="宋体" w:eastAsia="宋体" w:cs="宋体"/>
          <w:color w:val="000000" w:themeColor="text1"/>
          <w:kern w:val="0"/>
          <w:sz w:val="22"/>
          <w:szCs w:val="21"/>
          <w:highlight w:val="none"/>
          <w:u w:val="single"/>
          <w:lang w:val="en-US" w:eastAsia="zh-CN" w:bidi="zh-CN"/>
          <w14:textFill>
            <w14:solidFill>
              <w14:schemeClr w14:val="tx1"/>
            </w14:solidFill>
          </w14:textFill>
        </w:rPr>
        <w:t xml:space="preserve"> </w:t>
      </w:r>
      <w:r>
        <w:rPr>
          <w:rFonts w:hint="eastAsia" w:ascii="宋体" w:hAnsi="宋体" w:eastAsia="宋体" w:cs="宋体"/>
          <w:color w:val="000000" w:themeColor="text1"/>
          <w:kern w:val="0"/>
          <w:sz w:val="22"/>
          <w:szCs w:val="21"/>
          <w:highlight w:val="none"/>
          <w:lang w:val="zh-CN" w:bidi="zh-CN"/>
          <w14:textFill>
            <w14:solidFill>
              <w14:schemeClr w14:val="tx1"/>
            </w14:solidFill>
          </w14:textFill>
        </w:rPr>
        <w:t>）对该工程项目的安全施工负责，落实安全生产责任制度、安全生产规章制度和操作规程，确保安全生产费用的有效使用，并根据工程的特点组织制定安全施工措施。消除安全事故隐患，及时、如实报告生产安全事故，并保证每周在施工现场履职时间按招投标合同中的要求执行。</w:t>
      </w:r>
    </w:p>
    <w:p w14:paraId="4D6325F1">
      <w:pPr>
        <w:autoSpaceDE w:val="0"/>
        <w:autoSpaceDN w:val="0"/>
        <w:adjustRightInd w:val="0"/>
        <w:snapToGrid w:val="0"/>
        <w:spacing w:line="360" w:lineRule="auto"/>
        <w:ind w:firstLine="440" w:firstLineChars="200"/>
        <w:jc w:val="left"/>
        <w:rPr>
          <w:rFonts w:hint="eastAsia" w:ascii="宋体" w:hAnsi="宋体" w:eastAsia="宋体" w:cs="宋体"/>
          <w:color w:val="000000" w:themeColor="text1"/>
          <w:kern w:val="0"/>
          <w:sz w:val="22"/>
          <w:szCs w:val="21"/>
          <w:highlight w:val="none"/>
          <w:lang w:val="zh-CN" w:bidi="zh-CN"/>
          <w14:textFill>
            <w14:solidFill>
              <w14:schemeClr w14:val="tx1"/>
            </w14:solidFill>
          </w14:textFill>
        </w:rPr>
      </w:pPr>
      <w:r>
        <w:rPr>
          <w:rFonts w:hint="eastAsia" w:ascii="宋体" w:hAnsi="宋体" w:eastAsia="宋体" w:cs="宋体"/>
          <w:color w:val="000000" w:themeColor="text1"/>
          <w:kern w:val="0"/>
          <w:sz w:val="22"/>
          <w:szCs w:val="21"/>
          <w:highlight w:val="none"/>
          <w:lang w:val="zh-CN" w:bidi="zh-CN"/>
          <w14:textFill>
            <w14:solidFill>
              <w14:schemeClr w14:val="tx1"/>
            </w14:solidFill>
          </w14:textFill>
        </w:rPr>
        <w:t>3、委派</w:t>
      </w:r>
      <w:r>
        <w:rPr>
          <w:rFonts w:hint="eastAsia" w:ascii="宋体" w:hAnsi="宋体" w:eastAsia="宋体" w:cs="宋体"/>
          <w:color w:val="000000" w:themeColor="text1"/>
          <w:kern w:val="0"/>
          <w:sz w:val="22"/>
          <w:szCs w:val="21"/>
          <w:highlight w:val="none"/>
          <w:u w:val="single"/>
          <w:lang w:val="zh-CN" w:bidi="zh-CN"/>
          <w14:textFill>
            <w14:solidFill>
              <w14:schemeClr w14:val="tx1"/>
            </w14:solidFill>
          </w14:textFill>
        </w:rPr>
        <w:t xml:space="preserve">  </w:t>
      </w:r>
      <w:r>
        <w:rPr>
          <w:rFonts w:hint="eastAsia" w:ascii="宋体" w:hAnsi="宋体" w:eastAsia="宋体" w:cs="宋体"/>
          <w:color w:val="000000" w:themeColor="text1"/>
          <w:kern w:val="0"/>
          <w:sz w:val="22"/>
          <w:szCs w:val="21"/>
          <w:highlight w:val="none"/>
          <w:u w:val="single"/>
          <w:lang w:val="en-US" w:eastAsia="zh-CN" w:bidi="zh-CN"/>
          <w14:textFill>
            <w14:solidFill>
              <w14:schemeClr w14:val="tx1"/>
            </w14:solidFill>
          </w14:textFill>
        </w:rPr>
        <w:t xml:space="preserve">  </w:t>
      </w:r>
      <w:r>
        <w:rPr>
          <w:rFonts w:hint="eastAsia" w:ascii="宋体" w:hAnsi="宋体" w:eastAsia="宋体" w:cs="宋体"/>
          <w:color w:val="000000" w:themeColor="text1"/>
          <w:kern w:val="0"/>
          <w:sz w:val="22"/>
          <w:szCs w:val="21"/>
          <w:highlight w:val="none"/>
          <w:u w:val="single"/>
          <w:lang w:val="zh-CN" w:bidi="zh-CN"/>
          <w14:textFill>
            <w14:solidFill>
              <w14:schemeClr w14:val="tx1"/>
            </w14:solidFill>
          </w14:textFill>
        </w:rPr>
        <w:t xml:space="preserve">  </w:t>
      </w:r>
      <w:r>
        <w:rPr>
          <w:rFonts w:hint="eastAsia" w:ascii="宋体" w:hAnsi="宋体" w:eastAsia="宋体" w:cs="宋体"/>
          <w:color w:val="000000" w:themeColor="text1"/>
          <w:kern w:val="0"/>
          <w:sz w:val="22"/>
          <w:szCs w:val="21"/>
          <w:highlight w:val="none"/>
          <w:lang w:val="zh-CN" w:bidi="zh-CN"/>
          <w14:textFill>
            <w14:solidFill>
              <w14:schemeClr w14:val="tx1"/>
            </w14:solidFill>
          </w14:textFill>
        </w:rPr>
        <w:t>同志（证书编号：</w:t>
      </w:r>
      <w:r>
        <w:rPr>
          <w:rFonts w:hint="eastAsia" w:ascii="宋体" w:hAnsi="宋体" w:eastAsia="宋体" w:cs="宋体"/>
          <w:color w:val="000000" w:themeColor="text1"/>
          <w:kern w:val="0"/>
          <w:sz w:val="22"/>
          <w:szCs w:val="21"/>
          <w:highlight w:val="none"/>
          <w:u w:val="single"/>
          <w:lang w:val="zh-CN" w:bidi="zh-CN"/>
          <w14:textFill>
            <w14:solidFill>
              <w14:schemeClr w14:val="tx1"/>
            </w14:solidFill>
          </w14:textFill>
        </w:rPr>
        <w:t xml:space="preserve">  </w:t>
      </w:r>
      <w:r>
        <w:rPr>
          <w:rFonts w:hint="eastAsia" w:ascii="宋体" w:hAnsi="宋体" w:eastAsia="宋体" w:cs="宋体"/>
          <w:color w:val="000000" w:themeColor="text1"/>
          <w:kern w:val="0"/>
          <w:sz w:val="22"/>
          <w:szCs w:val="21"/>
          <w:highlight w:val="none"/>
          <w:u w:val="single"/>
          <w:lang w:val="en-US" w:eastAsia="zh-CN" w:bidi="zh-CN"/>
          <w14:textFill>
            <w14:solidFill>
              <w14:schemeClr w14:val="tx1"/>
            </w14:solidFill>
          </w14:textFill>
        </w:rPr>
        <w:t xml:space="preserve">   </w:t>
      </w:r>
      <w:r>
        <w:rPr>
          <w:rFonts w:hint="eastAsia" w:ascii="宋体" w:hAnsi="宋体" w:eastAsia="宋体" w:cs="宋体"/>
          <w:color w:val="000000" w:themeColor="text1"/>
          <w:kern w:val="0"/>
          <w:sz w:val="22"/>
          <w:szCs w:val="21"/>
          <w:highlight w:val="none"/>
          <w:u w:val="single"/>
          <w:lang w:val="zh-CN" w:bidi="zh-CN"/>
          <w14:textFill>
            <w14:solidFill>
              <w14:schemeClr w14:val="tx1"/>
            </w14:solidFill>
          </w14:textFill>
        </w:rPr>
        <w:t xml:space="preserve"> </w:t>
      </w:r>
      <w:r>
        <w:rPr>
          <w:rFonts w:hint="eastAsia" w:ascii="宋体" w:hAnsi="宋体" w:eastAsia="宋体" w:cs="宋体"/>
          <w:color w:val="000000" w:themeColor="text1"/>
          <w:kern w:val="0"/>
          <w:sz w:val="22"/>
          <w:szCs w:val="21"/>
          <w:highlight w:val="none"/>
          <w:lang w:val="zh-CN" w:bidi="zh-CN"/>
          <w14:textFill>
            <w14:solidFill>
              <w14:schemeClr w14:val="tx1"/>
            </w14:solidFill>
          </w14:textFill>
        </w:rPr>
        <w:t xml:space="preserve"> ）担任该工程的专职安全生产管理人员，负责对安全生产进行现场监督检查。发现安全事故隐患，应当及时向项目经理和安全生产管理机构报告；对违章指挥、违章操作的，应当立即制止，且保证其每周常驻现场不少于6天。电工、电焊工、塔吊司机、垂直运输机械作业人员、安装拆卸工、起重信号工、登高架设作业人员等特种作业人员持有特种作业操作资格证书，方允许其上岗作业。</w:t>
      </w:r>
    </w:p>
    <w:p w14:paraId="6C1F0143">
      <w:pPr>
        <w:autoSpaceDE w:val="0"/>
        <w:autoSpaceDN w:val="0"/>
        <w:adjustRightInd w:val="0"/>
        <w:snapToGrid w:val="0"/>
        <w:spacing w:line="360" w:lineRule="auto"/>
        <w:ind w:firstLine="440" w:firstLineChars="200"/>
        <w:jc w:val="left"/>
        <w:rPr>
          <w:rFonts w:hint="eastAsia" w:ascii="宋体" w:hAnsi="宋体" w:eastAsia="宋体" w:cs="宋体"/>
          <w:color w:val="000000" w:themeColor="text1"/>
          <w:kern w:val="0"/>
          <w:sz w:val="22"/>
          <w:szCs w:val="21"/>
          <w:highlight w:val="none"/>
          <w:lang w:val="zh-CN" w:bidi="zh-CN"/>
          <w14:textFill>
            <w14:solidFill>
              <w14:schemeClr w14:val="tx1"/>
            </w14:solidFill>
          </w14:textFill>
        </w:rPr>
      </w:pPr>
      <w:r>
        <w:rPr>
          <w:rFonts w:hint="eastAsia" w:ascii="宋体" w:hAnsi="宋体" w:eastAsia="宋体" w:cs="宋体"/>
          <w:color w:val="000000" w:themeColor="text1"/>
          <w:kern w:val="0"/>
          <w:sz w:val="22"/>
          <w:szCs w:val="21"/>
          <w:highlight w:val="none"/>
          <w:lang w:val="zh-CN" w:bidi="zh-CN"/>
          <w14:textFill>
            <w14:solidFill>
              <w14:schemeClr w14:val="tx1"/>
            </w14:solidFill>
          </w14:textFill>
        </w:rPr>
        <w:t>4、按照建设部“建质[2009]87号”规定，对施工过程中含有危险性较（重）大的分部（分项）工程，必须严格执行专项施工方案的编制、审核、审批程序，在施工时还应做好安全技术交底和检查验收工作。对危险性重大工程（重大危险源工程）的专项施工方案，还应组织不少于5人（本专业工程的高级工程师）的专家组对已编制的方案进行论证审查，且要有专家组作出书面论证的审查报告后，方可进行施工。</w:t>
      </w:r>
    </w:p>
    <w:p w14:paraId="4F0D2891">
      <w:pPr>
        <w:autoSpaceDE w:val="0"/>
        <w:autoSpaceDN w:val="0"/>
        <w:adjustRightInd w:val="0"/>
        <w:snapToGrid w:val="0"/>
        <w:spacing w:line="360" w:lineRule="auto"/>
        <w:ind w:firstLine="440" w:firstLineChars="200"/>
        <w:jc w:val="left"/>
        <w:rPr>
          <w:rFonts w:hint="eastAsia" w:ascii="宋体" w:hAnsi="宋体" w:eastAsia="宋体" w:cs="宋体"/>
          <w:color w:val="000000" w:themeColor="text1"/>
          <w:kern w:val="0"/>
          <w:sz w:val="22"/>
          <w:szCs w:val="21"/>
          <w:highlight w:val="none"/>
          <w:lang w:val="zh-CN" w:bidi="zh-CN"/>
          <w14:textFill>
            <w14:solidFill>
              <w14:schemeClr w14:val="tx1"/>
            </w14:solidFill>
          </w14:textFill>
        </w:rPr>
      </w:pPr>
      <w:r>
        <w:rPr>
          <w:rFonts w:hint="eastAsia" w:ascii="宋体" w:hAnsi="宋体" w:eastAsia="宋体" w:cs="宋体"/>
          <w:color w:val="000000" w:themeColor="text1"/>
          <w:kern w:val="0"/>
          <w:sz w:val="22"/>
          <w:szCs w:val="21"/>
          <w:highlight w:val="none"/>
          <w:lang w:val="zh-CN" w:bidi="zh-CN"/>
          <w14:textFill>
            <w14:solidFill>
              <w14:schemeClr w14:val="tx1"/>
            </w14:solidFill>
          </w14:textFill>
        </w:rPr>
        <w:t>5、该工程施工前，我公司负责项目管理的技术人员对有关安全施工的技术要求向施工作业班组、作业人员作出详细说明，并由双方签字确认。对该工程施工现场的出入口处、施工起重机械、临时用电设施、脚手架、出入通道口、楼梯口、电梯井口、孔洞口、基坑边沿等危险部位，设置安全防护和明显的安全警示标志，安全警示标志的设置必须符合有关标准。</w:t>
      </w:r>
    </w:p>
    <w:p w14:paraId="74CE34CD">
      <w:pPr>
        <w:autoSpaceDE w:val="0"/>
        <w:autoSpaceDN w:val="0"/>
        <w:adjustRightInd w:val="0"/>
        <w:snapToGrid w:val="0"/>
        <w:spacing w:line="360" w:lineRule="auto"/>
        <w:ind w:firstLine="440" w:firstLineChars="200"/>
        <w:jc w:val="left"/>
        <w:rPr>
          <w:rFonts w:hint="eastAsia" w:ascii="宋体" w:hAnsi="宋体" w:eastAsia="宋体" w:cs="宋体"/>
          <w:color w:val="000000" w:themeColor="text1"/>
          <w:kern w:val="0"/>
          <w:sz w:val="22"/>
          <w:szCs w:val="21"/>
          <w:highlight w:val="none"/>
          <w:lang w:val="zh-CN" w:bidi="zh-CN"/>
          <w14:textFill>
            <w14:solidFill>
              <w14:schemeClr w14:val="tx1"/>
            </w14:solidFill>
          </w14:textFill>
        </w:rPr>
      </w:pPr>
      <w:r>
        <w:rPr>
          <w:rFonts w:hint="eastAsia" w:ascii="宋体" w:hAnsi="宋体" w:eastAsia="宋体" w:cs="宋体"/>
          <w:color w:val="000000" w:themeColor="text1"/>
          <w:kern w:val="0"/>
          <w:sz w:val="22"/>
          <w:szCs w:val="21"/>
          <w:highlight w:val="none"/>
          <w:lang w:val="zh-CN" w:bidi="zh-CN"/>
          <w14:textFill>
            <w14:solidFill>
              <w14:schemeClr w14:val="tx1"/>
            </w14:solidFill>
          </w14:textFill>
        </w:rPr>
        <w:t>6、施工现场的办公、生活区与作业区做到分开设置，并保持安全距离；办公区、生活区的选址必须符合相关安全性规定要求。职工的伙食、饮水和休息场所应当符合卫生标准。坚决杜绝在尚未竣工的建筑物内设置员工集体宿舍。施工现场临时搭建的建筑物和施工场地、道路及施工围墙的设置必须符合相关安全性规定要求。</w:t>
      </w:r>
    </w:p>
    <w:p w14:paraId="4131E74D">
      <w:pPr>
        <w:autoSpaceDE w:val="0"/>
        <w:autoSpaceDN w:val="0"/>
        <w:adjustRightInd w:val="0"/>
        <w:snapToGrid w:val="0"/>
        <w:spacing w:line="360" w:lineRule="auto"/>
        <w:ind w:firstLine="440" w:firstLineChars="200"/>
        <w:jc w:val="left"/>
        <w:rPr>
          <w:rFonts w:hint="eastAsia" w:ascii="宋体" w:hAnsi="宋体" w:eastAsia="宋体" w:cs="宋体"/>
          <w:color w:val="000000" w:themeColor="text1"/>
          <w:kern w:val="0"/>
          <w:sz w:val="22"/>
          <w:szCs w:val="21"/>
          <w:highlight w:val="none"/>
          <w:lang w:val="zh-CN" w:bidi="zh-CN"/>
          <w14:textFill>
            <w14:solidFill>
              <w14:schemeClr w14:val="tx1"/>
            </w14:solidFill>
          </w14:textFill>
        </w:rPr>
      </w:pPr>
      <w:r>
        <w:rPr>
          <w:rFonts w:hint="eastAsia" w:ascii="宋体" w:hAnsi="宋体" w:eastAsia="宋体" w:cs="宋体"/>
          <w:color w:val="000000" w:themeColor="text1"/>
          <w:kern w:val="0"/>
          <w:sz w:val="22"/>
          <w:szCs w:val="21"/>
          <w:highlight w:val="none"/>
          <w:lang w:val="zh-CN" w:bidi="zh-CN"/>
          <w14:textFill>
            <w14:solidFill>
              <w14:schemeClr w14:val="tx1"/>
            </w14:solidFill>
          </w14:textFill>
        </w:rPr>
        <w:t>7、对因施工可能造成损害的毗邻建筑物、构筑物和地下管线等应当采取专项防护措施，并遵守环境保护有关的法律法规。在施工现场采取措施，防止或者减少粉尘、废气、废水、固体废物、噪声和施工照明对人和环境造成的危害和污染。在施工现场建立消防安全责任制度，确定消防安全责任人，制定用火、用电、使用易燃易爆材料等各项消防安全管理制度和操作规程，设置消防通道、储备消防水源、配备消防设施和器材，并在施工现场作业区设置明显标志。</w:t>
      </w:r>
    </w:p>
    <w:p w14:paraId="4D87DFFE">
      <w:pPr>
        <w:autoSpaceDE w:val="0"/>
        <w:autoSpaceDN w:val="0"/>
        <w:adjustRightInd w:val="0"/>
        <w:snapToGrid w:val="0"/>
        <w:spacing w:line="360" w:lineRule="auto"/>
        <w:ind w:firstLine="440" w:firstLineChars="200"/>
        <w:jc w:val="left"/>
        <w:rPr>
          <w:rFonts w:hint="eastAsia" w:ascii="宋体" w:hAnsi="宋体" w:eastAsia="宋体" w:cs="宋体"/>
          <w:color w:val="000000" w:themeColor="text1"/>
          <w:kern w:val="0"/>
          <w:sz w:val="22"/>
          <w:szCs w:val="21"/>
          <w:highlight w:val="none"/>
          <w:lang w:val="zh-CN" w:bidi="zh-CN"/>
          <w14:textFill>
            <w14:solidFill>
              <w14:schemeClr w14:val="tx1"/>
            </w14:solidFill>
          </w14:textFill>
        </w:rPr>
      </w:pPr>
      <w:r>
        <w:rPr>
          <w:rFonts w:hint="eastAsia" w:ascii="宋体" w:hAnsi="宋体" w:eastAsia="宋体" w:cs="宋体"/>
          <w:color w:val="000000" w:themeColor="text1"/>
          <w:kern w:val="0"/>
          <w:sz w:val="22"/>
          <w:szCs w:val="21"/>
          <w:highlight w:val="none"/>
          <w:lang w:val="zh-CN" w:bidi="zh-CN"/>
          <w14:textFill>
            <w14:solidFill>
              <w14:schemeClr w14:val="tx1"/>
            </w14:solidFill>
          </w14:textFill>
        </w:rPr>
        <w:t>8、认真做好“三级”安全教育工作，作业人员进入新的岗位或者新的施工项目开工前，必须接受安全生产教育培训。未经教育培训或者教育培训考核不合格的人员不得上岗作业；同时要向作业人员提供必要的安全生产防护用具和用品，并告知危险岗位的操作规程和违章操作的危害。一旦在施工中发生危及人身安全的紧急情况时，立即停止作业，采取必要的应急措施或撤离危险区域。教育施工作业人员遵守安全施工的强制性标准、规章制度和操作规程，正确使用安全防护用具、机械设备等。在采用新技术、新工艺、新设备、新材料时，也要对作业人员进行相应的安全生产教育培训。</w:t>
      </w:r>
    </w:p>
    <w:p w14:paraId="13048A1A">
      <w:pPr>
        <w:autoSpaceDE w:val="0"/>
        <w:autoSpaceDN w:val="0"/>
        <w:adjustRightInd w:val="0"/>
        <w:snapToGrid w:val="0"/>
        <w:spacing w:line="360" w:lineRule="auto"/>
        <w:ind w:firstLine="440" w:firstLineChars="200"/>
        <w:jc w:val="left"/>
        <w:rPr>
          <w:rFonts w:hint="eastAsia" w:ascii="宋体" w:hAnsi="宋体" w:eastAsia="宋体" w:cs="宋体"/>
          <w:color w:val="000000" w:themeColor="text1"/>
          <w:kern w:val="0"/>
          <w:sz w:val="22"/>
          <w:szCs w:val="21"/>
          <w:highlight w:val="none"/>
          <w:lang w:val="zh-CN" w:bidi="zh-CN"/>
          <w14:textFill>
            <w14:solidFill>
              <w14:schemeClr w14:val="tx1"/>
            </w14:solidFill>
          </w14:textFill>
        </w:rPr>
      </w:pPr>
      <w:r>
        <w:rPr>
          <w:rFonts w:hint="eastAsia" w:ascii="宋体" w:hAnsi="宋体" w:eastAsia="宋体" w:cs="宋体"/>
          <w:color w:val="000000" w:themeColor="text1"/>
          <w:kern w:val="0"/>
          <w:sz w:val="22"/>
          <w:szCs w:val="21"/>
          <w:highlight w:val="none"/>
          <w:lang w:val="zh-CN" w:bidi="zh-CN"/>
          <w14:textFill>
            <w14:solidFill>
              <w14:schemeClr w14:val="tx1"/>
            </w14:solidFill>
          </w14:textFill>
        </w:rPr>
        <w:t>9、采购、租赁的安全防护用具、机械设备、施工机具及配件，应具有生产（制造）许可证、产品合格证，并在进入施工现场前进行查验。施工现场的安全防护用具、机械设备、施工机具及配件等由专人管理，定期进行检查、维修和保养，确保其性能指标处于良好的工作状态。</w:t>
      </w:r>
    </w:p>
    <w:p w14:paraId="36F118BE">
      <w:pPr>
        <w:autoSpaceDE w:val="0"/>
        <w:autoSpaceDN w:val="0"/>
        <w:adjustRightInd w:val="0"/>
        <w:snapToGrid w:val="0"/>
        <w:spacing w:line="360" w:lineRule="auto"/>
        <w:ind w:firstLine="440" w:firstLineChars="200"/>
        <w:jc w:val="left"/>
        <w:rPr>
          <w:rFonts w:hint="eastAsia" w:ascii="宋体" w:hAnsi="宋体" w:eastAsia="宋体" w:cs="宋体"/>
          <w:color w:val="000000" w:themeColor="text1"/>
          <w:kern w:val="0"/>
          <w:sz w:val="22"/>
          <w:szCs w:val="21"/>
          <w:highlight w:val="none"/>
          <w:lang w:val="zh-CN" w:bidi="zh-CN"/>
          <w14:textFill>
            <w14:solidFill>
              <w14:schemeClr w14:val="tx1"/>
            </w14:solidFill>
          </w14:textFill>
        </w:rPr>
      </w:pPr>
      <w:r>
        <w:rPr>
          <w:rFonts w:hint="eastAsia" w:ascii="宋体" w:hAnsi="宋体" w:eastAsia="宋体" w:cs="宋体"/>
          <w:color w:val="000000" w:themeColor="text1"/>
          <w:kern w:val="0"/>
          <w:sz w:val="22"/>
          <w:szCs w:val="21"/>
          <w:highlight w:val="none"/>
          <w:lang w:val="zh-CN" w:bidi="zh-CN"/>
          <w14:textFill>
            <w14:solidFill>
              <w14:schemeClr w14:val="tx1"/>
            </w14:solidFill>
          </w14:textFill>
        </w:rPr>
        <w:t>10、所使用的各种施工起重机械和整体提升（自升式）脚手架、模板等危险性较大工程（设备）在安装、搭设、使用前，应组织有关单位对其安全性能进行验收，或委托具有相应资质的检验检测机构进行验收；使用承租的机械设备和施工机具及配件的，由施工总承包单位、分包单位、出租单位和安装单位共同进行安全性能验收。验收合格后方可使用，并按相关规定做好登记备案工作。</w:t>
      </w:r>
    </w:p>
    <w:p w14:paraId="463A0F6A">
      <w:pPr>
        <w:autoSpaceDE w:val="0"/>
        <w:autoSpaceDN w:val="0"/>
        <w:adjustRightInd w:val="0"/>
        <w:snapToGrid w:val="0"/>
        <w:spacing w:line="360" w:lineRule="auto"/>
        <w:ind w:firstLine="440" w:firstLineChars="200"/>
        <w:jc w:val="left"/>
        <w:rPr>
          <w:rFonts w:hint="eastAsia" w:ascii="宋体" w:hAnsi="宋体" w:eastAsia="宋体" w:cs="宋体"/>
          <w:color w:val="000000" w:themeColor="text1"/>
          <w:kern w:val="0"/>
          <w:sz w:val="22"/>
          <w:szCs w:val="21"/>
          <w:highlight w:val="none"/>
          <w:lang w:val="zh-CN" w:bidi="zh-CN"/>
          <w14:textFill>
            <w14:solidFill>
              <w14:schemeClr w14:val="tx1"/>
            </w14:solidFill>
          </w14:textFill>
        </w:rPr>
      </w:pPr>
      <w:r>
        <w:rPr>
          <w:rFonts w:hint="eastAsia" w:ascii="宋体" w:hAnsi="宋体" w:eastAsia="宋体" w:cs="宋体"/>
          <w:color w:val="000000" w:themeColor="text1"/>
          <w:kern w:val="0"/>
          <w:sz w:val="22"/>
          <w:szCs w:val="21"/>
          <w:highlight w:val="none"/>
          <w:lang w:val="zh-CN" w:bidi="zh-CN"/>
          <w14:textFill>
            <w14:solidFill>
              <w14:schemeClr w14:val="tx1"/>
            </w14:solidFill>
          </w14:textFill>
        </w:rPr>
        <w:t>11、认真抓好</w:t>
      </w:r>
      <w:r>
        <w:rPr>
          <w:rFonts w:hint="eastAsia" w:ascii="宋体" w:hAnsi="宋体" w:eastAsia="宋体" w:cs="宋体"/>
          <w:color w:val="000000" w:themeColor="text1"/>
          <w:kern w:val="0"/>
          <w:sz w:val="22"/>
          <w:szCs w:val="21"/>
          <w:highlight w:val="none"/>
          <w:u w:val="single"/>
          <w:lang w:val="zh-CN" w:bidi="zh-CN"/>
          <w14:textFill>
            <w14:solidFill>
              <w14:schemeClr w14:val="tx1"/>
            </w14:solidFill>
          </w14:textFill>
        </w:rPr>
        <w:t xml:space="preserve"> </w:t>
      </w:r>
      <w:r>
        <w:rPr>
          <w:rFonts w:hint="eastAsia" w:ascii="宋体" w:hAnsi="宋体" w:eastAsia="宋体" w:cs="宋体"/>
          <w:color w:val="000000" w:themeColor="text1"/>
          <w:kern w:val="0"/>
          <w:sz w:val="22"/>
          <w:szCs w:val="21"/>
          <w:highlight w:val="none"/>
          <w:u w:val="single"/>
          <w:lang w:val="zh-CN" w:eastAsia="zh-CN" w:bidi="zh-CN"/>
          <w14:textFill>
            <w14:solidFill>
              <w14:schemeClr w14:val="tx1"/>
            </w14:solidFill>
          </w14:textFill>
        </w:rPr>
        <w:t>南宁市天桃实验学校</w:t>
      </w:r>
      <w:r>
        <w:rPr>
          <w:rFonts w:hint="eastAsia" w:ascii="宋体" w:hAnsi="宋体" w:eastAsia="宋体" w:cs="宋体"/>
          <w:color w:val="000000" w:themeColor="text1"/>
          <w:kern w:val="0"/>
          <w:sz w:val="22"/>
          <w:szCs w:val="21"/>
          <w:highlight w:val="none"/>
          <w:u w:val="single"/>
          <w:lang w:val="zh-CN" w:bidi="zh-CN"/>
          <w14:textFill>
            <w14:solidFill>
              <w14:schemeClr w14:val="tx1"/>
            </w14:solidFill>
          </w14:textFill>
        </w:rPr>
        <w:t>　</w:t>
      </w:r>
      <w:r>
        <w:rPr>
          <w:rFonts w:hint="eastAsia" w:ascii="宋体" w:hAnsi="宋体" w:eastAsia="宋体" w:cs="宋体"/>
          <w:color w:val="000000" w:themeColor="text1"/>
          <w:kern w:val="0"/>
          <w:sz w:val="22"/>
          <w:szCs w:val="21"/>
          <w:highlight w:val="none"/>
          <w:lang w:val="zh-CN" w:bidi="zh-CN"/>
          <w14:textFill>
            <w14:solidFill>
              <w14:schemeClr w14:val="tx1"/>
            </w14:solidFill>
          </w14:textFill>
        </w:rPr>
        <w:t>安全生产监督部门对该项工程存在事故隐患下达的限期安全整改通知单的整改、复查及回复工作，坚决做到令行禁止，不违法违规施工。</w:t>
      </w:r>
    </w:p>
    <w:p w14:paraId="5EF53E89">
      <w:pPr>
        <w:autoSpaceDE w:val="0"/>
        <w:autoSpaceDN w:val="0"/>
        <w:adjustRightInd w:val="0"/>
        <w:snapToGrid w:val="0"/>
        <w:spacing w:line="360" w:lineRule="auto"/>
        <w:ind w:firstLine="440" w:firstLineChars="200"/>
        <w:jc w:val="left"/>
        <w:rPr>
          <w:rFonts w:hint="eastAsia" w:ascii="宋体" w:hAnsi="宋体" w:eastAsia="宋体" w:cs="宋体"/>
          <w:color w:val="000000" w:themeColor="text1"/>
          <w:kern w:val="0"/>
          <w:sz w:val="22"/>
          <w:szCs w:val="21"/>
          <w:highlight w:val="none"/>
          <w:lang w:val="zh-CN" w:bidi="zh-CN"/>
          <w14:textFill>
            <w14:solidFill>
              <w14:schemeClr w14:val="tx1"/>
            </w14:solidFill>
          </w14:textFill>
        </w:rPr>
      </w:pPr>
      <w:r>
        <w:rPr>
          <w:rFonts w:hint="eastAsia" w:ascii="宋体" w:hAnsi="宋体" w:eastAsia="宋体" w:cs="宋体"/>
          <w:color w:val="000000" w:themeColor="text1"/>
          <w:kern w:val="0"/>
          <w:sz w:val="22"/>
          <w:szCs w:val="21"/>
          <w:highlight w:val="none"/>
          <w:lang w:val="zh-CN" w:bidi="zh-CN"/>
          <w14:textFill>
            <w14:solidFill>
              <w14:schemeClr w14:val="tx1"/>
            </w14:solidFill>
          </w14:textFill>
        </w:rPr>
        <w:t>12、扎实做好该项目部所有从业人员的维权工作，保证所有从业人员的工资按合同约定及时、足额发放。</w:t>
      </w:r>
    </w:p>
    <w:p w14:paraId="7D436B10">
      <w:pPr>
        <w:autoSpaceDE w:val="0"/>
        <w:autoSpaceDN w:val="0"/>
        <w:adjustRightInd w:val="0"/>
        <w:snapToGrid w:val="0"/>
        <w:spacing w:line="360" w:lineRule="auto"/>
        <w:ind w:firstLine="440" w:firstLineChars="200"/>
        <w:jc w:val="left"/>
        <w:rPr>
          <w:rFonts w:hint="eastAsia" w:ascii="宋体" w:hAnsi="宋体" w:eastAsia="宋体" w:cs="宋体"/>
          <w:color w:val="000000" w:themeColor="text1"/>
          <w:kern w:val="0"/>
          <w:sz w:val="22"/>
          <w:szCs w:val="21"/>
          <w:highlight w:val="none"/>
          <w:lang w:val="zh-CN" w:bidi="zh-CN"/>
          <w14:textFill>
            <w14:solidFill>
              <w14:schemeClr w14:val="tx1"/>
            </w14:solidFill>
          </w14:textFill>
        </w:rPr>
      </w:pPr>
      <w:r>
        <w:rPr>
          <w:rFonts w:hint="eastAsia" w:ascii="宋体" w:hAnsi="宋体" w:eastAsia="宋体" w:cs="宋体"/>
          <w:color w:val="000000" w:themeColor="text1"/>
          <w:kern w:val="0"/>
          <w:sz w:val="22"/>
          <w:szCs w:val="21"/>
          <w:highlight w:val="none"/>
          <w:lang w:val="zh-CN" w:bidi="zh-CN"/>
          <w14:textFill>
            <w14:solidFill>
              <w14:schemeClr w14:val="tx1"/>
            </w14:solidFill>
          </w14:textFill>
        </w:rPr>
        <w:t>我代表公司承诺：严格执行上述内容及标准抓好该项工程的安全管理，随时接受</w:t>
      </w:r>
      <w:r>
        <w:rPr>
          <w:rFonts w:hint="eastAsia" w:ascii="宋体" w:hAnsi="宋体" w:eastAsia="宋体" w:cs="宋体"/>
          <w:color w:val="000000" w:themeColor="text1"/>
          <w:kern w:val="0"/>
          <w:sz w:val="22"/>
          <w:szCs w:val="21"/>
          <w:highlight w:val="none"/>
          <w:u w:val="single"/>
          <w:lang w:val="zh-CN" w:bidi="zh-CN"/>
          <w14:textFill>
            <w14:solidFill>
              <w14:schemeClr w14:val="tx1"/>
            </w14:solidFill>
          </w14:textFill>
        </w:rPr>
        <w:t xml:space="preserve">  </w:t>
      </w:r>
      <w:r>
        <w:rPr>
          <w:rFonts w:hint="eastAsia" w:ascii="宋体" w:hAnsi="宋体" w:eastAsia="宋体" w:cs="宋体"/>
          <w:color w:val="000000" w:themeColor="text1"/>
          <w:kern w:val="0"/>
          <w:sz w:val="22"/>
          <w:szCs w:val="21"/>
          <w:highlight w:val="none"/>
          <w:u w:val="single"/>
          <w:lang w:val="zh-CN" w:eastAsia="zh-CN" w:bidi="zh-CN"/>
          <w14:textFill>
            <w14:solidFill>
              <w14:schemeClr w14:val="tx1"/>
            </w14:solidFill>
          </w14:textFill>
        </w:rPr>
        <w:t>南宁市天桃实验学校</w:t>
      </w:r>
      <w:r>
        <w:rPr>
          <w:rFonts w:hint="eastAsia" w:ascii="宋体" w:hAnsi="宋体" w:eastAsia="宋体" w:cs="宋体"/>
          <w:color w:val="000000" w:themeColor="text1"/>
          <w:kern w:val="0"/>
          <w:sz w:val="22"/>
          <w:szCs w:val="21"/>
          <w:highlight w:val="none"/>
          <w:u w:val="single"/>
          <w:lang w:val="zh-CN" w:bidi="zh-CN"/>
          <w14:textFill>
            <w14:solidFill>
              <w14:schemeClr w14:val="tx1"/>
            </w14:solidFill>
          </w14:textFill>
        </w:rPr>
        <w:t xml:space="preserve"> 　</w:t>
      </w:r>
      <w:r>
        <w:rPr>
          <w:rFonts w:hint="eastAsia" w:ascii="宋体" w:hAnsi="宋体" w:eastAsia="宋体" w:cs="宋体"/>
          <w:color w:val="000000" w:themeColor="text1"/>
          <w:kern w:val="0"/>
          <w:sz w:val="22"/>
          <w:szCs w:val="21"/>
          <w:highlight w:val="none"/>
          <w:lang w:val="zh-CN" w:bidi="zh-CN"/>
          <w14:textFill>
            <w14:solidFill>
              <w14:schemeClr w14:val="tx1"/>
            </w14:solidFill>
          </w14:textFill>
        </w:rPr>
        <w:t>安全生产监督部门的监督。如果违反相关法律法规的条款造成不良社会影响或者严重后果的，本公司自愿接受</w:t>
      </w:r>
      <w:r>
        <w:rPr>
          <w:rFonts w:hint="eastAsia" w:ascii="宋体" w:hAnsi="宋体" w:eastAsia="宋体" w:cs="宋体"/>
          <w:color w:val="000000" w:themeColor="text1"/>
          <w:kern w:val="0"/>
          <w:sz w:val="22"/>
          <w:szCs w:val="21"/>
          <w:highlight w:val="none"/>
          <w:u w:val="single"/>
          <w:lang w:val="zh-CN" w:bidi="zh-CN"/>
          <w14:textFill>
            <w14:solidFill>
              <w14:schemeClr w14:val="tx1"/>
            </w14:solidFill>
          </w14:textFill>
        </w:rPr>
        <w:t xml:space="preserve">    南宁市天桃实验学校 　</w:t>
      </w:r>
      <w:r>
        <w:rPr>
          <w:rFonts w:hint="eastAsia" w:ascii="宋体" w:hAnsi="宋体" w:eastAsia="宋体" w:cs="宋体"/>
          <w:color w:val="000000" w:themeColor="text1"/>
          <w:kern w:val="0"/>
          <w:sz w:val="22"/>
          <w:szCs w:val="21"/>
          <w:highlight w:val="none"/>
          <w:lang w:val="zh-CN" w:bidi="zh-CN"/>
          <w14:textFill>
            <w14:solidFill>
              <w14:schemeClr w14:val="tx1"/>
            </w14:solidFill>
          </w14:textFill>
        </w:rPr>
        <w:t>参照双方签订的施工合同中约定的相关条款实施的各项处罚。</w:t>
      </w:r>
    </w:p>
    <w:p w14:paraId="3D646818">
      <w:pPr>
        <w:autoSpaceDE w:val="0"/>
        <w:autoSpaceDN w:val="0"/>
        <w:adjustRightInd w:val="0"/>
        <w:snapToGrid w:val="0"/>
        <w:spacing w:line="360" w:lineRule="auto"/>
        <w:ind w:firstLine="440" w:firstLineChars="200"/>
        <w:jc w:val="left"/>
        <w:rPr>
          <w:rFonts w:hint="eastAsia" w:ascii="宋体" w:hAnsi="宋体" w:eastAsia="宋体" w:cs="宋体"/>
          <w:color w:val="000000" w:themeColor="text1"/>
          <w:kern w:val="0"/>
          <w:sz w:val="22"/>
          <w:szCs w:val="21"/>
          <w:highlight w:val="none"/>
          <w:lang w:val="zh-CN" w:bidi="zh-CN"/>
          <w14:textFill>
            <w14:solidFill>
              <w14:schemeClr w14:val="tx1"/>
            </w14:solidFill>
          </w14:textFill>
        </w:rPr>
      </w:pPr>
    </w:p>
    <w:p w14:paraId="7693071F">
      <w:pPr>
        <w:autoSpaceDE w:val="0"/>
        <w:autoSpaceDN w:val="0"/>
        <w:adjustRightInd w:val="0"/>
        <w:snapToGrid w:val="0"/>
        <w:spacing w:line="360" w:lineRule="auto"/>
        <w:ind w:firstLine="440" w:firstLineChars="200"/>
        <w:jc w:val="left"/>
        <w:rPr>
          <w:rFonts w:hint="eastAsia" w:ascii="宋体" w:hAnsi="宋体" w:eastAsia="宋体" w:cs="宋体"/>
          <w:color w:val="000000" w:themeColor="text1"/>
          <w:kern w:val="0"/>
          <w:sz w:val="22"/>
          <w:szCs w:val="21"/>
          <w:highlight w:val="none"/>
          <w:lang w:val="zh-CN" w:bidi="zh-CN"/>
          <w14:textFill>
            <w14:solidFill>
              <w14:schemeClr w14:val="tx1"/>
            </w14:solidFill>
          </w14:textFill>
        </w:rPr>
      </w:pPr>
      <w:r>
        <w:rPr>
          <w:rFonts w:hint="eastAsia" w:ascii="宋体" w:hAnsi="宋体" w:eastAsia="宋体" w:cs="宋体"/>
          <w:color w:val="000000" w:themeColor="text1"/>
          <w:kern w:val="0"/>
          <w:sz w:val="22"/>
          <w:szCs w:val="21"/>
          <w:highlight w:val="none"/>
          <w:lang w:val="zh-CN" w:bidi="zh-CN"/>
          <w14:textFill>
            <w14:solidFill>
              <w14:schemeClr w14:val="tx1"/>
            </w14:solidFill>
          </w14:textFill>
        </w:rPr>
        <w:t>发包人：（盖章）                     承包人：（盖章）</w:t>
      </w:r>
    </w:p>
    <w:p w14:paraId="152284A6">
      <w:pPr>
        <w:autoSpaceDE w:val="0"/>
        <w:autoSpaceDN w:val="0"/>
        <w:adjustRightInd w:val="0"/>
        <w:snapToGrid w:val="0"/>
        <w:spacing w:line="360" w:lineRule="auto"/>
        <w:ind w:firstLine="440" w:firstLineChars="200"/>
        <w:jc w:val="left"/>
        <w:rPr>
          <w:rFonts w:hint="eastAsia" w:ascii="宋体" w:hAnsi="宋体" w:eastAsia="宋体" w:cs="宋体"/>
          <w:color w:val="000000" w:themeColor="text1"/>
          <w:kern w:val="0"/>
          <w:sz w:val="22"/>
          <w:szCs w:val="21"/>
          <w:highlight w:val="none"/>
          <w:lang w:val="zh-CN" w:bidi="zh-CN"/>
          <w14:textFill>
            <w14:solidFill>
              <w14:schemeClr w14:val="tx1"/>
            </w14:solidFill>
          </w14:textFill>
        </w:rPr>
      </w:pPr>
    </w:p>
    <w:p w14:paraId="7FA388C4">
      <w:pPr>
        <w:autoSpaceDE w:val="0"/>
        <w:autoSpaceDN w:val="0"/>
        <w:adjustRightInd w:val="0"/>
        <w:snapToGrid w:val="0"/>
        <w:spacing w:line="360" w:lineRule="auto"/>
        <w:jc w:val="left"/>
        <w:rPr>
          <w:rFonts w:hint="eastAsia" w:ascii="宋体" w:hAnsi="宋体" w:eastAsia="宋体" w:cs="宋体"/>
          <w:color w:val="000000" w:themeColor="text1"/>
          <w:kern w:val="0"/>
          <w:sz w:val="22"/>
          <w:szCs w:val="21"/>
          <w:highlight w:val="none"/>
          <w:lang w:val="zh-CN" w:bidi="zh-CN"/>
          <w14:textFill>
            <w14:solidFill>
              <w14:schemeClr w14:val="tx1"/>
            </w14:solidFill>
          </w14:textFill>
        </w:rPr>
      </w:pPr>
      <w:r>
        <w:rPr>
          <w:rFonts w:hint="eastAsia" w:ascii="宋体" w:hAnsi="宋体" w:eastAsia="宋体" w:cs="宋体"/>
          <w:color w:val="000000" w:themeColor="text1"/>
          <w:kern w:val="0"/>
          <w:sz w:val="22"/>
          <w:szCs w:val="21"/>
          <w:highlight w:val="none"/>
          <w:lang w:val="zh-CN" w:bidi="zh-CN"/>
          <w14:textFill>
            <w14:solidFill>
              <w14:schemeClr w14:val="tx1"/>
            </w14:solidFill>
          </w14:textFill>
        </w:rPr>
        <w:t xml:space="preserve">   年    月      日                     年    月      日  </w:t>
      </w:r>
    </w:p>
    <w:p w14:paraId="165F1C48">
      <w:pPr>
        <w:spacing w:line="360" w:lineRule="auto"/>
        <w:rPr>
          <w:rFonts w:hint="eastAsia" w:ascii="宋体" w:hAnsi="宋体" w:cs="宋体"/>
          <w:b/>
          <w:color w:val="000000" w:themeColor="text1"/>
          <w:szCs w:val="21"/>
          <w:highlight w:val="none"/>
          <w14:textFill>
            <w14:solidFill>
              <w14:schemeClr w14:val="tx1"/>
            </w14:solidFill>
          </w14:textFill>
        </w:rPr>
        <w:sectPr>
          <w:pgSz w:w="11905" w:h="16838"/>
          <w:pgMar w:top="1417" w:right="1417" w:bottom="1417" w:left="1417" w:header="850" w:footer="992" w:gutter="0"/>
          <w:cols w:space="0" w:num="1"/>
          <w:titlePg/>
          <w:rtlGutter w:val="0"/>
          <w:docGrid w:type="lines" w:linePitch="318" w:charSpace="0"/>
        </w:sectPr>
      </w:pPr>
    </w:p>
    <w:p w14:paraId="4385DA14">
      <w:pPr>
        <w:autoSpaceDE w:val="0"/>
        <w:autoSpaceDN w:val="0"/>
        <w:spacing w:line="360" w:lineRule="auto"/>
        <w:jc w:val="left"/>
        <w:rPr>
          <w:rFonts w:hint="eastAsia" w:ascii="宋体" w:hAnsi="宋体" w:eastAsia="宋体" w:cs="宋体"/>
          <w:b/>
          <w:color w:val="000000" w:themeColor="text1"/>
          <w:kern w:val="0"/>
          <w:sz w:val="22"/>
          <w:szCs w:val="21"/>
          <w:highlight w:val="none"/>
          <w:lang w:val="zh-CN" w:bidi="zh-CN"/>
          <w14:textFill>
            <w14:solidFill>
              <w14:schemeClr w14:val="tx1"/>
            </w14:solidFill>
          </w14:textFill>
        </w:rPr>
      </w:pPr>
      <w:r>
        <w:rPr>
          <w:rFonts w:hint="eastAsia" w:ascii="宋体" w:hAnsi="宋体" w:eastAsia="宋体" w:cs="宋体"/>
          <w:b/>
          <w:color w:val="000000" w:themeColor="text1"/>
          <w:kern w:val="0"/>
          <w:sz w:val="22"/>
          <w:szCs w:val="21"/>
          <w:highlight w:val="none"/>
          <w:lang w:val="zh-CN" w:bidi="zh-CN"/>
          <w14:textFill>
            <w14:solidFill>
              <w14:schemeClr w14:val="tx1"/>
            </w14:solidFill>
          </w14:textFill>
        </w:rPr>
        <w:t>附件4：</w:t>
      </w:r>
    </w:p>
    <w:p w14:paraId="7944926D">
      <w:pPr>
        <w:autoSpaceDE w:val="0"/>
        <w:autoSpaceDN w:val="0"/>
        <w:spacing w:line="360" w:lineRule="auto"/>
        <w:jc w:val="center"/>
        <w:rPr>
          <w:rFonts w:hint="eastAsia" w:ascii="宋体" w:hAnsi="宋体" w:eastAsia="宋体" w:cs="宋体"/>
          <w:color w:val="000000" w:themeColor="text1"/>
          <w:kern w:val="0"/>
          <w:sz w:val="32"/>
          <w:szCs w:val="32"/>
          <w:highlight w:val="none"/>
          <w:lang w:val="zh-CN" w:bidi="zh-CN"/>
          <w14:textFill>
            <w14:solidFill>
              <w14:schemeClr w14:val="tx1"/>
            </w14:solidFill>
          </w14:textFill>
        </w:rPr>
      </w:pPr>
      <w:r>
        <w:rPr>
          <w:rFonts w:hint="eastAsia" w:ascii="宋体" w:hAnsi="宋体" w:eastAsia="宋体" w:cs="宋体"/>
          <w:color w:val="000000" w:themeColor="text1"/>
          <w:kern w:val="0"/>
          <w:sz w:val="32"/>
          <w:szCs w:val="32"/>
          <w:highlight w:val="none"/>
          <w:lang w:val="zh-CN" w:bidi="zh-CN"/>
          <w14:textFill>
            <w14:solidFill>
              <w14:schemeClr w14:val="tx1"/>
            </w14:solidFill>
          </w14:textFill>
        </w:rPr>
        <w:t>工程建设项目廉政责任书</w:t>
      </w:r>
    </w:p>
    <w:p w14:paraId="245DACEF">
      <w:pPr>
        <w:autoSpaceDE w:val="0"/>
        <w:autoSpaceDN w:val="0"/>
        <w:adjustRightInd w:val="0"/>
        <w:snapToGrid w:val="0"/>
        <w:spacing w:line="360" w:lineRule="auto"/>
        <w:jc w:val="left"/>
        <w:rPr>
          <w:rFonts w:hint="eastAsia" w:ascii="宋体" w:hAnsi="宋体" w:eastAsia="宋体" w:cs="宋体"/>
          <w:color w:val="000000" w:themeColor="text1"/>
          <w:kern w:val="0"/>
          <w:sz w:val="22"/>
          <w:szCs w:val="21"/>
          <w:highlight w:val="none"/>
          <w:lang w:val="zh-CN" w:bidi="zh-CN"/>
          <w14:textFill>
            <w14:solidFill>
              <w14:schemeClr w14:val="tx1"/>
            </w14:solidFill>
          </w14:textFill>
        </w:rPr>
      </w:pPr>
      <w:r>
        <w:rPr>
          <w:rFonts w:hint="eastAsia" w:ascii="宋体" w:hAnsi="宋体" w:eastAsia="宋体" w:cs="宋体"/>
          <w:color w:val="000000" w:themeColor="text1"/>
          <w:kern w:val="0"/>
          <w:sz w:val="22"/>
          <w:szCs w:val="21"/>
          <w:highlight w:val="none"/>
          <w:lang w:val="zh-CN" w:bidi="zh-CN"/>
          <w14:textFill>
            <w14:solidFill>
              <w14:schemeClr w14:val="tx1"/>
            </w14:solidFill>
          </w14:textFill>
        </w:rPr>
        <w:t>工程项目名称：</w:t>
      </w:r>
      <w:r>
        <w:rPr>
          <w:rFonts w:hint="eastAsia" w:ascii="宋体" w:hAnsi="宋体" w:cs="宋体"/>
          <w:color w:val="000000" w:themeColor="text1"/>
          <w:kern w:val="0"/>
          <w:sz w:val="22"/>
          <w:szCs w:val="21"/>
          <w:highlight w:val="none"/>
          <w:u w:val="single"/>
          <w:lang w:val="zh-CN" w:bidi="zh-CN"/>
          <w14:textFill>
            <w14:solidFill>
              <w14:schemeClr w14:val="tx1"/>
            </w14:solidFill>
          </w14:textFill>
        </w:rPr>
        <w:t>南宁市天桃实验学校嘉和城校区篮球场沉降及挡墙变形改造工程</w:t>
      </w:r>
    </w:p>
    <w:p w14:paraId="65B5AF7E">
      <w:pPr>
        <w:autoSpaceDE w:val="0"/>
        <w:autoSpaceDN w:val="0"/>
        <w:adjustRightInd w:val="0"/>
        <w:snapToGrid w:val="0"/>
        <w:spacing w:line="360" w:lineRule="auto"/>
        <w:jc w:val="left"/>
        <w:rPr>
          <w:rFonts w:hint="eastAsia" w:ascii="宋体" w:hAnsi="宋体" w:eastAsia="宋体" w:cs="宋体"/>
          <w:b/>
          <w:color w:val="000000" w:themeColor="text1"/>
          <w:kern w:val="0"/>
          <w:sz w:val="22"/>
          <w:szCs w:val="21"/>
          <w:highlight w:val="none"/>
          <w:lang w:val="zh-CN" w:bidi="zh-CN"/>
          <w14:textFill>
            <w14:solidFill>
              <w14:schemeClr w14:val="tx1"/>
            </w14:solidFill>
          </w14:textFill>
        </w:rPr>
      </w:pPr>
      <w:r>
        <w:rPr>
          <w:rFonts w:hint="eastAsia" w:ascii="宋体" w:hAnsi="宋体" w:eastAsia="宋体" w:cs="宋体"/>
          <w:color w:val="000000" w:themeColor="text1"/>
          <w:kern w:val="0"/>
          <w:sz w:val="22"/>
          <w:szCs w:val="21"/>
          <w:highlight w:val="none"/>
          <w:lang w:val="zh-CN" w:bidi="zh-CN"/>
          <w14:textFill>
            <w14:solidFill>
              <w14:schemeClr w14:val="tx1"/>
            </w14:solidFill>
          </w14:textFill>
        </w:rPr>
        <w:t>工程项目地址：</w:t>
      </w:r>
      <w:r>
        <w:rPr>
          <w:rFonts w:hint="eastAsia" w:ascii="宋体" w:hAnsi="宋体" w:eastAsia="宋体" w:cs="宋体"/>
          <w:color w:val="000000" w:themeColor="text1"/>
          <w:kern w:val="0"/>
          <w:sz w:val="22"/>
          <w:szCs w:val="21"/>
          <w:highlight w:val="none"/>
          <w:u w:val="single"/>
          <w:lang w:val="zh-CN" w:bidi="zh-CN"/>
          <w14:textFill>
            <w14:solidFill>
              <w14:schemeClr w14:val="tx1"/>
            </w14:solidFill>
          </w14:textFill>
        </w:rPr>
        <w:t xml:space="preserve">  </w:t>
      </w:r>
      <w:r>
        <w:rPr>
          <w:rFonts w:hint="eastAsia" w:ascii="宋体" w:hAnsi="宋体" w:eastAsia="宋体" w:cs="宋体"/>
          <w:color w:val="000000" w:themeColor="text1"/>
          <w:kern w:val="0"/>
          <w:sz w:val="22"/>
          <w:szCs w:val="21"/>
          <w:highlight w:val="none"/>
          <w:u w:val="single"/>
          <w:lang w:val="zh-CN" w:eastAsia="zh-CN" w:bidi="zh-CN"/>
          <w14:textFill>
            <w14:solidFill>
              <w14:schemeClr w14:val="tx1"/>
            </w14:solidFill>
          </w14:textFill>
        </w:rPr>
        <w:t>南宁市天桃实验学校</w:t>
      </w:r>
      <w:r>
        <w:rPr>
          <w:rFonts w:hint="eastAsia" w:ascii="宋体" w:hAnsi="宋体" w:cs="宋体"/>
          <w:color w:val="000000" w:themeColor="text1"/>
          <w:kern w:val="0"/>
          <w:sz w:val="22"/>
          <w:szCs w:val="21"/>
          <w:highlight w:val="none"/>
          <w:u w:val="single"/>
          <w:lang w:val="zh-CN" w:eastAsia="zh-CN" w:bidi="zh-CN"/>
          <w14:textFill>
            <w14:solidFill>
              <w14:schemeClr w14:val="tx1"/>
            </w14:solidFill>
          </w14:textFill>
        </w:rPr>
        <w:t>嘉和城校区</w:t>
      </w:r>
      <w:r>
        <w:rPr>
          <w:rFonts w:hint="eastAsia" w:ascii="宋体" w:hAnsi="宋体" w:eastAsia="宋体" w:cs="宋体"/>
          <w:color w:val="000000" w:themeColor="text1"/>
          <w:kern w:val="0"/>
          <w:sz w:val="22"/>
          <w:szCs w:val="21"/>
          <w:highlight w:val="none"/>
          <w:u w:val="single"/>
          <w:lang w:val="zh-CN" w:bidi="zh-CN"/>
          <w14:textFill>
            <w14:solidFill>
              <w14:schemeClr w14:val="tx1"/>
            </w14:solidFill>
          </w14:textFill>
        </w:rPr>
        <w:t xml:space="preserve">  </w:t>
      </w:r>
    </w:p>
    <w:p w14:paraId="643E30D0">
      <w:pPr>
        <w:autoSpaceDE w:val="0"/>
        <w:autoSpaceDN w:val="0"/>
        <w:adjustRightInd w:val="0"/>
        <w:snapToGrid w:val="0"/>
        <w:spacing w:line="360" w:lineRule="auto"/>
        <w:jc w:val="left"/>
        <w:rPr>
          <w:rFonts w:hint="eastAsia" w:ascii="宋体" w:hAnsi="宋体" w:eastAsia="宋体" w:cs="宋体"/>
          <w:color w:val="000000" w:themeColor="text1"/>
          <w:kern w:val="0"/>
          <w:sz w:val="22"/>
          <w:szCs w:val="21"/>
          <w:highlight w:val="none"/>
          <w:lang w:val="zh-CN" w:bidi="zh-CN"/>
          <w14:textFill>
            <w14:solidFill>
              <w14:schemeClr w14:val="tx1"/>
            </w14:solidFill>
          </w14:textFill>
        </w:rPr>
      </w:pPr>
      <w:r>
        <w:rPr>
          <w:rFonts w:hint="eastAsia" w:ascii="宋体" w:hAnsi="宋体" w:eastAsia="宋体" w:cs="宋体"/>
          <w:color w:val="000000" w:themeColor="text1"/>
          <w:kern w:val="0"/>
          <w:sz w:val="22"/>
          <w:szCs w:val="21"/>
          <w:highlight w:val="none"/>
          <w:lang w:val="zh-CN" w:bidi="zh-CN"/>
          <w14:textFill>
            <w14:solidFill>
              <w14:schemeClr w14:val="tx1"/>
            </w14:solidFill>
          </w14:textFill>
        </w:rPr>
        <w:t>建设单位（甲方）：</w:t>
      </w:r>
      <w:r>
        <w:rPr>
          <w:rFonts w:hint="eastAsia" w:ascii="宋体" w:hAnsi="宋体" w:eastAsia="宋体" w:cs="宋体"/>
          <w:color w:val="000000" w:themeColor="text1"/>
          <w:kern w:val="0"/>
          <w:sz w:val="22"/>
          <w:szCs w:val="21"/>
          <w:highlight w:val="none"/>
          <w:u w:val="single"/>
          <w:lang w:val="zh-CN" w:bidi="zh-CN"/>
          <w14:textFill>
            <w14:solidFill>
              <w14:schemeClr w14:val="tx1"/>
            </w14:solidFill>
          </w14:textFill>
        </w:rPr>
        <w:t xml:space="preserve"> </w:t>
      </w:r>
      <w:r>
        <w:rPr>
          <w:rFonts w:hint="eastAsia" w:ascii="宋体" w:hAnsi="宋体" w:eastAsia="宋体" w:cs="宋体"/>
          <w:color w:val="000000" w:themeColor="text1"/>
          <w:kern w:val="0"/>
          <w:sz w:val="22"/>
          <w:szCs w:val="21"/>
          <w:highlight w:val="none"/>
          <w:u w:val="single"/>
          <w:lang w:val="zh-CN" w:eastAsia="zh-CN" w:bidi="zh-CN"/>
          <w14:textFill>
            <w14:solidFill>
              <w14:schemeClr w14:val="tx1"/>
            </w14:solidFill>
          </w14:textFill>
        </w:rPr>
        <w:t>南宁市天桃实验学校</w:t>
      </w:r>
      <w:r>
        <w:rPr>
          <w:rFonts w:hint="eastAsia" w:ascii="宋体" w:hAnsi="宋体" w:eastAsia="宋体" w:cs="宋体"/>
          <w:color w:val="000000" w:themeColor="text1"/>
          <w:kern w:val="0"/>
          <w:sz w:val="22"/>
          <w:szCs w:val="21"/>
          <w:highlight w:val="none"/>
          <w:u w:val="single"/>
          <w:lang w:val="zh-CN" w:bidi="zh-CN"/>
          <w14:textFill>
            <w14:solidFill>
              <w14:schemeClr w14:val="tx1"/>
            </w14:solidFill>
          </w14:textFill>
        </w:rPr>
        <w:t xml:space="preserve"> 　</w:t>
      </w:r>
    </w:p>
    <w:p w14:paraId="5EE5FABB">
      <w:pPr>
        <w:autoSpaceDE w:val="0"/>
        <w:autoSpaceDN w:val="0"/>
        <w:spacing w:line="360" w:lineRule="auto"/>
        <w:jc w:val="left"/>
        <w:rPr>
          <w:rFonts w:hint="eastAsia" w:ascii="宋体" w:hAnsi="宋体" w:eastAsia="宋体" w:cs="宋体"/>
          <w:color w:val="000000" w:themeColor="text1"/>
          <w:kern w:val="0"/>
          <w:sz w:val="22"/>
          <w:szCs w:val="21"/>
          <w:highlight w:val="none"/>
          <w:lang w:val="zh-CN" w:bidi="zh-CN"/>
          <w14:textFill>
            <w14:solidFill>
              <w14:schemeClr w14:val="tx1"/>
            </w14:solidFill>
          </w14:textFill>
        </w:rPr>
      </w:pPr>
      <w:r>
        <w:rPr>
          <w:rFonts w:hint="eastAsia" w:ascii="宋体" w:hAnsi="宋体" w:eastAsia="宋体" w:cs="宋体"/>
          <w:color w:val="000000" w:themeColor="text1"/>
          <w:kern w:val="0"/>
          <w:sz w:val="22"/>
          <w:szCs w:val="21"/>
          <w:highlight w:val="none"/>
          <w:lang w:val="zh-CN" w:bidi="zh-CN"/>
          <w14:textFill>
            <w14:solidFill>
              <w14:schemeClr w14:val="tx1"/>
            </w14:solidFill>
          </w14:textFill>
        </w:rPr>
        <w:t>施工单位（乙方）：</w:t>
      </w:r>
      <w:r>
        <w:rPr>
          <w:rFonts w:hint="eastAsia" w:ascii="宋体" w:hAnsi="宋体" w:eastAsia="宋体" w:cs="宋体"/>
          <w:color w:val="000000" w:themeColor="text1"/>
          <w:kern w:val="0"/>
          <w:sz w:val="22"/>
          <w:szCs w:val="21"/>
          <w:highlight w:val="none"/>
          <w:u w:val="single"/>
          <w:lang w:val="zh-CN" w:bidi="zh-CN"/>
          <w14:textFill>
            <w14:solidFill>
              <w14:schemeClr w14:val="tx1"/>
            </w14:solidFill>
          </w14:textFill>
        </w:rPr>
        <w:t xml:space="preserve">    XXXX</w:t>
      </w:r>
      <w:r>
        <w:rPr>
          <w:rFonts w:hint="eastAsia" w:ascii="宋体" w:hAnsi="宋体" w:eastAsia="宋体" w:cs="宋体"/>
          <w:b/>
          <w:bCs/>
          <w:color w:val="000000" w:themeColor="text1"/>
          <w:kern w:val="0"/>
          <w:sz w:val="22"/>
          <w:szCs w:val="21"/>
          <w:highlight w:val="none"/>
          <w:u w:val="single"/>
          <w:lang w:val="zh-CN" w:bidi="zh-CN"/>
          <w14:textFill>
            <w14:solidFill>
              <w14:schemeClr w14:val="tx1"/>
            </w14:solidFill>
          </w14:textFill>
        </w:rPr>
        <w:t xml:space="preserve">    </w:t>
      </w:r>
    </w:p>
    <w:p w14:paraId="6195B486">
      <w:pPr>
        <w:autoSpaceDE w:val="0"/>
        <w:autoSpaceDN w:val="0"/>
        <w:adjustRightInd w:val="0"/>
        <w:snapToGrid w:val="0"/>
        <w:spacing w:line="360" w:lineRule="auto"/>
        <w:ind w:firstLine="330" w:firstLineChars="150"/>
        <w:jc w:val="left"/>
        <w:rPr>
          <w:rFonts w:hint="eastAsia" w:ascii="宋体" w:hAnsi="宋体" w:eastAsia="宋体" w:cs="宋体"/>
          <w:color w:val="000000" w:themeColor="text1"/>
          <w:kern w:val="0"/>
          <w:sz w:val="22"/>
          <w:szCs w:val="21"/>
          <w:highlight w:val="none"/>
          <w:lang w:val="zh-CN" w:bidi="zh-CN"/>
          <w14:textFill>
            <w14:solidFill>
              <w14:schemeClr w14:val="tx1"/>
            </w14:solidFill>
          </w14:textFill>
        </w:rPr>
      </w:pPr>
      <w:r>
        <w:rPr>
          <w:rFonts w:hint="eastAsia" w:ascii="宋体" w:hAnsi="宋体" w:eastAsia="宋体" w:cs="宋体"/>
          <w:color w:val="000000" w:themeColor="text1"/>
          <w:kern w:val="0"/>
          <w:sz w:val="22"/>
          <w:szCs w:val="21"/>
          <w:highlight w:val="none"/>
          <w:lang w:val="zh-CN" w:bidi="zh-CN"/>
          <w14:textFill>
            <w14:solidFill>
              <w14:schemeClr w14:val="tx1"/>
            </w14:solidFill>
          </w14:textFill>
        </w:rPr>
        <w:t>为加强工程建设中的廉政建设，规范工程建设项目承发包双方的各项活动，防止发生各种谋取不正当利益的违法违纪行为，保护国家、集体和当事人的合法权益，根据国家有关工程建设的法律法规和廉政建设责任制规定，特订立本廉政责任书。</w:t>
      </w:r>
    </w:p>
    <w:p w14:paraId="674AFBD3">
      <w:pPr>
        <w:autoSpaceDE w:val="0"/>
        <w:autoSpaceDN w:val="0"/>
        <w:adjustRightInd w:val="0"/>
        <w:snapToGrid w:val="0"/>
        <w:spacing w:line="360" w:lineRule="auto"/>
        <w:ind w:firstLine="440" w:firstLineChars="200"/>
        <w:jc w:val="left"/>
        <w:rPr>
          <w:rFonts w:hint="eastAsia" w:ascii="宋体" w:hAnsi="宋体" w:eastAsia="宋体" w:cs="宋体"/>
          <w:color w:val="000000" w:themeColor="text1"/>
          <w:kern w:val="0"/>
          <w:sz w:val="22"/>
          <w:szCs w:val="21"/>
          <w:highlight w:val="none"/>
          <w:lang w:val="zh-CN" w:bidi="zh-CN"/>
          <w14:textFill>
            <w14:solidFill>
              <w14:schemeClr w14:val="tx1"/>
            </w14:solidFill>
          </w14:textFill>
        </w:rPr>
      </w:pPr>
      <w:r>
        <w:rPr>
          <w:rFonts w:hint="eastAsia" w:ascii="宋体" w:hAnsi="宋体" w:eastAsia="宋体" w:cs="宋体"/>
          <w:color w:val="000000" w:themeColor="text1"/>
          <w:kern w:val="0"/>
          <w:sz w:val="22"/>
          <w:szCs w:val="21"/>
          <w:highlight w:val="none"/>
          <w:lang w:val="zh-CN" w:bidi="zh-CN"/>
          <w14:textFill>
            <w14:solidFill>
              <w14:schemeClr w14:val="tx1"/>
            </w14:solidFill>
          </w14:textFill>
        </w:rPr>
        <w:t>第一条  甲乙方双方的责任</w:t>
      </w:r>
    </w:p>
    <w:p w14:paraId="7FCB1DEA">
      <w:pPr>
        <w:autoSpaceDE w:val="0"/>
        <w:autoSpaceDN w:val="0"/>
        <w:adjustRightInd w:val="0"/>
        <w:snapToGrid w:val="0"/>
        <w:spacing w:line="360" w:lineRule="auto"/>
        <w:ind w:firstLine="440" w:firstLineChars="200"/>
        <w:jc w:val="left"/>
        <w:rPr>
          <w:rFonts w:hint="eastAsia" w:ascii="宋体" w:hAnsi="宋体" w:eastAsia="宋体" w:cs="宋体"/>
          <w:color w:val="000000" w:themeColor="text1"/>
          <w:kern w:val="0"/>
          <w:sz w:val="22"/>
          <w:szCs w:val="21"/>
          <w:highlight w:val="none"/>
          <w:lang w:val="zh-CN" w:bidi="zh-CN"/>
          <w14:textFill>
            <w14:solidFill>
              <w14:schemeClr w14:val="tx1"/>
            </w14:solidFill>
          </w14:textFill>
        </w:rPr>
      </w:pPr>
      <w:r>
        <w:rPr>
          <w:rFonts w:hint="eastAsia" w:ascii="宋体" w:hAnsi="宋体" w:eastAsia="宋体" w:cs="宋体"/>
          <w:color w:val="000000" w:themeColor="text1"/>
          <w:kern w:val="0"/>
          <w:sz w:val="22"/>
          <w:szCs w:val="21"/>
          <w:highlight w:val="none"/>
          <w:lang w:val="zh-CN" w:bidi="zh-CN"/>
          <w14:textFill>
            <w14:solidFill>
              <w14:schemeClr w14:val="tx1"/>
            </w14:solidFill>
          </w14:textFill>
        </w:rPr>
        <w:t>（一）应严格遵守国家关于市场准入、项目招标投标、工程建设、施工安装和市场活动等有关法律、法规、相关政策，以及廉政建设的各项规定。</w:t>
      </w:r>
    </w:p>
    <w:p w14:paraId="1056B241">
      <w:pPr>
        <w:autoSpaceDE w:val="0"/>
        <w:autoSpaceDN w:val="0"/>
        <w:adjustRightInd w:val="0"/>
        <w:snapToGrid w:val="0"/>
        <w:spacing w:line="360" w:lineRule="auto"/>
        <w:ind w:firstLine="440" w:firstLineChars="200"/>
        <w:jc w:val="left"/>
        <w:rPr>
          <w:rFonts w:hint="eastAsia" w:ascii="宋体" w:hAnsi="宋体" w:eastAsia="宋体" w:cs="宋体"/>
          <w:color w:val="000000" w:themeColor="text1"/>
          <w:kern w:val="0"/>
          <w:sz w:val="22"/>
          <w:szCs w:val="21"/>
          <w:highlight w:val="none"/>
          <w:lang w:val="zh-CN" w:bidi="zh-CN"/>
          <w14:textFill>
            <w14:solidFill>
              <w14:schemeClr w14:val="tx1"/>
            </w14:solidFill>
          </w14:textFill>
        </w:rPr>
      </w:pPr>
      <w:r>
        <w:rPr>
          <w:rFonts w:hint="eastAsia" w:ascii="宋体" w:hAnsi="宋体" w:eastAsia="宋体" w:cs="宋体"/>
          <w:color w:val="000000" w:themeColor="text1"/>
          <w:kern w:val="0"/>
          <w:sz w:val="22"/>
          <w:szCs w:val="21"/>
          <w:highlight w:val="none"/>
          <w:lang w:val="zh-CN" w:bidi="zh-CN"/>
          <w14:textFill>
            <w14:solidFill>
              <w14:schemeClr w14:val="tx1"/>
            </w14:solidFill>
          </w14:textFill>
        </w:rPr>
        <w:t>（二）严格执行建设工程项目承发包合同文件，自觉按合同办事。</w:t>
      </w:r>
    </w:p>
    <w:p w14:paraId="235DCA0D">
      <w:pPr>
        <w:autoSpaceDE w:val="0"/>
        <w:autoSpaceDN w:val="0"/>
        <w:adjustRightInd w:val="0"/>
        <w:snapToGrid w:val="0"/>
        <w:spacing w:line="360" w:lineRule="auto"/>
        <w:ind w:firstLine="440" w:firstLineChars="200"/>
        <w:jc w:val="left"/>
        <w:rPr>
          <w:rFonts w:hint="eastAsia" w:ascii="宋体" w:hAnsi="宋体" w:eastAsia="宋体" w:cs="宋体"/>
          <w:color w:val="000000" w:themeColor="text1"/>
          <w:kern w:val="0"/>
          <w:sz w:val="22"/>
          <w:szCs w:val="21"/>
          <w:highlight w:val="none"/>
          <w:lang w:val="zh-CN" w:bidi="zh-CN"/>
          <w14:textFill>
            <w14:solidFill>
              <w14:schemeClr w14:val="tx1"/>
            </w14:solidFill>
          </w14:textFill>
        </w:rPr>
      </w:pPr>
      <w:r>
        <w:rPr>
          <w:rFonts w:hint="eastAsia" w:ascii="宋体" w:hAnsi="宋体" w:eastAsia="宋体" w:cs="宋体"/>
          <w:color w:val="000000" w:themeColor="text1"/>
          <w:kern w:val="0"/>
          <w:sz w:val="22"/>
          <w:szCs w:val="21"/>
          <w:highlight w:val="none"/>
          <w:lang w:val="zh-CN" w:bidi="zh-CN"/>
          <w14:textFill>
            <w14:solidFill>
              <w14:schemeClr w14:val="tx1"/>
            </w14:solidFill>
          </w14:textFill>
        </w:rPr>
        <w:t>（三）业务活动必须坚持公开、公平、公正、诚信、透明的原则（除法律法规另有规定者外），不得为获取不正当的利益，损害国家、集体和对方利益，不得违反工程建设管理、施工安装的规章制度。</w:t>
      </w:r>
    </w:p>
    <w:p w14:paraId="2A46FBF0">
      <w:pPr>
        <w:autoSpaceDE w:val="0"/>
        <w:autoSpaceDN w:val="0"/>
        <w:adjustRightInd w:val="0"/>
        <w:snapToGrid w:val="0"/>
        <w:spacing w:line="360" w:lineRule="auto"/>
        <w:ind w:firstLine="440" w:firstLineChars="200"/>
        <w:jc w:val="left"/>
        <w:rPr>
          <w:rFonts w:hint="eastAsia" w:ascii="宋体" w:hAnsi="宋体" w:eastAsia="宋体" w:cs="宋体"/>
          <w:color w:val="000000" w:themeColor="text1"/>
          <w:kern w:val="0"/>
          <w:sz w:val="22"/>
          <w:szCs w:val="21"/>
          <w:highlight w:val="none"/>
          <w:lang w:val="zh-CN" w:bidi="zh-CN"/>
          <w14:textFill>
            <w14:solidFill>
              <w14:schemeClr w14:val="tx1"/>
            </w14:solidFill>
          </w14:textFill>
        </w:rPr>
      </w:pPr>
      <w:r>
        <w:rPr>
          <w:rFonts w:hint="eastAsia" w:ascii="宋体" w:hAnsi="宋体" w:eastAsia="宋体" w:cs="宋体"/>
          <w:color w:val="000000" w:themeColor="text1"/>
          <w:kern w:val="0"/>
          <w:sz w:val="22"/>
          <w:szCs w:val="21"/>
          <w:highlight w:val="none"/>
          <w:lang w:val="zh-CN" w:bidi="zh-CN"/>
          <w14:textFill>
            <w14:solidFill>
              <w14:schemeClr w14:val="tx1"/>
            </w14:solidFill>
          </w14:textFill>
        </w:rPr>
        <w:t>（四）发现对方在业务活动中有违规、违纪、违法行为的，应及时提醒对方，情节严重的，应向其上级主管部门或纪检监察、司法等有关机关举报。</w:t>
      </w:r>
    </w:p>
    <w:p w14:paraId="1E11D93B">
      <w:pPr>
        <w:autoSpaceDE w:val="0"/>
        <w:autoSpaceDN w:val="0"/>
        <w:adjustRightInd w:val="0"/>
        <w:snapToGrid w:val="0"/>
        <w:spacing w:line="360" w:lineRule="auto"/>
        <w:ind w:firstLine="440" w:firstLineChars="200"/>
        <w:jc w:val="left"/>
        <w:rPr>
          <w:rFonts w:hint="eastAsia" w:ascii="宋体" w:hAnsi="宋体" w:eastAsia="宋体" w:cs="宋体"/>
          <w:color w:val="000000" w:themeColor="text1"/>
          <w:kern w:val="0"/>
          <w:sz w:val="22"/>
          <w:szCs w:val="21"/>
          <w:highlight w:val="none"/>
          <w:lang w:val="zh-CN" w:bidi="zh-CN"/>
          <w14:textFill>
            <w14:solidFill>
              <w14:schemeClr w14:val="tx1"/>
            </w14:solidFill>
          </w14:textFill>
        </w:rPr>
      </w:pPr>
      <w:r>
        <w:rPr>
          <w:rFonts w:hint="eastAsia" w:ascii="宋体" w:hAnsi="宋体" w:eastAsia="宋体" w:cs="宋体"/>
          <w:color w:val="000000" w:themeColor="text1"/>
          <w:kern w:val="0"/>
          <w:sz w:val="22"/>
          <w:szCs w:val="21"/>
          <w:highlight w:val="none"/>
          <w:lang w:val="zh-CN" w:bidi="zh-CN"/>
          <w14:textFill>
            <w14:solidFill>
              <w14:schemeClr w14:val="tx1"/>
            </w14:solidFill>
          </w14:textFill>
        </w:rPr>
        <w:t>第二条  甲方相关人员的责任</w:t>
      </w:r>
    </w:p>
    <w:p w14:paraId="67AAC54F">
      <w:pPr>
        <w:autoSpaceDE w:val="0"/>
        <w:autoSpaceDN w:val="0"/>
        <w:adjustRightInd w:val="0"/>
        <w:snapToGrid w:val="0"/>
        <w:spacing w:line="360" w:lineRule="auto"/>
        <w:ind w:firstLine="440" w:firstLineChars="200"/>
        <w:jc w:val="left"/>
        <w:rPr>
          <w:rFonts w:hint="eastAsia" w:ascii="宋体" w:hAnsi="宋体" w:eastAsia="宋体" w:cs="宋体"/>
          <w:color w:val="000000" w:themeColor="text1"/>
          <w:kern w:val="0"/>
          <w:sz w:val="22"/>
          <w:szCs w:val="21"/>
          <w:highlight w:val="none"/>
          <w:lang w:val="zh-CN" w:bidi="zh-CN"/>
          <w14:textFill>
            <w14:solidFill>
              <w14:schemeClr w14:val="tx1"/>
            </w14:solidFill>
          </w14:textFill>
        </w:rPr>
      </w:pPr>
      <w:r>
        <w:rPr>
          <w:rFonts w:hint="eastAsia" w:ascii="宋体" w:hAnsi="宋体" w:eastAsia="宋体" w:cs="宋体"/>
          <w:color w:val="000000" w:themeColor="text1"/>
          <w:kern w:val="0"/>
          <w:sz w:val="22"/>
          <w:szCs w:val="21"/>
          <w:highlight w:val="none"/>
          <w:lang w:val="zh-CN" w:bidi="zh-CN"/>
          <w14:textFill>
            <w14:solidFill>
              <w14:schemeClr w14:val="tx1"/>
            </w14:solidFill>
          </w14:textFill>
        </w:rPr>
        <w:t>甲方的领导和从事该建设工程项目的工作人员，在工程建设的事前、事中、事后应遵守以下规定：</w:t>
      </w:r>
    </w:p>
    <w:p w14:paraId="248BA3A5">
      <w:pPr>
        <w:autoSpaceDE w:val="0"/>
        <w:autoSpaceDN w:val="0"/>
        <w:adjustRightInd w:val="0"/>
        <w:snapToGrid w:val="0"/>
        <w:spacing w:line="360" w:lineRule="auto"/>
        <w:ind w:firstLine="440" w:firstLineChars="200"/>
        <w:jc w:val="left"/>
        <w:rPr>
          <w:rFonts w:hint="eastAsia" w:ascii="宋体" w:hAnsi="宋体" w:eastAsia="宋体" w:cs="宋体"/>
          <w:color w:val="000000" w:themeColor="text1"/>
          <w:kern w:val="0"/>
          <w:sz w:val="22"/>
          <w:szCs w:val="21"/>
          <w:highlight w:val="none"/>
          <w:lang w:val="zh-CN" w:bidi="zh-CN"/>
          <w14:textFill>
            <w14:solidFill>
              <w14:schemeClr w14:val="tx1"/>
            </w14:solidFill>
          </w14:textFill>
        </w:rPr>
      </w:pPr>
      <w:r>
        <w:rPr>
          <w:rFonts w:hint="eastAsia" w:ascii="宋体" w:hAnsi="宋体" w:eastAsia="宋体" w:cs="宋体"/>
          <w:color w:val="000000" w:themeColor="text1"/>
          <w:kern w:val="0"/>
          <w:sz w:val="22"/>
          <w:szCs w:val="21"/>
          <w:highlight w:val="none"/>
          <w:lang w:val="zh-CN" w:bidi="zh-CN"/>
          <w14:textFill>
            <w14:solidFill>
              <w14:schemeClr w14:val="tx1"/>
            </w14:solidFill>
          </w14:textFill>
        </w:rPr>
        <w:t>（一）不准向乙方和相关单位索要或接受回扣、礼金、有价证券、贵重物品和好处费、感谢费等。</w:t>
      </w:r>
    </w:p>
    <w:p w14:paraId="27286FD7">
      <w:pPr>
        <w:autoSpaceDE w:val="0"/>
        <w:autoSpaceDN w:val="0"/>
        <w:adjustRightInd w:val="0"/>
        <w:snapToGrid w:val="0"/>
        <w:spacing w:line="360" w:lineRule="auto"/>
        <w:ind w:firstLine="440" w:firstLineChars="200"/>
        <w:jc w:val="left"/>
        <w:rPr>
          <w:rFonts w:hint="eastAsia" w:ascii="宋体" w:hAnsi="宋体" w:eastAsia="宋体" w:cs="宋体"/>
          <w:color w:val="000000" w:themeColor="text1"/>
          <w:kern w:val="0"/>
          <w:sz w:val="22"/>
          <w:szCs w:val="21"/>
          <w:highlight w:val="none"/>
          <w:lang w:val="zh-CN" w:bidi="zh-CN"/>
          <w14:textFill>
            <w14:solidFill>
              <w14:schemeClr w14:val="tx1"/>
            </w14:solidFill>
          </w14:textFill>
        </w:rPr>
      </w:pPr>
      <w:r>
        <w:rPr>
          <w:rFonts w:hint="eastAsia" w:ascii="宋体" w:hAnsi="宋体" w:eastAsia="宋体" w:cs="宋体"/>
          <w:color w:val="000000" w:themeColor="text1"/>
          <w:kern w:val="0"/>
          <w:sz w:val="22"/>
          <w:szCs w:val="21"/>
          <w:highlight w:val="none"/>
          <w:lang w:val="zh-CN" w:bidi="zh-CN"/>
          <w14:textFill>
            <w14:solidFill>
              <w14:schemeClr w14:val="tx1"/>
            </w14:solidFill>
          </w14:textFill>
        </w:rPr>
        <w:t>（二）不准在乙方和相关单位报销任何应由甲方或个人支付的费用。</w:t>
      </w:r>
    </w:p>
    <w:p w14:paraId="2ABDF0BE">
      <w:pPr>
        <w:autoSpaceDE w:val="0"/>
        <w:autoSpaceDN w:val="0"/>
        <w:adjustRightInd w:val="0"/>
        <w:snapToGrid w:val="0"/>
        <w:spacing w:line="360" w:lineRule="auto"/>
        <w:ind w:firstLine="440" w:firstLineChars="200"/>
        <w:jc w:val="left"/>
        <w:rPr>
          <w:rFonts w:hint="eastAsia" w:ascii="宋体" w:hAnsi="宋体" w:eastAsia="宋体" w:cs="宋体"/>
          <w:color w:val="000000" w:themeColor="text1"/>
          <w:kern w:val="0"/>
          <w:sz w:val="22"/>
          <w:szCs w:val="21"/>
          <w:highlight w:val="none"/>
          <w:lang w:val="zh-CN" w:bidi="zh-CN"/>
          <w14:textFill>
            <w14:solidFill>
              <w14:schemeClr w14:val="tx1"/>
            </w14:solidFill>
          </w14:textFill>
        </w:rPr>
      </w:pPr>
      <w:r>
        <w:rPr>
          <w:rFonts w:hint="eastAsia" w:ascii="宋体" w:hAnsi="宋体" w:eastAsia="宋体" w:cs="宋体"/>
          <w:color w:val="000000" w:themeColor="text1"/>
          <w:kern w:val="0"/>
          <w:sz w:val="22"/>
          <w:szCs w:val="21"/>
          <w:highlight w:val="none"/>
          <w:lang w:val="zh-CN" w:bidi="zh-CN"/>
          <w14:textFill>
            <w14:solidFill>
              <w14:schemeClr w14:val="tx1"/>
            </w14:solidFill>
          </w14:textFill>
        </w:rPr>
        <w:t>（三）不准要求、暗示和接受乙方和相关单位为个人装修住房、婚丧嫁娶、配偶子女的工作安排以及出国（境）、旅游等提供方便。</w:t>
      </w:r>
    </w:p>
    <w:p w14:paraId="3D9BCDFA">
      <w:pPr>
        <w:autoSpaceDE w:val="0"/>
        <w:autoSpaceDN w:val="0"/>
        <w:adjustRightInd w:val="0"/>
        <w:snapToGrid w:val="0"/>
        <w:spacing w:line="360" w:lineRule="auto"/>
        <w:ind w:firstLine="440" w:firstLineChars="200"/>
        <w:jc w:val="left"/>
        <w:rPr>
          <w:rFonts w:hint="eastAsia" w:ascii="宋体" w:hAnsi="宋体" w:eastAsia="宋体" w:cs="宋体"/>
          <w:color w:val="000000" w:themeColor="text1"/>
          <w:kern w:val="0"/>
          <w:sz w:val="22"/>
          <w:szCs w:val="21"/>
          <w:highlight w:val="none"/>
          <w:lang w:val="zh-CN" w:bidi="zh-CN"/>
          <w14:textFill>
            <w14:solidFill>
              <w14:schemeClr w14:val="tx1"/>
            </w14:solidFill>
          </w14:textFill>
        </w:rPr>
      </w:pPr>
      <w:r>
        <w:rPr>
          <w:rFonts w:hint="eastAsia" w:ascii="宋体" w:hAnsi="宋体" w:eastAsia="宋体" w:cs="宋体"/>
          <w:color w:val="000000" w:themeColor="text1"/>
          <w:kern w:val="0"/>
          <w:sz w:val="22"/>
          <w:szCs w:val="21"/>
          <w:highlight w:val="none"/>
          <w:lang w:val="zh-CN" w:bidi="zh-CN"/>
          <w14:textFill>
            <w14:solidFill>
              <w14:schemeClr w14:val="tx1"/>
            </w14:solidFill>
          </w14:textFill>
        </w:rPr>
        <w:t>（四）不准参加有可能影响公正执行公务的乙方和相关单位的宴请和健身、娱乐等活动。</w:t>
      </w:r>
    </w:p>
    <w:p w14:paraId="1E325B10">
      <w:pPr>
        <w:autoSpaceDE w:val="0"/>
        <w:autoSpaceDN w:val="0"/>
        <w:adjustRightInd w:val="0"/>
        <w:snapToGrid w:val="0"/>
        <w:spacing w:line="360" w:lineRule="auto"/>
        <w:ind w:firstLine="440" w:firstLineChars="200"/>
        <w:jc w:val="left"/>
        <w:rPr>
          <w:rFonts w:hint="eastAsia" w:ascii="宋体" w:hAnsi="宋体" w:eastAsia="宋体" w:cs="宋体"/>
          <w:color w:val="000000" w:themeColor="text1"/>
          <w:kern w:val="0"/>
          <w:sz w:val="22"/>
          <w:szCs w:val="21"/>
          <w:highlight w:val="none"/>
          <w:lang w:val="zh-CN" w:bidi="zh-CN"/>
          <w14:textFill>
            <w14:solidFill>
              <w14:schemeClr w14:val="tx1"/>
            </w14:solidFill>
          </w14:textFill>
        </w:rPr>
      </w:pPr>
      <w:r>
        <w:rPr>
          <w:rFonts w:hint="eastAsia" w:ascii="宋体" w:hAnsi="宋体" w:eastAsia="宋体" w:cs="宋体"/>
          <w:color w:val="000000" w:themeColor="text1"/>
          <w:kern w:val="0"/>
          <w:sz w:val="22"/>
          <w:szCs w:val="21"/>
          <w:highlight w:val="none"/>
          <w:lang w:val="zh-CN" w:bidi="zh-CN"/>
          <w14:textFill>
            <w14:solidFill>
              <w14:schemeClr w14:val="tx1"/>
            </w14:solidFill>
          </w14:textFill>
        </w:rPr>
        <w:t>（五）不准向乙方介绍或为配偶、子女、亲属参与同甲方项目工程施工合同有关的设备、材料、工程分包、劳务等经济活动。不得以任何理由向乙方和相关单位推荐分包单位和要求乙方购买项目工程施工合同规定以外的材料、设备等。</w:t>
      </w:r>
    </w:p>
    <w:p w14:paraId="46F0CF7E">
      <w:pPr>
        <w:autoSpaceDE w:val="0"/>
        <w:autoSpaceDN w:val="0"/>
        <w:adjustRightInd w:val="0"/>
        <w:snapToGrid w:val="0"/>
        <w:spacing w:line="360" w:lineRule="auto"/>
        <w:ind w:firstLine="440" w:firstLineChars="200"/>
        <w:jc w:val="left"/>
        <w:rPr>
          <w:rFonts w:hint="eastAsia" w:ascii="宋体" w:hAnsi="宋体" w:eastAsia="宋体" w:cs="宋体"/>
          <w:color w:val="000000" w:themeColor="text1"/>
          <w:kern w:val="0"/>
          <w:sz w:val="22"/>
          <w:szCs w:val="21"/>
          <w:highlight w:val="none"/>
          <w:lang w:val="zh-CN" w:bidi="zh-CN"/>
          <w14:textFill>
            <w14:solidFill>
              <w14:schemeClr w14:val="tx1"/>
            </w14:solidFill>
          </w14:textFill>
        </w:rPr>
      </w:pPr>
      <w:r>
        <w:rPr>
          <w:rFonts w:hint="eastAsia" w:ascii="宋体" w:hAnsi="宋体" w:eastAsia="宋体" w:cs="宋体"/>
          <w:color w:val="000000" w:themeColor="text1"/>
          <w:kern w:val="0"/>
          <w:sz w:val="22"/>
          <w:szCs w:val="21"/>
          <w:highlight w:val="none"/>
          <w:lang w:val="zh-CN" w:bidi="zh-CN"/>
          <w14:textFill>
            <w14:solidFill>
              <w14:schemeClr w14:val="tx1"/>
            </w14:solidFill>
          </w14:textFill>
        </w:rPr>
        <w:t>第三条  乙方相关人员的责任</w:t>
      </w:r>
    </w:p>
    <w:p w14:paraId="023D4C63">
      <w:pPr>
        <w:autoSpaceDE w:val="0"/>
        <w:autoSpaceDN w:val="0"/>
        <w:adjustRightInd w:val="0"/>
        <w:snapToGrid w:val="0"/>
        <w:spacing w:line="360" w:lineRule="auto"/>
        <w:ind w:firstLine="440" w:firstLineChars="200"/>
        <w:jc w:val="left"/>
        <w:rPr>
          <w:rFonts w:hint="eastAsia" w:ascii="宋体" w:hAnsi="宋体" w:eastAsia="宋体" w:cs="宋体"/>
          <w:color w:val="000000" w:themeColor="text1"/>
          <w:kern w:val="0"/>
          <w:sz w:val="22"/>
          <w:szCs w:val="21"/>
          <w:highlight w:val="none"/>
          <w:lang w:val="zh-CN" w:bidi="zh-CN"/>
          <w14:textFill>
            <w14:solidFill>
              <w14:schemeClr w14:val="tx1"/>
            </w14:solidFill>
          </w14:textFill>
        </w:rPr>
      </w:pPr>
      <w:r>
        <w:rPr>
          <w:rFonts w:hint="eastAsia" w:ascii="宋体" w:hAnsi="宋体" w:eastAsia="宋体" w:cs="宋体"/>
          <w:color w:val="000000" w:themeColor="text1"/>
          <w:kern w:val="0"/>
          <w:sz w:val="22"/>
          <w:szCs w:val="21"/>
          <w:highlight w:val="none"/>
          <w:lang w:val="zh-CN" w:bidi="zh-CN"/>
          <w14:textFill>
            <w14:solidFill>
              <w14:schemeClr w14:val="tx1"/>
            </w14:solidFill>
          </w14:textFill>
        </w:rPr>
        <w:t>应与甲方保持正常的业务交往，按照有关法律法规和程序开展业务工作，严格执行工程建设的有关方针、政策，尤其是有关建筑施工安装的强制性标准和规范，并遵守以下规定：</w:t>
      </w:r>
    </w:p>
    <w:p w14:paraId="29BA41D3">
      <w:pPr>
        <w:autoSpaceDE w:val="0"/>
        <w:autoSpaceDN w:val="0"/>
        <w:adjustRightInd w:val="0"/>
        <w:snapToGrid w:val="0"/>
        <w:spacing w:line="360" w:lineRule="auto"/>
        <w:ind w:firstLine="440" w:firstLineChars="200"/>
        <w:jc w:val="left"/>
        <w:rPr>
          <w:rFonts w:hint="eastAsia" w:ascii="宋体" w:hAnsi="宋体" w:eastAsia="宋体" w:cs="宋体"/>
          <w:color w:val="000000" w:themeColor="text1"/>
          <w:kern w:val="0"/>
          <w:sz w:val="22"/>
          <w:szCs w:val="21"/>
          <w:highlight w:val="none"/>
          <w:lang w:val="zh-CN" w:bidi="zh-CN"/>
          <w14:textFill>
            <w14:solidFill>
              <w14:schemeClr w14:val="tx1"/>
            </w14:solidFill>
          </w14:textFill>
        </w:rPr>
      </w:pPr>
      <w:r>
        <w:rPr>
          <w:rFonts w:hint="eastAsia" w:ascii="宋体" w:hAnsi="宋体" w:eastAsia="宋体" w:cs="宋体"/>
          <w:color w:val="000000" w:themeColor="text1"/>
          <w:kern w:val="0"/>
          <w:sz w:val="22"/>
          <w:szCs w:val="21"/>
          <w:highlight w:val="none"/>
          <w:lang w:val="zh-CN" w:bidi="zh-CN"/>
          <w14:textFill>
            <w14:solidFill>
              <w14:schemeClr w14:val="tx1"/>
            </w14:solidFill>
          </w14:textFill>
        </w:rPr>
        <w:t>（一）不准以任何理由向甲方、相关单位及其工作人员索要、接受或赠送礼金、有价证券、贵重物品和回扣、好处费、感谢费等。</w:t>
      </w:r>
    </w:p>
    <w:p w14:paraId="193EA255">
      <w:pPr>
        <w:autoSpaceDE w:val="0"/>
        <w:autoSpaceDN w:val="0"/>
        <w:adjustRightInd w:val="0"/>
        <w:snapToGrid w:val="0"/>
        <w:spacing w:line="360" w:lineRule="auto"/>
        <w:ind w:firstLine="440" w:firstLineChars="200"/>
        <w:jc w:val="left"/>
        <w:rPr>
          <w:rFonts w:hint="eastAsia" w:ascii="宋体" w:hAnsi="宋体" w:eastAsia="宋体" w:cs="宋体"/>
          <w:color w:val="000000" w:themeColor="text1"/>
          <w:kern w:val="0"/>
          <w:sz w:val="22"/>
          <w:szCs w:val="21"/>
          <w:highlight w:val="none"/>
          <w:lang w:val="zh-CN" w:bidi="zh-CN"/>
          <w14:textFill>
            <w14:solidFill>
              <w14:schemeClr w14:val="tx1"/>
            </w14:solidFill>
          </w14:textFill>
        </w:rPr>
      </w:pPr>
      <w:r>
        <w:rPr>
          <w:rFonts w:hint="eastAsia" w:ascii="宋体" w:hAnsi="宋体" w:eastAsia="宋体" w:cs="宋体"/>
          <w:color w:val="000000" w:themeColor="text1"/>
          <w:kern w:val="0"/>
          <w:sz w:val="22"/>
          <w:szCs w:val="21"/>
          <w:highlight w:val="none"/>
          <w:lang w:val="zh-CN" w:bidi="zh-CN"/>
          <w14:textFill>
            <w14:solidFill>
              <w14:schemeClr w14:val="tx1"/>
            </w14:solidFill>
          </w14:textFill>
        </w:rPr>
        <w:t>（二）不准以任何理由为甲方和相关单位报销应由对方或个人支付的费用。</w:t>
      </w:r>
    </w:p>
    <w:p w14:paraId="56076AC2">
      <w:pPr>
        <w:autoSpaceDE w:val="0"/>
        <w:autoSpaceDN w:val="0"/>
        <w:adjustRightInd w:val="0"/>
        <w:snapToGrid w:val="0"/>
        <w:spacing w:line="360" w:lineRule="auto"/>
        <w:ind w:firstLine="440" w:firstLineChars="200"/>
        <w:jc w:val="left"/>
        <w:rPr>
          <w:rFonts w:hint="eastAsia" w:ascii="宋体" w:hAnsi="宋体" w:eastAsia="宋体" w:cs="宋体"/>
          <w:color w:val="000000" w:themeColor="text1"/>
          <w:kern w:val="0"/>
          <w:sz w:val="22"/>
          <w:szCs w:val="21"/>
          <w:highlight w:val="none"/>
          <w:lang w:val="zh-CN" w:bidi="zh-CN"/>
          <w14:textFill>
            <w14:solidFill>
              <w14:schemeClr w14:val="tx1"/>
            </w14:solidFill>
          </w14:textFill>
        </w:rPr>
      </w:pPr>
      <w:r>
        <w:rPr>
          <w:rFonts w:hint="eastAsia" w:ascii="宋体" w:hAnsi="宋体" w:eastAsia="宋体" w:cs="宋体"/>
          <w:color w:val="000000" w:themeColor="text1"/>
          <w:kern w:val="0"/>
          <w:sz w:val="22"/>
          <w:szCs w:val="21"/>
          <w:highlight w:val="none"/>
          <w:lang w:val="zh-CN" w:bidi="zh-CN"/>
          <w14:textFill>
            <w14:solidFill>
              <w14:schemeClr w14:val="tx1"/>
            </w14:solidFill>
          </w14:textFill>
        </w:rPr>
        <w:t>（三）不准接受或暗示为甲方、相关单位或个人装修住房、婚丧嫁娶、配偶子女的工作安排以及出国（境）、旅游等提供方便。</w:t>
      </w:r>
    </w:p>
    <w:p w14:paraId="5DADD9CC">
      <w:pPr>
        <w:autoSpaceDE w:val="0"/>
        <w:autoSpaceDN w:val="0"/>
        <w:adjustRightInd w:val="0"/>
        <w:snapToGrid w:val="0"/>
        <w:spacing w:line="360" w:lineRule="auto"/>
        <w:ind w:firstLine="440" w:firstLineChars="200"/>
        <w:jc w:val="left"/>
        <w:rPr>
          <w:rFonts w:hint="eastAsia" w:ascii="宋体" w:hAnsi="宋体" w:eastAsia="宋体" w:cs="宋体"/>
          <w:color w:val="000000" w:themeColor="text1"/>
          <w:kern w:val="0"/>
          <w:sz w:val="22"/>
          <w:szCs w:val="21"/>
          <w:highlight w:val="none"/>
          <w:lang w:val="zh-CN" w:bidi="zh-CN"/>
          <w14:textFill>
            <w14:solidFill>
              <w14:schemeClr w14:val="tx1"/>
            </w14:solidFill>
          </w14:textFill>
        </w:rPr>
      </w:pPr>
      <w:r>
        <w:rPr>
          <w:rFonts w:hint="eastAsia" w:ascii="宋体" w:hAnsi="宋体" w:eastAsia="宋体" w:cs="宋体"/>
          <w:color w:val="000000" w:themeColor="text1"/>
          <w:kern w:val="0"/>
          <w:sz w:val="22"/>
          <w:szCs w:val="21"/>
          <w:highlight w:val="none"/>
          <w:lang w:val="zh-CN" w:bidi="zh-CN"/>
          <w14:textFill>
            <w14:solidFill>
              <w14:schemeClr w14:val="tx1"/>
            </w14:solidFill>
          </w14:textFill>
        </w:rPr>
        <w:t>（四）不准以任何理由为甲方、相关单位或个人组织有可能影响公正执行公务的宴请和健身、娱乐等活动。</w:t>
      </w:r>
    </w:p>
    <w:p w14:paraId="2D2CCEF1">
      <w:pPr>
        <w:autoSpaceDE w:val="0"/>
        <w:autoSpaceDN w:val="0"/>
        <w:adjustRightInd w:val="0"/>
        <w:snapToGrid w:val="0"/>
        <w:spacing w:line="360" w:lineRule="auto"/>
        <w:ind w:firstLine="440" w:firstLineChars="200"/>
        <w:jc w:val="left"/>
        <w:rPr>
          <w:rFonts w:hint="eastAsia" w:ascii="宋体" w:hAnsi="宋体" w:eastAsia="宋体" w:cs="宋体"/>
          <w:color w:val="000000" w:themeColor="text1"/>
          <w:kern w:val="0"/>
          <w:sz w:val="22"/>
          <w:szCs w:val="21"/>
          <w:highlight w:val="none"/>
          <w:lang w:val="zh-CN" w:bidi="zh-CN"/>
          <w14:textFill>
            <w14:solidFill>
              <w14:schemeClr w14:val="tx1"/>
            </w14:solidFill>
          </w14:textFill>
        </w:rPr>
      </w:pPr>
      <w:r>
        <w:rPr>
          <w:rFonts w:hint="eastAsia" w:ascii="宋体" w:hAnsi="宋体" w:eastAsia="宋体" w:cs="宋体"/>
          <w:color w:val="000000" w:themeColor="text1"/>
          <w:kern w:val="0"/>
          <w:sz w:val="22"/>
          <w:szCs w:val="21"/>
          <w:highlight w:val="none"/>
          <w:lang w:val="zh-CN" w:bidi="zh-CN"/>
          <w14:textFill>
            <w14:solidFill>
              <w14:schemeClr w14:val="tx1"/>
            </w14:solidFill>
          </w14:textFill>
        </w:rPr>
        <w:t>第四条  违约责任</w:t>
      </w:r>
    </w:p>
    <w:p w14:paraId="14C29CF2">
      <w:pPr>
        <w:autoSpaceDE w:val="0"/>
        <w:autoSpaceDN w:val="0"/>
        <w:adjustRightInd w:val="0"/>
        <w:snapToGrid w:val="0"/>
        <w:spacing w:line="360" w:lineRule="auto"/>
        <w:ind w:firstLine="440" w:firstLineChars="200"/>
        <w:jc w:val="left"/>
        <w:rPr>
          <w:rFonts w:hint="eastAsia" w:ascii="宋体" w:hAnsi="宋体" w:eastAsia="宋体" w:cs="宋体"/>
          <w:color w:val="000000" w:themeColor="text1"/>
          <w:kern w:val="0"/>
          <w:sz w:val="22"/>
          <w:szCs w:val="21"/>
          <w:highlight w:val="none"/>
          <w:lang w:val="zh-CN" w:bidi="zh-CN"/>
          <w14:textFill>
            <w14:solidFill>
              <w14:schemeClr w14:val="tx1"/>
            </w14:solidFill>
          </w14:textFill>
        </w:rPr>
      </w:pPr>
      <w:r>
        <w:rPr>
          <w:rFonts w:hint="eastAsia" w:ascii="宋体" w:hAnsi="宋体" w:eastAsia="宋体" w:cs="宋体"/>
          <w:color w:val="000000" w:themeColor="text1"/>
          <w:kern w:val="0"/>
          <w:sz w:val="22"/>
          <w:szCs w:val="21"/>
          <w:highlight w:val="none"/>
          <w:lang w:val="zh-CN" w:bidi="zh-CN"/>
          <w14:textFill>
            <w14:solidFill>
              <w14:schemeClr w14:val="tx1"/>
            </w14:solidFill>
          </w14:textFill>
        </w:rPr>
        <w:t>（一）甲方工作人员有违反本责任书第一、二条责任行为的，按照管理权限，依据有关法律法规和规定给予党纪、政纪处分或组织处理；涉嫌犯罪的，移交司法机关追究刑事责任；给乙方单位造成经济损失的，应予赔偿。</w:t>
      </w:r>
    </w:p>
    <w:p w14:paraId="2ADA1AF1">
      <w:pPr>
        <w:autoSpaceDE w:val="0"/>
        <w:autoSpaceDN w:val="0"/>
        <w:adjustRightInd w:val="0"/>
        <w:snapToGrid w:val="0"/>
        <w:spacing w:line="360" w:lineRule="auto"/>
        <w:ind w:firstLine="440" w:firstLineChars="200"/>
        <w:jc w:val="left"/>
        <w:rPr>
          <w:rFonts w:hint="eastAsia" w:ascii="宋体" w:hAnsi="宋体" w:eastAsia="宋体" w:cs="宋体"/>
          <w:color w:val="000000" w:themeColor="text1"/>
          <w:kern w:val="0"/>
          <w:sz w:val="22"/>
          <w:szCs w:val="21"/>
          <w:highlight w:val="none"/>
          <w:lang w:val="zh-CN" w:bidi="zh-CN"/>
          <w14:textFill>
            <w14:solidFill>
              <w14:schemeClr w14:val="tx1"/>
            </w14:solidFill>
          </w14:textFill>
        </w:rPr>
      </w:pPr>
      <w:r>
        <w:rPr>
          <w:rFonts w:hint="eastAsia" w:ascii="宋体" w:hAnsi="宋体" w:eastAsia="宋体" w:cs="宋体"/>
          <w:color w:val="000000" w:themeColor="text1"/>
          <w:kern w:val="0"/>
          <w:sz w:val="22"/>
          <w:szCs w:val="21"/>
          <w:highlight w:val="none"/>
          <w:lang w:val="zh-CN" w:bidi="zh-CN"/>
          <w14:textFill>
            <w14:solidFill>
              <w14:schemeClr w14:val="tx1"/>
            </w14:solidFill>
          </w14:textFill>
        </w:rPr>
        <w:t>（二）乙方工作人员有违反本责任书第一、三条责任行为的，按照管理权限，依据有关法律法规和规定给予党纪、政纪处分或组织处理；涉嫌犯罪的，移交司法机关追究刑事责任；给甲方单位造成经济损失的，应予赔偿。</w:t>
      </w:r>
    </w:p>
    <w:p w14:paraId="33966F5F">
      <w:pPr>
        <w:autoSpaceDE w:val="0"/>
        <w:autoSpaceDN w:val="0"/>
        <w:adjustRightInd w:val="0"/>
        <w:snapToGrid w:val="0"/>
        <w:spacing w:line="360" w:lineRule="auto"/>
        <w:ind w:firstLine="440" w:firstLineChars="200"/>
        <w:jc w:val="left"/>
        <w:rPr>
          <w:rFonts w:hint="eastAsia" w:ascii="宋体" w:hAnsi="宋体" w:eastAsia="宋体" w:cs="宋体"/>
          <w:color w:val="000000" w:themeColor="text1"/>
          <w:kern w:val="0"/>
          <w:sz w:val="22"/>
          <w:szCs w:val="21"/>
          <w:highlight w:val="none"/>
          <w:lang w:val="zh-CN" w:bidi="zh-CN"/>
          <w14:textFill>
            <w14:solidFill>
              <w14:schemeClr w14:val="tx1"/>
            </w14:solidFill>
          </w14:textFill>
        </w:rPr>
      </w:pPr>
      <w:r>
        <w:rPr>
          <w:rFonts w:hint="eastAsia" w:ascii="宋体" w:hAnsi="宋体" w:eastAsia="宋体" w:cs="宋体"/>
          <w:color w:val="000000" w:themeColor="text1"/>
          <w:kern w:val="0"/>
          <w:sz w:val="22"/>
          <w:szCs w:val="21"/>
          <w:highlight w:val="none"/>
          <w:lang w:val="zh-CN" w:bidi="zh-CN"/>
          <w14:textFill>
            <w14:solidFill>
              <w14:schemeClr w14:val="tx1"/>
            </w14:solidFill>
          </w14:textFill>
        </w:rPr>
        <w:t>第五条  本责任书为工程施工合同的附件，与工程施工合同具有同等法律效力。经双方签署后立即生效。</w:t>
      </w:r>
    </w:p>
    <w:p w14:paraId="34623804">
      <w:pPr>
        <w:autoSpaceDE w:val="0"/>
        <w:autoSpaceDN w:val="0"/>
        <w:adjustRightInd w:val="0"/>
        <w:snapToGrid w:val="0"/>
        <w:spacing w:line="360" w:lineRule="auto"/>
        <w:ind w:firstLine="440" w:firstLineChars="200"/>
        <w:jc w:val="left"/>
        <w:rPr>
          <w:rFonts w:hint="eastAsia" w:ascii="宋体" w:hAnsi="宋体" w:eastAsia="宋体" w:cs="宋体"/>
          <w:color w:val="000000" w:themeColor="text1"/>
          <w:kern w:val="0"/>
          <w:sz w:val="22"/>
          <w:szCs w:val="21"/>
          <w:highlight w:val="none"/>
          <w:lang w:val="zh-CN" w:bidi="zh-CN"/>
          <w14:textFill>
            <w14:solidFill>
              <w14:schemeClr w14:val="tx1"/>
            </w14:solidFill>
          </w14:textFill>
        </w:rPr>
      </w:pPr>
      <w:r>
        <w:rPr>
          <w:rFonts w:hint="eastAsia" w:ascii="宋体" w:hAnsi="宋体" w:eastAsia="宋体" w:cs="宋体"/>
          <w:color w:val="000000" w:themeColor="text1"/>
          <w:kern w:val="0"/>
          <w:sz w:val="22"/>
          <w:szCs w:val="21"/>
          <w:highlight w:val="none"/>
          <w:lang w:val="zh-CN" w:bidi="zh-CN"/>
          <w14:textFill>
            <w14:solidFill>
              <w14:schemeClr w14:val="tx1"/>
            </w14:solidFill>
          </w14:textFill>
        </w:rPr>
        <w:t>第六条  本责任书的有效期为双方签署之日起至该工程项目竣工验收合格时止。</w:t>
      </w:r>
    </w:p>
    <w:p w14:paraId="31031B32">
      <w:pPr>
        <w:autoSpaceDE w:val="0"/>
        <w:autoSpaceDN w:val="0"/>
        <w:adjustRightInd w:val="0"/>
        <w:snapToGrid w:val="0"/>
        <w:spacing w:line="360" w:lineRule="auto"/>
        <w:ind w:firstLine="440" w:firstLineChars="200"/>
        <w:jc w:val="left"/>
        <w:rPr>
          <w:rFonts w:hint="eastAsia" w:ascii="宋体" w:hAnsi="宋体" w:eastAsia="宋体" w:cs="宋体"/>
          <w:color w:val="000000" w:themeColor="text1"/>
          <w:kern w:val="0"/>
          <w:sz w:val="22"/>
          <w:szCs w:val="21"/>
          <w:highlight w:val="none"/>
          <w:lang w:val="zh-CN" w:bidi="zh-CN"/>
          <w14:textFill>
            <w14:solidFill>
              <w14:schemeClr w14:val="tx1"/>
            </w14:solidFill>
          </w14:textFill>
        </w:rPr>
      </w:pPr>
      <w:r>
        <w:rPr>
          <w:rFonts w:hint="eastAsia" w:ascii="宋体" w:hAnsi="宋体" w:eastAsia="宋体" w:cs="宋体"/>
          <w:color w:val="000000" w:themeColor="text1"/>
          <w:kern w:val="0"/>
          <w:sz w:val="22"/>
          <w:szCs w:val="21"/>
          <w:highlight w:val="none"/>
          <w:lang w:val="zh-CN" w:bidi="zh-CN"/>
          <w14:textFill>
            <w14:solidFill>
              <w14:schemeClr w14:val="tx1"/>
            </w14:solidFill>
          </w14:textFill>
        </w:rPr>
        <w:t>第七条  本责任书份数与合同协议书一致。</w:t>
      </w:r>
    </w:p>
    <w:p w14:paraId="28C4A955">
      <w:pPr>
        <w:autoSpaceDE w:val="0"/>
        <w:autoSpaceDN w:val="0"/>
        <w:adjustRightInd w:val="0"/>
        <w:snapToGrid w:val="0"/>
        <w:spacing w:line="360" w:lineRule="auto"/>
        <w:jc w:val="left"/>
        <w:rPr>
          <w:rFonts w:hint="eastAsia" w:ascii="宋体" w:hAnsi="宋体" w:eastAsia="宋体" w:cs="宋体"/>
          <w:color w:val="000000" w:themeColor="text1"/>
          <w:kern w:val="0"/>
          <w:sz w:val="22"/>
          <w:szCs w:val="21"/>
          <w:highlight w:val="none"/>
          <w:lang w:val="zh-CN" w:bidi="zh-CN"/>
          <w14:textFill>
            <w14:solidFill>
              <w14:schemeClr w14:val="tx1"/>
            </w14:solidFill>
          </w14:textFill>
        </w:rPr>
      </w:pPr>
    </w:p>
    <w:tbl>
      <w:tblPr>
        <w:tblStyle w:val="28"/>
        <w:tblpPr w:leftFromText="180" w:rightFromText="180" w:vertAnchor="text" w:horzAnchor="page" w:tblpX="1393" w:tblpY="245"/>
        <w:tblOverlap w:val="never"/>
        <w:tblW w:w="0" w:type="auto"/>
        <w:tblInd w:w="0" w:type="dxa"/>
        <w:tblLayout w:type="fixed"/>
        <w:tblCellMar>
          <w:top w:w="0" w:type="dxa"/>
          <w:left w:w="0" w:type="dxa"/>
          <w:bottom w:w="0" w:type="dxa"/>
          <w:right w:w="0" w:type="dxa"/>
        </w:tblCellMar>
      </w:tblPr>
      <w:tblGrid>
        <w:gridCol w:w="4753"/>
        <w:gridCol w:w="4744"/>
      </w:tblGrid>
      <w:tr w14:paraId="3D038704">
        <w:tblPrEx>
          <w:tblCellMar>
            <w:top w:w="0" w:type="dxa"/>
            <w:left w:w="0" w:type="dxa"/>
            <w:bottom w:w="0" w:type="dxa"/>
            <w:right w:w="0" w:type="dxa"/>
          </w:tblCellMar>
        </w:tblPrEx>
        <w:trPr>
          <w:trHeight w:val="330" w:hRule="atLeast"/>
        </w:trPr>
        <w:tc>
          <w:tcPr>
            <w:tcW w:w="4753" w:type="dxa"/>
            <w:noWrap w:val="0"/>
            <w:vAlign w:val="top"/>
          </w:tcPr>
          <w:p w14:paraId="1E5D6F87">
            <w:pPr>
              <w:autoSpaceDE w:val="0"/>
              <w:autoSpaceDN w:val="0"/>
              <w:spacing w:line="360" w:lineRule="auto"/>
              <w:ind w:right="-11" w:firstLine="880" w:firstLineChars="400"/>
              <w:jc w:val="left"/>
              <w:rPr>
                <w:rFonts w:hint="eastAsia" w:ascii="宋体" w:hAnsi="宋体" w:eastAsia="宋体" w:cs="宋体"/>
                <w:color w:val="000000" w:themeColor="text1"/>
                <w:kern w:val="0"/>
                <w:sz w:val="22"/>
                <w:szCs w:val="22"/>
                <w:highlight w:val="none"/>
                <w:lang w:val="zh-CN" w:bidi="zh-CN"/>
                <w14:textFill>
                  <w14:solidFill>
                    <w14:schemeClr w14:val="tx1"/>
                  </w14:solidFill>
                </w14:textFill>
              </w:rPr>
            </w:pPr>
            <w:r>
              <w:rPr>
                <w:rFonts w:hint="eastAsia" w:ascii="宋体" w:hAnsi="宋体" w:eastAsia="宋体" w:cs="宋体"/>
                <w:color w:val="000000" w:themeColor="text1"/>
                <w:kern w:val="0"/>
                <w:sz w:val="22"/>
                <w:szCs w:val="22"/>
                <w:highlight w:val="none"/>
                <w:lang w:val="zh-CN" w:bidi="zh-CN"/>
                <w14:textFill>
                  <w14:solidFill>
                    <w14:schemeClr w14:val="tx1"/>
                  </w14:solidFill>
                </w14:textFill>
              </w:rPr>
              <w:t>发 包 人（盖章）：</w:t>
            </w:r>
          </w:p>
        </w:tc>
        <w:tc>
          <w:tcPr>
            <w:tcW w:w="4744" w:type="dxa"/>
            <w:noWrap w:val="0"/>
            <w:tcMar>
              <w:right w:w="0" w:type="dxa"/>
            </w:tcMar>
            <w:vAlign w:val="top"/>
          </w:tcPr>
          <w:p w14:paraId="44B6C70C">
            <w:pPr>
              <w:autoSpaceDE w:val="0"/>
              <w:autoSpaceDN w:val="0"/>
              <w:spacing w:line="360" w:lineRule="auto"/>
              <w:ind w:right="-11"/>
              <w:jc w:val="left"/>
              <w:rPr>
                <w:rFonts w:hint="eastAsia" w:ascii="宋体" w:hAnsi="宋体" w:eastAsia="宋体" w:cs="宋体"/>
                <w:color w:val="000000" w:themeColor="text1"/>
                <w:kern w:val="0"/>
                <w:sz w:val="22"/>
                <w:szCs w:val="22"/>
                <w:highlight w:val="none"/>
                <w:lang w:val="zh-CN" w:bidi="zh-CN"/>
                <w14:textFill>
                  <w14:solidFill>
                    <w14:schemeClr w14:val="tx1"/>
                  </w14:solidFill>
                </w14:textFill>
              </w:rPr>
            </w:pPr>
            <w:r>
              <w:rPr>
                <w:rFonts w:hint="eastAsia" w:ascii="宋体" w:hAnsi="宋体" w:eastAsia="宋体" w:cs="宋体"/>
                <w:color w:val="000000" w:themeColor="text1"/>
                <w:kern w:val="0"/>
                <w:sz w:val="22"/>
                <w:szCs w:val="22"/>
                <w:highlight w:val="none"/>
                <w:lang w:val="zh-CN" w:bidi="zh-CN"/>
                <w14:textFill>
                  <w14:solidFill>
                    <w14:schemeClr w14:val="tx1"/>
                  </w14:solidFill>
                </w14:textFill>
              </w:rPr>
              <w:t xml:space="preserve">   承 包 人（盖章）：</w:t>
            </w:r>
          </w:p>
          <w:p w14:paraId="78FADA4F">
            <w:pPr>
              <w:autoSpaceDE w:val="0"/>
              <w:autoSpaceDN w:val="0"/>
              <w:spacing w:line="360" w:lineRule="auto"/>
              <w:ind w:right="-11" w:firstLine="2090" w:firstLineChars="950"/>
              <w:jc w:val="left"/>
              <w:rPr>
                <w:rFonts w:hint="eastAsia" w:ascii="宋体" w:hAnsi="宋体" w:eastAsia="宋体" w:cs="宋体"/>
                <w:color w:val="000000" w:themeColor="text1"/>
                <w:kern w:val="0"/>
                <w:sz w:val="22"/>
                <w:szCs w:val="22"/>
                <w:highlight w:val="none"/>
                <w:lang w:val="zh-CN" w:bidi="zh-CN"/>
                <w14:textFill>
                  <w14:solidFill>
                    <w14:schemeClr w14:val="tx1"/>
                  </w14:solidFill>
                </w14:textFill>
              </w:rPr>
            </w:pPr>
          </w:p>
        </w:tc>
      </w:tr>
      <w:tr w14:paraId="14933535">
        <w:tblPrEx>
          <w:tblCellMar>
            <w:top w:w="0" w:type="dxa"/>
            <w:left w:w="0" w:type="dxa"/>
            <w:bottom w:w="0" w:type="dxa"/>
            <w:right w:w="0" w:type="dxa"/>
          </w:tblCellMar>
        </w:tblPrEx>
        <w:tc>
          <w:tcPr>
            <w:tcW w:w="4753" w:type="dxa"/>
            <w:noWrap w:val="0"/>
            <w:vAlign w:val="top"/>
          </w:tcPr>
          <w:p w14:paraId="64D67A5C">
            <w:pPr>
              <w:autoSpaceDE w:val="0"/>
              <w:autoSpaceDN w:val="0"/>
              <w:spacing w:line="360" w:lineRule="auto"/>
              <w:ind w:right="-11" w:firstLine="880" w:firstLineChars="400"/>
              <w:jc w:val="left"/>
              <w:rPr>
                <w:rFonts w:hint="eastAsia" w:ascii="宋体" w:hAnsi="宋体" w:eastAsia="宋体" w:cs="宋体"/>
                <w:color w:val="000000" w:themeColor="text1"/>
                <w:kern w:val="0"/>
                <w:sz w:val="22"/>
                <w:szCs w:val="22"/>
                <w:highlight w:val="none"/>
                <w:lang w:val="zh-CN" w:bidi="zh-CN"/>
                <w14:textFill>
                  <w14:solidFill>
                    <w14:schemeClr w14:val="tx1"/>
                  </w14:solidFill>
                </w14:textFill>
              </w:rPr>
            </w:pPr>
            <w:r>
              <w:rPr>
                <w:rFonts w:hint="eastAsia" w:ascii="宋体" w:hAnsi="宋体" w:eastAsia="宋体" w:cs="宋体"/>
                <w:color w:val="000000" w:themeColor="text1"/>
                <w:kern w:val="0"/>
                <w:sz w:val="22"/>
                <w:szCs w:val="22"/>
                <w:highlight w:val="none"/>
                <w:lang w:val="zh-CN" w:bidi="zh-CN"/>
                <w14:textFill>
                  <w14:solidFill>
                    <w14:schemeClr w14:val="tx1"/>
                  </w14:solidFill>
                </w14:textFill>
              </w:rPr>
              <w:t>法定代表人：</w:t>
            </w:r>
          </w:p>
          <w:p w14:paraId="01E94CA5">
            <w:pPr>
              <w:autoSpaceDE w:val="0"/>
              <w:autoSpaceDN w:val="0"/>
              <w:spacing w:line="360" w:lineRule="auto"/>
              <w:ind w:right="-11" w:firstLine="770" w:firstLineChars="350"/>
              <w:jc w:val="left"/>
              <w:rPr>
                <w:rFonts w:hint="eastAsia" w:ascii="宋体" w:hAnsi="宋体" w:eastAsia="宋体" w:cs="宋体"/>
                <w:color w:val="000000" w:themeColor="text1"/>
                <w:kern w:val="0"/>
                <w:sz w:val="22"/>
                <w:szCs w:val="22"/>
                <w:highlight w:val="none"/>
                <w:lang w:val="zh-CN" w:bidi="zh-CN"/>
                <w14:textFill>
                  <w14:solidFill>
                    <w14:schemeClr w14:val="tx1"/>
                  </w14:solidFill>
                </w14:textFill>
              </w:rPr>
            </w:pPr>
            <w:r>
              <w:rPr>
                <w:rFonts w:hint="eastAsia" w:ascii="宋体" w:hAnsi="宋体" w:eastAsia="宋体" w:cs="宋体"/>
                <w:color w:val="000000" w:themeColor="text1"/>
                <w:kern w:val="0"/>
                <w:sz w:val="22"/>
                <w:szCs w:val="22"/>
                <w:highlight w:val="none"/>
                <w:lang w:val="zh-CN" w:bidi="zh-CN"/>
                <w14:textFill>
                  <w14:solidFill>
                    <w14:schemeClr w14:val="tx1"/>
                  </w14:solidFill>
                </w14:textFill>
              </w:rPr>
              <w:t>（签字或盖章）</w:t>
            </w:r>
          </w:p>
        </w:tc>
        <w:tc>
          <w:tcPr>
            <w:tcW w:w="4744" w:type="dxa"/>
            <w:noWrap w:val="0"/>
            <w:tcMar>
              <w:right w:w="0" w:type="dxa"/>
            </w:tcMar>
            <w:vAlign w:val="top"/>
          </w:tcPr>
          <w:p w14:paraId="511C23CE">
            <w:pPr>
              <w:autoSpaceDE w:val="0"/>
              <w:autoSpaceDN w:val="0"/>
              <w:spacing w:line="360" w:lineRule="auto"/>
              <w:ind w:right="-11"/>
              <w:jc w:val="left"/>
              <w:rPr>
                <w:rFonts w:hint="eastAsia" w:ascii="宋体" w:hAnsi="宋体" w:eastAsia="宋体" w:cs="宋体"/>
                <w:color w:val="000000" w:themeColor="text1"/>
                <w:kern w:val="0"/>
                <w:sz w:val="22"/>
                <w:szCs w:val="22"/>
                <w:highlight w:val="none"/>
                <w:lang w:val="zh-CN" w:bidi="zh-CN"/>
                <w14:textFill>
                  <w14:solidFill>
                    <w14:schemeClr w14:val="tx1"/>
                  </w14:solidFill>
                </w14:textFill>
              </w:rPr>
            </w:pPr>
            <w:r>
              <w:rPr>
                <w:rFonts w:hint="eastAsia" w:ascii="宋体" w:hAnsi="宋体" w:eastAsia="宋体" w:cs="宋体"/>
                <w:color w:val="000000" w:themeColor="text1"/>
                <w:kern w:val="0"/>
                <w:sz w:val="22"/>
                <w:szCs w:val="22"/>
                <w:highlight w:val="none"/>
                <w:lang w:val="zh-CN" w:bidi="zh-CN"/>
                <w14:textFill>
                  <w14:solidFill>
                    <w14:schemeClr w14:val="tx1"/>
                  </w14:solidFill>
                </w14:textFill>
              </w:rPr>
              <w:t xml:space="preserve">   法定代表人：</w:t>
            </w:r>
          </w:p>
          <w:p w14:paraId="6B1BF064">
            <w:pPr>
              <w:autoSpaceDE w:val="0"/>
              <w:autoSpaceDN w:val="0"/>
              <w:spacing w:line="360" w:lineRule="auto"/>
              <w:ind w:right="-11" w:firstLine="220" w:firstLineChars="100"/>
              <w:jc w:val="left"/>
              <w:rPr>
                <w:rFonts w:hint="eastAsia" w:ascii="宋体" w:hAnsi="宋体" w:eastAsia="宋体" w:cs="宋体"/>
                <w:color w:val="000000" w:themeColor="text1"/>
                <w:kern w:val="0"/>
                <w:sz w:val="22"/>
                <w:szCs w:val="22"/>
                <w:highlight w:val="none"/>
                <w:lang w:val="zh-CN" w:bidi="zh-CN"/>
                <w14:textFill>
                  <w14:solidFill>
                    <w14:schemeClr w14:val="tx1"/>
                  </w14:solidFill>
                </w14:textFill>
              </w:rPr>
            </w:pPr>
            <w:r>
              <w:rPr>
                <w:rFonts w:hint="eastAsia" w:ascii="宋体" w:hAnsi="宋体" w:eastAsia="宋体" w:cs="宋体"/>
                <w:color w:val="000000" w:themeColor="text1"/>
                <w:kern w:val="0"/>
                <w:sz w:val="22"/>
                <w:szCs w:val="22"/>
                <w:highlight w:val="none"/>
                <w:lang w:val="zh-CN" w:bidi="zh-CN"/>
                <w14:textFill>
                  <w14:solidFill>
                    <w14:schemeClr w14:val="tx1"/>
                  </w14:solidFill>
                </w14:textFill>
              </w:rPr>
              <w:t>（签字或盖章）</w:t>
            </w:r>
          </w:p>
          <w:p w14:paraId="08F6A94B">
            <w:pPr>
              <w:autoSpaceDE w:val="0"/>
              <w:autoSpaceDN w:val="0"/>
              <w:spacing w:line="360" w:lineRule="auto"/>
              <w:ind w:right="-11"/>
              <w:jc w:val="left"/>
              <w:rPr>
                <w:rFonts w:hint="eastAsia" w:ascii="宋体" w:hAnsi="宋体" w:eastAsia="宋体" w:cs="宋体"/>
                <w:color w:val="000000" w:themeColor="text1"/>
                <w:kern w:val="0"/>
                <w:sz w:val="22"/>
                <w:szCs w:val="22"/>
                <w:highlight w:val="none"/>
                <w:lang w:val="zh-CN" w:bidi="zh-CN"/>
                <w14:textFill>
                  <w14:solidFill>
                    <w14:schemeClr w14:val="tx1"/>
                  </w14:solidFill>
                </w14:textFill>
              </w:rPr>
            </w:pPr>
          </w:p>
        </w:tc>
      </w:tr>
    </w:tbl>
    <w:p w14:paraId="3518FF4A">
      <w:pPr>
        <w:pageBreakBefore w:val="0"/>
        <w:kinsoku/>
        <w:overflowPunct/>
        <w:topLinePunct w:val="0"/>
        <w:autoSpaceDE w:val="0"/>
        <w:autoSpaceDN w:val="0"/>
        <w:bidi w:val="0"/>
        <w:snapToGrid/>
        <w:spacing w:line="500" w:lineRule="exact"/>
        <w:jc w:val="both"/>
        <w:rPr>
          <w:rFonts w:hint="eastAsia" w:ascii="仿宋_GB2312" w:hAnsi="仿宋_GB2312" w:eastAsia="仿宋_GB2312" w:cs="仿宋_GB2312"/>
          <w:bCs/>
          <w:color w:val="000000" w:themeColor="text1"/>
          <w:kern w:val="0"/>
          <w:sz w:val="28"/>
          <w:szCs w:val="28"/>
          <w:highlight w:val="none"/>
          <w:lang w:val="en-US" w:eastAsia="zh-CN" w:bidi="zh-CN"/>
          <w14:textFill>
            <w14:solidFill>
              <w14:schemeClr w14:val="tx1"/>
            </w14:solidFill>
          </w14:textFill>
        </w:rPr>
      </w:pPr>
    </w:p>
    <w:p w14:paraId="02AF59EC">
      <w:pPr>
        <w:pageBreakBefore w:val="0"/>
        <w:kinsoku/>
        <w:overflowPunct/>
        <w:topLinePunct w:val="0"/>
        <w:autoSpaceDE w:val="0"/>
        <w:autoSpaceDN w:val="0"/>
        <w:bidi w:val="0"/>
        <w:snapToGrid/>
        <w:spacing w:line="500" w:lineRule="exact"/>
        <w:jc w:val="both"/>
        <w:rPr>
          <w:rFonts w:hint="eastAsia" w:ascii="仿宋_GB2312" w:hAnsi="仿宋_GB2312" w:eastAsia="仿宋_GB2312" w:cs="仿宋_GB2312"/>
          <w:bCs/>
          <w:color w:val="000000" w:themeColor="text1"/>
          <w:kern w:val="0"/>
          <w:sz w:val="28"/>
          <w:szCs w:val="28"/>
          <w:highlight w:val="none"/>
          <w:lang w:val="en-US" w:eastAsia="zh-CN" w:bidi="zh-CN"/>
          <w14:textFill>
            <w14:solidFill>
              <w14:schemeClr w14:val="tx1"/>
            </w14:solidFill>
          </w14:textFill>
        </w:rPr>
      </w:pPr>
    </w:p>
    <w:p w14:paraId="6E3A44F9">
      <w:pPr>
        <w:widowControl w:val="0"/>
        <w:autoSpaceDE w:val="0"/>
        <w:autoSpaceDN w:val="0"/>
        <w:rPr>
          <w:rFonts w:ascii="宋体" w:hAnsi="宋体" w:eastAsia="宋体" w:cs="宋体"/>
          <w:color w:val="000000" w:themeColor="text1"/>
          <w:sz w:val="21"/>
          <w:szCs w:val="21"/>
          <w:highlight w:val="none"/>
          <w:lang w:val="zh-CN" w:eastAsia="zh-CN" w:bidi="zh-CN"/>
          <w14:textFill>
            <w14:solidFill>
              <w14:schemeClr w14:val="tx1"/>
            </w14:solidFill>
          </w14:textFill>
        </w:rPr>
      </w:pPr>
    </w:p>
    <w:p w14:paraId="76F5E737">
      <w:pPr>
        <w:pStyle w:val="121"/>
        <w:rPr>
          <w:rFonts w:hint="default" w:ascii="宋体" w:hAnsi="宋体" w:cs="宋体"/>
          <w:color w:val="000000" w:themeColor="text1"/>
          <w:sz w:val="24"/>
          <w:szCs w:val="24"/>
          <w:highlight w:val="none"/>
          <w14:textFill>
            <w14:solidFill>
              <w14:schemeClr w14:val="tx1"/>
            </w14:solidFill>
          </w14:textFill>
        </w:rPr>
      </w:pPr>
    </w:p>
    <w:p w14:paraId="2E343510">
      <w:pPr>
        <w:pStyle w:val="12"/>
        <w:rPr>
          <w:rFonts w:hint="default" w:ascii="宋体" w:eastAsia="宋体"/>
          <w:color w:val="000000" w:themeColor="text1"/>
          <w:sz w:val="21"/>
          <w:szCs w:val="24"/>
          <w:highlight w:val="none"/>
          <w14:textFill>
            <w14:solidFill>
              <w14:schemeClr w14:val="tx1"/>
            </w14:solidFill>
          </w14:textFill>
        </w:rPr>
      </w:pPr>
    </w:p>
    <w:p w14:paraId="68592C59">
      <w:pPr>
        <w:tabs>
          <w:tab w:val="left" w:pos="3261"/>
        </w:tabs>
        <w:spacing w:line="360" w:lineRule="auto"/>
        <w:jc w:val="center"/>
        <w:rPr>
          <w:rFonts w:hint="default" w:ascii="宋体" w:hAnsi="宋体" w:eastAsia="宋体" w:cs="宋体"/>
          <w:b/>
          <w:color w:val="000000" w:themeColor="text1"/>
          <w:sz w:val="44"/>
          <w:szCs w:val="44"/>
          <w:highlight w:val="none"/>
          <w14:textFill>
            <w14:solidFill>
              <w14:schemeClr w14:val="tx1"/>
            </w14:solidFill>
          </w14:textFill>
        </w:rPr>
      </w:pPr>
    </w:p>
    <w:p w14:paraId="43A63E1E">
      <w:pPr>
        <w:tabs>
          <w:tab w:val="left" w:pos="3261"/>
        </w:tabs>
        <w:spacing w:line="360" w:lineRule="auto"/>
        <w:jc w:val="center"/>
        <w:rPr>
          <w:rFonts w:hint="default" w:ascii="宋体" w:hAnsi="宋体" w:eastAsia="宋体" w:cs="宋体"/>
          <w:b/>
          <w:color w:val="000000" w:themeColor="text1"/>
          <w:sz w:val="44"/>
          <w:szCs w:val="44"/>
          <w:highlight w:val="none"/>
          <w14:textFill>
            <w14:solidFill>
              <w14:schemeClr w14:val="tx1"/>
            </w14:solidFill>
          </w14:textFill>
        </w:rPr>
      </w:pPr>
    </w:p>
    <w:p w14:paraId="069376C1">
      <w:pPr>
        <w:keepNext/>
        <w:keepLines/>
        <w:spacing w:before="340" w:after="330" w:line="578" w:lineRule="auto"/>
        <w:jc w:val="center"/>
        <w:outlineLvl w:val="0"/>
        <w:rPr>
          <w:rFonts w:hint="default" w:ascii="宋体" w:hAnsi="宋体" w:eastAsia="宋体" w:cs="宋体"/>
          <w:b/>
          <w:color w:val="000000" w:themeColor="text1"/>
          <w:kern w:val="44"/>
          <w:sz w:val="44"/>
          <w:szCs w:val="44"/>
          <w:highlight w:val="none"/>
          <w14:textFill>
            <w14:solidFill>
              <w14:schemeClr w14:val="tx1"/>
            </w14:solidFill>
          </w14:textFill>
        </w:rPr>
      </w:pPr>
      <w:bookmarkStart w:id="1161" w:name="_Toc24386"/>
      <w:r>
        <w:rPr>
          <w:rFonts w:hint="default" w:ascii="宋体" w:hAnsi="宋体" w:eastAsia="宋体" w:cs="宋体"/>
          <w:color w:val="000000" w:themeColor="text1"/>
          <w:kern w:val="44"/>
          <w:sz w:val="44"/>
          <w:szCs w:val="44"/>
          <w:highlight w:val="none"/>
          <w14:textFill>
            <w14:solidFill>
              <w14:schemeClr w14:val="tx1"/>
            </w14:solidFill>
          </w14:textFill>
        </w:rPr>
        <w:t>第八章 质疑、投诉材料格式</w:t>
      </w:r>
      <w:bookmarkEnd w:id="1161"/>
    </w:p>
    <w:p w14:paraId="032F523C">
      <w:pPr>
        <w:widowControl/>
        <w:spacing w:line="576" w:lineRule="auto"/>
        <w:jc w:val="left"/>
        <w:rPr>
          <w:rFonts w:hint="default" w:ascii="宋体" w:hAnsi="宋体" w:eastAsia="宋体" w:cs="宋体"/>
          <w:b/>
          <w:color w:val="000000" w:themeColor="text1"/>
          <w:kern w:val="44"/>
          <w:sz w:val="44"/>
          <w:szCs w:val="44"/>
          <w:highlight w:val="none"/>
          <w14:textFill>
            <w14:solidFill>
              <w14:schemeClr w14:val="tx1"/>
            </w14:solidFill>
          </w14:textFill>
        </w:rPr>
        <w:sectPr>
          <w:headerReference r:id="rId13" w:type="default"/>
          <w:footerReference r:id="rId14" w:type="default"/>
          <w:pgSz w:w="11905" w:h="16838"/>
          <w:pgMar w:top="1417" w:right="1417" w:bottom="1417" w:left="1417" w:header="850" w:footer="992" w:gutter="0"/>
          <w:lnNumType w:countBy="0" w:distance="360"/>
          <w:cols w:space="0" w:num="1"/>
          <w:titlePg/>
          <w:rtlGutter w:val="0"/>
          <w:docGrid w:type="lines" w:linePitch="318" w:charSpace="0"/>
        </w:sectPr>
      </w:pPr>
    </w:p>
    <w:p w14:paraId="64229315">
      <w:pPr>
        <w:spacing w:line="360" w:lineRule="auto"/>
        <w:jc w:val="center"/>
        <w:rPr>
          <w:rFonts w:hint="default" w:ascii="宋体" w:hAnsi="宋体" w:eastAsia="宋体" w:cs="宋体"/>
          <w:b/>
          <w:color w:val="000000" w:themeColor="text1"/>
          <w:sz w:val="32"/>
          <w:szCs w:val="32"/>
          <w:highlight w:val="none"/>
          <w14:textFill>
            <w14:solidFill>
              <w14:schemeClr w14:val="tx1"/>
            </w14:solidFill>
          </w14:textFill>
        </w:rPr>
      </w:pPr>
      <w:r>
        <w:rPr>
          <w:rFonts w:hint="default" w:ascii="宋体" w:hAnsi="宋体" w:eastAsia="宋体" w:cs="宋体"/>
          <w:b/>
          <w:color w:val="000000" w:themeColor="text1"/>
          <w:sz w:val="32"/>
          <w:szCs w:val="32"/>
          <w:highlight w:val="none"/>
          <w14:textFill>
            <w14:solidFill>
              <w14:schemeClr w14:val="tx1"/>
            </w14:solidFill>
          </w14:textFill>
        </w:rPr>
        <w:t>质疑函（格式）</w:t>
      </w:r>
    </w:p>
    <w:p w14:paraId="7302ED04">
      <w:pPr>
        <w:spacing w:line="400" w:lineRule="exact"/>
        <w:ind w:firstLine="482" w:firstLineChars="200"/>
        <w:rPr>
          <w:rFonts w:hint="default" w:ascii="宋体" w:hAnsi="宋体" w:eastAsia="宋体" w:cs="宋体"/>
          <w:b/>
          <w:color w:val="000000" w:themeColor="text1"/>
          <w:kern w:val="0"/>
          <w:sz w:val="24"/>
          <w:szCs w:val="24"/>
          <w:highlight w:val="none"/>
          <w14:textFill>
            <w14:solidFill>
              <w14:schemeClr w14:val="tx1"/>
            </w14:solidFill>
          </w14:textFill>
        </w:rPr>
      </w:pPr>
      <w:r>
        <w:rPr>
          <w:rFonts w:hint="default" w:ascii="宋体" w:hAnsi="宋体" w:eastAsia="宋体" w:cs="宋体"/>
          <w:b/>
          <w:color w:val="000000" w:themeColor="text1"/>
          <w:kern w:val="0"/>
          <w:sz w:val="24"/>
          <w:szCs w:val="24"/>
          <w:highlight w:val="none"/>
          <w14:textFill>
            <w14:solidFill>
              <w14:schemeClr w14:val="tx1"/>
            </w14:solidFill>
          </w14:textFill>
        </w:rPr>
        <w:t>一、质疑供应商基本信息：</w:t>
      </w:r>
    </w:p>
    <w:p w14:paraId="226086F2">
      <w:pPr>
        <w:spacing w:line="400" w:lineRule="exact"/>
        <w:ind w:firstLine="480" w:firstLineChars="200"/>
        <w:rPr>
          <w:rFonts w:hint="default" w:ascii="宋体" w:hAnsi="宋体" w:eastAsia="宋体" w:cs="宋体"/>
          <w:color w:val="000000" w:themeColor="text1"/>
          <w:kern w:val="0"/>
          <w:sz w:val="24"/>
          <w:szCs w:val="24"/>
          <w:highlight w:val="none"/>
          <w:u w:val="single"/>
          <w14:textFill>
            <w14:solidFill>
              <w14:schemeClr w14:val="tx1"/>
            </w14:solidFill>
          </w14:textFill>
        </w:rPr>
      </w:pPr>
      <w:r>
        <w:rPr>
          <w:rFonts w:hint="default" w:ascii="宋体" w:hAnsi="宋体" w:eastAsia="宋体" w:cs="宋体"/>
          <w:color w:val="000000" w:themeColor="text1"/>
          <w:kern w:val="0"/>
          <w:sz w:val="24"/>
          <w:szCs w:val="24"/>
          <w:highlight w:val="none"/>
          <w14:textFill>
            <w14:solidFill>
              <w14:schemeClr w14:val="tx1"/>
            </w14:solidFill>
          </w14:textFill>
        </w:rPr>
        <w:t>质疑供应商：</w:t>
      </w:r>
      <w:r>
        <w:rPr>
          <w:rFonts w:hint="default" w:ascii="宋体" w:hAnsi="宋体" w:eastAsia="宋体" w:cs="宋体"/>
          <w:color w:val="000000" w:themeColor="text1"/>
          <w:kern w:val="0"/>
          <w:sz w:val="24"/>
          <w:szCs w:val="24"/>
          <w:highlight w:val="none"/>
          <w:u w:val="single"/>
          <w14:textFill>
            <w14:solidFill>
              <w14:schemeClr w14:val="tx1"/>
            </w14:solidFill>
          </w14:textFill>
        </w:rPr>
        <w:t xml:space="preserve">                                                          </w:t>
      </w:r>
      <w:r>
        <w:rPr>
          <w:rFonts w:hint="default" w:ascii="宋体" w:hAnsi="宋体" w:eastAsia="宋体" w:cs="宋体"/>
          <w:color w:val="000000" w:themeColor="text1"/>
          <w:kern w:val="0"/>
          <w:sz w:val="24"/>
          <w:szCs w:val="24"/>
          <w:highlight w:val="none"/>
          <w14:textFill>
            <w14:solidFill>
              <w14:schemeClr w14:val="tx1"/>
            </w14:solidFill>
          </w14:textFill>
        </w:rPr>
        <w:t xml:space="preserve">                 </w:t>
      </w:r>
    </w:p>
    <w:p w14:paraId="5C9243CD">
      <w:pPr>
        <w:spacing w:line="400" w:lineRule="exact"/>
        <w:ind w:firstLine="480" w:firstLineChars="200"/>
        <w:rPr>
          <w:rFonts w:hint="default" w:ascii="宋体" w:hAnsi="宋体" w:eastAsia="宋体" w:cs="宋体"/>
          <w:color w:val="000000" w:themeColor="text1"/>
          <w:kern w:val="0"/>
          <w:sz w:val="24"/>
          <w:szCs w:val="24"/>
          <w:highlight w:val="none"/>
          <w14:textFill>
            <w14:solidFill>
              <w14:schemeClr w14:val="tx1"/>
            </w14:solidFill>
          </w14:textFill>
        </w:rPr>
      </w:pPr>
      <w:r>
        <w:rPr>
          <w:rFonts w:hint="default" w:ascii="宋体" w:hAnsi="宋体" w:eastAsia="宋体" w:cs="宋体"/>
          <w:color w:val="000000" w:themeColor="text1"/>
          <w:kern w:val="0"/>
          <w:sz w:val="24"/>
          <w:szCs w:val="24"/>
          <w:highlight w:val="none"/>
          <w14:textFill>
            <w14:solidFill>
              <w14:schemeClr w14:val="tx1"/>
            </w14:solidFill>
          </w14:textFill>
        </w:rPr>
        <w:t>地址：</w:t>
      </w:r>
      <w:r>
        <w:rPr>
          <w:rFonts w:hint="default" w:ascii="宋体" w:hAnsi="宋体" w:eastAsia="宋体" w:cs="宋体"/>
          <w:color w:val="000000" w:themeColor="text1"/>
          <w:kern w:val="0"/>
          <w:sz w:val="24"/>
          <w:szCs w:val="24"/>
          <w:highlight w:val="none"/>
          <w:u w:val="single"/>
          <w14:textFill>
            <w14:solidFill>
              <w14:schemeClr w14:val="tx1"/>
            </w14:solidFill>
          </w14:textFill>
        </w:rPr>
        <w:t xml:space="preserve">                       </w:t>
      </w:r>
      <w:r>
        <w:rPr>
          <w:rFonts w:hint="default" w:ascii="宋体" w:hAnsi="宋体" w:eastAsia="宋体" w:cs="宋体"/>
          <w:color w:val="000000" w:themeColor="text1"/>
          <w:kern w:val="0"/>
          <w:sz w:val="24"/>
          <w:szCs w:val="24"/>
          <w:highlight w:val="none"/>
          <w14:textFill>
            <w14:solidFill>
              <w14:schemeClr w14:val="tx1"/>
            </w14:solidFill>
          </w14:textFill>
        </w:rPr>
        <w:t>邮编：</w:t>
      </w:r>
      <w:r>
        <w:rPr>
          <w:rFonts w:hint="default" w:ascii="宋体" w:hAnsi="宋体" w:eastAsia="宋体" w:cs="宋体"/>
          <w:color w:val="000000" w:themeColor="text1"/>
          <w:kern w:val="0"/>
          <w:sz w:val="24"/>
          <w:szCs w:val="24"/>
          <w:highlight w:val="none"/>
          <w:u w:val="single"/>
          <w14:textFill>
            <w14:solidFill>
              <w14:schemeClr w14:val="tx1"/>
            </w14:solidFill>
          </w14:textFill>
        </w:rPr>
        <w:t xml:space="preserve">                                 </w:t>
      </w:r>
      <w:r>
        <w:rPr>
          <w:rFonts w:hint="default" w:ascii="宋体" w:hAnsi="宋体" w:eastAsia="宋体" w:cs="宋体"/>
          <w:color w:val="000000" w:themeColor="text1"/>
          <w:kern w:val="0"/>
          <w:sz w:val="24"/>
          <w:szCs w:val="24"/>
          <w:highlight w:val="none"/>
          <w14:textFill>
            <w14:solidFill>
              <w14:schemeClr w14:val="tx1"/>
            </w14:solidFill>
          </w14:textFill>
        </w:rPr>
        <w:t xml:space="preserve">                 </w:t>
      </w:r>
    </w:p>
    <w:p w14:paraId="71609C04">
      <w:pPr>
        <w:spacing w:line="400" w:lineRule="exact"/>
        <w:ind w:firstLine="480" w:firstLineChars="200"/>
        <w:rPr>
          <w:rFonts w:hint="default" w:ascii="宋体" w:hAnsi="宋体" w:eastAsia="宋体" w:cs="宋体"/>
          <w:color w:val="000000" w:themeColor="text1"/>
          <w:kern w:val="0"/>
          <w:sz w:val="24"/>
          <w:szCs w:val="24"/>
          <w:highlight w:val="none"/>
          <w14:textFill>
            <w14:solidFill>
              <w14:schemeClr w14:val="tx1"/>
            </w14:solidFill>
          </w14:textFill>
        </w:rPr>
      </w:pPr>
      <w:r>
        <w:rPr>
          <w:rFonts w:hint="default" w:ascii="宋体" w:hAnsi="宋体" w:eastAsia="宋体" w:cs="宋体"/>
          <w:color w:val="000000" w:themeColor="text1"/>
          <w:kern w:val="0"/>
          <w:sz w:val="24"/>
          <w:szCs w:val="24"/>
          <w:highlight w:val="none"/>
          <w14:textFill>
            <w14:solidFill>
              <w14:schemeClr w14:val="tx1"/>
            </w14:solidFill>
          </w14:textFill>
        </w:rPr>
        <w:t>联系人：</w:t>
      </w:r>
      <w:r>
        <w:rPr>
          <w:rFonts w:hint="default" w:ascii="宋体" w:hAnsi="宋体" w:eastAsia="宋体" w:cs="宋体"/>
          <w:color w:val="000000" w:themeColor="text1"/>
          <w:kern w:val="0"/>
          <w:sz w:val="24"/>
          <w:szCs w:val="24"/>
          <w:highlight w:val="none"/>
          <w:u w:val="single"/>
          <w14:textFill>
            <w14:solidFill>
              <w14:schemeClr w14:val="tx1"/>
            </w14:solidFill>
          </w14:textFill>
        </w:rPr>
        <w:t xml:space="preserve">                     </w:t>
      </w:r>
      <w:r>
        <w:rPr>
          <w:rFonts w:hint="default" w:ascii="宋体" w:hAnsi="宋体" w:eastAsia="宋体" w:cs="宋体"/>
          <w:color w:val="000000" w:themeColor="text1"/>
          <w:kern w:val="0"/>
          <w:sz w:val="24"/>
          <w:szCs w:val="24"/>
          <w:highlight w:val="none"/>
          <w14:textFill>
            <w14:solidFill>
              <w14:schemeClr w14:val="tx1"/>
            </w14:solidFill>
          </w14:textFill>
        </w:rPr>
        <w:t>联系电话：</w:t>
      </w:r>
      <w:r>
        <w:rPr>
          <w:rFonts w:hint="default" w:ascii="宋体" w:hAnsi="宋体" w:eastAsia="宋体" w:cs="宋体"/>
          <w:color w:val="000000" w:themeColor="text1"/>
          <w:kern w:val="0"/>
          <w:sz w:val="24"/>
          <w:szCs w:val="24"/>
          <w:highlight w:val="none"/>
          <w:u w:val="single"/>
          <w14:textFill>
            <w14:solidFill>
              <w14:schemeClr w14:val="tx1"/>
            </w14:solidFill>
          </w14:textFill>
        </w:rPr>
        <w:t xml:space="preserve">                             </w:t>
      </w:r>
    </w:p>
    <w:p w14:paraId="0A01E0FC">
      <w:pPr>
        <w:spacing w:line="400" w:lineRule="exact"/>
        <w:ind w:firstLine="480" w:firstLineChars="200"/>
        <w:rPr>
          <w:rFonts w:hint="default" w:ascii="宋体" w:hAnsi="宋体" w:eastAsia="宋体" w:cs="宋体"/>
          <w:color w:val="000000" w:themeColor="text1"/>
          <w:kern w:val="0"/>
          <w:sz w:val="24"/>
          <w:szCs w:val="24"/>
          <w:highlight w:val="none"/>
          <w14:textFill>
            <w14:solidFill>
              <w14:schemeClr w14:val="tx1"/>
            </w14:solidFill>
          </w14:textFill>
        </w:rPr>
      </w:pPr>
      <w:r>
        <w:rPr>
          <w:rFonts w:hint="default" w:ascii="宋体" w:hAnsi="宋体" w:eastAsia="宋体" w:cs="宋体"/>
          <w:color w:val="000000" w:themeColor="text1"/>
          <w:kern w:val="0"/>
          <w:sz w:val="24"/>
          <w:szCs w:val="24"/>
          <w:highlight w:val="none"/>
          <w14:textFill>
            <w14:solidFill>
              <w14:schemeClr w14:val="tx1"/>
            </w14:solidFill>
          </w14:textFill>
        </w:rPr>
        <w:t>授权代表：</w:t>
      </w:r>
      <w:r>
        <w:rPr>
          <w:rFonts w:hint="default" w:ascii="宋体" w:hAnsi="宋体" w:eastAsia="宋体" w:cs="宋体"/>
          <w:color w:val="000000" w:themeColor="text1"/>
          <w:kern w:val="0"/>
          <w:sz w:val="24"/>
          <w:szCs w:val="24"/>
          <w:highlight w:val="none"/>
          <w:u w:val="single"/>
          <w14:textFill>
            <w14:solidFill>
              <w14:schemeClr w14:val="tx1"/>
            </w14:solidFill>
          </w14:textFill>
        </w:rPr>
        <w:t xml:space="preserve">                                                          </w:t>
      </w:r>
    </w:p>
    <w:p w14:paraId="13B55FD4">
      <w:pPr>
        <w:spacing w:line="400" w:lineRule="exact"/>
        <w:ind w:firstLine="480" w:firstLineChars="200"/>
        <w:rPr>
          <w:rFonts w:hint="default" w:ascii="宋体" w:hAnsi="宋体" w:eastAsia="宋体" w:cs="宋体"/>
          <w:color w:val="000000" w:themeColor="text1"/>
          <w:kern w:val="0"/>
          <w:sz w:val="24"/>
          <w:szCs w:val="24"/>
          <w:highlight w:val="none"/>
          <w:u w:val="single"/>
          <w14:textFill>
            <w14:solidFill>
              <w14:schemeClr w14:val="tx1"/>
            </w14:solidFill>
          </w14:textFill>
        </w:rPr>
      </w:pPr>
      <w:r>
        <w:rPr>
          <w:rFonts w:hint="default" w:ascii="宋体" w:hAnsi="宋体" w:eastAsia="宋体" w:cs="宋体"/>
          <w:color w:val="000000" w:themeColor="text1"/>
          <w:kern w:val="0"/>
          <w:sz w:val="24"/>
          <w:szCs w:val="24"/>
          <w:highlight w:val="none"/>
          <w14:textFill>
            <w14:solidFill>
              <w14:schemeClr w14:val="tx1"/>
            </w14:solidFill>
          </w14:textFill>
        </w:rPr>
        <w:t>联系电话：</w:t>
      </w:r>
      <w:r>
        <w:rPr>
          <w:rFonts w:hint="default" w:ascii="宋体" w:hAnsi="宋体" w:eastAsia="宋体" w:cs="宋体"/>
          <w:color w:val="000000" w:themeColor="text1"/>
          <w:kern w:val="0"/>
          <w:sz w:val="24"/>
          <w:szCs w:val="24"/>
          <w:highlight w:val="none"/>
          <w:u w:val="single"/>
          <w14:textFill>
            <w14:solidFill>
              <w14:schemeClr w14:val="tx1"/>
            </w14:solidFill>
          </w14:textFill>
        </w:rPr>
        <w:t xml:space="preserve">                                                         </w:t>
      </w:r>
    </w:p>
    <w:p w14:paraId="33EB9EA0">
      <w:pPr>
        <w:spacing w:line="400" w:lineRule="exact"/>
        <w:ind w:firstLine="480" w:firstLineChars="200"/>
        <w:rPr>
          <w:rFonts w:hint="default" w:ascii="宋体" w:hAnsi="宋体" w:eastAsia="宋体" w:cs="宋体"/>
          <w:color w:val="000000" w:themeColor="text1"/>
          <w:kern w:val="0"/>
          <w:sz w:val="24"/>
          <w:szCs w:val="24"/>
          <w:highlight w:val="none"/>
          <w14:textFill>
            <w14:solidFill>
              <w14:schemeClr w14:val="tx1"/>
            </w14:solidFill>
          </w14:textFill>
        </w:rPr>
      </w:pPr>
      <w:r>
        <w:rPr>
          <w:rFonts w:hint="default" w:ascii="宋体" w:hAnsi="宋体" w:eastAsia="宋体" w:cs="宋体"/>
          <w:color w:val="000000" w:themeColor="text1"/>
          <w:kern w:val="0"/>
          <w:sz w:val="24"/>
          <w:szCs w:val="24"/>
          <w:highlight w:val="none"/>
          <w14:textFill>
            <w14:solidFill>
              <w14:schemeClr w14:val="tx1"/>
            </w14:solidFill>
          </w14:textFill>
        </w:rPr>
        <w:t>地址：</w:t>
      </w:r>
      <w:r>
        <w:rPr>
          <w:rFonts w:hint="default" w:ascii="宋体" w:hAnsi="宋体" w:eastAsia="宋体" w:cs="宋体"/>
          <w:color w:val="000000" w:themeColor="text1"/>
          <w:kern w:val="0"/>
          <w:sz w:val="24"/>
          <w:szCs w:val="24"/>
          <w:highlight w:val="none"/>
          <w:u w:val="single"/>
          <w14:textFill>
            <w14:solidFill>
              <w14:schemeClr w14:val="tx1"/>
            </w14:solidFill>
          </w14:textFill>
        </w:rPr>
        <w:t xml:space="preserve">                       </w:t>
      </w:r>
      <w:r>
        <w:rPr>
          <w:rFonts w:hint="default" w:ascii="宋体" w:hAnsi="宋体" w:eastAsia="宋体" w:cs="宋体"/>
          <w:color w:val="000000" w:themeColor="text1"/>
          <w:kern w:val="0"/>
          <w:sz w:val="24"/>
          <w:szCs w:val="24"/>
          <w:highlight w:val="none"/>
          <w14:textFill>
            <w14:solidFill>
              <w14:schemeClr w14:val="tx1"/>
            </w14:solidFill>
          </w14:textFill>
        </w:rPr>
        <w:t>邮编：</w:t>
      </w:r>
      <w:r>
        <w:rPr>
          <w:rFonts w:hint="default" w:ascii="宋体" w:hAnsi="宋体" w:eastAsia="宋体" w:cs="宋体"/>
          <w:color w:val="000000" w:themeColor="text1"/>
          <w:kern w:val="0"/>
          <w:sz w:val="24"/>
          <w:szCs w:val="24"/>
          <w:highlight w:val="none"/>
          <w:u w:val="single"/>
          <w14:textFill>
            <w14:solidFill>
              <w14:schemeClr w14:val="tx1"/>
            </w14:solidFill>
          </w14:textFill>
        </w:rPr>
        <w:t xml:space="preserve">                                </w:t>
      </w:r>
      <w:r>
        <w:rPr>
          <w:rFonts w:hint="default" w:ascii="宋体" w:hAnsi="宋体" w:eastAsia="宋体" w:cs="宋体"/>
          <w:color w:val="000000" w:themeColor="text1"/>
          <w:kern w:val="0"/>
          <w:sz w:val="24"/>
          <w:szCs w:val="24"/>
          <w:highlight w:val="none"/>
          <w14:textFill>
            <w14:solidFill>
              <w14:schemeClr w14:val="tx1"/>
            </w14:solidFill>
          </w14:textFill>
        </w:rPr>
        <w:t xml:space="preserve">     </w:t>
      </w:r>
    </w:p>
    <w:p w14:paraId="5DF70EA0">
      <w:pPr>
        <w:spacing w:line="400" w:lineRule="exact"/>
        <w:ind w:firstLine="482" w:firstLineChars="200"/>
        <w:rPr>
          <w:rFonts w:hint="default" w:ascii="宋体" w:hAnsi="宋体" w:eastAsia="宋体" w:cs="宋体"/>
          <w:b/>
          <w:color w:val="000000" w:themeColor="text1"/>
          <w:kern w:val="0"/>
          <w:sz w:val="24"/>
          <w:szCs w:val="24"/>
          <w:highlight w:val="none"/>
          <w14:textFill>
            <w14:solidFill>
              <w14:schemeClr w14:val="tx1"/>
            </w14:solidFill>
          </w14:textFill>
        </w:rPr>
      </w:pPr>
      <w:r>
        <w:rPr>
          <w:rFonts w:hint="default" w:ascii="宋体" w:hAnsi="宋体" w:eastAsia="宋体" w:cs="宋体"/>
          <w:b/>
          <w:color w:val="000000" w:themeColor="text1"/>
          <w:kern w:val="0"/>
          <w:sz w:val="24"/>
          <w:szCs w:val="24"/>
          <w:highlight w:val="none"/>
          <w14:textFill>
            <w14:solidFill>
              <w14:schemeClr w14:val="tx1"/>
            </w14:solidFill>
          </w14:textFill>
        </w:rPr>
        <w:t>二、质疑项目基本情况：</w:t>
      </w:r>
    </w:p>
    <w:p w14:paraId="097A4952">
      <w:pPr>
        <w:spacing w:line="400" w:lineRule="exact"/>
        <w:ind w:left="25" w:leftChars="12" w:firstLine="472" w:firstLineChars="197"/>
        <w:rPr>
          <w:rFonts w:hint="default" w:ascii="宋体" w:hAnsi="宋体" w:eastAsia="宋体" w:cs="宋体"/>
          <w:color w:val="000000" w:themeColor="text1"/>
          <w:kern w:val="0"/>
          <w:sz w:val="24"/>
          <w:szCs w:val="24"/>
          <w:highlight w:val="none"/>
          <w14:textFill>
            <w14:solidFill>
              <w14:schemeClr w14:val="tx1"/>
            </w14:solidFill>
          </w14:textFill>
        </w:rPr>
      </w:pPr>
      <w:r>
        <w:rPr>
          <w:rFonts w:hint="default" w:ascii="宋体" w:hAnsi="宋体" w:eastAsia="宋体" w:cs="宋体"/>
          <w:color w:val="000000" w:themeColor="text1"/>
          <w:kern w:val="0"/>
          <w:sz w:val="24"/>
          <w:szCs w:val="24"/>
          <w:highlight w:val="none"/>
          <w14:textFill>
            <w14:solidFill>
              <w14:schemeClr w14:val="tx1"/>
            </w14:solidFill>
          </w14:textFill>
        </w:rPr>
        <w:t>质疑项目的名称：</w:t>
      </w:r>
      <w:r>
        <w:rPr>
          <w:rFonts w:hint="default" w:ascii="宋体" w:hAnsi="宋体" w:eastAsia="宋体" w:cs="宋体"/>
          <w:color w:val="000000" w:themeColor="text1"/>
          <w:kern w:val="0"/>
          <w:sz w:val="24"/>
          <w:szCs w:val="24"/>
          <w:highlight w:val="none"/>
          <w:u w:val="single"/>
          <w14:textFill>
            <w14:solidFill>
              <w14:schemeClr w14:val="tx1"/>
            </w14:solidFill>
          </w14:textFill>
        </w:rPr>
        <w:t xml:space="preserve"> 　　　　　　　　　　                          　　</w:t>
      </w:r>
    </w:p>
    <w:p w14:paraId="44891617">
      <w:pPr>
        <w:spacing w:line="400" w:lineRule="exact"/>
        <w:ind w:left="25" w:leftChars="12" w:firstLine="472" w:firstLineChars="197"/>
        <w:rPr>
          <w:rFonts w:hint="default" w:ascii="宋体" w:hAnsi="宋体" w:eastAsia="宋体" w:cs="宋体"/>
          <w:color w:val="000000" w:themeColor="text1"/>
          <w:kern w:val="0"/>
          <w:sz w:val="24"/>
          <w:szCs w:val="24"/>
          <w:highlight w:val="none"/>
          <w14:textFill>
            <w14:solidFill>
              <w14:schemeClr w14:val="tx1"/>
            </w14:solidFill>
          </w14:textFill>
        </w:rPr>
      </w:pPr>
      <w:r>
        <w:rPr>
          <w:rFonts w:hint="default" w:ascii="宋体" w:hAnsi="宋体" w:eastAsia="宋体" w:cs="宋体"/>
          <w:color w:val="000000" w:themeColor="text1"/>
          <w:kern w:val="0"/>
          <w:sz w:val="24"/>
          <w:szCs w:val="24"/>
          <w:highlight w:val="none"/>
          <w14:textFill>
            <w14:solidFill>
              <w14:schemeClr w14:val="tx1"/>
            </w14:solidFill>
          </w14:textFill>
        </w:rPr>
        <w:t>质疑项目的编号：</w:t>
      </w:r>
      <w:r>
        <w:rPr>
          <w:rFonts w:hint="default" w:ascii="宋体" w:hAnsi="宋体" w:eastAsia="宋体" w:cs="宋体"/>
          <w:color w:val="000000" w:themeColor="text1"/>
          <w:kern w:val="0"/>
          <w:sz w:val="24"/>
          <w:szCs w:val="24"/>
          <w:highlight w:val="none"/>
          <w:u w:val="single"/>
          <w14:textFill>
            <w14:solidFill>
              <w14:schemeClr w14:val="tx1"/>
            </w14:solidFill>
          </w14:textFill>
        </w:rPr>
        <w:t>　　　　　　　　                           　　　　</w:t>
      </w:r>
    </w:p>
    <w:p w14:paraId="53C8A1B6">
      <w:pPr>
        <w:spacing w:line="400" w:lineRule="exact"/>
        <w:ind w:left="25" w:leftChars="12" w:firstLine="472" w:firstLineChars="197"/>
        <w:rPr>
          <w:rFonts w:hint="default" w:ascii="宋体" w:hAnsi="宋体" w:eastAsia="宋体" w:cs="宋体"/>
          <w:color w:val="000000" w:themeColor="text1"/>
          <w:kern w:val="0"/>
          <w:sz w:val="24"/>
          <w:szCs w:val="24"/>
          <w:highlight w:val="none"/>
          <w14:textFill>
            <w14:solidFill>
              <w14:schemeClr w14:val="tx1"/>
            </w14:solidFill>
          </w14:textFill>
        </w:rPr>
      </w:pPr>
      <w:r>
        <w:rPr>
          <w:rFonts w:hint="default" w:ascii="宋体" w:hAnsi="宋体" w:eastAsia="宋体" w:cs="宋体"/>
          <w:color w:val="000000" w:themeColor="text1"/>
          <w:kern w:val="0"/>
          <w:sz w:val="24"/>
          <w:szCs w:val="24"/>
          <w:highlight w:val="none"/>
          <w14:textFill>
            <w14:solidFill>
              <w14:schemeClr w14:val="tx1"/>
            </w14:solidFill>
          </w14:textFill>
        </w:rPr>
        <w:t>采购人名称：</w:t>
      </w:r>
      <w:r>
        <w:rPr>
          <w:rFonts w:hint="default" w:ascii="宋体" w:hAnsi="宋体" w:eastAsia="宋体" w:cs="宋体"/>
          <w:color w:val="000000" w:themeColor="text1"/>
          <w:kern w:val="0"/>
          <w:sz w:val="24"/>
          <w:szCs w:val="24"/>
          <w:highlight w:val="none"/>
          <w:u w:val="single"/>
          <w14:textFill>
            <w14:solidFill>
              <w14:schemeClr w14:val="tx1"/>
            </w14:solidFill>
          </w14:textFill>
        </w:rPr>
        <w:t xml:space="preserve"> 　　　　　　　                                　　　</w:t>
      </w:r>
    </w:p>
    <w:p w14:paraId="59F0BABB">
      <w:pPr>
        <w:spacing w:line="400" w:lineRule="exact"/>
        <w:ind w:left="25" w:leftChars="12" w:firstLine="472" w:firstLineChars="197"/>
        <w:rPr>
          <w:rFonts w:hint="default" w:ascii="宋体" w:hAnsi="宋体" w:eastAsia="宋体" w:cs="宋体"/>
          <w:color w:val="000000" w:themeColor="text1"/>
          <w:kern w:val="0"/>
          <w:sz w:val="24"/>
          <w:szCs w:val="24"/>
          <w:highlight w:val="none"/>
          <w14:textFill>
            <w14:solidFill>
              <w14:schemeClr w14:val="tx1"/>
            </w14:solidFill>
          </w14:textFill>
        </w:rPr>
      </w:pPr>
      <w:r>
        <w:rPr>
          <w:rFonts w:hint="default" w:ascii="宋体" w:hAnsi="宋体" w:eastAsia="宋体" w:cs="宋体"/>
          <w:color w:val="000000" w:themeColor="text1"/>
          <w:kern w:val="0"/>
          <w:sz w:val="24"/>
          <w:szCs w:val="24"/>
          <w:highlight w:val="none"/>
          <w14:textFill>
            <w14:solidFill>
              <w14:schemeClr w14:val="tx1"/>
            </w14:solidFill>
          </w14:textFill>
        </w:rPr>
        <w:t>质疑事项：</w:t>
      </w:r>
    </w:p>
    <w:p w14:paraId="22AB97F3">
      <w:pPr>
        <w:spacing w:line="400" w:lineRule="exact"/>
        <w:ind w:left="25" w:leftChars="12" w:firstLine="352" w:firstLineChars="147"/>
        <w:rPr>
          <w:rFonts w:hint="default" w:ascii="宋体" w:hAnsi="宋体" w:eastAsia="宋体" w:cs="宋体"/>
          <w:color w:val="000000" w:themeColor="text1"/>
          <w:kern w:val="0"/>
          <w:sz w:val="24"/>
          <w:szCs w:val="24"/>
          <w:highlight w:val="none"/>
          <w14:textFill>
            <w14:solidFill>
              <w14:schemeClr w14:val="tx1"/>
            </w14:solidFill>
          </w14:textFill>
        </w:rPr>
      </w:pPr>
      <w:r>
        <w:rPr>
          <w:rFonts w:hint="default" w:ascii="宋体" w:hAnsi="宋体" w:eastAsia="宋体" w:cs="宋体"/>
          <w:color w:val="000000" w:themeColor="text1"/>
          <w:kern w:val="0"/>
          <w:sz w:val="24"/>
          <w:szCs w:val="24"/>
          <w:highlight w:val="none"/>
          <w14:textFill>
            <w14:solidFill>
              <w14:schemeClr w14:val="tx1"/>
            </w14:solidFill>
          </w14:textFill>
        </w:rPr>
        <w:t>□采购文件   采购文件获取日期：</w:t>
      </w:r>
      <w:r>
        <w:rPr>
          <w:rFonts w:hint="default" w:ascii="宋体" w:hAnsi="宋体" w:eastAsia="宋体" w:cs="宋体"/>
          <w:color w:val="000000" w:themeColor="text1"/>
          <w:kern w:val="0"/>
          <w:sz w:val="24"/>
          <w:szCs w:val="24"/>
          <w:highlight w:val="none"/>
          <w:u w:val="single"/>
          <w14:textFill>
            <w14:solidFill>
              <w14:schemeClr w14:val="tx1"/>
            </w14:solidFill>
          </w14:textFill>
        </w:rPr>
        <w:t xml:space="preserve">                                   </w:t>
      </w:r>
    </w:p>
    <w:p w14:paraId="4DFC9535">
      <w:pPr>
        <w:spacing w:line="400" w:lineRule="exact"/>
        <w:ind w:left="25" w:leftChars="12" w:firstLine="352" w:firstLineChars="147"/>
        <w:rPr>
          <w:rFonts w:hint="default" w:ascii="宋体" w:hAnsi="宋体" w:eastAsia="宋体" w:cs="宋体"/>
          <w:color w:val="000000" w:themeColor="text1"/>
          <w:kern w:val="0"/>
          <w:sz w:val="24"/>
          <w:szCs w:val="24"/>
          <w:highlight w:val="none"/>
          <w14:textFill>
            <w14:solidFill>
              <w14:schemeClr w14:val="tx1"/>
            </w14:solidFill>
          </w14:textFill>
        </w:rPr>
      </w:pPr>
      <w:r>
        <w:rPr>
          <w:rFonts w:hint="default" w:ascii="宋体" w:hAnsi="宋体" w:eastAsia="宋体" w:cs="宋体"/>
          <w:color w:val="000000" w:themeColor="text1"/>
          <w:kern w:val="0"/>
          <w:sz w:val="24"/>
          <w:szCs w:val="24"/>
          <w:highlight w:val="none"/>
          <w14:textFill>
            <w14:solidFill>
              <w14:schemeClr w14:val="tx1"/>
            </w14:solidFill>
          </w14:textFill>
        </w:rPr>
        <w:t xml:space="preserve">□采购过程   </w:t>
      </w:r>
    </w:p>
    <w:p w14:paraId="1634E326">
      <w:pPr>
        <w:spacing w:line="400" w:lineRule="exact"/>
        <w:ind w:left="25" w:leftChars="12" w:firstLine="352" w:firstLineChars="147"/>
        <w:rPr>
          <w:rFonts w:hint="default" w:ascii="宋体" w:hAnsi="宋体" w:eastAsia="宋体" w:cs="宋体"/>
          <w:color w:val="000000" w:themeColor="text1"/>
          <w:kern w:val="0"/>
          <w:sz w:val="24"/>
          <w:szCs w:val="24"/>
          <w:highlight w:val="none"/>
          <w:u w:val="single"/>
          <w14:textFill>
            <w14:solidFill>
              <w14:schemeClr w14:val="tx1"/>
            </w14:solidFill>
          </w14:textFill>
        </w:rPr>
      </w:pPr>
      <w:r>
        <w:rPr>
          <w:rFonts w:hint="default" w:ascii="宋体" w:hAnsi="宋体" w:eastAsia="宋体" w:cs="宋体"/>
          <w:color w:val="000000" w:themeColor="text1"/>
          <w:kern w:val="0"/>
          <w:sz w:val="24"/>
          <w:szCs w:val="24"/>
          <w:highlight w:val="none"/>
          <w14:textFill>
            <w14:solidFill>
              <w14:schemeClr w14:val="tx1"/>
            </w14:solidFill>
          </w14:textFill>
        </w:rPr>
        <w:t xml:space="preserve">□成交结果   </w:t>
      </w:r>
    </w:p>
    <w:p w14:paraId="706D65E9">
      <w:pPr>
        <w:spacing w:line="400" w:lineRule="exact"/>
        <w:ind w:left="25" w:leftChars="12" w:firstLine="472" w:firstLineChars="196"/>
        <w:rPr>
          <w:rFonts w:hint="default" w:ascii="宋体" w:hAnsi="宋体" w:eastAsia="宋体" w:cs="宋体"/>
          <w:b/>
          <w:color w:val="000000" w:themeColor="text1"/>
          <w:kern w:val="0"/>
          <w:sz w:val="24"/>
          <w:szCs w:val="24"/>
          <w:highlight w:val="none"/>
          <w14:textFill>
            <w14:solidFill>
              <w14:schemeClr w14:val="tx1"/>
            </w14:solidFill>
          </w14:textFill>
        </w:rPr>
      </w:pPr>
      <w:r>
        <w:rPr>
          <w:rFonts w:hint="default" w:ascii="宋体" w:hAnsi="宋体" w:eastAsia="宋体" w:cs="宋体"/>
          <w:b/>
          <w:color w:val="000000" w:themeColor="text1"/>
          <w:kern w:val="0"/>
          <w:sz w:val="24"/>
          <w:szCs w:val="24"/>
          <w:highlight w:val="none"/>
          <w14:textFill>
            <w14:solidFill>
              <w14:schemeClr w14:val="tx1"/>
            </w14:solidFill>
          </w14:textFill>
        </w:rPr>
        <w:t>三、质疑事项具体内容</w:t>
      </w:r>
    </w:p>
    <w:p w14:paraId="328122B1">
      <w:pPr>
        <w:spacing w:line="400" w:lineRule="exact"/>
        <w:ind w:left="25" w:leftChars="12" w:firstLine="472" w:firstLineChars="197"/>
        <w:rPr>
          <w:rFonts w:hint="default" w:ascii="宋体" w:hAnsi="宋体" w:eastAsia="宋体" w:cs="宋体"/>
          <w:color w:val="000000" w:themeColor="text1"/>
          <w:kern w:val="0"/>
          <w:sz w:val="24"/>
          <w:szCs w:val="24"/>
          <w:highlight w:val="none"/>
          <w14:textFill>
            <w14:solidFill>
              <w14:schemeClr w14:val="tx1"/>
            </w14:solidFill>
          </w14:textFill>
        </w:rPr>
      </w:pPr>
      <w:r>
        <w:rPr>
          <w:rFonts w:hint="default" w:ascii="宋体" w:hAnsi="宋体" w:eastAsia="宋体" w:cs="宋体"/>
          <w:color w:val="000000" w:themeColor="text1"/>
          <w:kern w:val="0"/>
          <w:sz w:val="24"/>
          <w:szCs w:val="24"/>
          <w:highlight w:val="none"/>
          <w14:textFill>
            <w14:solidFill>
              <w14:schemeClr w14:val="tx1"/>
            </w14:solidFill>
          </w14:textFill>
        </w:rPr>
        <w:t>质疑事项1：</w:t>
      </w:r>
      <w:r>
        <w:rPr>
          <w:rFonts w:hint="default" w:ascii="宋体" w:hAnsi="宋体" w:eastAsia="宋体" w:cs="宋体"/>
          <w:color w:val="000000" w:themeColor="text1"/>
          <w:kern w:val="0"/>
          <w:sz w:val="24"/>
          <w:szCs w:val="24"/>
          <w:highlight w:val="none"/>
          <w:u w:val="single"/>
          <w14:textFill>
            <w14:solidFill>
              <w14:schemeClr w14:val="tx1"/>
            </w14:solidFill>
          </w14:textFill>
        </w:rPr>
        <w:t xml:space="preserve">                                                                    </w:t>
      </w:r>
    </w:p>
    <w:p w14:paraId="4EDCC536">
      <w:pPr>
        <w:spacing w:line="400" w:lineRule="exact"/>
        <w:ind w:left="25" w:leftChars="12" w:firstLine="472" w:firstLineChars="197"/>
        <w:rPr>
          <w:rFonts w:hint="default" w:ascii="宋体" w:hAnsi="宋体" w:eastAsia="宋体" w:cs="宋体"/>
          <w:color w:val="000000" w:themeColor="text1"/>
          <w:kern w:val="0"/>
          <w:sz w:val="24"/>
          <w:szCs w:val="24"/>
          <w:highlight w:val="none"/>
          <w14:textFill>
            <w14:solidFill>
              <w14:schemeClr w14:val="tx1"/>
            </w14:solidFill>
          </w14:textFill>
        </w:rPr>
      </w:pPr>
      <w:r>
        <w:rPr>
          <w:rFonts w:hint="default" w:ascii="宋体" w:hAnsi="宋体" w:eastAsia="宋体" w:cs="宋体"/>
          <w:color w:val="000000" w:themeColor="text1"/>
          <w:kern w:val="0"/>
          <w:sz w:val="24"/>
          <w:szCs w:val="24"/>
          <w:highlight w:val="none"/>
          <w14:textFill>
            <w14:solidFill>
              <w14:schemeClr w14:val="tx1"/>
            </w14:solidFill>
          </w14:textFill>
        </w:rPr>
        <w:t>事实依据：</w:t>
      </w:r>
      <w:r>
        <w:rPr>
          <w:rFonts w:hint="default" w:ascii="宋体" w:hAnsi="宋体" w:eastAsia="宋体" w:cs="宋体"/>
          <w:color w:val="000000" w:themeColor="text1"/>
          <w:kern w:val="0"/>
          <w:sz w:val="24"/>
          <w:szCs w:val="24"/>
          <w:highlight w:val="none"/>
          <w:u w:val="single"/>
          <w14:textFill>
            <w14:solidFill>
              <w14:schemeClr w14:val="tx1"/>
            </w14:solidFill>
          </w14:textFill>
        </w:rPr>
        <w:t xml:space="preserve">                                                                      </w:t>
      </w:r>
    </w:p>
    <w:p w14:paraId="7FCF7450">
      <w:pPr>
        <w:spacing w:line="400" w:lineRule="exact"/>
        <w:ind w:left="25" w:leftChars="12" w:firstLine="472" w:firstLineChars="197"/>
        <w:rPr>
          <w:rFonts w:hint="default" w:ascii="宋体" w:hAnsi="宋体" w:eastAsia="宋体" w:cs="宋体"/>
          <w:color w:val="000000" w:themeColor="text1"/>
          <w:kern w:val="0"/>
          <w:sz w:val="24"/>
          <w:szCs w:val="24"/>
          <w:highlight w:val="none"/>
          <w14:textFill>
            <w14:solidFill>
              <w14:schemeClr w14:val="tx1"/>
            </w14:solidFill>
          </w14:textFill>
        </w:rPr>
      </w:pPr>
      <w:r>
        <w:rPr>
          <w:rFonts w:hint="default" w:ascii="宋体" w:hAnsi="宋体" w:eastAsia="宋体" w:cs="宋体"/>
          <w:color w:val="000000" w:themeColor="text1"/>
          <w:kern w:val="0"/>
          <w:sz w:val="24"/>
          <w:szCs w:val="24"/>
          <w:highlight w:val="none"/>
          <w14:textFill>
            <w14:solidFill>
              <w14:schemeClr w14:val="tx1"/>
            </w14:solidFill>
          </w14:textFill>
        </w:rPr>
        <w:t>法律依据：</w:t>
      </w:r>
      <w:r>
        <w:rPr>
          <w:rFonts w:hint="default" w:ascii="宋体" w:hAnsi="宋体" w:eastAsia="宋体" w:cs="宋体"/>
          <w:color w:val="000000" w:themeColor="text1"/>
          <w:kern w:val="0"/>
          <w:sz w:val="24"/>
          <w:szCs w:val="24"/>
          <w:highlight w:val="none"/>
          <w:u w:val="single"/>
          <w14:textFill>
            <w14:solidFill>
              <w14:schemeClr w14:val="tx1"/>
            </w14:solidFill>
          </w14:textFill>
        </w:rPr>
        <w:t xml:space="preserve">                                                                       </w:t>
      </w:r>
    </w:p>
    <w:p w14:paraId="6D224A84">
      <w:pPr>
        <w:spacing w:line="400" w:lineRule="exact"/>
        <w:ind w:left="25" w:leftChars="12" w:firstLine="472" w:firstLineChars="197"/>
        <w:rPr>
          <w:rFonts w:hint="default" w:ascii="宋体" w:hAnsi="宋体" w:eastAsia="宋体" w:cs="宋体"/>
          <w:color w:val="000000" w:themeColor="text1"/>
          <w:kern w:val="0"/>
          <w:sz w:val="24"/>
          <w:szCs w:val="24"/>
          <w:highlight w:val="none"/>
          <w14:textFill>
            <w14:solidFill>
              <w14:schemeClr w14:val="tx1"/>
            </w14:solidFill>
          </w14:textFill>
        </w:rPr>
      </w:pPr>
      <w:r>
        <w:rPr>
          <w:rFonts w:hint="default" w:ascii="宋体" w:hAnsi="宋体" w:eastAsia="宋体" w:cs="宋体"/>
          <w:color w:val="000000" w:themeColor="text1"/>
          <w:kern w:val="0"/>
          <w:sz w:val="24"/>
          <w:szCs w:val="24"/>
          <w:highlight w:val="none"/>
          <w14:textFill>
            <w14:solidFill>
              <w14:schemeClr w14:val="tx1"/>
            </w14:solidFill>
          </w14:textFill>
        </w:rPr>
        <w:t>质疑事项2</w:t>
      </w:r>
    </w:p>
    <w:p w14:paraId="64106BF7">
      <w:pPr>
        <w:spacing w:line="400" w:lineRule="exact"/>
        <w:ind w:left="25" w:leftChars="12" w:firstLine="472" w:firstLineChars="197"/>
        <w:rPr>
          <w:rFonts w:hint="default" w:ascii="宋体" w:hAnsi="宋体" w:eastAsia="宋体" w:cs="宋体"/>
          <w:color w:val="000000" w:themeColor="text1"/>
          <w:kern w:val="0"/>
          <w:sz w:val="24"/>
          <w:szCs w:val="24"/>
          <w:highlight w:val="none"/>
          <w14:textFill>
            <w14:solidFill>
              <w14:schemeClr w14:val="tx1"/>
            </w14:solidFill>
          </w14:textFill>
        </w:rPr>
      </w:pPr>
      <w:r>
        <w:rPr>
          <w:rFonts w:hint="default" w:ascii="宋体" w:hAnsi="宋体" w:eastAsia="宋体" w:cs="宋体"/>
          <w:color w:val="000000" w:themeColor="text1"/>
          <w:kern w:val="0"/>
          <w:sz w:val="24"/>
          <w:szCs w:val="24"/>
          <w:highlight w:val="none"/>
          <w14:textFill>
            <w14:solidFill>
              <w14:schemeClr w14:val="tx1"/>
            </w14:solidFill>
          </w14:textFill>
        </w:rPr>
        <w:t>……</w:t>
      </w:r>
    </w:p>
    <w:p w14:paraId="1B586F18">
      <w:pPr>
        <w:spacing w:line="400" w:lineRule="exact"/>
        <w:ind w:left="25" w:leftChars="12" w:firstLine="472" w:firstLineChars="197"/>
        <w:rPr>
          <w:rFonts w:hint="default" w:ascii="宋体" w:hAnsi="宋体" w:eastAsia="宋体" w:cs="宋体"/>
          <w:color w:val="000000" w:themeColor="text1"/>
          <w:kern w:val="0"/>
          <w:sz w:val="24"/>
          <w:szCs w:val="24"/>
          <w:highlight w:val="none"/>
          <w14:textFill>
            <w14:solidFill>
              <w14:schemeClr w14:val="tx1"/>
            </w14:solidFill>
          </w14:textFill>
        </w:rPr>
      </w:pPr>
      <w:r>
        <w:rPr>
          <w:rFonts w:hint="default" w:ascii="宋体" w:hAnsi="宋体" w:eastAsia="宋体" w:cs="宋体"/>
          <w:color w:val="000000" w:themeColor="text1"/>
          <w:kern w:val="0"/>
          <w:sz w:val="24"/>
          <w:szCs w:val="24"/>
          <w:highlight w:val="none"/>
          <w14:textFill>
            <w14:solidFill>
              <w14:schemeClr w14:val="tx1"/>
            </w14:solidFill>
          </w14:textFill>
        </w:rPr>
        <w:t>四、与质疑事项相关的质疑请求：</w:t>
      </w:r>
    </w:p>
    <w:p w14:paraId="59B7A47B">
      <w:pPr>
        <w:spacing w:line="400" w:lineRule="exact"/>
        <w:ind w:left="25" w:leftChars="12" w:firstLine="472" w:firstLineChars="197"/>
        <w:rPr>
          <w:rFonts w:hint="default" w:ascii="宋体" w:hAnsi="宋体" w:eastAsia="宋体" w:cs="宋体"/>
          <w:color w:val="000000" w:themeColor="text1"/>
          <w:kern w:val="0"/>
          <w:sz w:val="24"/>
          <w:szCs w:val="24"/>
          <w:highlight w:val="none"/>
          <w14:textFill>
            <w14:solidFill>
              <w14:schemeClr w14:val="tx1"/>
            </w14:solidFill>
          </w14:textFill>
        </w:rPr>
      </w:pPr>
      <w:r>
        <w:rPr>
          <w:rFonts w:hint="default" w:ascii="宋体" w:hAnsi="宋体" w:eastAsia="宋体" w:cs="宋体"/>
          <w:color w:val="000000" w:themeColor="text1"/>
          <w:kern w:val="0"/>
          <w:sz w:val="24"/>
          <w:szCs w:val="24"/>
          <w:highlight w:val="none"/>
          <w14:textFill>
            <w14:solidFill>
              <w14:schemeClr w14:val="tx1"/>
            </w14:solidFill>
          </w14:textFill>
        </w:rPr>
        <w:t>请求：</w:t>
      </w:r>
      <w:r>
        <w:rPr>
          <w:rFonts w:hint="default" w:ascii="宋体" w:hAnsi="宋体" w:eastAsia="宋体" w:cs="宋体"/>
          <w:color w:val="000000" w:themeColor="text1"/>
          <w:kern w:val="0"/>
          <w:sz w:val="24"/>
          <w:szCs w:val="24"/>
          <w:highlight w:val="none"/>
          <w:u w:val="single"/>
          <w14:textFill>
            <w14:solidFill>
              <w14:schemeClr w14:val="tx1"/>
            </w14:solidFill>
          </w14:textFill>
        </w:rPr>
        <w:t xml:space="preserve">                                                                </w:t>
      </w:r>
    </w:p>
    <w:p w14:paraId="221A1153">
      <w:pPr>
        <w:spacing w:line="400" w:lineRule="exact"/>
        <w:ind w:left="25" w:leftChars="12" w:firstLine="472" w:firstLineChars="197"/>
        <w:rPr>
          <w:rFonts w:hint="default" w:ascii="宋体" w:hAnsi="宋体" w:eastAsia="宋体" w:cs="宋体"/>
          <w:color w:val="000000" w:themeColor="text1"/>
          <w:kern w:val="0"/>
          <w:sz w:val="24"/>
          <w:szCs w:val="24"/>
          <w:highlight w:val="none"/>
          <w14:textFill>
            <w14:solidFill>
              <w14:schemeClr w14:val="tx1"/>
            </w14:solidFill>
          </w14:textFill>
        </w:rPr>
      </w:pPr>
      <w:r>
        <w:rPr>
          <w:rFonts w:hint="default" w:ascii="宋体" w:hAnsi="宋体" w:eastAsia="宋体" w:cs="宋体"/>
          <w:color w:val="000000" w:themeColor="text1"/>
          <w:kern w:val="0"/>
          <w:sz w:val="24"/>
          <w:szCs w:val="24"/>
          <w:highlight w:val="none"/>
          <w14:textFill>
            <w14:solidFill>
              <w14:schemeClr w14:val="tx1"/>
            </w14:solidFill>
          </w14:textFill>
        </w:rPr>
        <w:t>签字（签章）：                                       公章：</w:t>
      </w:r>
    </w:p>
    <w:p w14:paraId="64FD8C2F">
      <w:pPr>
        <w:spacing w:line="400" w:lineRule="exact"/>
        <w:ind w:left="25" w:leftChars="12" w:firstLine="472" w:firstLineChars="197"/>
        <w:rPr>
          <w:rFonts w:hint="default" w:ascii="宋体" w:hAnsi="宋体" w:eastAsia="宋体" w:cs="宋体"/>
          <w:color w:val="000000" w:themeColor="text1"/>
          <w:kern w:val="0"/>
          <w:sz w:val="24"/>
          <w:szCs w:val="24"/>
          <w:highlight w:val="none"/>
          <w14:textFill>
            <w14:solidFill>
              <w14:schemeClr w14:val="tx1"/>
            </w14:solidFill>
          </w14:textFill>
        </w:rPr>
      </w:pPr>
      <w:r>
        <w:rPr>
          <w:rFonts w:hint="default" w:ascii="宋体" w:hAnsi="宋体" w:eastAsia="宋体" w:cs="宋体"/>
          <w:color w:val="000000" w:themeColor="text1"/>
          <w:kern w:val="0"/>
          <w:sz w:val="24"/>
          <w:szCs w:val="24"/>
          <w:highlight w:val="none"/>
          <w14:textFill>
            <w14:solidFill>
              <w14:schemeClr w14:val="tx1"/>
            </w14:solidFill>
          </w14:textFill>
        </w:rPr>
        <w:t>日期：</w:t>
      </w:r>
    </w:p>
    <w:p w14:paraId="5116176B">
      <w:pPr>
        <w:spacing w:line="400" w:lineRule="exact"/>
        <w:rPr>
          <w:rFonts w:hint="default" w:ascii="宋体" w:hAnsi="宋体" w:eastAsia="宋体" w:cs="宋体"/>
          <w:b/>
          <w:color w:val="000000" w:themeColor="text1"/>
          <w:kern w:val="0"/>
          <w:sz w:val="24"/>
          <w:szCs w:val="24"/>
          <w:highlight w:val="none"/>
          <w14:textFill>
            <w14:solidFill>
              <w14:schemeClr w14:val="tx1"/>
            </w14:solidFill>
          </w14:textFill>
        </w:rPr>
      </w:pPr>
      <w:r>
        <w:rPr>
          <w:rFonts w:hint="default" w:ascii="宋体" w:hAnsi="宋体" w:eastAsia="宋体" w:cs="宋体"/>
          <w:b/>
          <w:color w:val="000000" w:themeColor="text1"/>
          <w:kern w:val="0"/>
          <w:sz w:val="24"/>
          <w:szCs w:val="24"/>
          <w:highlight w:val="none"/>
          <w14:textFill>
            <w14:solidFill>
              <w14:schemeClr w14:val="tx1"/>
            </w14:solidFill>
          </w14:textFill>
        </w:rPr>
        <w:t>说明：</w:t>
      </w:r>
    </w:p>
    <w:p w14:paraId="47ECC843">
      <w:pPr>
        <w:spacing w:line="400" w:lineRule="exact"/>
        <w:ind w:left="25" w:leftChars="12" w:firstLine="310" w:firstLineChars="147"/>
        <w:rPr>
          <w:rFonts w:hint="default" w:ascii="宋体" w:hAnsi="宋体" w:eastAsia="宋体" w:cs="宋体"/>
          <w:b/>
          <w:color w:val="000000" w:themeColor="text1"/>
          <w:kern w:val="0"/>
          <w:sz w:val="21"/>
          <w:szCs w:val="21"/>
          <w:highlight w:val="none"/>
          <w14:textFill>
            <w14:solidFill>
              <w14:schemeClr w14:val="tx1"/>
            </w14:solidFill>
          </w14:textFill>
        </w:rPr>
      </w:pPr>
      <w:r>
        <w:rPr>
          <w:rFonts w:hint="default" w:ascii="宋体" w:hAnsi="宋体" w:eastAsia="宋体" w:cs="宋体"/>
          <w:b/>
          <w:color w:val="000000" w:themeColor="text1"/>
          <w:kern w:val="0"/>
          <w:sz w:val="21"/>
          <w:szCs w:val="21"/>
          <w:highlight w:val="none"/>
          <w14:textFill>
            <w14:solidFill>
              <w14:schemeClr w14:val="tx1"/>
            </w14:solidFill>
          </w14:textFill>
        </w:rPr>
        <w:t>1.供应商提出质疑时，应提交质疑函和必要的证明材料。</w:t>
      </w:r>
    </w:p>
    <w:p w14:paraId="1FBED14D">
      <w:pPr>
        <w:spacing w:line="400" w:lineRule="exact"/>
        <w:ind w:left="25" w:leftChars="12" w:firstLine="310" w:firstLineChars="147"/>
        <w:rPr>
          <w:rFonts w:hint="default" w:ascii="宋体" w:hAnsi="宋体" w:eastAsia="宋体" w:cs="宋体"/>
          <w:b/>
          <w:color w:val="000000" w:themeColor="text1"/>
          <w:kern w:val="0"/>
          <w:sz w:val="21"/>
          <w:szCs w:val="21"/>
          <w:highlight w:val="none"/>
          <w14:textFill>
            <w14:solidFill>
              <w14:schemeClr w14:val="tx1"/>
            </w14:solidFill>
          </w14:textFill>
        </w:rPr>
      </w:pPr>
      <w:r>
        <w:rPr>
          <w:rFonts w:hint="default" w:ascii="宋体" w:hAnsi="宋体" w:eastAsia="宋体" w:cs="宋体"/>
          <w:b/>
          <w:color w:val="000000" w:themeColor="text1"/>
          <w:kern w:val="0"/>
          <w:sz w:val="21"/>
          <w:szCs w:val="21"/>
          <w:highlight w:val="none"/>
          <w14:textFill>
            <w14:solidFill>
              <w14:schemeClr w14:val="tx1"/>
            </w14:solidFill>
          </w14:textFill>
        </w:rPr>
        <w:t>2.质疑供应商若委托代理人进行质疑的，质疑函应按要求列明“授权代表”的有关内容，并在附件中提交由质疑供应商签署的授权委托书。授权委托书应载明代理人的姓名或者名称、代理事项、具体权限、期限和相关事项。</w:t>
      </w:r>
    </w:p>
    <w:p w14:paraId="35B1B08F">
      <w:pPr>
        <w:spacing w:line="400" w:lineRule="exact"/>
        <w:ind w:left="25" w:leftChars="12" w:firstLine="310" w:firstLineChars="147"/>
        <w:rPr>
          <w:rFonts w:hint="default" w:ascii="宋体" w:hAnsi="宋体" w:eastAsia="宋体" w:cs="宋体"/>
          <w:b/>
          <w:color w:val="000000" w:themeColor="text1"/>
          <w:kern w:val="0"/>
          <w:sz w:val="21"/>
          <w:szCs w:val="21"/>
          <w:highlight w:val="none"/>
          <w14:textFill>
            <w14:solidFill>
              <w14:schemeClr w14:val="tx1"/>
            </w14:solidFill>
          </w14:textFill>
        </w:rPr>
      </w:pPr>
      <w:r>
        <w:rPr>
          <w:rFonts w:hint="default" w:ascii="宋体" w:hAnsi="宋体" w:eastAsia="宋体" w:cs="宋体"/>
          <w:b/>
          <w:color w:val="000000" w:themeColor="text1"/>
          <w:kern w:val="0"/>
          <w:sz w:val="21"/>
          <w:szCs w:val="21"/>
          <w:highlight w:val="none"/>
          <w14:textFill>
            <w14:solidFill>
              <w14:schemeClr w14:val="tx1"/>
            </w14:solidFill>
          </w14:textFill>
        </w:rPr>
        <w:t>3.质疑函的质疑事项应具体、明确，并有必要的事实依据和法律依据。</w:t>
      </w:r>
    </w:p>
    <w:p w14:paraId="5EF79C19">
      <w:pPr>
        <w:spacing w:line="400" w:lineRule="exact"/>
        <w:ind w:left="25" w:leftChars="12" w:firstLine="310" w:firstLineChars="147"/>
        <w:rPr>
          <w:rFonts w:hint="default" w:ascii="宋体" w:hAnsi="宋体" w:eastAsia="宋体" w:cs="宋体"/>
          <w:b/>
          <w:color w:val="000000" w:themeColor="text1"/>
          <w:kern w:val="0"/>
          <w:sz w:val="21"/>
          <w:szCs w:val="21"/>
          <w:highlight w:val="none"/>
          <w14:textFill>
            <w14:solidFill>
              <w14:schemeClr w14:val="tx1"/>
            </w14:solidFill>
          </w14:textFill>
        </w:rPr>
      </w:pPr>
      <w:r>
        <w:rPr>
          <w:rFonts w:hint="default" w:ascii="宋体" w:hAnsi="宋体" w:eastAsia="宋体" w:cs="宋体"/>
          <w:b/>
          <w:color w:val="000000" w:themeColor="text1"/>
          <w:kern w:val="0"/>
          <w:sz w:val="21"/>
          <w:szCs w:val="21"/>
          <w:highlight w:val="none"/>
          <w14:textFill>
            <w14:solidFill>
              <w14:schemeClr w14:val="tx1"/>
            </w14:solidFill>
          </w14:textFill>
        </w:rPr>
        <w:t>4.质疑函的质疑请求应与质疑事项相关。</w:t>
      </w:r>
    </w:p>
    <w:p w14:paraId="7F19C2C2">
      <w:pPr>
        <w:spacing w:line="460" w:lineRule="exact"/>
        <w:ind w:firstLine="422" w:firstLineChars="200"/>
        <w:jc w:val="left"/>
        <w:rPr>
          <w:rFonts w:hint="default" w:ascii="宋体" w:hAnsi="宋体" w:eastAsia="宋体" w:cs="宋体"/>
          <w:color w:val="000000" w:themeColor="text1"/>
          <w:sz w:val="44"/>
          <w:szCs w:val="24"/>
          <w:highlight w:val="none"/>
          <w14:textFill>
            <w14:solidFill>
              <w14:schemeClr w14:val="tx1"/>
            </w14:solidFill>
          </w14:textFill>
        </w:rPr>
      </w:pPr>
      <w:r>
        <w:rPr>
          <w:rFonts w:hint="default" w:ascii="宋体" w:hAnsi="宋体" w:eastAsia="宋体" w:cs="宋体"/>
          <w:b/>
          <w:color w:val="000000" w:themeColor="text1"/>
          <w:kern w:val="0"/>
          <w:sz w:val="21"/>
          <w:szCs w:val="21"/>
          <w:highlight w:val="none"/>
          <w14:textFill>
            <w14:solidFill>
              <w14:schemeClr w14:val="tx1"/>
            </w14:solidFill>
          </w14:textFill>
        </w:rPr>
        <w:t>5.质疑供应商为法人或者其他组织的，质疑函应由法定代表人、主要负责人，或者其授权代表签字或者盖章，并加盖公章。</w:t>
      </w:r>
    </w:p>
    <w:p w14:paraId="567A5F3B">
      <w:pPr>
        <w:spacing w:line="360" w:lineRule="auto"/>
        <w:jc w:val="center"/>
        <w:rPr>
          <w:rFonts w:hint="default" w:ascii="宋体" w:hAnsi="宋体" w:eastAsia="宋体" w:cs="宋体"/>
          <w:b/>
          <w:color w:val="000000" w:themeColor="text1"/>
          <w:sz w:val="32"/>
          <w:szCs w:val="32"/>
          <w:highlight w:val="none"/>
          <w14:textFill>
            <w14:solidFill>
              <w14:schemeClr w14:val="tx1"/>
            </w14:solidFill>
          </w14:textFill>
        </w:rPr>
      </w:pPr>
      <w:r>
        <w:rPr>
          <w:rFonts w:hint="default" w:ascii="宋体" w:hAnsi="宋体" w:eastAsia="宋体" w:cs="宋体"/>
          <w:b/>
          <w:color w:val="000000" w:themeColor="text1"/>
          <w:sz w:val="32"/>
          <w:szCs w:val="32"/>
          <w:highlight w:val="none"/>
          <w14:textFill>
            <w14:solidFill>
              <w14:schemeClr w14:val="tx1"/>
            </w14:solidFill>
          </w14:textFill>
        </w:rPr>
        <w:t>投诉书（格式）</w:t>
      </w:r>
    </w:p>
    <w:p w14:paraId="3BA4FE8B">
      <w:pPr>
        <w:snapToGrid w:val="0"/>
        <w:spacing w:line="360" w:lineRule="auto"/>
        <w:ind w:firstLine="482" w:firstLineChars="200"/>
        <w:rPr>
          <w:rFonts w:hint="default" w:ascii="宋体" w:hAnsi="宋体" w:eastAsia="宋体" w:cs="宋体"/>
          <w:b/>
          <w:color w:val="000000" w:themeColor="text1"/>
          <w:kern w:val="0"/>
          <w:sz w:val="24"/>
          <w:szCs w:val="24"/>
          <w:highlight w:val="none"/>
          <w14:textFill>
            <w14:solidFill>
              <w14:schemeClr w14:val="tx1"/>
            </w14:solidFill>
          </w14:textFill>
        </w:rPr>
      </w:pPr>
      <w:r>
        <w:rPr>
          <w:rFonts w:hint="default" w:ascii="宋体" w:hAnsi="宋体" w:eastAsia="宋体" w:cs="宋体"/>
          <w:b/>
          <w:color w:val="000000" w:themeColor="text1"/>
          <w:kern w:val="0"/>
          <w:sz w:val="24"/>
          <w:szCs w:val="24"/>
          <w:highlight w:val="none"/>
          <w14:textFill>
            <w14:solidFill>
              <w14:schemeClr w14:val="tx1"/>
            </w14:solidFill>
          </w14:textFill>
        </w:rPr>
        <w:t>一、投诉相关主体基本情况：</w:t>
      </w:r>
    </w:p>
    <w:p w14:paraId="21B5DE78">
      <w:pPr>
        <w:snapToGrid w:val="0"/>
        <w:spacing w:line="360" w:lineRule="auto"/>
        <w:ind w:firstLine="480" w:firstLineChars="200"/>
        <w:rPr>
          <w:rFonts w:hint="default" w:ascii="宋体" w:hAnsi="宋体" w:eastAsia="宋体" w:cs="宋体"/>
          <w:color w:val="000000" w:themeColor="text1"/>
          <w:kern w:val="0"/>
          <w:sz w:val="24"/>
          <w:szCs w:val="24"/>
          <w:highlight w:val="none"/>
          <w:u w:val="single"/>
          <w14:textFill>
            <w14:solidFill>
              <w14:schemeClr w14:val="tx1"/>
            </w14:solidFill>
          </w14:textFill>
        </w:rPr>
      </w:pPr>
      <w:r>
        <w:rPr>
          <w:rFonts w:hint="default" w:ascii="宋体" w:hAnsi="宋体" w:eastAsia="宋体" w:cs="宋体"/>
          <w:color w:val="000000" w:themeColor="text1"/>
          <w:kern w:val="0"/>
          <w:sz w:val="24"/>
          <w:szCs w:val="24"/>
          <w:highlight w:val="none"/>
          <w14:textFill>
            <w14:solidFill>
              <w14:schemeClr w14:val="tx1"/>
            </w14:solidFill>
          </w14:textFill>
        </w:rPr>
        <w:t>供应商：</w:t>
      </w:r>
      <w:r>
        <w:rPr>
          <w:rFonts w:hint="default" w:ascii="宋体" w:hAnsi="宋体" w:eastAsia="宋体" w:cs="宋体"/>
          <w:color w:val="000000" w:themeColor="text1"/>
          <w:kern w:val="0"/>
          <w:sz w:val="24"/>
          <w:szCs w:val="24"/>
          <w:highlight w:val="none"/>
          <w:u w:val="single"/>
          <w14:textFill>
            <w14:solidFill>
              <w14:schemeClr w14:val="tx1"/>
            </w14:solidFill>
          </w14:textFill>
        </w:rPr>
        <w:t xml:space="preserve">                                                                        </w:t>
      </w:r>
      <w:r>
        <w:rPr>
          <w:rFonts w:hint="default" w:ascii="宋体" w:hAnsi="宋体" w:eastAsia="宋体" w:cs="宋体"/>
          <w:color w:val="000000" w:themeColor="text1"/>
          <w:kern w:val="0"/>
          <w:sz w:val="24"/>
          <w:szCs w:val="24"/>
          <w:highlight w:val="none"/>
          <w14:textFill>
            <w14:solidFill>
              <w14:schemeClr w14:val="tx1"/>
            </w14:solidFill>
          </w14:textFill>
        </w:rPr>
        <w:t xml:space="preserve">                 </w:t>
      </w:r>
    </w:p>
    <w:p w14:paraId="313AC07D">
      <w:pPr>
        <w:snapToGrid w:val="0"/>
        <w:spacing w:line="360" w:lineRule="auto"/>
        <w:ind w:firstLine="480" w:firstLineChars="200"/>
        <w:rPr>
          <w:rFonts w:hint="default" w:ascii="宋体" w:hAnsi="宋体" w:eastAsia="宋体" w:cs="宋体"/>
          <w:color w:val="000000" w:themeColor="text1"/>
          <w:kern w:val="0"/>
          <w:sz w:val="24"/>
          <w:szCs w:val="24"/>
          <w:highlight w:val="none"/>
          <w14:textFill>
            <w14:solidFill>
              <w14:schemeClr w14:val="tx1"/>
            </w14:solidFill>
          </w14:textFill>
        </w:rPr>
      </w:pPr>
      <w:r>
        <w:rPr>
          <w:rFonts w:hint="default" w:ascii="宋体" w:hAnsi="宋体" w:eastAsia="宋体" w:cs="宋体"/>
          <w:color w:val="000000" w:themeColor="text1"/>
          <w:kern w:val="0"/>
          <w:sz w:val="24"/>
          <w:szCs w:val="24"/>
          <w:highlight w:val="none"/>
          <w14:textFill>
            <w14:solidFill>
              <w14:schemeClr w14:val="tx1"/>
            </w14:solidFill>
          </w14:textFill>
        </w:rPr>
        <w:t>地址：</w:t>
      </w:r>
      <w:r>
        <w:rPr>
          <w:rFonts w:hint="default" w:ascii="宋体" w:hAnsi="宋体" w:eastAsia="宋体" w:cs="宋体"/>
          <w:color w:val="000000" w:themeColor="text1"/>
          <w:kern w:val="0"/>
          <w:sz w:val="24"/>
          <w:szCs w:val="24"/>
          <w:highlight w:val="none"/>
          <w:u w:val="single"/>
          <w14:textFill>
            <w14:solidFill>
              <w14:schemeClr w14:val="tx1"/>
            </w14:solidFill>
          </w14:textFill>
        </w:rPr>
        <w:t xml:space="preserve">                                       </w:t>
      </w:r>
      <w:r>
        <w:rPr>
          <w:rFonts w:hint="default" w:ascii="宋体" w:hAnsi="宋体" w:eastAsia="宋体" w:cs="宋体"/>
          <w:color w:val="000000" w:themeColor="text1"/>
          <w:kern w:val="0"/>
          <w:sz w:val="24"/>
          <w:szCs w:val="24"/>
          <w:highlight w:val="none"/>
          <w14:textFill>
            <w14:solidFill>
              <w14:schemeClr w14:val="tx1"/>
            </w14:solidFill>
          </w14:textFill>
        </w:rPr>
        <w:t>邮编：</w:t>
      </w:r>
      <w:r>
        <w:rPr>
          <w:rFonts w:hint="default" w:ascii="宋体" w:hAnsi="宋体" w:eastAsia="宋体" w:cs="宋体"/>
          <w:color w:val="000000" w:themeColor="text1"/>
          <w:kern w:val="0"/>
          <w:sz w:val="24"/>
          <w:szCs w:val="24"/>
          <w:highlight w:val="none"/>
          <w:u w:val="single"/>
          <w14:textFill>
            <w14:solidFill>
              <w14:schemeClr w14:val="tx1"/>
            </w14:solidFill>
          </w14:textFill>
        </w:rPr>
        <w:t xml:space="preserve">                          </w:t>
      </w:r>
      <w:r>
        <w:rPr>
          <w:rFonts w:hint="default" w:ascii="宋体" w:hAnsi="宋体" w:eastAsia="宋体" w:cs="宋体"/>
          <w:color w:val="000000" w:themeColor="text1"/>
          <w:kern w:val="0"/>
          <w:sz w:val="24"/>
          <w:szCs w:val="24"/>
          <w:highlight w:val="none"/>
          <w14:textFill>
            <w14:solidFill>
              <w14:schemeClr w14:val="tx1"/>
            </w14:solidFill>
          </w14:textFill>
        </w:rPr>
        <w:t xml:space="preserve">                 </w:t>
      </w:r>
    </w:p>
    <w:p w14:paraId="71403581">
      <w:pPr>
        <w:snapToGrid w:val="0"/>
        <w:spacing w:line="360" w:lineRule="auto"/>
        <w:ind w:firstLine="480" w:firstLineChars="200"/>
        <w:rPr>
          <w:rFonts w:hint="default" w:ascii="宋体" w:hAnsi="宋体" w:eastAsia="宋体" w:cs="宋体"/>
          <w:color w:val="000000" w:themeColor="text1"/>
          <w:kern w:val="0"/>
          <w:sz w:val="24"/>
          <w:szCs w:val="24"/>
          <w:highlight w:val="none"/>
          <w:u w:val="single"/>
          <w14:textFill>
            <w14:solidFill>
              <w14:schemeClr w14:val="tx1"/>
            </w14:solidFill>
          </w14:textFill>
        </w:rPr>
      </w:pPr>
      <w:r>
        <w:rPr>
          <w:rFonts w:hint="default" w:ascii="宋体" w:hAnsi="宋体" w:eastAsia="宋体" w:cs="宋体"/>
          <w:color w:val="000000" w:themeColor="text1"/>
          <w:kern w:val="0"/>
          <w:sz w:val="24"/>
          <w:szCs w:val="24"/>
          <w:highlight w:val="none"/>
          <w14:textFill>
            <w14:solidFill>
              <w14:schemeClr w14:val="tx1"/>
            </w14:solidFill>
          </w14:textFill>
        </w:rPr>
        <w:t>法定代表人/主要负责人：</w:t>
      </w:r>
      <w:r>
        <w:rPr>
          <w:rFonts w:hint="default" w:ascii="宋体" w:hAnsi="宋体" w:eastAsia="宋体" w:cs="宋体"/>
          <w:color w:val="000000" w:themeColor="text1"/>
          <w:kern w:val="0"/>
          <w:sz w:val="24"/>
          <w:szCs w:val="24"/>
          <w:highlight w:val="none"/>
          <w:u w:val="single"/>
          <w14:textFill>
            <w14:solidFill>
              <w14:schemeClr w14:val="tx1"/>
            </w14:solidFill>
          </w14:textFill>
        </w:rPr>
        <w:t xml:space="preserve">                                                         </w:t>
      </w:r>
    </w:p>
    <w:p w14:paraId="5C728D92">
      <w:pPr>
        <w:snapToGrid w:val="0"/>
        <w:spacing w:line="360" w:lineRule="auto"/>
        <w:ind w:firstLine="480" w:firstLineChars="200"/>
        <w:rPr>
          <w:rFonts w:hint="default" w:ascii="宋体" w:hAnsi="宋体" w:eastAsia="宋体" w:cs="宋体"/>
          <w:color w:val="000000" w:themeColor="text1"/>
          <w:kern w:val="0"/>
          <w:sz w:val="24"/>
          <w:szCs w:val="24"/>
          <w:highlight w:val="none"/>
          <w14:textFill>
            <w14:solidFill>
              <w14:schemeClr w14:val="tx1"/>
            </w14:solidFill>
          </w14:textFill>
        </w:rPr>
      </w:pPr>
      <w:r>
        <w:rPr>
          <w:rFonts w:hint="default" w:ascii="宋体" w:hAnsi="宋体" w:eastAsia="宋体" w:cs="宋体"/>
          <w:color w:val="000000" w:themeColor="text1"/>
          <w:kern w:val="0"/>
          <w:sz w:val="24"/>
          <w:szCs w:val="24"/>
          <w:highlight w:val="none"/>
          <w14:textFill>
            <w14:solidFill>
              <w14:schemeClr w14:val="tx1"/>
            </w14:solidFill>
          </w14:textFill>
        </w:rPr>
        <w:t>联系电话：</w:t>
      </w:r>
      <w:r>
        <w:rPr>
          <w:rFonts w:hint="default" w:ascii="宋体" w:hAnsi="宋体" w:eastAsia="宋体" w:cs="宋体"/>
          <w:color w:val="000000" w:themeColor="text1"/>
          <w:kern w:val="0"/>
          <w:sz w:val="24"/>
          <w:szCs w:val="24"/>
          <w:highlight w:val="none"/>
          <w:u w:val="single"/>
          <w14:textFill>
            <w14:solidFill>
              <w14:schemeClr w14:val="tx1"/>
            </w14:solidFill>
          </w14:textFill>
        </w:rPr>
        <w:t xml:space="preserve">                                                          </w:t>
      </w:r>
    </w:p>
    <w:p w14:paraId="3947D9F8">
      <w:pPr>
        <w:snapToGrid w:val="0"/>
        <w:spacing w:line="360" w:lineRule="auto"/>
        <w:ind w:firstLine="480" w:firstLineChars="200"/>
        <w:rPr>
          <w:rFonts w:hint="default" w:ascii="宋体" w:hAnsi="宋体" w:eastAsia="宋体" w:cs="宋体"/>
          <w:color w:val="000000" w:themeColor="text1"/>
          <w:kern w:val="0"/>
          <w:sz w:val="24"/>
          <w:szCs w:val="24"/>
          <w:highlight w:val="none"/>
          <w:u w:val="single"/>
          <w14:textFill>
            <w14:solidFill>
              <w14:schemeClr w14:val="tx1"/>
            </w14:solidFill>
          </w14:textFill>
        </w:rPr>
      </w:pPr>
      <w:r>
        <w:rPr>
          <w:rFonts w:hint="default" w:ascii="宋体" w:hAnsi="宋体" w:eastAsia="宋体" w:cs="宋体"/>
          <w:color w:val="000000" w:themeColor="text1"/>
          <w:kern w:val="0"/>
          <w:sz w:val="24"/>
          <w:szCs w:val="24"/>
          <w:highlight w:val="none"/>
          <w14:textFill>
            <w14:solidFill>
              <w14:schemeClr w14:val="tx1"/>
            </w14:solidFill>
          </w14:textFill>
        </w:rPr>
        <w:t>授权代表：</w:t>
      </w:r>
      <w:r>
        <w:rPr>
          <w:rFonts w:hint="default" w:ascii="宋体" w:hAnsi="宋体" w:eastAsia="宋体" w:cs="宋体"/>
          <w:color w:val="000000" w:themeColor="text1"/>
          <w:kern w:val="0"/>
          <w:sz w:val="24"/>
          <w:szCs w:val="24"/>
          <w:highlight w:val="none"/>
          <w:u w:val="single"/>
          <w14:textFill>
            <w14:solidFill>
              <w14:schemeClr w14:val="tx1"/>
            </w14:solidFill>
          </w14:textFill>
        </w:rPr>
        <w:t xml:space="preserve">                                    </w:t>
      </w:r>
      <w:r>
        <w:rPr>
          <w:rFonts w:hint="default" w:ascii="宋体" w:hAnsi="宋体" w:eastAsia="宋体" w:cs="宋体"/>
          <w:color w:val="000000" w:themeColor="text1"/>
          <w:kern w:val="0"/>
          <w:sz w:val="24"/>
          <w:szCs w:val="24"/>
          <w:highlight w:val="none"/>
          <w14:textFill>
            <w14:solidFill>
              <w14:schemeClr w14:val="tx1"/>
            </w14:solidFill>
          </w14:textFill>
        </w:rPr>
        <w:t>联系电话：</w:t>
      </w:r>
      <w:r>
        <w:rPr>
          <w:rFonts w:hint="default" w:ascii="宋体" w:hAnsi="宋体" w:eastAsia="宋体" w:cs="宋体"/>
          <w:color w:val="000000" w:themeColor="text1"/>
          <w:kern w:val="0"/>
          <w:sz w:val="24"/>
          <w:szCs w:val="24"/>
          <w:highlight w:val="none"/>
          <w:u w:val="single"/>
          <w14:textFill>
            <w14:solidFill>
              <w14:schemeClr w14:val="tx1"/>
            </w14:solidFill>
          </w14:textFill>
        </w:rPr>
        <w:t xml:space="preserve">                   </w:t>
      </w:r>
    </w:p>
    <w:p w14:paraId="3ECC5A10">
      <w:pPr>
        <w:snapToGrid w:val="0"/>
        <w:spacing w:line="360" w:lineRule="auto"/>
        <w:ind w:firstLine="480" w:firstLineChars="200"/>
        <w:rPr>
          <w:rFonts w:hint="default" w:ascii="宋体" w:hAnsi="宋体" w:eastAsia="宋体" w:cs="宋体"/>
          <w:color w:val="000000" w:themeColor="text1"/>
          <w:kern w:val="0"/>
          <w:sz w:val="24"/>
          <w:szCs w:val="24"/>
          <w:highlight w:val="none"/>
          <w:u w:val="single"/>
          <w14:textFill>
            <w14:solidFill>
              <w14:schemeClr w14:val="tx1"/>
            </w14:solidFill>
          </w14:textFill>
        </w:rPr>
      </w:pPr>
      <w:r>
        <w:rPr>
          <w:rFonts w:hint="default" w:ascii="宋体" w:hAnsi="宋体" w:eastAsia="宋体" w:cs="宋体"/>
          <w:color w:val="000000" w:themeColor="text1"/>
          <w:kern w:val="0"/>
          <w:sz w:val="24"/>
          <w:szCs w:val="24"/>
          <w:highlight w:val="none"/>
          <w14:textFill>
            <w14:solidFill>
              <w14:schemeClr w14:val="tx1"/>
            </w14:solidFill>
          </w14:textFill>
        </w:rPr>
        <w:t>地址：</w:t>
      </w:r>
      <w:r>
        <w:rPr>
          <w:rFonts w:hint="default" w:ascii="宋体" w:hAnsi="宋体" w:eastAsia="宋体" w:cs="宋体"/>
          <w:color w:val="000000" w:themeColor="text1"/>
          <w:kern w:val="0"/>
          <w:sz w:val="24"/>
          <w:szCs w:val="24"/>
          <w:highlight w:val="none"/>
          <w:u w:val="single"/>
          <w14:textFill>
            <w14:solidFill>
              <w14:schemeClr w14:val="tx1"/>
            </w14:solidFill>
          </w14:textFill>
        </w:rPr>
        <w:t xml:space="preserve">                                                            </w:t>
      </w:r>
    </w:p>
    <w:p w14:paraId="13E8240B">
      <w:pPr>
        <w:snapToGrid w:val="0"/>
        <w:spacing w:line="360" w:lineRule="auto"/>
        <w:ind w:firstLine="480" w:firstLineChars="200"/>
        <w:rPr>
          <w:rFonts w:hint="default" w:ascii="宋体" w:hAnsi="宋体" w:eastAsia="宋体" w:cs="宋体"/>
          <w:color w:val="000000" w:themeColor="text1"/>
          <w:kern w:val="0"/>
          <w:sz w:val="24"/>
          <w:szCs w:val="24"/>
          <w:highlight w:val="none"/>
          <w14:textFill>
            <w14:solidFill>
              <w14:schemeClr w14:val="tx1"/>
            </w14:solidFill>
          </w14:textFill>
        </w:rPr>
      </w:pPr>
      <w:r>
        <w:rPr>
          <w:rFonts w:hint="default" w:ascii="宋体" w:hAnsi="宋体" w:eastAsia="宋体" w:cs="宋体"/>
          <w:color w:val="000000" w:themeColor="text1"/>
          <w:kern w:val="0"/>
          <w:sz w:val="24"/>
          <w:szCs w:val="24"/>
          <w:highlight w:val="none"/>
          <w14:textFill>
            <w14:solidFill>
              <w14:schemeClr w14:val="tx1"/>
            </w14:solidFill>
          </w14:textFill>
        </w:rPr>
        <w:t>邮编：</w:t>
      </w:r>
      <w:r>
        <w:rPr>
          <w:rFonts w:hint="default" w:ascii="宋体" w:hAnsi="宋体" w:eastAsia="宋体" w:cs="宋体"/>
          <w:color w:val="000000" w:themeColor="text1"/>
          <w:kern w:val="0"/>
          <w:sz w:val="24"/>
          <w:szCs w:val="24"/>
          <w:highlight w:val="none"/>
          <w:u w:val="single"/>
          <w14:textFill>
            <w14:solidFill>
              <w14:schemeClr w14:val="tx1"/>
            </w14:solidFill>
          </w14:textFill>
        </w:rPr>
        <w:t xml:space="preserve">                                                              </w:t>
      </w:r>
      <w:r>
        <w:rPr>
          <w:rFonts w:hint="default" w:ascii="宋体" w:hAnsi="宋体" w:eastAsia="宋体" w:cs="宋体"/>
          <w:color w:val="000000" w:themeColor="text1"/>
          <w:kern w:val="0"/>
          <w:sz w:val="24"/>
          <w:szCs w:val="24"/>
          <w:highlight w:val="none"/>
          <w14:textFill>
            <w14:solidFill>
              <w14:schemeClr w14:val="tx1"/>
            </w14:solidFill>
          </w14:textFill>
        </w:rPr>
        <w:t xml:space="preserve">   </w:t>
      </w:r>
    </w:p>
    <w:p w14:paraId="7A906D05">
      <w:pPr>
        <w:snapToGrid w:val="0"/>
        <w:spacing w:line="360" w:lineRule="auto"/>
        <w:ind w:firstLine="480" w:firstLineChars="200"/>
        <w:rPr>
          <w:rFonts w:hint="default" w:ascii="宋体" w:hAnsi="宋体" w:eastAsia="宋体" w:cs="宋体"/>
          <w:color w:val="000000" w:themeColor="text1"/>
          <w:kern w:val="0"/>
          <w:sz w:val="24"/>
          <w:szCs w:val="24"/>
          <w:highlight w:val="none"/>
          <w14:textFill>
            <w14:solidFill>
              <w14:schemeClr w14:val="tx1"/>
            </w14:solidFill>
          </w14:textFill>
        </w:rPr>
      </w:pPr>
      <w:r>
        <w:rPr>
          <w:rFonts w:hint="default" w:ascii="宋体" w:hAnsi="宋体" w:eastAsia="宋体" w:cs="宋体"/>
          <w:color w:val="000000" w:themeColor="text1"/>
          <w:kern w:val="0"/>
          <w:sz w:val="24"/>
          <w:szCs w:val="24"/>
          <w:highlight w:val="none"/>
          <w14:textFill>
            <w14:solidFill>
              <w14:schemeClr w14:val="tx1"/>
            </w14:solidFill>
          </w14:textFill>
        </w:rPr>
        <w:t>被投诉人1：</w:t>
      </w:r>
    </w:p>
    <w:p w14:paraId="236E959A">
      <w:pPr>
        <w:snapToGrid w:val="0"/>
        <w:spacing w:line="360" w:lineRule="auto"/>
        <w:ind w:firstLine="480" w:firstLineChars="200"/>
        <w:rPr>
          <w:rFonts w:hint="default" w:ascii="宋体" w:hAnsi="宋体" w:eastAsia="宋体" w:cs="宋体"/>
          <w:color w:val="000000" w:themeColor="text1"/>
          <w:kern w:val="0"/>
          <w:sz w:val="24"/>
          <w:szCs w:val="24"/>
          <w:highlight w:val="none"/>
          <w:u w:val="single"/>
          <w14:textFill>
            <w14:solidFill>
              <w14:schemeClr w14:val="tx1"/>
            </w14:solidFill>
          </w14:textFill>
        </w:rPr>
      </w:pPr>
      <w:r>
        <w:rPr>
          <w:rFonts w:hint="default" w:ascii="宋体" w:hAnsi="宋体" w:eastAsia="宋体" w:cs="宋体"/>
          <w:color w:val="000000" w:themeColor="text1"/>
          <w:kern w:val="0"/>
          <w:sz w:val="24"/>
          <w:szCs w:val="24"/>
          <w:highlight w:val="none"/>
          <w14:textFill>
            <w14:solidFill>
              <w14:schemeClr w14:val="tx1"/>
            </w14:solidFill>
          </w14:textFill>
        </w:rPr>
        <w:t>地址：</w:t>
      </w:r>
      <w:r>
        <w:rPr>
          <w:rFonts w:hint="default" w:ascii="宋体" w:hAnsi="宋体" w:eastAsia="宋体" w:cs="宋体"/>
          <w:color w:val="000000" w:themeColor="text1"/>
          <w:kern w:val="0"/>
          <w:sz w:val="24"/>
          <w:szCs w:val="24"/>
          <w:highlight w:val="none"/>
          <w:u w:val="single"/>
          <w14:textFill>
            <w14:solidFill>
              <w14:schemeClr w14:val="tx1"/>
            </w14:solidFill>
          </w14:textFill>
        </w:rPr>
        <w:t xml:space="preserve">                                                            </w:t>
      </w:r>
    </w:p>
    <w:p w14:paraId="59FC3AB9">
      <w:pPr>
        <w:snapToGrid w:val="0"/>
        <w:spacing w:line="360" w:lineRule="auto"/>
        <w:ind w:firstLine="480" w:firstLineChars="200"/>
        <w:rPr>
          <w:rFonts w:hint="default" w:ascii="宋体" w:hAnsi="宋体" w:eastAsia="宋体" w:cs="宋体"/>
          <w:color w:val="000000" w:themeColor="text1"/>
          <w:kern w:val="0"/>
          <w:sz w:val="24"/>
          <w:szCs w:val="24"/>
          <w:highlight w:val="none"/>
          <w14:textFill>
            <w14:solidFill>
              <w14:schemeClr w14:val="tx1"/>
            </w14:solidFill>
          </w14:textFill>
        </w:rPr>
      </w:pPr>
      <w:r>
        <w:rPr>
          <w:rFonts w:hint="default" w:ascii="宋体" w:hAnsi="宋体" w:eastAsia="宋体" w:cs="宋体"/>
          <w:color w:val="000000" w:themeColor="text1"/>
          <w:kern w:val="0"/>
          <w:sz w:val="24"/>
          <w:szCs w:val="24"/>
          <w:highlight w:val="none"/>
          <w14:textFill>
            <w14:solidFill>
              <w14:schemeClr w14:val="tx1"/>
            </w14:solidFill>
          </w14:textFill>
        </w:rPr>
        <w:t>邮编：</w:t>
      </w:r>
      <w:r>
        <w:rPr>
          <w:rFonts w:hint="default" w:ascii="宋体" w:hAnsi="宋体" w:eastAsia="宋体" w:cs="宋体"/>
          <w:color w:val="000000" w:themeColor="text1"/>
          <w:kern w:val="0"/>
          <w:sz w:val="24"/>
          <w:szCs w:val="24"/>
          <w:highlight w:val="none"/>
          <w:u w:val="single"/>
          <w14:textFill>
            <w14:solidFill>
              <w14:schemeClr w14:val="tx1"/>
            </w14:solidFill>
          </w14:textFill>
        </w:rPr>
        <w:t xml:space="preserve">                                                            </w:t>
      </w:r>
      <w:r>
        <w:rPr>
          <w:rFonts w:hint="default" w:ascii="宋体" w:hAnsi="宋体" w:eastAsia="宋体" w:cs="宋体"/>
          <w:color w:val="000000" w:themeColor="text1"/>
          <w:kern w:val="0"/>
          <w:sz w:val="24"/>
          <w:szCs w:val="24"/>
          <w:highlight w:val="none"/>
          <w14:textFill>
            <w14:solidFill>
              <w14:schemeClr w14:val="tx1"/>
            </w14:solidFill>
          </w14:textFill>
        </w:rPr>
        <w:t xml:space="preserve">  </w:t>
      </w:r>
    </w:p>
    <w:p w14:paraId="4CAB5538">
      <w:pPr>
        <w:snapToGrid w:val="0"/>
        <w:spacing w:line="360" w:lineRule="auto"/>
        <w:ind w:firstLine="480" w:firstLineChars="200"/>
        <w:rPr>
          <w:rFonts w:hint="default" w:ascii="宋体" w:hAnsi="宋体" w:eastAsia="宋体" w:cs="宋体"/>
          <w:color w:val="000000" w:themeColor="text1"/>
          <w:kern w:val="0"/>
          <w:sz w:val="24"/>
          <w:szCs w:val="24"/>
          <w:highlight w:val="none"/>
          <w:u w:val="single"/>
          <w14:textFill>
            <w14:solidFill>
              <w14:schemeClr w14:val="tx1"/>
            </w14:solidFill>
          </w14:textFill>
        </w:rPr>
      </w:pPr>
      <w:r>
        <w:rPr>
          <w:rFonts w:hint="default" w:ascii="宋体" w:hAnsi="宋体" w:eastAsia="宋体" w:cs="宋体"/>
          <w:color w:val="000000" w:themeColor="text1"/>
          <w:kern w:val="0"/>
          <w:sz w:val="24"/>
          <w:szCs w:val="24"/>
          <w:highlight w:val="none"/>
          <w14:textFill>
            <w14:solidFill>
              <w14:schemeClr w14:val="tx1"/>
            </w14:solidFill>
          </w14:textFill>
        </w:rPr>
        <w:t>联系人：</w:t>
      </w:r>
      <w:r>
        <w:rPr>
          <w:rFonts w:hint="default" w:ascii="宋体" w:hAnsi="宋体" w:eastAsia="宋体" w:cs="宋体"/>
          <w:color w:val="000000" w:themeColor="text1"/>
          <w:kern w:val="0"/>
          <w:sz w:val="24"/>
          <w:szCs w:val="24"/>
          <w:highlight w:val="none"/>
          <w:u w:val="single"/>
          <w14:textFill>
            <w14:solidFill>
              <w14:schemeClr w14:val="tx1"/>
            </w14:solidFill>
          </w14:textFill>
        </w:rPr>
        <w:t xml:space="preserve">                                       </w:t>
      </w:r>
      <w:r>
        <w:rPr>
          <w:rFonts w:hint="default" w:ascii="宋体" w:hAnsi="宋体" w:eastAsia="宋体" w:cs="宋体"/>
          <w:color w:val="000000" w:themeColor="text1"/>
          <w:kern w:val="0"/>
          <w:sz w:val="24"/>
          <w:szCs w:val="24"/>
          <w:highlight w:val="none"/>
          <w14:textFill>
            <w14:solidFill>
              <w14:schemeClr w14:val="tx1"/>
            </w14:solidFill>
          </w14:textFill>
        </w:rPr>
        <w:t>联系电话：</w:t>
      </w:r>
      <w:r>
        <w:rPr>
          <w:rFonts w:hint="default" w:ascii="宋体" w:hAnsi="宋体" w:eastAsia="宋体" w:cs="宋体"/>
          <w:color w:val="000000" w:themeColor="text1"/>
          <w:kern w:val="0"/>
          <w:sz w:val="24"/>
          <w:szCs w:val="24"/>
          <w:highlight w:val="none"/>
          <w:u w:val="single"/>
          <w14:textFill>
            <w14:solidFill>
              <w14:schemeClr w14:val="tx1"/>
            </w14:solidFill>
          </w14:textFill>
        </w:rPr>
        <w:t xml:space="preserve">                </w:t>
      </w:r>
    </w:p>
    <w:p w14:paraId="43460FC9">
      <w:pPr>
        <w:snapToGrid w:val="0"/>
        <w:spacing w:line="360" w:lineRule="auto"/>
        <w:ind w:firstLine="480" w:firstLineChars="200"/>
        <w:rPr>
          <w:rFonts w:hint="default" w:ascii="宋体" w:hAnsi="宋体" w:eastAsia="宋体" w:cs="宋体"/>
          <w:color w:val="000000" w:themeColor="text1"/>
          <w:kern w:val="0"/>
          <w:sz w:val="24"/>
          <w:szCs w:val="24"/>
          <w:highlight w:val="none"/>
          <w14:textFill>
            <w14:solidFill>
              <w14:schemeClr w14:val="tx1"/>
            </w14:solidFill>
          </w14:textFill>
        </w:rPr>
      </w:pPr>
      <w:r>
        <w:rPr>
          <w:rFonts w:hint="default" w:ascii="宋体" w:hAnsi="宋体" w:eastAsia="宋体" w:cs="宋体"/>
          <w:color w:val="000000" w:themeColor="text1"/>
          <w:kern w:val="0"/>
          <w:sz w:val="24"/>
          <w:szCs w:val="24"/>
          <w:highlight w:val="none"/>
          <w14:textFill>
            <w14:solidFill>
              <w14:schemeClr w14:val="tx1"/>
            </w14:solidFill>
          </w14:textFill>
        </w:rPr>
        <w:t>被投诉人2：</w:t>
      </w:r>
    </w:p>
    <w:p w14:paraId="56CEFD07">
      <w:pPr>
        <w:snapToGrid w:val="0"/>
        <w:spacing w:line="360" w:lineRule="auto"/>
        <w:ind w:firstLine="480" w:firstLineChars="200"/>
        <w:rPr>
          <w:rFonts w:hint="default" w:ascii="宋体" w:hAnsi="宋体" w:eastAsia="宋体" w:cs="宋体"/>
          <w:color w:val="000000" w:themeColor="text1"/>
          <w:kern w:val="0"/>
          <w:sz w:val="24"/>
          <w:szCs w:val="24"/>
          <w:highlight w:val="none"/>
          <w14:textFill>
            <w14:solidFill>
              <w14:schemeClr w14:val="tx1"/>
            </w14:solidFill>
          </w14:textFill>
        </w:rPr>
      </w:pPr>
      <w:r>
        <w:rPr>
          <w:rFonts w:hint="default" w:ascii="宋体" w:hAnsi="宋体" w:eastAsia="宋体" w:cs="宋体"/>
          <w:color w:val="000000" w:themeColor="text1"/>
          <w:kern w:val="0"/>
          <w:sz w:val="24"/>
          <w:szCs w:val="24"/>
          <w:highlight w:val="none"/>
          <w14:textFill>
            <w14:solidFill>
              <w14:schemeClr w14:val="tx1"/>
            </w14:solidFill>
          </w14:textFill>
        </w:rPr>
        <w:t>……</w:t>
      </w:r>
    </w:p>
    <w:p w14:paraId="42368D8C">
      <w:pPr>
        <w:snapToGrid w:val="0"/>
        <w:spacing w:line="360" w:lineRule="auto"/>
        <w:ind w:firstLine="480" w:firstLineChars="200"/>
        <w:rPr>
          <w:rFonts w:hint="default" w:ascii="宋体" w:hAnsi="宋体" w:eastAsia="宋体" w:cs="宋体"/>
          <w:color w:val="000000" w:themeColor="text1"/>
          <w:kern w:val="0"/>
          <w:sz w:val="24"/>
          <w:szCs w:val="24"/>
          <w:highlight w:val="none"/>
          <w:u w:val="single"/>
          <w14:textFill>
            <w14:solidFill>
              <w14:schemeClr w14:val="tx1"/>
            </w14:solidFill>
          </w14:textFill>
        </w:rPr>
      </w:pPr>
      <w:r>
        <w:rPr>
          <w:rFonts w:hint="default" w:ascii="宋体" w:hAnsi="宋体" w:eastAsia="宋体" w:cs="宋体"/>
          <w:color w:val="000000" w:themeColor="text1"/>
          <w:kern w:val="0"/>
          <w:sz w:val="24"/>
          <w:szCs w:val="24"/>
          <w:highlight w:val="none"/>
          <w14:textFill>
            <w14:solidFill>
              <w14:schemeClr w14:val="tx1"/>
            </w14:solidFill>
          </w14:textFill>
        </w:rPr>
        <w:t>相关供应商：</w:t>
      </w:r>
      <w:r>
        <w:rPr>
          <w:rFonts w:hint="default" w:ascii="宋体" w:hAnsi="宋体" w:eastAsia="宋体" w:cs="宋体"/>
          <w:color w:val="000000" w:themeColor="text1"/>
          <w:kern w:val="0"/>
          <w:sz w:val="24"/>
          <w:szCs w:val="24"/>
          <w:highlight w:val="none"/>
          <w:u w:val="single"/>
          <w14:textFill>
            <w14:solidFill>
              <w14:schemeClr w14:val="tx1"/>
            </w14:solidFill>
          </w14:textFill>
        </w:rPr>
        <w:t xml:space="preserve">                                                                       </w:t>
      </w:r>
    </w:p>
    <w:p w14:paraId="6DB697EA">
      <w:pPr>
        <w:snapToGrid w:val="0"/>
        <w:spacing w:line="360" w:lineRule="auto"/>
        <w:ind w:firstLine="480" w:firstLineChars="200"/>
        <w:rPr>
          <w:rFonts w:hint="default" w:ascii="宋体" w:hAnsi="宋体" w:eastAsia="宋体" w:cs="宋体"/>
          <w:color w:val="000000" w:themeColor="text1"/>
          <w:kern w:val="0"/>
          <w:sz w:val="24"/>
          <w:szCs w:val="24"/>
          <w:highlight w:val="none"/>
          <w:u w:val="single"/>
          <w14:textFill>
            <w14:solidFill>
              <w14:schemeClr w14:val="tx1"/>
            </w14:solidFill>
          </w14:textFill>
        </w:rPr>
      </w:pPr>
      <w:r>
        <w:rPr>
          <w:rFonts w:hint="default" w:ascii="宋体" w:hAnsi="宋体" w:eastAsia="宋体" w:cs="宋体"/>
          <w:color w:val="000000" w:themeColor="text1"/>
          <w:kern w:val="0"/>
          <w:sz w:val="24"/>
          <w:szCs w:val="24"/>
          <w:highlight w:val="none"/>
          <w14:textFill>
            <w14:solidFill>
              <w14:schemeClr w14:val="tx1"/>
            </w14:solidFill>
          </w14:textFill>
        </w:rPr>
        <w:t>地址：</w:t>
      </w:r>
      <w:r>
        <w:rPr>
          <w:rFonts w:hint="default" w:ascii="宋体" w:hAnsi="宋体" w:eastAsia="宋体" w:cs="宋体"/>
          <w:color w:val="000000" w:themeColor="text1"/>
          <w:kern w:val="0"/>
          <w:sz w:val="24"/>
          <w:szCs w:val="24"/>
          <w:highlight w:val="none"/>
          <w:u w:val="single"/>
          <w14:textFill>
            <w14:solidFill>
              <w14:schemeClr w14:val="tx1"/>
            </w14:solidFill>
          </w14:textFill>
        </w:rPr>
        <w:t xml:space="preserve">                                         </w:t>
      </w:r>
      <w:r>
        <w:rPr>
          <w:rFonts w:hint="default" w:ascii="宋体" w:hAnsi="宋体" w:eastAsia="宋体" w:cs="宋体"/>
          <w:color w:val="000000" w:themeColor="text1"/>
          <w:kern w:val="0"/>
          <w:sz w:val="24"/>
          <w:szCs w:val="24"/>
          <w:highlight w:val="none"/>
          <w14:textFill>
            <w14:solidFill>
              <w14:schemeClr w14:val="tx1"/>
            </w14:solidFill>
          </w14:textFill>
        </w:rPr>
        <w:t>邮编：</w:t>
      </w:r>
      <w:r>
        <w:rPr>
          <w:rFonts w:hint="default" w:ascii="宋体" w:hAnsi="宋体" w:eastAsia="宋体" w:cs="宋体"/>
          <w:color w:val="000000" w:themeColor="text1"/>
          <w:kern w:val="0"/>
          <w:sz w:val="24"/>
          <w:szCs w:val="24"/>
          <w:highlight w:val="none"/>
          <w:u w:val="single"/>
          <w14:textFill>
            <w14:solidFill>
              <w14:schemeClr w14:val="tx1"/>
            </w14:solidFill>
          </w14:textFill>
        </w:rPr>
        <w:t xml:space="preserve">                         </w:t>
      </w:r>
    </w:p>
    <w:p w14:paraId="001B0FD2">
      <w:pPr>
        <w:snapToGrid w:val="0"/>
        <w:spacing w:line="360" w:lineRule="auto"/>
        <w:ind w:firstLine="480" w:firstLineChars="200"/>
        <w:rPr>
          <w:rFonts w:hint="default" w:ascii="宋体" w:hAnsi="宋体" w:eastAsia="宋体" w:cs="宋体"/>
          <w:color w:val="000000" w:themeColor="text1"/>
          <w:kern w:val="0"/>
          <w:sz w:val="24"/>
          <w:szCs w:val="24"/>
          <w:highlight w:val="none"/>
          <w14:textFill>
            <w14:solidFill>
              <w14:schemeClr w14:val="tx1"/>
            </w14:solidFill>
          </w14:textFill>
        </w:rPr>
      </w:pPr>
      <w:r>
        <w:rPr>
          <w:rFonts w:hint="default" w:ascii="宋体" w:hAnsi="宋体" w:eastAsia="宋体" w:cs="宋体"/>
          <w:color w:val="000000" w:themeColor="text1"/>
          <w:kern w:val="0"/>
          <w:sz w:val="24"/>
          <w:szCs w:val="24"/>
          <w:highlight w:val="none"/>
          <w14:textFill>
            <w14:solidFill>
              <w14:schemeClr w14:val="tx1"/>
            </w14:solidFill>
          </w14:textFill>
        </w:rPr>
        <w:t>联系人：</w:t>
      </w:r>
      <w:r>
        <w:rPr>
          <w:rFonts w:hint="default" w:ascii="宋体" w:hAnsi="宋体" w:eastAsia="宋体" w:cs="宋体"/>
          <w:color w:val="000000" w:themeColor="text1"/>
          <w:kern w:val="0"/>
          <w:sz w:val="24"/>
          <w:szCs w:val="24"/>
          <w:highlight w:val="none"/>
          <w:u w:val="single"/>
          <w14:textFill>
            <w14:solidFill>
              <w14:schemeClr w14:val="tx1"/>
            </w14:solidFill>
          </w14:textFill>
        </w:rPr>
        <w:t xml:space="preserve">                                       </w:t>
      </w:r>
      <w:r>
        <w:rPr>
          <w:rFonts w:hint="default" w:ascii="宋体" w:hAnsi="宋体" w:eastAsia="宋体" w:cs="宋体"/>
          <w:color w:val="000000" w:themeColor="text1"/>
          <w:kern w:val="0"/>
          <w:sz w:val="24"/>
          <w:szCs w:val="24"/>
          <w:highlight w:val="none"/>
          <w14:textFill>
            <w14:solidFill>
              <w14:schemeClr w14:val="tx1"/>
            </w14:solidFill>
          </w14:textFill>
        </w:rPr>
        <w:t>联系电话：</w:t>
      </w:r>
      <w:r>
        <w:rPr>
          <w:rFonts w:hint="default" w:ascii="宋体" w:hAnsi="宋体" w:eastAsia="宋体" w:cs="宋体"/>
          <w:color w:val="000000" w:themeColor="text1"/>
          <w:kern w:val="0"/>
          <w:sz w:val="24"/>
          <w:szCs w:val="24"/>
          <w:highlight w:val="none"/>
          <w:u w:val="single"/>
          <w14:textFill>
            <w14:solidFill>
              <w14:schemeClr w14:val="tx1"/>
            </w14:solidFill>
          </w14:textFill>
        </w:rPr>
        <w:t xml:space="preserve">                     </w:t>
      </w:r>
      <w:r>
        <w:rPr>
          <w:rFonts w:hint="default" w:ascii="宋体" w:hAnsi="宋体" w:eastAsia="宋体" w:cs="宋体"/>
          <w:color w:val="000000" w:themeColor="text1"/>
          <w:kern w:val="0"/>
          <w:sz w:val="24"/>
          <w:szCs w:val="24"/>
          <w:highlight w:val="none"/>
          <w14:textFill>
            <w14:solidFill>
              <w14:schemeClr w14:val="tx1"/>
            </w14:solidFill>
          </w14:textFill>
        </w:rPr>
        <w:t xml:space="preserve">                </w:t>
      </w:r>
    </w:p>
    <w:p w14:paraId="1E0834FD">
      <w:pPr>
        <w:snapToGrid w:val="0"/>
        <w:spacing w:line="360" w:lineRule="auto"/>
        <w:ind w:firstLine="482" w:firstLineChars="200"/>
        <w:rPr>
          <w:rFonts w:hint="default" w:ascii="宋体" w:hAnsi="宋体" w:eastAsia="宋体" w:cs="宋体"/>
          <w:b/>
          <w:color w:val="000000" w:themeColor="text1"/>
          <w:kern w:val="0"/>
          <w:sz w:val="24"/>
          <w:szCs w:val="24"/>
          <w:highlight w:val="none"/>
          <w14:textFill>
            <w14:solidFill>
              <w14:schemeClr w14:val="tx1"/>
            </w14:solidFill>
          </w14:textFill>
        </w:rPr>
      </w:pPr>
      <w:r>
        <w:rPr>
          <w:rFonts w:hint="default" w:ascii="宋体" w:hAnsi="宋体" w:eastAsia="宋体" w:cs="宋体"/>
          <w:b/>
          <w:color w:val="000000" w:themeColor="text1"/>
          <w:kern w:val="0"/>
          <w:sz w:val="24"/>
          <w:szCs w:val="24"/>
          <w:highlight w:val="none"/>
          <w14:textFill>
            <w14:solidFill>
              <w14:schemeClr w14:val="tx1"/>
            </w14:solidFill>
          </w14:textFill>
        </w:rPr>
        <w:t>二、投诉项目基本情况：</w:t>
      </w:r>
    </w:p>
    <w:p w14:paraId="2BD65295">
      <w:pPr>
        <w:spacing w:line="360" w:lineRule="auto"/>
        <w:ind w:left="25" w:leftChars="12" w:firstLine="472" w:firstLineChars="197"/>
        <w:rPr>
          <w:rFonts w:hint="default" w:ascii="宋体" w:hAnsi="宋体" w:eastAsia="宋体" w:cs="宋体"/>
          <w:color w:val="000000" w:themeColor="text1"/>
          <w:kern w:val="0"/>
          <w:sz w:val="24"/>
          <w:szCs w:val="24"/>
          <w:highlight w:val="none"/>
          <w14:textFill>
            <w14:solidFill>
              <w14:schemeClr w14:val="tx1"/>
            </w14:solidFill>
          </w14:textFill>
        </w:rPr>
      </w:pPr>
      <w:r>
        <w:rPr>
          <w:rFonts w:hint="default" w:ascii="宋体" w:hAnsi="宋体" w:eastAsia="宋体" w:cs="宋体"/>
          <w:color w:val="000000" w:themeColor="text1"/>
          <w:kern w:val="0"/>
          <w:sz w:val="24"/>
          <w:szCs w:val="24"/>
          <w:highlight w:val="none"/>
          <w14:textFill>
            <w14:solidFill>
              <w14:schemeClr w14:val="tx1"/>
            </w14:solidFill>
          </w14:textFill>
        </w:rPr>
        <w:t>采购项目的名称：</w:t>
      </w:r>
      <w:r>
        <w:rPr>
          <w:rFonts w:hint="default" w:ascii="宋体" w:hAnsi="宋体" w:eastAsia="宋体" w:cs="宋体"/>
          <w:color w:val="000000" w:themeColor="text1"/>
          <w:kern w:val="0"/>
          <w:sz w:val="24"/>
          <w:szCs w:val="24"/>
          <w:highlight w:val="none"/>
          <w:u w:val="single"/>
          <w14:textFill>
            <w14:solidFill>
              <w14:schemeClr w14:val="tx1"/>
            </w14:solidFill>
          </w14:textFill>
        </w:rPr>
        <w:t xml:space="preserve"> 　　　　　　　　                                  </w:t>
      </w:r>
    </w:p>
    <w:p w14:paraId="54A5F9E7">
      <w:pPr>
        <w:spacing w:line="360" w:lineRule="auto"/>
        <w:ind w:left="25" w:leftChars="12" w:firstLine="472" w:firstLineChars="197"/>
        <w:rPr>
          <w:rFonts w:hint="default" w:ascii="宋体" w:hAnsi="宋体" w:eastAsia="宋体" w:cs="宋体"/>
          <w:color w:val="000000" w:themeColor="text1"/>
          <w:kern w:val="0"/>
          <w:sz w:val="24"/>
          <w:szCs w:val="24"/>
          <w:highlight w:val="none"/>
          <w14:textFill>
            <w14:solidFill>
              <w14:schemeClr w14:val="tx1"/>
            </w14:solidFill>
          </w14:textFill>
        </w:rPr>
      </w:pPr>
      <w:r>
        <w:rPr>
          <w:rFonts w:hint="default" w:ascii="宋体" w:hAnsi="宋体" w:eastAsia="宋体" w:cs="宋体"/>
          <w:color w:val="000000" w:themeColor="text1"/>
          <w:kern w:val="0"/>
          <w:sz w:val="24"/>
          <w:szCs w:val="24"/>
          <w:highlight w:val="none"/>
          <w14:textFill>
            <w14:solidFill>
              <w14:schemeClr w14:val="tx1"/>
            </w14:solidFill>
          </w14:textFill>
        </w:rPr>
        <w:t>采购项目的编号：</w:t>
      </w:r>
      <w:r>
        <w:rPr>
          <w:rFonts w:hint="default" w:ascii="宋体" w:hAnsi="宋体" w:eastAsia="宋体" w:cs="宋体"/>
          <w:color w:val="000000" w:themeColor="text1"/>
          <w:kern w:val="0"/>
          <w:sz w:val="24"/>
          <w:szCs w:val="24"/>
          <w:highlight w:val="none"/>
          <w:u w:val="single"/>
          <w14:textFill>
            <w14:solidFill>
              <w14:schemeClr w14:val="tx1"/>
            </w14:solidFill>
          </w14:textFill>
        </w:rPr>
        <w:t xml:space="preserve">  　　　　　　                                 　   </w:t>
      </w:r>
    </w:p>
    <w:p w14:paraId="5F282D5C">
      <w:pPr>
        <w:spacing w:line="360" w:lineRule="auto"/>
        <w:ind w:left="25" w:leftChars="12" w:firstLine="472" w:firstLineChars="197"/>
        <w:rPr>
          <w:rFonts w:hint="default" w:ascii="宋体" w:hAnsi="宋体" w:eastAsia="宋体" w:cs="宋体"/>
          <w:color w:val="000000" w:themeColor="text1"/>
          <w:kern w:val="0"/>
          <w:sz w:val="24"/>
          <w:szCs w:val="24"/>
          <w:highlight w:val="none"/>
          <w:u w:val="single"/>
          <w14:textFill>
            <w14:solidFill>
              <w14:schemeClr w14:val="tx1"/>
            </w14:solidFill>
          </w14:textFill>
        </w:rPr>
      </w:pPr>
      <w:r>
        <w:rPr>
          <w:rFonts w:hint="default" w:ascii="宋体" w:hAnsi="宋体" w:eastAsia="宋体" w:cs="宋体"/>
          <w:color w:val="000000" w:themeColor="text1"/>
          <w:kern w:val="0"/>
          <w:sz w:val="24"/>
          <w:szCs w:val="24"/>
          <w:highlight w:val="none"/>
          <w14:textFill>
            <w14:solidFill>
              <w14:schemeClr w14:val="tx1"/>
            </w14:solidFill>
          </w14:textFill>
        </w:rPr>
        <w:t>采购人名称：</w:t>
      </w:r>
      <w:r>
        <w:rPr>
          <w:rFonts w:hint="default" w:ascii="宋体" w:hAnsi="宋体" w:eastAsia="宋体" w:cs="宋体"/>
          <w:color w:val="000000" w:themeColor="text1"/>
          <w:kern w:val="0"/>
          <w:sz w:val="24"/>
          <w:szCs w:val="24"/>
          <w:highlight w:val="none"/>
          <w:u w:val="single"/>
          <w14:textFill>
            <w14:solidFill>
              <w14:schemeClr w14:val="tx1"/>
            </w14:solidFill>
          </w14:textFill>
        </w:rPr>
        <w:t xml:space="preserve"> 　　　                                                </w:t>
      </w:r>
    </w:p>
    <w:p w14:paraId="77551F4A">
      <w:pPr>
        <w:spacing w:line="360" w:lineRule="auto"/>
        <w:ind w:left="25" w:leftChars="12" w:firstLine="472" w:firstLineChars="197"/>
        <w:rPr>
          <w:rFonts w:hint="default" w:ascii="宋体" w:hAnsi="宋体" w:eastAsia="宋体" w:cs="宋体"/>
          <w:color w:val="000000" w:themeColor="text1"/>
          <w:kern w:val="0"/>
          <w:sz w:val="24"/>
          <w:szCs w:val="24"/>
          <w:highlight w:val="none"/>
          <w:u w:val="single"/>
          <w14:textFill>
            <w14:solidFill>
              <w14:schemeClr w14:val="tx1"/>
            </w14:solidFill>
          </w14:textFill>
        </w:rPr>
      </w:pPr>
      <w:r>
        <w:rPr>
          <w:rFonts w:hint="default" w:ascii="宋体" w:hAnsi="宋体" w:eastAsia="宋体" w:cs="宋体"/>
          <w:color w:val="000000" w:themeColor="text1"/>
          <w:kern w:val="0"/>
          <w:sz w:val="24"/>
          <w:szCs w:val="24"/>
          <w:highlight w:val="none"/>
          <w14:textFill>
            <w14:solidFill>
              <w14:schemeClr w14:val="tx1"/>
            </w14:solidFill>
          </w14:textFill>
        </w:rPr>
        <w:t>代理机构名称：</w:t>
      </w:r>
      <w:r>
        <w:rPr>
          <w:rFonts w:hint="default" w:ascii="宋体" w:hAnsi="宋体" w:eastAsia="宋体" w:cs="宋体"/>
          <w:color w:val="000000" w:themeColor="text1"/>
          <w:kern w:val="0"/>
          <w:sz w:val="24"/>
          <w:szCs w:val="24"/>
          <w:highlight w:val="none"/>
          <w:u w:val="single"/>
          <w14:textFill>
            <w14:solidFill>
              <w14:schemeClr w14:val="tx1"/>
            </w14:solidFill>
          </w14:textFill>
        </w:rPr>
        <w:t xml:space="preserve">                                       </w:t>
      </w:r>
    </w:p>
    <w:p w14:paraId="52C11B91">
      <w:pPr>
        <w:spacing w:line="360" w:lineRule="auto"/>
        <w:ind w:left="25" w:leftChars="12" w:firstLine="472" w:firstLineChars="197"/>
        <w:rPr>
          <w:rFonts w:hint="default" w:ascii="宋体" w:hAnsi="宋体" w:eastAsia="宋体" w:cs="宋体"/>
          <w:color w:val="000000" w:themeColor="text1"/>
          <w:kern w:val="0"/>
          <w:sz w:val="24"/>
          <w:szCs w:val="24"/>
          <w:highlight w:val="none"/>
          <w:u w:val="single"/>
          <w14:textFill>
            <w14:solidFill>
              <w14:schemeClr w14:val="tx1"/>
            </w14:solidFill>
          </w14:textFill>
        </w:rPr>
      </w:pPr>
      <w:r>
        <w:rPr>
          <w:rFonts w:hint="default" w:ascii="宋体" w:hAnsi="宋体" w:eastAsia="宋体" w:cs="宋体"/>
          <w:color w:val="000000" w:themeColor="text1"/>
          <w:kern w:val="0"/>
          <w:sz w:val="24"/>
          <w:szCs w:val="24"/>
          <w:highlight w:val="none"/>
          <w14:textFill>
            <w14:solidFill>
              <w14:schemeClr w14:val="tx1"/>
            </w14:solidFill>
          </w14:textFill>
        </w:rPr>
        <w:t>招标文件公告：</w:t>
      </w:r>
      <w:r>
        <w:rPr>
          <w:rFonts w:hint="default" w:ascii="宋体" w:hAnsi="宋体" w:eastAsia="宋体" w:cs="宋体"/>
          <w:color w:val="000000" w:themeColor="text1"/>
          <w:kern w:val="0"/>
          <w:sz w:val="24"/>
          <w:szCs w:val="24"/>
          <w:highlight w:val="none"/>
          <w:u w:val="single"/>
          <w14:textFill>
            <w14:solidFill>
              <w14:schemeClr w14:val="tx1"/>
            </w14:solidFill>
          </w14:textFill>
        </w:rPr>
        <w:t>是/否</w:t>
      </w:r>
      <w:r>
        <w:rPr>
          <w:rFonts w:hint="default" w:ascii="宋体" w:hAnsi="宋体" w:eastAsia="宋体" w:cs="宋体"/>
          <w:color w:val="000000" w:themeColor="text1"/>
          <w:kern w:val="0"/>
          <w:sz w:val="24"/>
          <w:szCs w:val="24"/>
          <w:highlight w:val="none"/>
          <w14:textFill>
            <w14:solidFill>
              <w14:schemeClr w14:val="tx1"/>
            </w14:solidFill>
          </w14:textFill>
        </w:rPr>
        <w:t>公告期限：</w:t>
      </w:r>
      <w:r>
        <w:rPr>
          <w:rFonts w:hint="default" w:ascii="宋体" w:hAnsi="宋体" w:eastAsia="宋体" w:cs="宋体"/>
          <w:color w:val="000000" w:themeColor="text1"/>
          <w:kern w:val="0"/>
          <w:sz w:val="24"/>
          <w:szCs w:val="24"/>
          <w:highlight w:val="none"/>
          <w:u w:val="single"/>
          <w14:textFill>
            <w14:solidFill>
              <w14:schemeClr w14:val="tx1"/>
            </w14:solidFill>
          </w14:textFill>
        </w:rPr>
        <w:t xml:space="preserve">                                                       </w:t>
      </w:r>
    </w:p>
    <w:p w14:paraId="5D2C7CED">
      <w:pPr>
        <w:spacing w:line="360" w:lineRule="auto"/>
        <w:ind w:left="25" w:leftChars="12" w:firstLine="472" w:firstLineChars="197"/>
        <w:rPr>
          <w:rFonts w:hint="default" w:ascii="宋体" w:hAnsi="宋体" w:eastAsia="宋体" w:cs="宋体"/>
          <w:b/>
          <w:color w:val="000000" w:themeColor="text1"/>
          <w:kern w:val="0"/>
          <w:sz w:val="24"/>
          <w:szCs w:val="24"/>
          <w:highlight w:val="none"/>
          <w14:textFill>
            <w14:solidFill>
              <w14:schemeClr w14:val="tx1"/>
            </w14:solidFill>
          </w14:textFill>
        </w:rPr>
      </w:pPr>
      <w:r>
        <w:rPr>
          <w:rFonts w:hint="default" w:ascii="宋体" w:hAnsi="宋体" w:eastAsia="宋体" w:cs="宋体"/>
          <w:color w:val="000000" w:themeColor="text1"/>
          <w:kern w:val="0"/>
          <w:sz w:val="24"/>
          <w:szCs w:val="24"/>
          <w:highlight w:val="none"/>
          <w14:textFill>
            <w14:solidFill>
              <w14:schemeClr w14:val="tx1"/>
            </w14:solidFill>
          </w14:textFill>
        </w:rPr>
        <w:t>采购结果公告：</w:t>
      </w:r>
      <w:r>
        <w:rPr>
          <w:rFonts w:hint="default" w:ascii="宋体" w:hAnsi="宋体" w:eastAsia="宋体" w:cs="宋体"/>
          <w:color w:val="000000" w:themeColor="text1"/>
          <w:kern w:val="0"/>
          <w:sz w:val="24"/>
          <w:szCs w:val="24"/>
          <w:highlight w:val="none"/>
          <w:u w:val="single"/>
          <w14:textFill>
            <w14:solidFill>
              <w14:schemeClr w14:val="tx1"/>
            </w14:solidFill>
          </w14:textFill>
        </w:rPr>
        <w:t>是/否</w:t>
      </w:r>
      <w:r>
        <w:rPr>
          <w:rFonts w:hint="default" w:ascii="宋体" w:hAnsi="宋体" w:eastAsia="宋体" w:cs="宋体"/>
          <w:color w:val="000000" w:themeColor="text1"/>
          <w:kern w:val="0"/>
          <w:sz w:val="24"/>
          <w:szCs w:val="24"/>
          <w:highlight w:val="none"/>
          <w14:textFill>
            <w14:solidFill>
              <w14:schemeClr w14:val="tx1"/>
            </w14:solidFill>
          </w14:textFill>
        </w:rPr>
        <w:t>公告期限：</w:t>
      </w:r>
      <w:r>
        <w:rPr>
          <w:rFonts w:hint="default" w:ascii="宋体" w:hAnsi="宋体" w:eastAsia="宋体" w:cs="宋体"/>
          <w:color w:val="000000" w:themeColor="text1"/>
          <w:kern w:val="0"/>
          <w:sz w:val="24"/>
          <w:szCs w:val="24"/>
          <w:highlight w:val="none"/>
          <w:u w:val="single"/>
          <w14:textFill>
            <w14:solidFill>
              <w14:schemeClr w14:val="tx1"/>
            </w14:solidFill>
          </w14:textFill>
        </w:rPr>
        <w:t xml:space="preserve">                                                       </w:t>
      </w:r>
    </w:p>
    <w:p w14:paraId="175D3364">
      <w:pPr>
        <w:spacing w:line="360" w:lineRule="auto"/>
        <w:ind w:left="25" w:leftChars="12" w:firstLine="472" w:firstLineChars="196"/>
        <w:rPr>
          <w:rFonts w:hint="default" w:ascii="宋体" w:hAnsi="宋体" w:eastAsia="宋体" w:cs="宋体"/>
          <w:b/>
          <w:color w:val="000000" w:themeColor="text1"/>
          <w:kern w:val="0"/>
          <w:sz w:val="24"/>
          <w:szCs w:val="24"/>
          <w:highlight w:val="none"/>
          <w14:textFill>
            <w14:solidFill>
              <w14:schemeClr w14:val="tx1"/>
            </w14:solidFill>
          </w14:textFill>
        </w:rPr>
      </w:pPr>
      <w:r>
        <w:rPr>
          <w:rFonts w:hint="default" w:ascii="宋体" w:hAnsi="宋体" w:eastAsia="宋体" w:cs="宋体"/>
          <w:b/>
          <w:color w:val="000000" w:themeColor="text1"/>
          <w:kern w:val="0"/>
          <w:sz w:val="24"/>
          <w:szCs w:val="24"/>
          <w:highlight w:val="none"/>
          <w14:textFill>
            <w14:solidFill>
              <w14:schemeClr w14:val="tx1"/>
            </w14:solidFill>
          </w14:textFill>
        </w:rPr>
        <w:t>三、质疑基本情况</w:t>
      </w:r>
    </w:p>
    <w:p w14:paraId="3F133ED8">
      <w:pPr>
        <w:spacing w:line="360" w:lineRule="auto"/>
        <w:ind w:firstLine="480" w:firstLineChars="200"/>
        <w:rPr>
          <w:rFonts w:hint="default" w:ascii="宋体" w:hAnsi="宋体" w:eastAsia="宋体" w:cs="宋体"/>
          <w:color w:val="000000" w:themeColor="text1"/>
          <w:kern w:val="0"/>
          <w:sz w:val="24"/>
          <w:szCs w:val="24"/>
          <w:highlight w:val="none"/>
          <w:u w:val="single"/>
          <w14:textFill>
            <w14:solidFill>
              <w14:schemeClr w14:val="tx1"/>
            </w14:solidFill>
          </w14:textFill>
        </w:rPr>
      </w:pPr>
      <w:r>
        <w:rPr>
          <w:rFonts w:hint="default" w:ascii="宋体" w:hAnsi="宋体" w:eastAsia="宋体" w:cs="宋体"/>
          <w:color w:val="000000" w:themeColor="text1"/>
          <w:kern w:val="0"/>
          <w:sz w:val="24"/>
          <w:szCs w:val="24"/>
          <w:highlight w:val="none"/>
          <w14:textFill>
            <w14:solidFill>
              <w14:schemeClr w14:val="tx1"/>
            </w14:solidFill>
          </w14:textFill>
        </w:rPr>
        <w:t>投诉人于</w:t>
      </w:r>
      <w:r>
        <w:rPr>
          <w:rFonts w:hint="default" w:ascii="宋体" w:hAnsi="宋体" w:eastAsia="宋体" w:cs="宋体"/>
          <w:color w:val="000000" w:themeColor="text1"/>
          <w:kern w:val="0"/>
          <w:sz w:val="24"/>
          <w:szCs w:val="24"/>
          <w:highlight w:val="none"/>
          <w:u w:val="single"/>
          <w14:textFill>
            <w14:solidFill>
              <w14:schemeClr w14:val="tx1"/>
            </w14:solidFill>
          </w14:textFill>
        </w:rPr>
        <w:t xml:space="preserve">      </w:t>
      </w:r>
      <w:r>
        <w:rPr>
          <w:rFonts w:hint="default" w:ascii="宋体" w:hAnsi="宋体" w:eastAsia="宋体" w:cs="宋体"/>
          <w:color w:val="000000" w:themeColor="text1"/>
          <w:kern w:val="0"/>
          <w:sz w:val="24"/>
          <w:szCs w:val="24"/>
          <w:highlight w:val="none"/>
          <w14:textFill>
            <w14:solidFill>
              <w14:schemeClr w14:val="tx1"/>
            </w14:solidFill>
          </w14:textFill>
        </w:rPr>
        <w:t>年</w:t>
      </w:r>
      <w:r>
        <w:rPr>
          <w:rFonts w:hint="default" w:ascii="宋体" w:hAnsi="宋体" w:eastAsia="宋体" w:cs="宋体"/>
          <w:color w:val="000000" w:themeColor="text1"/>
          <w:kern w:val="0"/>
          <w:sz w:val="24"/>
          <w:szCs w:val="24"/>
          <w:highlight w:val="none"/>
          <w:u w:val="single"/>
          <w14:textFill>
            <w14:solidFill>
              <w14:schemeClr w14:val="tx1"/>
            </w14:solidFill>
          </w14:textFill>
        </w:rPr>
        <w:t xml:space="preserve">   </w:t>
      </w:r>
      <w:r>
        <w:rPr>
          <w:rFonts w:hint="default" w:ascii="宋体" w:hAnsi="宋体" w:eastAsia="宋体" w:cs="宋体"/>
          <w:color w:val="000000" w:themeColor="text1"/>
          <w:kern w:val="0"/>
          <w:sz w:val="24"/>
          <w:szCs w:val="24"/>
          <w:highlight w:val="none"/>
          <w14:textFill>
            <w14:solidFill>
              <w14:schemeClr w14:val="tx1"/>
            </w14:solidFill>
          </w14:textFill>
        </w:rPr>
        <w:t>月</w:t>
      </w:r>
      <w:r>
        <w:rPr>
          <w:rFonts w:hint="default" w:ascii="宋体" w:hAnsi="宋体" w:eastAsia="宋体" w:cs="宋体"/>
          <w:color w:val="000000" w:themeColor="text1"/>
          <w:kern w:val="0"/>
          <w:sz w:val="24"/>
          <w:szCs w:val="24"/>
          <w:highlight w:val="none"/>
          <w:u w:val="single"/>
          <w14:textFill>
            <w14:solidFill>
              <w14:schemeClr w14:val="tx1"/>
            </w14:solidFill>
          </w14:textFill>
        </w:rPr>
        <w:t xml:space="preserve">   </w:t>
      </w:r>
      <w:r>
        <w:rPr>
          <w:rFonts w:hint="default" w:ascii="宋体" w:hAnsi="宋体" w:eastAsia="宋体" w:cs="宋体"/>
          <w:color w:val="000000" w:themeColor="text1"/>
          <w:kern w:val="0"/>
          <w:sz w:val="24"/>
          <w:szCs w:val="24"/>
          <w:highlight w:val="none"/>
          <w14:textFill>
            <w14:solidFill>
              <w14:schemeClr w14:val="tx1"/>
            </w14:solidFill>
          </w14:textFill>
        </w:rPr>
        <w:t>日，向</w:t>
      </w:r>
      <w:r>
        <w:rPr>
          <w:rFonts w:hint="default" w:ascii="宋体" w:hAnsi="宋体" w:eastAsia="宋体" w:cs="宋体"/>
          <w:color w:val="000000" w:themeColor="text1"/>
          <w:kern w:val="0"/>
          <w:sz w:val="24"/>
          <w:szCs w:val="24"/>
          <w:highlight w:val="none"/>
          <w:u w:val="single"/>
          <w14:textFill>
            <w14:solidFill>
              <w14:schemeClr w14:val="tx1"/>
            </w14:solidFill>
          </w14:textFill>
        </w:rPr>
        <w:t xml:space="preserve">           </w:t>
      </w:r>
      <w:r>
        <w:rPr>
          <w:rFonts w:hint="default" w:ascii="宋体" w:hAnsi="宋体" w:eastAsia="宋体" w:cs="宋体"/>
          <w:color w:val="000000" w:themeColor="text1"/>
          <w:kern w:val="0"/>
          <w:sz w:val="24"/>
          <w:szCs w:val="24"/>
          <w:highlight w:val="none"/>
          <w14:textFill>
            <w14:solidFill>
              <w14:schemeClr w14:val="tx1"/>
            </w14:solidFill>
          </w14:textFill>
        </w:rPr>
        <w:t>提出质疑，质疑事项为：</w:t>
      </w:r>
      <w:r>
        <w:rPr>
          <w:rFonts w:hint="default" w:ascii="宋体" w:hAnsi="宋体" w:eastAsia="宋体" w:cs="宋体"/>
          <w:color w:val="000000" w:themeColor="text1"/>
          <w:kern w:val="0"/>
          <w:sz w:val="24"/>
          <w:szCs w:val="24"/>
          <w:highlight w:val="none"/>
          <w:u w:val="single"/>
          <w14:textFill>
            <w14:solidFill>
              <w14:schemeClr w14:val="tx1"/>
            </w14:solidFill>
          </w14:textFill>
        </w:rPr>
        <w:t xml:space="preserve">                                                                  </w:t>
      </w:r>
    </w:p>
    <w:p w14:paraId="58C088EF">
      <w:pPr>
        <w:spacing w:line="360" w:lineRule="auto"/>
        <w:ind w:firstLine="480" w:firstLineChars="200"/>
        <w:rPr>
          <w:rFonts w:hint="default" w:ascii="宋体" w:hAnsi="宋体" w:eastAsia="宋体" w:cs="宋体"/>
          <w:color w:val="000000" w:themeColor="text1"/>
          <w:kern w:val="0"/>
          <w:sz w:val="24"/>
          <w:szCs w:val="24"/>
          <w:highlight w:val="none"/>
          <w14:textFill>
            <w14:solidFill>
              <w14:schemeClr w14:val="tx1"/>
            </w14:solidFill>
          </w14:textFill>
        </w:rPr>
      </w:pPr>
      <w:r>
        <w:rPr>
          <w:rFonts w:hint="default" w:ascii="宋体" w:hAnsi="宋体" w:eastAsia="宋体" w:cs="宋体"/>
          <w:color w:val="000000" w:themeColor="text1"/>
          <w:kern w:val="0"/>
          <w:sz w:val="24"/>
          <w:szCs w:val="24"/>
          <w:highlight w:val="none"/>
          <w:u w:val="single"/>
          <w14:textFill>
            <w14:solidFill>
              <w14:schemeClr w14:val="tx1"/>
            </w14:solidFill>
          </w14:textFill>
        </w:rPr>
        <w:t>采购人/代理机构</w:t>
      </w:r>
      <w:r>
        <w:rPr>
          <w:rFonts w:hint="default" w:ascii="宋体" w:hAnsi="宋体" w:eastAsia="宋体" w:cs="宋体"/>
          <w:color w:val="000000" w:themeColor="text1"/>
          <w:kern w:val="0"/>
          <w:sz w:val="24"/>
          <w:szCs w:val="24"/>
          <w:highlight w:val="none"/>
          <w14:textFill>
            <w14:solidFill>
              <w14:schemeClr w14:val="tx1"/>
            </w14:solidFill>
          </w14:textFill>
        </w:rPr>
        <w:t>于</w:t>
      </w:r>
      <w:r>
        <w:rPr>
          <w:rFonts w:hint="default" w:ascii="宋体" w:hAnsi="宋体" w:eastAsia="宋体" w:cs="宋体"/>
          <w:color w:val="000000" w:themeColor="text1"/>
          <w:kern w:val="0"/>
          <w:sz w:val="24"/>
          <w:szCs w:val="24"/>
          <w:highlight w:val="none"/>
          <w:u w:val="single"/>
          <w14:textFill>
            <w14:solidFill>
              <w14:schemeClr w14:val="tx1"/>
            </w14:solidFill>
          </w14:textFill>
        </w:rPr>
        <w:t xml:space="preserve">      </w:t>
      </w:r>
      <w:r>
        <w:rPr>
          <w:rFonts w:hint="default" w:ascii="宋体" w:hAnsi="宋体" w:eastAsia="宋体" w:cs="宋体"/>
          <w:color w:val="000000" w:themeColor="text1"/>
          <w:kern w:val="0"/>
          <w:sz w:val="24"/>
          <w:szCs w:val="24"/>
          <w:highlight w:val="none"/>
          <w14:textFill>
            <w14:solidFill>
              <w14:schemeClr w14:val="tx1"/>
            </w14:solidFill>
          </w14:textFill>
        </w:rPr>
        <w:t>年</w:t>
      </w:r>
      <w:r>
        <w:rPr>
          <w:rFonts w:hint="default" w:ascii="宋体" w:hAnsi="宋体" w:eastAsia="宋体" w:cs="宋体"/>
          <w:color w:val="000000" w:themeColor="text1"/>
          <w:kern w:val="0"/>
          <w:sz w:val="24"/>
          <w:szCs w:val="24"/>
          <w:highlight w:val="none"/>
          <w:u w:val="single"/>
          <w14:textFill>
            <w14:solidFill>
              <w14:schemeClr w14:val="tx1"/>
            </w14:solidFill>
          </w14:textFill>
        </w:rPr>
        <w:t xml:space="preserve">   </w:t>
      </w:r>
      <w:r>
        <w:rPr>
          <w:rFonts w:hint="default" w:ascii="宋体" w:hAnsi="宋体" w:eastAsia="宋体" w:cs="宋体"/>
          <w:color w:val="000000" w:themeColor="text1"/>
          <w:kern w:val="0"/>
          <w:sz w:val="24"/>
          <w:szCs w:val="24"/>
          <w:highlight w:val="none"/>
          <w14:textFill>
            <w14:solidFill>
              <w14:schemeClr w14:val="tx1"/>
            </w14:solidFill>
          </w14:textFill>
        </w:rPr>
        <w:t>月</w:t>
      </w:r>
      <w:r>
        <w:rPr>
          <w:rFonts w:hint="default" w:ascii="宋体" w:hAnsi="宋体" w:eastAsia="宋体" w:cs="宋体"/>
          <w:color w:val="000000" w:themeColor="text1"/>
          <w:kern w:val="0"/>
          <w:sz w:val="24"/>
          <w:szCs w:val="24"/>
          <w:highlight w:val="none"/>
          <w:u w:val="single"/>
          <w14:textFill>
            <w14:solidFill>
              <w14:schemeClr w14:val="tx1"/>
            </w14:solidFill>
          </w14:textFill>
        </w:rPr>
        <w:t xml:space="preserve">   </w:t>
      </w:r>
      <w:r>
        <w:rPr>
          <w:rFonts w:hint="default" w:ascii="宋体" w:hAnsi="宋体" w:eastAsia="宋体" w:cs="宋体"/>
          <w:color w:val="000000" w:themeColor="text1"/>
          <w:kern w:val="0"/>
          <w:sz w:val="24"/>
          <w:szCs w:val="24"/>
          <w:highlight w:val="none"/>
          <w14:textFill>
            <w14:solidFill>
              <w14:schemeClr w14:val="tx1"/>
            </w14:solidFill>
          </w14:textFill>
        </w:rPr>
        <w:t xml:space="preserve">日，就质疑事项作出了答复/没有在法定期限内作出答复。                                                                                             </w:t>
      </w:r>
    </w:p>
    <w:p w14:paraId="7CA8ED2E">
      <w:pPr>
        <w:spacing w:line="360" w:lineRule="auto"/>
        <w:ind w:left="25" w:leftChars="12" w:firstLine="472" w:firstLineChars="196"/>
        <w:rPr>
          <w:rFonts w:hint="default" w:ascii="宋体" w:hAnsi="宋体" w:eastAsia="宋体" w:cs="宋体"/>
          <w:b/>
          <w:color w:val="000000" w:themeColor="text1"/>
          <w:kern w:val="0"/>
          <w:sz w:val="24"/>
          <w:szCs w:val="24"/>
          <w:highlight w:val="none"/>
          <w14:textFill>
            <w14:solidFill>
              <w14:schemeClr w14:val="tx1"/>
            </w14:solidFill>
          </w14:textFill>
        </w:rPr>
      </w:pPr>
      <w:r>
        <w:rPr>
          <w:rFonts w:hint="default" w:ascii="宋体" w:hAnsi="宋体" w:eastAsia="宋体" w:cs="宋体"/>
          <w:b/>
          <w:color w:val="000000" w:themeColor="text1"/>
          <w:kern w:val="0"/>
          <w:sz w:val="24"/>
          <w:szCs w:val="24"/>
          <w:highlight w:val="none"/>
          <w14:textFill>
            <w14:solidFill>
              <w14:schemeClr w14:val="tx1"/>
            </w14:solidFill>
          </w14:textFill>
        </w:rPr>
        <w:t>四、投诉事项具体内容</w:t>
      </w:r>
    </w:p>
    <w:p w14:paraId="5E964940">
      <w:pPr>
        <w:spacing w:line="360" w:lineRule="auto"/>
        <w:ind w:left="25" w:leftChars="12" w:firstLine="472" w:firstLineChars="197"/>
        <w:rPr>
          <w:rFonts w:hint="default" w:ascii="宋体" w:hAnsi="宋体" w:eastAsia="宋体" w:cs="宋体"/>
          <w:color w:val="000000" w:themeColor="text1"/>
          <w:kern w:val="0"/>
          <w:sz w:val="24"/>
          <w:szCs w:val="24"/>
          <w:highlight w:val="none"/>
          <w:u w:val="single"/>
          <w14:textFill>
            <w14:solidFill>
              <w14:schemeClr w14:val="tx1"/>
            </w14:solidFill>
          </w14:textFill>
        </w:rPr>
      </w:pPr>
      <w:r>
        <w:rPr>
          <w:rFonts w:hint="default" w:ascii="宋体" w:hAnsi="宋体" w:eastAsia="宋体" w:cs="宋体"/>
          <w:color w:val="000000" w:themeColor="text1"/>
          <w:kern w:val="0"/>
          <w:sz w:val="24"/>
          <w:szCs w:val="24"/>
          <w:highlight w:val="none"/>
          <w14:textFill>
            <w14:solidFill>
              <w14:schemeClr w14:val="tx1"/>
            </w14:solidFill>
          </w14:textFill>
        </w:rPr>
        <w:t>投诉事项1：</w:t>
      </w:r>
      <w:r>
        <w:rPr>
          <w:rFonts w:hint="default" w:ascii="宋体" w:hAnsi="宋体" w:eastAsia="宋体" w:cs="宋体"/>
          <w:color w:val="000000" w:themeColor="text1"/>
          <w:kern w:val="0"/>
          <w:sz w:val="24"/>
          <w:szCs w:val="24"/>
          <w:highlight w:val="none"/>
          <w:u w:val="single"/>
          <w14:textFill>
            <w14:solidFill>
              <w14:schemeClr w14:val="tx1"/>
            </w14:solidFill>
          </w14:textFill>
        </w:rPr>
        <w:t xml:space="preserve">                                                                           </w:t>
      </w:r>
    </w:p>
    <w:p w14:paraId="4B60C10D">
      <w:pPr>
        <w:spacing w:line="360" w:lineRule="auto"/>
        <w:ind w:firstLine="480" w:firstLineChars="200"/>
        <w:rPr>
          <w:rFonts w:hint="default" w:ascii="宋体" w:hAnsi="宋体" w:eastAsia="宋体" w:cs="宋体"/>
          <w:color w:val="000000" w:themeColor="text1"/>
          <w:kern w:val="0"/>
          <w:sz w:val="24"/>
          <w:szCs w:val="24"/>
          <w:highlight w:val="none"/>
          <w:u w:val="single"/>
          <w14:textFill>
            <w14:solidFill>
              <w14:schemeClr w14:val="tx1"/>
            </w14:solidFill>
          </w14:textFill>
        </w:rPr>
      </w:pPr>
      <w:r>
        <w:rPr>
          <w:rFonts w:hint="default" w:ascii="宋体" w:hAnsi="宋体" w:eastAsia="宋体" w:cs="宋体"/>
          <w:color w:val="000000" w:themeColor="text1"/>
          <w:kern w:val="0"/>
          <w:sz w:val="24"/>
          <w:szCs w:val="24"/>
          <w:highlight w:val="none"/>
          <w14:textFill>
            <w14:solidFill>
              <w14:schemeClr w14:val="tx1"/>
            </w14:solidFill>
          </w14:textFill>
        </w:rPr>
        <w:t xml:space="preserve">事实依据： </w:t>
      </w:r>
      <w:r>
        <w:rPr>
          <w:rFonts w:hint="default" w:ascii="宋体" w:hAnsi="宋体" w:eastAsia="宋体" w:cs="宋体"/>
          <w:color w:val="000000" w:themeColor="text1"/>
          <w:kern w:val="0"/>
          <w:sz w:val="24"/>
          <w:szCs w:val="24"/>
          <w:highlight w:val="none"/>
          <w:u w:val="single"/>
          <w14:textFill>
            <w14:solidFill>
              <w14:schemeClr w14:val="tx1"/>
            </w14:solidFill>
          </w14:textFill>
        </w:rPr>
        <w:t xml:space="preserve">                                                                                      </w:t>
      </w:r>
    </w:p>
    <w:p w14:paraId="344E226C">
      <w:pPr>
        <w:spacing w:line="360" w:lineRule="auto"/>
        <w:ind w:left="25" w:leftChars="12" w:firstLine="472" w:firstLineChars="197"/>
        <w:rPr>
          <w:rFonts w:hint="default" w:ascii="宋体" w:hAnsi="宋体" w:eastAsia="宋体" w:cs="宋体"/>
          <w:color w:val="000000" w:themeColor="text1"/>
          <w:kern w:val="0"/>
          <w:sz w:val="24"/>
          <w:szCs w:val="24"/>
          <w:highlight w:val="none"/>
          <w14:textFill>
            <w14:solidFill>
              <w14:schemeClr w14:val="tx1"/>
            </w14:solidFill>
          </w14:textFill>
        </w:rPr>
      </w:pPr>
      <w:r>
        <w:rPr>
          <w:rFonts w:hint="default" w:ascii="宋体" w:hAnsi="宋体" w:eastAsia="宋体" w:cs="宋体"/>
          <w:color w:val="000000" w:themeColor="text1"/>
          <w:kern w:val="0"/>
          <w:sz w:val="24"/>
          <w:szCs w:val="24"/>
          <w:highlight w:val="none"/>
          <w:u w:val="single"/>
          <w14:textFill>
            <w14:solidFill>
              <w14:schemeClr w14:val="tx1"/>
            </w14:solidFill>
          </w14:textFill>
        </w:rPr>
        <w:t xml:space="preserve">                                                                                        </w:t>
      </w:r>
    </w:p>
    <w:p w14:paraId="4D783A50">
      <w:pPr>
        <w:spacing w:line="360" w:lineRule="auto"/>
        <w:ind w:firstLine="480" w:firstLineChars="200"/>
        <w:rPr>
          <w:rFonts w:hint="default" w:ascii="宋体" w:hAnsi="宋体" w:eastAsia="宋体" w:cs="宋体"/>
          <w:color w:val="000000" w:themeColor="text1"/>
          <w:kern w:val="0"/>
          <w:sz w:val="24"/>
          <w:szCs w:val="24"/>
          <w:highlight w:val="none"/>
          <w:u w:val="single"/>
          <w14:textFill>
            <w14:solidFill>
              <w14:schemeClr w14:val="tx1"/>
            </w14:solidFill>
          </w14:textFill>
        </w:rPr>
      </w:pPr>
      <w:r>
        <w:rPr>
          <w:rFonts w:hint="default" w:ascii="宋体" w:hAnsi="宋体" w:eastAsia="宋体" w:cs="宋体"/>
          <w:color w:val="000000" w:themeColor="text1"/>
          <w:kern w:val="0"/>
          <w:sz w:val="24"/>
          <w:szCs w:val="24"/>
          <w:highlight w:val="none"/>
          <w14:textFill>
            <w14:solidFill>
              <w14:schemeClr w14:val="tx1"/>
            </w14:solidFill>
          </w14:textFill>
        </w:rPr>
        <w:t xml:space="preserve">法律依据： </w:t>
      </w:r>
      <w:r>
        <w:rPr>
          <w:rFonts w:hint="default" w:ascii="宋体" w:hAnsi="宋体" w:eastAsia="宋体" w:cs="宋体"/>
          <w:color w:val="000000" w:themeColor="text1"/>
          <w:kern w:val="0"/>
          <w:sz w:val="24"/>
          <w:szCs w:val="24"/>
          <w:highlight w:val="none"/>
          <w:u w:val="single"/>
          <w14:textFill>
            <w14:solidFill>
              <w14:schemeClr w14:val="tx1"/>
            </w14:solidFill>
          </w14:textFill>
        </w:rPr>
        <w:t xml:space="preserve">                                                                                      </w:t>
      </w:r>
    </w:p>
    <w:p w14:paraId="7930919F">
      <w:pPr>
        <w:spacing w:line="360" w:lineRule="auto"/>
        <w:ind w:left="25" w:leftChars="12" w:firstLine="352" w:firstLineChars="147"/>
        <w:rPr>
          <w:rFonts w:hint="default" w:ascii="宋体" w:hAnsi="宋体" w:eastAsia="宋体" w:cs="宋体"/>
          <w:color w:val="000000" w:themeColor="text1"/>
          <w:kern w:val="0"/>
          <w:sz w:val="24"/>
          <w:szCs w:val="24"/>
          <w:highlight w:val="none"/>
          <w:u w:val="single"/>
          <w14:textFill>
            <w14:solidFill>
              <w14:schemeClr w14:val="tx1"/>
            </w14:solidFill>
          </w14:textFill>
        </w:rPr>
      </w:pPr>
      <w:r>
        <w:rPr>
          <w:rFonts w:hint="default" w:ascii="宋体" w:hAnsi="宋体" w:eastAsia="宋体" w:cs="宋体"/>
          <w:color w:val="000000" w:themeColor="text1"/>
          <w:kern w:val="0"/>
          <w:sz w:val="24"/>
          <w:szCs w:val="24"/>
          <w:highlight w:val="none"/>
          <w14:textFill>
            <w14:solidFill>
              <w14:schemeClr w14:val="tx1"/>
            </w14:solidFill>
          </w14:textFill>
        </w:rPr>
        <w:t xml:space="preserve"> </w:t>
      </w:r>
      <w:r>
        <w:rPr>
          <w:rFonts w:hint="default" w:ascii="宋体" w:hAnsi="宋体" w:eastAsia="宋体" w:cs="宋体"/>
          <w:color w:val="000000" w:themeColor="text1"/>
          <w:kern w:val="0"/>
          <w:sz w:val="24"/>
          <w:szCs w:val="24"/>
          <w:highlight w:val="none"/>
          <w:u w:val="single"/>
          <w14:textFill>
            <w14:solidFill>
              <w14:schemeClr w14:val="tx1"/>
            </w14:solidFill>
          </w14:textFill>
        </w:rPr>
        <w:t xml:space="preserve">                                                                                        </w:t>
      </w:r>
    </w:p>
    <w:p w14:paraId="5C9E85DC">
      <w:pPr>
        <w:spacing w:line="360" w:lineRule="auto"/>
        <w:ind w:left="25" w:leftChars="12" w:firstLine="472" w:firstLineChars="197"/>
        <w:rPr>
          <w:rFonts w:hint="default" w:ascii="宋体" w:hAnsi="宋体" w:eastAsia="宋体" w:cs="宋体"/>
          <w:color w:val="000000" w:themeColor="text1"/>
          <w:kern w:val="0"/>
          <w:sz w:val="24"/>
          <w:szCs w:val="24"/>
          <w:highlight w:val="none"/>
          <w14:textFill>
            <w14:solidFill>
              <w14:schemeClr w14:val="tx1"/>
            </w14:solidFill>
          </w14:textFill>
        </w:rPr>
      </w:pPr>
      <w:r>
        <w:rPr>
          <w:rFonts w:hint="default" w:ascii="宋体" w:hAnsi="宋体" w:eastAsia="宋体" w:cs="宋体"/>
          <w:color w:val="000000" w:themeColor="text1"/>
          <w:kern w:val="0"/>
          <w:sz w:val="24"/>
          <w:szCs w:val="24"/>
          <w:highlight w:val="none"/>
          <w14:textFill>
            <w14:solidFill>
              <w14:schemeClr w14:val="tx1"/>
            </w14:solidFill>
          </w14:textFill>
        </w:rPr>
        <w:t xml:space="preserve">投诉事项2     </w:t>
      </w:r>
    </w:p>
    <w:p w14:paraId="04969DF4">
      <w:pPr>
        <w:spacing w:line="360" w:lineRule="auto"/>
        <w:ind w:left="25" w:leftChars="12" w:firstLine="472" w:firstLineChars="197"/>
        <w:rPr>
          <w:rFonts w:hint="default" w:ascii="宋体" w:hAnsi="宋体" w:eastAsia="宋体" w:cs="宋体"/>
          <w:color w:val="000000" w:themeColor="text1"/>
          <w:kern w:val="0"/>
          <w:sz w:val="24"/>
          <w:szCs w:val="24"/>
          <w:highlight w:val="none"/>
          <w14:textFill>
            <w14:solidFill>
              <w14:schemeClr w14:val="tx1"/>
            </w14:solidFill>
          </w14:textFill>
        </w:rPr>
      </w:pPr>
      <w:r>
        <w:rPr>
          <w:rFonts w:hint="default" w:ascii="宋体" w:hAnsi="宋体" w:eastAsia="宋体" w:cs="宋体"/>
          <w:color w:val="000000" w:themeColor="text1"/>
          <w:kern w:val="0"/>
          <w:sz w:val="24"/>
          <w:szCs w:val="24"/>
          <w:highlight w:val="none"/>
          <w14:textFill>
            <w14:solidFill>
              <w14:schemeClr w14:val="tx1"/>
            </w14:solidFill>
          </w14:textFill>
        </w:rPr>
        <w:t>……</w:t>
      </w:r>
    </w:p>
    <w:p w14:paraId="39D02871">
      <w:pPr>
        <w:spacing w:line="360" w:lineRule="auto"/>
        <w:ind w:left="25" w:leftChars="12" w:firstLine="472" w:firstLineChars="196"/>
        <w:rPr>
          <w:rFonts w:hint="default" w:ascii="宋体" w:hAnsi="宋体" w:eastAsia="宋体" w:cs="宋体"/>
          <w:b/>
          <w:color w:val="000000" w:themeColor="text1"/>
          <w:kern w:val="0"/>
          <w:sz w:val="24"/>
          <w:szCs w:val="24"/>
          <w:highlight w:val="none"/>
          <w14:textFill>
            <w14:solidFill>
              <w14:schemeClr w14:val="tx1"/>
            </w14:solidFill>
          </w14:textFill>
        </w:rPr>
      </w:pPr>
      <w:r>
        <w:rPr>
          <w:rFonts w:hint="default" w:ascii="宋体" w:hAnsi="宋体" w:eastAsia="宋体" w:cs="宋体"/>
          <w:b/>
          <w:color w:val="000000" w:themeColor="text1"/>
          <w:kern w:val="0"/>
          <w:sz w:val="24"/>
          <w:szCs w:val="24"/>
          <w:highlight w:val="none"/>
          <w14:textFill>
            <w14:solidFill>
              <w14:schemeClr w14:val="tx1"/>
            </w14:solidFill>
          </w14:textFill>
        </w:rPr>
        <w:t>五、与投诉事项相关的投诉请求：</w:t>
      </w:r>
    </w:p>
    <w:p w14:paraId="57F96798">
      <w:pPr>
        <w:spacing w:line="360" w:lineRule="auto"/>
        <w:ind w:left="25" w:leftChars="12" w:firstLine="472" w:firstLineChars="197"/>
        <w:rPr>
          <w:rFonts w:hint="default" w:ascii="宋体" w:hAnsi="宋体" w:eastAsia="宋体" w:cs="宋体"/>
          <w:color w:val="000000" w:themeColor="text1"/>
          <w:kern w:val="0"/>
          <w:sz w:val="24"/>
          <w:szCs w:val="24"/>
          <w:highlight w:val="none"/>
          <w14:textFill>
            <w14:solidFill>
              <w14:schemeClr w14:val="tx1"/>
            </w14:solidFill>
          </w14:textFill>
        </w:rPr>
      </w:pPr>
      <w:r>
        <w:rPr>
          <w:rFonts w:hint="default" w:ascii="宋体" w:hAnsi="宋体" w:eastAsia="宋体" w:cs="宋体"/>
          <w:color w:val="000000" w:themeColor="text1"/>
          <w:kern w:val="0"/>
          <w:sz w:val="24"/>
          <w:szCs w:val="24"/>
          <w:highlight w:val="none"/>
          <w14:textFill>
            <w14:solidFill>
              <w14:schemeClr w14:val="tx1"/>
            </w14:solidFill>
          </w14:textFill>
        </w:rPr>
        <w:t>请求：</w:t>
      </w:r>
      <w:r>
        <w:rPr>
          <w:rFonts w:hint="default" w:ascii="宋体" w:hAnsi="宋体" w:eastAsia="宋体" w:cs="宋体"/>
          <w:color w:val="000000" w:themeColor="text1"/>
          <w:kern w:val="0"/>
          <w:sz w:val="24"/>
          <w:szCs w:val="24"/>
          <w:highlight w:val="none"/>
          <w:u w:val="single"/>
          <w14:textFill>
            <w14:solidFill>
              <w14:schemeClr w14:val="tx1"/>
            </w14:solidFill>
          </w14:textFill>
        </w:rPr>
        <w:t xml:space="preserve">                                                                                 </w:t>
      </w:r>
    </w:p>
    <w:p w14:paraId="2ACF2687">
      <w:pPr>
        <w:spacing w:line="360" w:lineRule="auto"/>
        <w:ind w:left="25" w:leftChars="12" w:firstLine="352" w:firstLineChars="147"/>
        <w:rPr>
          <w:rFonts w:hint="default" w:ascii="宋体" w:hAnsi="宋体" w:eastAsia="宋体" w:cs="宋体"/>
          <w:color w:val="000000" w:themeColor="text1"/>
          <w:kern w:val="0"/>
          <w:sz w:val="24"/>
          <w:szCs w:val="24"/>
          <w:highlight w:val="none"/>
          <w14:textFill>
            <w14:solidFill>
              <w14:schemeClr w14:val="tx1"/>
            </w14:solidFill>
          </w14:textFill>
        </w:rPr>
      </w:pPr>
    </w:p>
    <w:p w14:paraId="5751DA0C">
      <w:pPr>
        <w:spacing w:line="360" w:lineRule="auto"/>
        <w:ind w:left="25" w:leftChars="12" w:firstLine="472" w:firstLineChars="197"/>
        <w:rPr>
          <w:rFonts w:hint="default" w:ascii="宋体" w:hAnsi="宋体" w:eastAsia="宋体" w:cs="宋体"/>
          <w:color w:val="000000" w:themeColor="text1"/>
          <w:kern w:val="0"/>
          <w:sz w:val="24"/>
          <w:szCs w:val="24"/>
          <w:highlight w:val="none"/>
          <w14:textFill>
            <w14:solidFill>
              <w14:schemeClr w14:val="tx1"/>
            </w14:solidFill>
          </w14:textFill>
        </w:rPr>
      </w:pPr>
      <w:r>
        <w:rPr>
          <w:rFonts w:hint="default" w:ascii="宋体" w:hAnsi="宋体" w:eastAsia="宋体" w:cs="宋体"/>
          <w:color w:val="000000" w:themeColor="text1"/>
          <w:kern w:val="0"/>
          <w:sz w:val="24"/>
          <w:szCs w:val="24"/>
          <w:highlight w:val="none"/>
          <w14:textFill>
            <w14:solidFill>
              <w14:schemeClr w14:val="tx1"/>
            </w14:solidFill>
          </w14:textFill>
        </w:rPr>
        <w:t>签字（签章）：                                       公章：</w:t>
      </w:r>
    </w:p>
    <w:p w14:paraId="6AB279AD">
      <w:pPr>
        <w:spacing w:line="360" w:lineRule="auto"/>
        <w:ind w:left="25" w:leftChars="12" w:firstLine="352" w:firstLineChars="147"/>
        <w:rPr>
          <w:rFonts w:hint="default" w:ascii="宋体" w:hAnsi="宋体" w:eastAsia="宋体" w:cs="宋体"/>
          <w:color w:val="000000" w:themeColor="text1"/>
          <w:kern w:val="0"/>
          <w:sz w:val="24"/>
          <w:szCs w:val="24"/>
          <w:highlight w:val="none"/>
          <w14:textFill>
            <w14:solidFill>
              <w14:schemeClr w14:val="tx1"/>
            </w14:solidFill>
          </w14:textFill>
        </w:rPr>
      </w:pPr>
    </w:p>
    <w:p w14:paraId="5D03B780">
      <w:pPr>
        <w:spacing w:line="360" w:lineRule="auto"/>
        <w:ind w:left="25" w:leftChars="12" w:firstLine="472" w:firstLineChars="197"/>
        <w:rPr>
          <w:rFonts w:hint="default" w:ascii="宋体" w:hAnsi="宋体" w:eastAsia="宋体" w:cs="宋体"/>
          <w:color w:val="000000" w:themeColor="text1"/>
          <w:kern w:val="0"/>
          <w:sz w:val="24"/>
          <w:szCs w:val="24"/>
          <w:highlight w:val="none"/>
          <w14:textFill>
            <w14:solidFill>
              <w14:schemeClr w14:val="tx1"/>
            </w14:solidFill>
          </w14:textFill>
        </w:rPr>
      </w:pPr>
      <w:r>
        <w:rPr>
          <w:rFonts w:hint="default" w:ascii="宋体" w:hAnsi="宋体" w:eastAsia="宋体" w:cs="宋体"/>
          <w:color w:val="000000" w:themeColor="text1"/>
          <w:kern w:val="0"/>
          <w:sz w:val="24"/>
          <w:szCs w:val="24"/>
          <w:highlight w:val="none"/>
          <w14:textFill>
            <w14:solidFill>
              <w14:schemeClr w14:val="tx1"/>
            </w14:solidFill>
          </w14:textFill>
        </w:rPr>
        <w:t>日期：</w:t>
      </w:r>
    </w:p>
    <w:p w14:paraId="6A6D2650">
      <w:pPr>
        <w:spacing w:line="360" w:lineRule="auto"/>
        <w:ind w:left="25" w:leftChars="12" w:firstLine="472" w:firstLineChars="197"/>
        <w:rPr>
          <w:rFonts w:hint="default" w:ascii="宋体" w:hAnsi="宋体" w:eastAsia="宋体" w:cs="宋体"/>
          <w:color w:val="000000" w:themeColor="text1"/>
          <w:kern w:val="0"/>
          <w:sz w:val="24"/>
          <w:szCs w:val="24"/>
          <w:highlight w:val="none"/>
          <w14:textFill>
            <w14:solidFill>
              <w14:schemeClr w14:val="tx1"/>
            </w14:solidFill>
          </w14:textFill>
        </w:rPr>
      </w:pPr>
      <w:r>
        <w:rPr>
          <w:rFonts w:hint="default" w:ascii="宋体" w:hAnsi="宋体" w:eastAsia="宋体" w:cs="宋体"/>
          <w:color w:val="000000" w:themeColor="text1"/>
          <w:kern w:val="0"/>
          <w:sz w:val="24"/>
          <w:szCs w:val="24"/>
          <w:highlight w:val="none"/>
          <w14:textFill>
            <w14:solidFill>
              <w14:schemeClr w14:val="tx1"/>
            </w14:solidFill>
          </w14:textFill>
        </w:rPr>
        <w:t xml:space="preserve">                                                                                 </w:t>
      </w:r>
    </w:p>
    <w:p w14:paraId="231E359B">
      <w:pPr>
        <w:snapToGrid w:val="0"/>
        <w:spacing w:line="360" w:lineRule="auto"/>
        <w:rPr>
          <w:rFonts w:hint="default" w:ascii="宋体" w:hAnsi="宋体" w:eastAsia="宋体" w:cs="宋体"/>
          <w:b/>
          <w:color w:val="000000" w:themeColor="text1"/>
          <w:kern w:val="0"/>
          <w:sz w:val="24"/>
          <w:szCs w:val="24"/>
          <w:highlight w:val="none"/>
          <w14:textFill>
            <w14:solidFill>
              <w14:schemeClr w14:val="tx1"/>
            </w14:solidFill>
          </w14:textFill>
        </w:rPr>
      </w:pPr>
    </w:p>
    <w:p w14:paraId="7A5A974B">
      <w:pPr>
        <w:snapToGrid w:val="0"/>
        <w:spacing w:line="360" w:lineRule="auto"/>
        <w:rPr>
          <w:rFonts w:hint="default" w:ascii="宋体" w:hAnsi="宋体" w:eastAsia="宋体" w:cs="宋体"/>
          <w:b/>
          <w:color w:val="000000" w:themeColor="text1"/>
          <w:kern w:val="0"/>
          <w:sz w:val="24"/>
          <w:szCs w:val="24"/>
          <w:highlight w:val="none"/>
          <w14:textFill>
            <w14:solidFill>
              <w14:schemeClr w14:val="tx1"/>
            </w14:solidFill>
          </w14:textFill>
        </w:rPr>
      </w:pPr>
      <w:r>
        <w:rPr>
          <w:rFonts w:hint="default" w:ascii="宋体" w:hAnsi="宋体" w:eastAsia="宋体" w:cs="宋体"/>
          <w:b/>
          <w:color w:val="000000" w:themeColor="text1"/>
          <w:kern w:val="0"/>
          <w:sz w:val="24"/>
          <w:szCs w:val="24"/>
          <w:highlight w:val="none"/>
          <w14:textFill>
            <w14:solidFill>
              <w14:schemeClr w14:val="tx1"/>
            </w14:solidFill>
          </w14:textFill>
        </w:rPr>
        <w:t>说明：</w:t>
      </w:r>
    </w:p>
    <w:p w14:paraId="77092BC9">
      <w:pPr>
        <w:spacing w:line="360" w:lineRule="auto"/>
        <w:ind w:left="25" w:leftChars="12" w:firstLine="354" w:firstLineChars="147"/>
        <w:rPr>
          <w:rFonts w:hint="default" w:ascii="宋体" w:hAnsi="宋体" w:eastAsia="宋体" w:cs="宋体"/>
          <w:b/>
          <w:color w:val="000000" w:themeColor="text1"/>
          <w:kern w:val="0"/>
          <w:sz w:val="24"/>
          <w:szCs w:val="24"/>
          <w:highlight w:val="none"/>
          <w14:textFill>
            <w14:solidFill>
              <w14:schemeClr w14:val="tx1"/>
            </w14:solidFill>
          </w14:textFill>
        </w:rPr>
      </w:pPr>
      <w:r>
        <w:rPr>
          <w:rFonts w:hint="default" w:ascii="宋体" w:hAnsi="宋体" w:eastAsia="宋体" w:cs="宋体"/>
          <w:b/>
          <w:color w:val="000000" w:themeColor="text1"/>
          <w:kern w:val="0"/>
          <w:sz w:val="24"/>
          <w:szCs w:val="24"/>
          <w:highlight w:val="none"/>
          <w14:textFill>
            <w14:solidFill>
              <w14:schemeClr w14:val="tx1"/>
            </w14:solidFill>
          </w14:textFill>
        </w:rPr>
        <w:t>1.投诉人提起投诉时，应当提交投诉书和必要的证明材料，并按照被投诉人和与投诉事项有关的供应商数量提供投诉书副本。</w:t>
      </w:r>
    </w:p>
    <w:p w14:paraId="2939A8CD">
      <w:pPr>
        <w:spacing w:line="360" w:lineRule="auto"/>
        <w:ind w:left="25" w:leftChars="12" w:firstLine="354" w:firstLineChars="147"/>
        <w:rPr>
          <w:rFonts w:hint="default" w:ascii="宋体" w:hAnsi="宋体" w:eastAsia="宋体" w:cs="宋体"/>
          <w:b/>
          <w:color w:val="000000" w:themeColor="text1"/>
          <w:kern w:val="0"/>
          <w:sz w:val="24"/>
          <w:szCs w:val="24"/>
          <w:highlight w:val="none"/>
          <w14:textFill>
            <w14:solidFill>
              <w14:schemeClr w14:val="tx1"/>
            </w14:solidFill>
          </w14:textFill>
        </w:rPr>
      </w:pPr>
      <w:r>
        <w:rPr>
          <w:rFonts w:hint="default" w:ascii="宋体" w:hAnsi="宋体" w:eastAsia="宋体" w:cs="宋体"/>
          <w:b/>
          <w:color w:val="000000" w:themeColor="text1"/>
          <w:kern w:val="0"/>
          <w:sz w:val="24"/>
          <w:szCs w:val="24"/>
          <w:highlight w:val="none"/>
          <w14:textFill>
            <w14:solidFill>
              <w14:schemeClr w14:val="tx1"/>
            </w14:solidFill>
          </w14:textFill>
        </w:rPr>
        <w:t>2.投诉人若委托代理人进行投诉的，投诉书应按要求列明“授权代表”的有关内容，并在附件中提交由投诉人签署的授权委托书。授权委托书应当载明代理人的姓名或者名称、代理事项、具体权限、期限和相关事项。</w:t>
      </w:r>
    </w:p>
    <w:p w14:paraId="73BF60D4">
      <w:pPr>
        <w:spacing w:line="360" w:lineRule="auto"/>
        <w:ind w:left="25" w:leftChars="12" w:firstLine="354" w:firstLineChars="147"/>
        <w:rPr>
          <w:rFonts w:hint="default" w:ascii="宋体" w:hAnsi="宋体" w:eastAsia="宋体" w:cs="宋体"/>
          <w:b/>
          <w:color w:val="000000" w:themeColor="text1"/>
          <w:kern w:val="0"/>
          <w:sz w:val="24"/>
          <w:szCs w:val="24"/>
          <w:highlight w:val="none"/>
          <w14:textFill>
            <w14:solidFill>
              <w14:schemeClr w14:val="tx1"/>
            </w14:solidFill>
          </w14:textFill>
        </w:rPr>
      </w:pPr>
      <w:r>
        <w:rPr>
          <w:rFonts w:hint="default" w:ascii="宋体" w:hAnsi="宋体" w:eastAsia="宋体" w:cs="宋体"/>
          <w:b/>
          <w:color w:val="000000" w:themeColor="text1"/>
          <w:kern w:val="0"/>
          <w:sz w:val="24"/>
          <w:szCs w:val="24"/>
          <w:highlight w:val="none"/>
          <w14:textFill>
            <w14:solidFill>
              <w14:schemeClr w14:val="tx1"/>
            </w14:solidFill>
          </w14:textFill>
        </w:rPr>
        <w:t>3.投诉书应简要列明质疑事项，质疑函、质疑答复等作为附件材料提供。</w:t>
      </w:r>
    </w:p>
    <w:p w14:paraId="1FC6F561">
      <w:pPr>
        <w:spacing w:line="360" w:lineRule="auto"/>
        <w:ind w:left="25" w:leftChars="12" w:firstLine="354" w:firstLineChars="147"/>
        <w:rPr>
          <w:rFonts w:hint="default" w:ascii="宋体" w:hAnsi="宋体" w:eastAsia="宋体" w:cs="宋体"/>
          <w:b/>
          <w:color w:val="000000" w:themeColor="text1"/>
          <w:kern w:val="0"/>
          <w:sz w:val="24"/>
          <w:szCs w:val="24"/>
          <w:highlight w:val="none"/>
          <w14:textFill>
            <w14:solidFill>
              <w14:schemeClr w14:val="tx1"/>
            </w14:solidFill>
          </w14:textFill>
        </w:rPr>
      </w:pPr>
      <w:r>
        <w:rPr>
          <w:rFonts w:hint="default" w:ascii="宋体" w:hAnsi="宋体" w:eastAsia="宋体" w:cs="宋体"/>
          <w:b/>
          <w:color w:val="000000" w:themeColor="text1"/>
          <w:kern w:val="0"/>
          <w:sz w:val="24"/>
          <w:szCs w:val="24"/>
          <w:highlight w:val="none"/>
          <w14:textFill>
            <w14:solidFill>
              <w14:schemeClr w14:val="tx1"/>
            </w14:solidFill>
          </w14:textFill>
        </w:rPr>
        <w:t>4.投诉书的投诉事项应具体、明确，并有必要的事实依据和法律依据。</w:t>
      </w:r>
    </w:p>
    <w:p w14:paraId="4786A332">
      <w:pPr>
        <w:spacing w:line="360" w:lineRule="auto"/>
        <w:ind w:left="25" w:leftChars="12" w:firstLine="354" w:firstLineChars="147"/>
        <w:rPr>
          <w:rFonts w:hint="default" w:ascii="宋体" w:hAnsi="宋体" w:eastAsia="宋体" w:cs="宋体"/>
          <w:b/>
          <w:color w:val="000000" w:themeColor="text1"/>
          <w:kern w:val="0"/>
          <w:sz w:val="24"/>
          <w:szCs w:val="24"/>
          <w:highlight w:val="none"/>
          <w14:textFill>
            <w14:solidFill>
              <w14:schemeClr w14:val="tx1"/>
            </w14:solidFill>
          </w14:textFill>
        </w:rPr>
      </w:pPr>
      <w:r>
        <w:rPr>
          <w:rFonts w:hint="default" w:ascii="宋体" w:hAnsi="宋体" w:eastAsia="宋体" w:cs="宋体"/>
          <w:b/>
          <w:color w:val="000000" w:themeColor="text1"/>
          <w:kern w:val="0"/>
          <w:sz w:val="24"/>
          <w:szCs w:val="24"/>
          <w:highlight w:val="none"/>
          <w14:textFill>
            <w14:solidFill>
              <w14:schemeClr w14:val="tx1"/>
            </w14:solidFill>
          </w14:textFill>
        </w:rPr>
        <w:t>5.投诉书的投诉请求应与投诉事项相关。</w:t>
      </w:r>
    </w:p>
    <w:p w14:paraId="4757C1B7">
      <w:pPr>
        <w:spacing w:line="360" w:lineRule="auto"/>
        <w:ind w:left="25" w:leftChars="12" w:firstLine="354" w:firstLineChars="147"/>
        <w:rPr>
          <w:rFonts w:hint="eastAsia"/>
          <w:color w:val="000000" w:themeColor="text1"/>
          <w:sz w:val="21"/>
          <w:szCs w:val="24"/>
          <w:highlight w:val="none"/>
          <w14:textFill>
            <w14:solidFill>
              <w14:schemeClr w14:val="tx1"/>
            </w14:solidFill>
          </w14:textFill>
        </w:rPr>
      </w:pPr>
      <w:r>
        <w:rPr>
          <w:rFonts w:hint="default" w:ascii="宋体" w:hAnsi="宋体" w:eastAsia="宋体" w:cs="宋体"/>
          <w:b/>
          <w:color w:val="000000" w:themeColor="text1"/>
          <w:kern w:val="0"/>
          <w:sz w:val="24"/>
          <w:szCs w:val="24"/>
          <w:highlight w:val="none"/>
          <w14:textFill>
            <w14:solidFill>
              <w14:schemeClr w14:val="tx1"/>
            </w14:solidFill>
          </w14:textFill>
        </w:rPr>
        <w:t>6.投诉人为法人或者其他组织的，投诉书应由法定代表人、主要负责人，或者其授权代表签字或者盖章，并加盖公章。</w:t>
      </w:r>
    </w:p>
    <w:p w14:paraId="0D300519">
      <w:pPr>
        <w:rPr>
          <w:color w:val="000000" w:themeColor="text1"/>
          <w:highlight w:val="none"/>
          <w14:textFill>
            <w14:solidFill>
              <w14:schemeClr w14:val="tx1"/>
            </w14:solidFill>
          </w14:textFill>
        </w:rPr>
      </w:pPr>
    </w:p>
    <w:p w14:paraId="1AE01D9E">
      <w:pPr>
        <w:rPr>
          <w:rFonts w:hint="eastAsia"/>
          <w:color w:val="000000" w:themeColor="text1"/>
          <w:highlight w:val="none"/>
          <w14:textFill>
            <w14:solidFill>
              <w14:schemeClr w14:val="tx1"/>
            </w14:solidFill>
          </w14:textFill>
        </w:rPr>
      </w:pPr>
    </w:p>
    <w:sectPr>
      <w:footerReference r:id="rId17" w:type="first"/>
      <w:headerReference r:id="rId15" w:type="default"/>
      <w:footerReference r:id="rId16" w:type="default"/>
      <w:pgSz w:w="11905" w:h="16838"/>
      <w:pgMar w:top="1417" w:right="1417" w:bottom="1417" w:left="1417" w:header="850" w:footer="992" w:gutter="0"/>
      <w:cols w:space="0" w:num="1"/>
      <w:titlePg/>
      <w:rtlGutter w:val="0"/>
      <w:docGrid w:type="lines" w:linePitch="318"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AFF" w:usb1="C0007841" w:usb2="00000009" w:usb3="00000000" w:csb0="400001FF" w:csb1="FFFF0000"/>
  </w:font>
  <w:font w:name="宋体">
    <w:panose1 w:val="02010600030101010101"/>
    <w:charset w:val="B1"/>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等线 Light">
    <w:altName w:val="宋体"/>
    <w:panose1 w:val="02010600030101010101"/>
    <w:charset w:val="86"/>
    <w:family w:val="auto"/>
    <w:pitch w:val="default"/>
    <w:sig w:usb0="00000000" w:usb1="00000000" w:usb2="00000016" w:usb3="00000000" w:csb0="0004000F"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Mongolian Baiti">
    <w:panose1 w:val="03000500000000000000"/>
    <w:charset w:val="00"/>
    <w:family w:val="script"/>
    <w:pitch w:val="default"/>
    <w:sig w:usb0="80000023" w:usb1="00000000" w:usb2="00020000" w:usb3="00000000" w:csb0="00000001" w:csb1="00000000"/>
  </w:font>
  <w:font w:name="Tahoma">
    <w:panose1 w:val="020B0604030504040204"/>
    <w:charset w:val="00"/>
    <w:family w:val="swiss"/>
    <w:pitch w:val="default"/>
    <w:sig w:usb0="E1002EFF" w:usb1="C000605B" w:usb2="00000029" w:usb3="00000000" w:csb0="200101FF" w:csb1="20280000"/>
  </w:font>
  <w:font w:name="MS Mincho">
    <w:panose1 w:val="02020609040205080304"/>
    <w:charset w:val="80"/>
    <w:family w:val="modern"/>
    <w:pitch w:val="default"/>
    <w:sig w:usb0="E00002FF" w:usb1="6AC7FDFB" w:usb2="00000012" w:usb3="00000000" w:csb0="4002009F" w:csb1="DFD7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6BEB61">
    <w:pPr>
      <w:pStyle w:val="19"/>
      <w:tabs>
        <w:tab w:val="left" w:pos="5360"/>
        <w:tab w:val="clear" w:pos="4153"/>
      </w:tabs>
      <w:rPr>
        <w:rFonts w:hint="default" w:ascii="宋体" w:eastAsia="宋体"/>
        <w:sz w:val="18"/>
        <w:szCs w:val="18"/>
      </w:rPr>
    </w:pPr>
    <w:r>
      <w:rPr>
        <w:rFonts w:hint="default" w:eastAsia="宋体"/>
        <w:sz w:val="18"/>
        <w:szCs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2D1567FB">
                          <w:pPr>
                            <w:pStyle w:val="19"/>
                            <w:rPr>
                              <w:rFonts w:hint="eastAsia"/>
                              <w:sz w:val="18"/>
                              <w:szCs w:val="18"/>
                            </w:rPr>
                          </w:pPr>
                          <w:r>
                            <w:rPr>
                              <w:rFonts w:hint="eastAsia"/>
                              <w:sz w:val="18"/>
                              <w:szCs w:val="18"/>
                            </w:rPr>
                            <w:fldChar w:fldCharType="begin"/>
                          </w:r>
                          <w:r>
                            <w:rPr>
                              <w:rFonts w:hint="eastAsia"/>
                              <w:sz w:val="18"/>
                              <w:szCs w:val="18"/>
                            </w:rPr>
                            <w:instrText xml:space="preserve"> PAGE  \* MERGEFORMAT </w:instrText>
                          </w:r>
                          <w:r>
                            <w:rPr>
                              <w:rFonts w:hint="eastAsia"/>
                              <w:sz w:val="18"/>
                              <w:szCs w:val="18"/>
                            </w:rPr>
                            <w:fldChar w:fldCharType="separate"/>
                          </w:r>
                          <w:r>
                            <w:rPr>
                              <w:rFonts w:hint="eastAsia"/>
                              <w:sz w:val="18"/>
                              <w:szCs w:val="18"/>
                            </w:rPr>
                            <w:t>1</w:t>
                          </w:r>
                          <w:r>
                            <w:rPr>
                              <w:rFonts w:hint="eastAsia"/>
                              <w:sz w:val="18"/>
                              <w:szCs w:val="18"/>
                            </w:rPr>
                            <w:fldChar w:fldCharType="end"/>
                          </w:r>
                        </w:p>
                      </w:txbxContent>
                    </wps:txbx>
                    <wps:bodyPr vert="horz" wrap="none" lIns="0" tIns="0" rIns="0" bIns="0" anchor="t" anchorCtr="0" upright="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">
              <v:fill on="f" focussize="0,0"/>
              <v:stroke on="f"/>
              <v:imagedata o:title=""/>
              <o:lock v:ext="edit" aspectratio="f"/>
              <v:textbox inset="0mm,0mm,0mm,0mm" style="mso-fit-shape-to-text:t;">
                <w:txbxContent>
                  <w:p w14:paraId="2D1567FB">
                    <w:pPr>
                      <w:pStyle w:val="19"/>
                      <w:rPr>
                        <w:rFonts w:hint="eastAsia"/>
                        <w:sz w:val="18"/>
                        <w:szCs w:val="18"/>
                      </w:rPr>
                    </w:pPr>
                    <w:r>
                      <w:rPr>
                        <w:rFonts w:hint="eastAsia"/>
                        <w:sz w:val="18"/>
                        <w:szCs w:val="18"/>
                      </w:rPr>
                      <w:fldChar w:fldCharType="begin"/>
                    </w:r>
                    <w:r>
                      <w:rPr>
                        <w:rFonts w:hint="eastAsia"/>
                        <w:sz w:val="18"/>
                        <w:szCs w:val="18"/>
                      </w:rPr>
                      <w:instrText xml:space="preserve"> PAGE  \* MERGEFORMAT </w:instrText>
                    </w:r>
                    <w:r>
                      <w:rPr>
                        <w:rFonts w:hint="eastAsia"/>
                        <w:sz w:val="18"/>
                        <w:szCs w:val="18"/>
                      </w:rPr>
                      <w:fldChar w:fldCharType="separate"/>
                    </w:r>
                    <w:r>
                      <w:rPr>
                        <w:rFonts w:hint="eastAsia"/>
                        <w:sz w:val="18"/>
                        <w:szCs w:val="18"/>
                      </w:rPr>
                      <w:t>1</w:t>
                    </w:r>
                    <w:r>
                      <w:rPr>
                        <w:rFonts w:hint="eastAsia"/>
                        <w:sz w:val="18"/>
                        <w:szCs w:val="18"/>
                      </w:rPr>
                      <w:fldChar w:fldCharType="end"/>
                    </w:r>
                  </w:p>
                </w:txbxContent>
              </v:textbox>
            </v:shape>
          </w:pict>
        </mc:Fallback>
      </mc:AlternateContent>
    </w:r>
    <w:r>
      <w:rPr>
        <w:rFonts w:hint="default" w:eastAsia="宋体"/>
        <w:sz w:val="18"/>
        <w:szCs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192F46E5">
                          <w:pPr>
                            <w:rPr>
                              <w:rFonts w:hint="eastAsia"/>
                              <w:sz w:val="21"/>
                              <w:szCs w:val="24"/>
                            </w:rPr>
                          </w:pPr>
                        </w:p>
                      </w:txbxContent>
                    </wps:txbx>
                    <wps:bodyPr vert="horz" wrap="none" lIns="0" tIns="0" rIns="0" bIns="0" anchor="t" anchorCtr="0" upright="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">
              <v:fill on="f" focussize="0,0"/>
              <v:stroke on="f"/>
              <v:imagedata o:title=""/>
              <o:lock v:ext="edit" aspectratio="f"/>
              <v:textbox inset="0mm,0mm,0mm,0mm" style="mso-fit-shape-to-text:t;">
                <w:txbxContent>
                  <w:p w14:paraId="192F46E5">
                    <w:pPr>
                      <w:rPr>
                        <w:rFonts w:hint="eastAsia"/>
                        <w:sz w:val="21"/>
                        <w:szCs w:val="24"/>
                      </w:rPr>
                    </w:pPr>
                  </w:p>
                </w:txbxContent>
              </v:textbox>
            </v:shape>
          </w:pict>
        </mc:Fallback>
      </mc:AlternateContent>
    </w:r>
    <w:r>
      <w:rPr>
        <w:rFonts w:hint="default" w:eastAsia="宋体"/>
        <w:sz w:val="18"/>
        <w:szCs w:val="18"/>
      </w:rPr>
      <mc:AlternateContent>
        <mc:Choice Requires="wps">
          <w:drawing>
            <wp:anchor distT="0" distB="0" distL="114300" distR="114300" simplePos="0" relativeHeight="251664384" behindDoc="0" locked="0" layoutInCell="1" allowOverlap="1">
              <wp:simplePos x="0" y="0"/>
              <wp:positionH relativeFrom="margin">
                <wp:posOffset>2761615</wp:posOffset>
              </wp:positionH>
              <wp:positionV relativeFrom="paragraph">
                <wp:posOffset>-20320</wp:posOffset>
              </wp:positionV>
              <wp:extent cx="134620" cy="173355"/>
              <wp:effectExtent l="0" t="0" r="0" b="0"/>
              <wp:wrapNone/>
              <wp:docPr id="4" name="文本框 4"/>
              <wp:cNvGraphicFramePr/>
              <a:graphic xmlns:a="http://schemas.openxmlformats.org/drawingml/2006/main">
                <a:graphicData uri="http://schemas.microsoft.com/office/word/2010/wordprocessingShape">
                  <wps:wsp>
                    <wps:cNvSpPr txBox="1"/>
                    <wps:spPr>
                      <a:xfrm>
                        <a:off x="0" y="0"/>
                        <a:ext cx="134620" cy="173355"/>
                      </a:xfrm>
                      <a:prstGeom prst="rect">
                        <a:avLst/>
                      </a:prstGeom>
                      <a:noFill/>
                      <a:ln>
                        <a:noFill/>
                      </a:ln>
                      <a:effectLst/>
                    </wps:spPr>
                    <wps:txbx>
                      <w:txbxContent>
                        <w:p w14:paraId="3C3351D3">
                          <w:pPr>
                            <w:rPr>
                              <w:rFonts w:hint="eastAsia"/>
                              <w:sz w:val="21"/>
                              <w:szCs w:val="24"/>
                            </w:rPr>
                          </w:pPr>
                        </w:p>
                      </w:txbxContent>
                    </wps:txbx>
                    <wps:bodyPr vert="horz" wrap="square" lIns="0" tIns="0" rIns="0" bIns="0" anchor="t" anchorCtr="0" upright="1"/>
                  </wps:wsp>
                </a:graphicData>
              </a:graphic>
            </wp:anchor>
          </w:drawing>
        </mc:Choice>
        <mc:Fallback>
          <w:pict>
            <v:shape id="_x0000_s1026" o:spid="_x0000_s1026" o:spt="202" type="#_x0000_t202" style="position:absolute;left:0pt;margin-left:217.45pt;margin-top:-1.6pt;height:13.65pt;width:10.6pt;mso-position-horizontal-relative:margin;z-index:251664384;mso-width-relative:page;mso-height-relative:page;" filled="f" stroked="f" coordsize="21600,21600" o:gfxdata="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">
              <v:fill on="f" focussize="0,0"/>
              <v:stroke on="f"/>
              <v:imagedata o:title=""/>
              <o:lock v:ext="edit" aspectratio="f"/>
              <v:textbox inset="0mm,0mm,0mm,0mm">
                <w:txbxContent>
                  <w:p w14:paraId="3C3351D3">
                    <w:pPr>
                      <w:rPr>
                        <w:rFonts w:hint="eastAsia"/>
                        <w:sz w:val="21"/>
                        <w:szCs w:val="24"/>
                      </w:rPr>
                    </w:pPr>
                  </w:p>
                </w:txbxContent>
              </v:textbox>
            </v:shape>
          </w:pict>
        </mc:Fallback>
      </mc:AlternateContent>
    </w:r>
    <w:r>
      <w:rPr>
        <w:rFonts w:hint="default" w:eastAsia="宋体"/>
        <w:sz w:val="18"/>
        <w:szCs w:val="18"/>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3098E92A">
                          <w:pPr>
                            <w:rPr>
                              <w:rFonts w:hint="eastAsia"/>
                              <w:sz w:val="21"/>
                              <w:szCs w:val="24"/>
                            </w:rPr>
                          </w:pPr>
                        </w:p>
                      </w:txbxContent>
                    </wps:txbx>
                    <wps:bodyPr vert="horz" wrap="none" lIns="0" tIns="0" rIns="0" bIns="0" anchor="t" anchorCtr="0" upright="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">
              <v:fill on="f" focussize="0,0"/>
              <v:stroke on="f"/>
              <v:imagedata o:title=""/>
              <o:lock v:ext="edit" aspectratio="f"/>
              <v:textbox inset="0mm,0mm,0mm,0mm" style="mso-fit-shape-to-text:t;">
                <w:txbxContent>
                  <w:p w14:paraId="3098E92A">
                    <w:pPr>
                      <w:rPr>
                        <w:rFonts w:hint="eastAsia"/>
                        <w:sz w:val="21"/>
                        <w:szCs w:val="24"/>
                      </w:rPr>
                    </w:pPr>
                  </w:p>
                </w:txbxContent>
              </v:textbox>
            </v:shape>
          </w:pict>
        </mc:Fallback>
      </mc:AlternateContent>
    </w:r>
    <w:r>
      <w:rPr>
        <w:rFonts w:hint="default" w:eastAsia="宋体"/>
        <w:sz w:val="18"/>
        <w:szCs w:val="18"/>
      </w:rP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06479C52">
                          <w:pPr>
                            <w:pStyle w:val="19"/>
                            <w:rPr>
                              <w:rFonts w:hint="default" w:ascii="宋体" w:eastAsia="宋体"/>
                              <w:sz w:val="18"/>
                              <w:szCs w:val="18"/>
                            </w:rPr>
                          </w:pPr>
                          <w:r>
                            <w:rPr>
                              <w:rFonts w:hint="default" w:ascii="宋体" w:eastAsia="宋体"/>
                              <w:sz w:val="18"/>
                              <w:szCs w:val="18"/>
                            </w:rPr>
                            <w:t>1</w:t>
                          </w:r>
                        </w:p>
                      </w:txbxContent>
                    </wps:txbx>
                    <wps:bodyPr vert="horz" wrap="none" lIns="0" tIns="0" rIns="0" bIns="0" anchor="t" anchorCtr="0" upright="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643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">
              <v:fill on="f" focussize="0,0"/>
              <v:stroke on="f"/>
              <v:imagedata o:title=""/>
              <o:lock v:ext="edit" aspectratio="f"/>
              <v:textbox inset="0mm,0mm,0mm,0mm" style="mso-fit-shape-to-text:t;">
                <w:txbxContent>
                  <w:p w14:paraId="06479C52">
                    <w:pPr>
                      <w:pStyle w:val="19"/>
                      <w:rPr>
                        <w:rFonts w:hint="default" w:ascii="宋体" w:eastAsia="宋体"/>
                        <w:sz w:val="18"/>
                        <w:szCs w:val="18"/>
                      </w:rPr>
                    </w:pPr>
                    <w:r>
                      <w:rPr>
                        <w:rFonts w:hint="default" w:ascii="宋体" w:eastAsia="宋体"/>
                        <w:sz w:val="18"/>
                        <w:szCs w:val="18"/>
                      </w:rPr>
                      <w:t>1</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F3C66B">
    <w:pPr>
      <w:pStyle w:val="19"/>
      <w:tabs>
        <w:tab w:val="clear" w:pos="4153"/>
      </w:tabs>
      <w:jc w:val="center"/>
      <w:rPr>
        <w:rFonts w:hint="eastAsia"/>
        <w:sz w:val="18"/>
        <w:szCs w:val="18"/>
      </w:rPr>
    </w:pPr>
    <w:r>
      <w:rPr>
        <w:rFonts w:hint="default" w:eastAsia="宋体"/>
        <w:sz w:val="18"/>
        <w:szCs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3A37B066">
                          <w:pPr>
                            <w:pStyle w:val="19"/>
                            <w:rPr>
                              <w:rFonts w:hint="eastAsia"/>
                              <w:sz w:val="18"/>
                              <w:szCs w:val="18"/>
                            </w:rPr>
                          </w:pPr>
                          <w:r>
                            <w:rPr>
                              <w:rFonts w:hint="eastAsia"/>
                              <w:sz w:val="18"/>
                              <w:szCs w:val="18"/>
                            </w:rPr>
                            <w:fldChar w:fldCharType="begin"/>
                          </w:r>
                          <w:r>
                            <w:rPr>
                              <w:rFonts w:hint="eastAsia"/>
                              <w:sz w:val="18"/>
                              <w:szCs w:val="18"/>
                            </w:rPr>
                            <w:instrText xml:space="preserve"> PAGE  \* MERGEFORMAT </w:instrText>
                          </w:r>
                          <w:r>
                            <w:rPr>
                              <w:rFonts w:hint="eastAsia"/>
                              <w:sz w:val="18"/>
                              <w:szCs w:val="18"/>
                            </w:rPr>
                            <w:fldChar w:fldCharType="separate"/>
                          </w:r>
                          <w:r>
                            <w:rPr>
                              <w:rFonts w:hint="eastAsia"/>
                              <w:sz w:val="18"/>
                              <w:szCs w:val="18"/>
                            </w:rPr>
                            <w:t>1</w:t>
                          </w:r>
                          <w:r>
                            <w:rPr>
                              <w:rFonts w:hint="eastAsia"/>
                              <w:sz w:val="18"/>
                              <w:szCs w:val="18"/>
                            </w:rPr>
                            <w:fldChar w:fldCharType="end"/>
                          </w:r>
                        </w:p>
                      </w:txbxContent>
                    </wps:txbx>
                    <wps:bodyPr vert="horz" wrap="none" lIns="0" tIns="0" rIns="0" bIns="0" anchor="t" anchorCtr="0" upright="1">
                      <a:spAutoFit/>
                    </wps:bodyPr>
                  </wps:wsp>
                </a:graphicData>
              </a:graphic>
            </wp:anchor>
          </w:drawing>
        </mc:Choice>
        <mc:Fallback>
          <w:pict>
            <v:shape id="文本框 1"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">
              <v:fill on="f" focussize="0,0"/>
              <v:stroke on="f"/>
              <v:imagedata o:title=""/>
              <o:lock v:ext="edit" aspectratio="f"/>
              <v:textbox inset="0mm,0mm,0mm,0mm" style="mso-fit-shape-to-text:t;">
                <w:txbxContent>
                  <w:p w14:paraId="3A37B066">
                    <w:pPr>
                      <w:pStyle w:val="19"/>
                      <w:rPr>
                        <w:rFonts w:hint="eastAsia"/>
                        <w:sz w:val="18"/>
                        <w:szCs w:val="18"/>
                      </w:rPr>
                    </w:pPr>
                    <w:r>
                      <w:rPr>
                        <w:rFonts w:hint="eastAsia"/>
                        <w:sz w:val="18"/>
                        <w:szCs w:val="18"/>
                      </w:rPr>
                      <w:fldChar w:fldCharType="begin"/>
                    </w:r>
                    <w:r>
                      <w:rPr>
                        <w:rFonts w:hint="eastAsia"/>
                        <w:sz w:val="18"/>
                        <w:szCs w:val="18"/>
                      </w:rPr>
                      <w:instrText xml:space="preserve"> PAGE  \* MERGEFORMAT </w:instrText>
                    </w:r>
                    <w:r>
                      <w:rPr>
                        <w:rFonts w:hint="eastAsia"/>
                        <w:sz w:val="18"/>
                        <w:szCs w:val="18"/>
                      </w:rPr>
                      <w:fldChar w:fldCharType="separate"/>
                    </w:r>
                    <w:r>
                      <w:rPr>
                        <w:rFonts w:hint="eastAsia"/>
                        <w:sz w:val="18"/>
                        <w:szCs w:val="18"/>
                      </w:rPr>
                      <w:t>1</w:t>
                    </w:r>
                    <w:r>
                      <w:rPr>
                        <w:rFonts w:hint="eastAsia"/>
                        <w:sz w:val="18"/>
                        <w:szCs w:val="18"/>
                      </w:rP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83EC1A">
    <w:pPr>
      <w:pStyle w:val="19"/>
      <w:tabs>
        <w:tab w:val="left" w:pos="5360"/>
        <w:tab w:val="clear" w:pos="4153"/>
      </w:tabs>
      <w:rPr>
        <w:rFonts w:hint="default" w:ascii="宋体" w:eastAsia="宋体"/>
        <w:sz w:val="18"/>
        <w:szCs w:val="18"/>
      </w:rPr>
    </w:pPr>
    <w:r>
      <w:rPr>
        <w:rFonts w:hint="default" w:eastAsia="宋体"/>
        <w:sz w:val="18"/>
        <w:szCs w:val="18"/>
      </w:rP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0C49DBA1">
                          <w:pPr>
                            <w:pStyle w:val="19"/>
                            <w:rPr>
                              <w:rFonts w:hint="eastAsia"/>
                              <w:sz w:val="18"/>
                              <w:szCs w:val="18"/>
                            </w:rPr>
                          </w:pPr>
                          <w:r>
                            <w:rPr>
                              <w:rFonts w:hint="eastAsia"/>
                              <w:sz w:val="18"/>
                              <w:szCs w:val="18"/>
                            </w:rPr>
                            <w:fldChar w:fldCharType="begin"/>
                          </w:r>
                          <w:r>
                            <w:rPr>
                              <w:rFonts w:hint="eastAsia"/>
                              <w:sz w:val="18"/>
                              <w:szCs w:val="18"/>
                            </w:rPr>
                            <w:instrText xml:space="preserve"> PAGE  \* MERGEFORMAT </w:instrText>
                          </w:r>
                          <w:r>
                            <w:rPr>
                              <w:rFonts w:hint="eastAsia"/>
                              <w:sz w:val="18"/>
                              <w:szCs w:val="18"/>
                            </w:rPr>
                            <w:fldChar w:fldCharType="separate"/>
                          </w:r>
                          <w:r>
                            <w:rPr>
                              <w:rFonts w:hint="eastAsia"/>
                              <w:sz w:val="18"/>
                              <w:szCs w:val="18"/>
                            </w:rPr>
                            <w:t>4</w:t>
                          </w:r>
                          <w:r>
                            <w:rPr>
                              <w:rFonts w:hint="eastAsia"/>
                              <w:sz w:val="18"/>
                              <w:szCs w:val="18"/>
                            </w:rPr>
                            <w:fldChar w:fldCharType="end"/>
                          </w:r>
                        </w:p>
                      </w:txbxContent>
                    </wps:txbx>
                    <wps:bodyPr vert="horz" wrap="none" lIns="0" tIns="0" rIns="0" bIns="0" anchor="t" anchorCtr="0" upright="1">
                      <a:spAutoFit/>
                    </wps:bodyPr>
                  </wps:wsp>
                </a:graphicData>
              </a:graphic>
            </wp:anchor>
          </w:drawing>
        </mc:Choice>
        <mc:Fallback>
          <w:pict>
            <v:shape id="文本框 2" o:spid="_x0000_s1026" o:spt="202" type="#_x0000_t202" style="position:absolute;left:0pt;margin-top:0pt;height:144pt;width:144pt;mso-position-horizontal:center;mso-position-horizontal-relative:margin;mso-wrap-style:none;z-index:25166745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">
              <v:fill on="f" focussize="0,0"/>
              <v:stroke on="f"/>
              <v:imagedata o:title=""/>
              <o:lock v:ext="edit" aspectratio="f"/>
              <v:textbox inset="0mm,0mm,0mm,0mm" style="mso-fit-shape-to-text:t;">
                <w:txbxContent>
                  <w:p w14:paraId="0C49DBA1">
                    <w:pPr>
                      <w:pStyle w:val="19"/>
                      <w:rPr>
                        <w:rFonts w:hint="eastAsia"/>
                        <w:sz w:val="18"/>
                        <w:szCs w:val="18"/>
                      </w:rPr>
                    </w:pPr>
                    <w:r>
                      <w:rPr>
                        <w:rFonts w:hint="eastAsia"/>
                        <w:sz w:val="18"/>
                        <w:szCs w:val="18"/>
                      </w:rPr>
                      <w:fldChar w:fldCharType="begin"/>
                    </w:r>
                    <w:r>
                      <w:rPr>
                        <w:rFonts w:hint="eastAsia"/>
                        <w:sz w:val="18"/>
                        <w:szCs w:val="18"/>
                      </w:rPr>
                      <w:instrText xml:space="preserve"> PAGE  \* MERGEFORMAT </w:instrText>
                    </w:r>
                    <w:r>
                      <w:rPr>
                        <w:rFonts w:hint="eastAsia"/>
                        <w:sz w:val="18"/>
                        <w:szCs w:val="18"/>
                      </w:rPr>
                      <w:fldChar w:fldCharType="separate"/>
                    </w:r>
                    <w:r>
                      <w:rPr>
                        <w:rFonts w:hint="eastAsia"/>
                        <w:sz w:val="18"/>
                        <w:szCs w:val="18"/>
                      </w:rPr>
                      <w:t>4</w:t>
                    </w:r>
                    <w:r>
                      <w:rPr>
                        <w:rFonts w:hint="eastAsia"/>
                        <w:sz w:val="18"/>
                        <w:szCs w:val="18"/>
                      </w:rPr>
                      <w:fldChar w:fldCharType="end"/>
                    </w:r>
                  </w:p>
                </w:txbxContent>
              </v:textbox>
            </v:shape>
          </w:pict>
        </mc:Fallback>
      </mc:AlternateContent>
    </w:r>
    <w:r>
      <w:rPr>
        <w:rFonts w:hint="default" w:eastAsia="宋体"/>
        <w:sz w:val="18"/>
        <w:szCs w:val="18"/>
      </w:rPr>
      <mc:AlternateContent>
        <mc:Choice Requires="wps">
          <w:drawing>
            <wp:anchor distT="0" distB="0" distL="114300" distR="114300" simplePos="0" relativeHeight="251668480" behindDoc="0" locked="0" layoutInCell="1" allowOverlap="1">
              <wp:simplePos x="0" y="0"/>
              <wp:positionH relativeFrom="margin">
                <wp:posOffset>2694305</wp:posOffset>
              </wp:positionH>
              <wp:positionV relativeFrom="paragraph">
                <wp:posOffset>-1270</wp:posOffset>
              </wp:positionV>
              <wp:extent cx="76200" cy="153035"/>
              <wp:effectExtent l="0" t="0" r="0" b="0"/>
              <wp:wrapNone/>
              <wp:docPr id="10" name="文本框 3"/>
              <wp:cNvGraphicFramePr/>
              <a:graphic xmlns:a="http://schemas.openxmlformats.org/drawingml/2006/main">
                <a:graphicData uri="http://schemas.microsoft.com/office/word/2010/wordprocessingShape">
                  <wps:wsp>
                    <wps:cNvSpPr txBox="1"/>
                    <wps:spPr>
                      <a:xfrm>
                        <a:off x="0" y="0"/>
                        <a:ext cx="76200" cy="153035"/>
                      </a:xfrm>
                      <a:prstGeom prst="rect">
                        <a:avLst/>
                      </a:prstGeom>
                      <a:noFill/>
                      <a:ln>
                        <a:noFill/>
                      </a:ln>
                      <a:effectLst/>
                    </wps:spPr>
                    <wps:txbx>
                      <w:txbxContent>
                        <w:p w14:paraId="404FCEB6">
                          <w:pPr>
                            <w:rPr>
                              <w:rFonts w:hint="eastAsia"/>
                              <w:sz w:val="21"/>
                              <w:szCs w:val="24"/>
                            </w:rPr>
                          </w:pPr>
                        </w:p>
                      </w:txbxContent>
                    </wps:txbx>
                    <wps:bodyPr vert="horz" wrap="square" lIns="0" tIns="0" rIns="0" bIns="0" anchor="t" anchorCtr="0" upright="1"/>
                  </wps:wsp>
                </a:graphicData>
              </a:graphic>
            </wp:anchor>
          </w:drawing>
        </mc:Choice>
        <mc:Fallback>
          <w:pict>
            <v:shape id="文本框 3" o:spid="_x0000_s1026" o:spt="202" type="#_x0000_t202" style="position:absolute;left:0pt;margin-left:212.15pt;margin-top:-0.1pt;height:12.05pt;width:6pt;mso-position-horizontal-relative:margin;z-index:251668480;mso-width-relative:page;mso-height-relative:page;" filled="f" stroked="f" coordsize="21600,21600" o:gfxdata="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">
              <v:fill on="f" focussize="0,0"/>
              <v:stroke on="f"/>
              <v:imagedata o:title=""/>
              <o:lock v:ext="edit" aspectratio="f"/>
              <v:textbox inset="0mm,0mm,0mm,0mm">
                <w:txbxContent>
                  <w:p w14:paraId="404FCEB6">
                    <w:pPr>
                      <w:rPr>
                        <w:rFonts w:hint="eastAsia"/>
                        <w:sz w:val="21"/>
                        <w:szCs w:val="24"/>
                      </w:rPr>
                    </w:pPr>
                  </w:p>
                </w:txbxContent>
              </v:textbox>
            </v:shape>
          </w:pict>
        </mc:Fallback>
      </mc:AlternateContent>
    </w:r>
    <w:r>
      <w:rPr>
        <w:rFonts w:hint="default" w:eastAsia="宋体"/>
        <w:sz w:val="18"/>
        <w:szCs w:val="18"/>
      </w:rPr>
      <mc:AlternateContent>
        <mc:Choice Requires="wps">
          <w:drawing>
            <wp:anchor distT="0" distB="0" distL="114300" distR="114300" simplePos="0" relativeHeight="251669504" behindDoc="0" locked="0" layoutInCell="1" allowOverlap="1">
              <wp:simplePos x="0" y="0"/>
              <wp:positionH relativeFrom="margin">
                <wp:align>center</wp:align>
              </wp:positionH>
              <wp:positionV relativeFrom="paragraph">
                <wp:posOffset>0</wp:posOffset>
              </wp:positionV>
              <wp:extent cx="1828800" cy="1828800"/>
              <wp:effectExtent l="0" t="0" r="0" b="0"/>
              <wp:wrapNone/>
              <wp:docPr id="14"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1A8AD946">
                          <w:pPr>
                            <w:pStyle w:val="19"/>
                            <w:rPr>
                              <w:rFonts w:hint="default" w:ascii="宋体" w:eastAsia="宋体"/>
                              <w:sz w:val="18"/>
                              <w:szCs w:val="18"/>
                            </w:rPr>
                          </w:pPr>
                        </w:p>
                      </w:txbxContent>
                    </wps:txbx>
                    <wps:bodyPr vert="horz" wrap="none" lIns="0" tIns="0" rIns="0" bIns="0" anchor="t" anchorCtr="0" upright="1">
                      <a:spAutoFit/>
                    </wps:bodyPr>
                  </wps:wsp>
                </a:graphicData>
              </a:graphic>
            </wp:anchor>
          </w:drawing>
        </mc:Choice>
        <mc:Fallback>
          <w:pict>
            <v:shape id="文本框 9" o:spid="_x0000_s1026" o:spt="202" type="#_x0000_t202" style="position:absolute;left:0pt;margin-top:0pt;height:144pt;width:144pt;mso-position-horizontal:center;mso-position-horizontal-relative:margin;mso-wrap-style:none;z-index:25166950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">
              <v:fill on="f" focussize="0,0"/>
              <v:stroke on="f"/>
              <v:imagedata o:title=""/>
              <o:lock v:ext="edit" aspectratio="f"/>
              <v:textbox inset="0mm,0mm,0mm,0mm" style="mso-fit-shape-to-text:t;">
                <w:txbxContent>
                  <w:p w14:paraId="1A8AD946">
                    <w:pPr>
                      <w:pStyle w:val="19"/>
                      <w:rPr>
                        <w:rFonts w:hint="default" w:ascii="宋体" w:eastAsia="宋体"/>
                        <w:sz w:val="18"/>
                        <w:szCs w:val="18"/>
                      </w:rPr>
                    </w:pP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E93D54">
    <w:pPr>
      <w:spacing w:line="192" w:lineRule="auto"/>
      <w:ind w:left="4246"/>
      <w:rPr>
        <w:rFonts w:hint="default" w:ascii="宋体" w:hAnsi="宋体" w:eastAsia="宋体" w:cs="宋体"/>
        <w:sz w:val="17"/>
        <w:szCs w:val="17"/>
      </w:rPr>
    </w:pPr>
    <w:r>
      <w:rPr>
        <w:rFonts w:hint="default" w:eastAsia="宋体"/>
        <w:sz w:val="17"/>
        <w:szCs w:val="24"/>
      </w:rPr>
      <mc:AlternateContent>
        <mc:Choice Requires="wps">
          <w:drawing>
            <wp:anchor distT="0" distB="0" distL="114300" distR="114300" simplePos="0" relativeHeight="251670528" behindDoc="0" locked="0" layoutInCell="1" allowOverlap="1">
              <wp:simplePos x="0" y="0"/>
              <wp:positionH relativeFrom="margin">
                <wp:align>center</wp:align>
              </wp:positionH>
              <wp:positionV relativeFrom="paragraph">
                <wp:posOffset>0</wp:posOffset>
              </wp:positionV>
              <wp:extent cx="1828800" cy="1828800"/>
              <wp:effectExtent l="0" t="0" r="0" b="0"/>
              <wp:wrapNone/>
              <wp:docPr id="15" name="文本框 1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7C4EA7C0">
                          <w:pPr>
                            <w:pStyle w:val="19"/>
                            <w:rPr>
                              <w:rFonts w:hint="eastAsia"/>
                              <w:sz w:val="18"/>
                              <w:szCs w:val="18"/>
                            </w:rPr>
                          </w:pPr>
                          <w:r>
                            <w:rPr>
                              <w:rFonts w:hint="eastAsia"/>
                              <w:sz w:val="18"/>
                              <w:szCs w:val="18"/>
                            </w:rPr>
                            <w:fldChar w:fldCharType="begin"/>
                          </w:r>
                          <w:r>
                            <w:rPr>
                              <w:rFonts w:hint="eastAsia"/>
                              <w:sz w:val="18"/>
                              <w:szCs w:val="18"/>
                            </w:rPr>
                            <w:instrText xml:space="preserve"> PAGE  \* MERGEFORMAT </w:instrText>
                          </w:r>
                          <w:r>
                            <w:rPr>
                              <w:rFonts w:hint="eastAsia"/>
                              <w:sz w:val="18"/>
                              <w:szCs w:val="18"/>
                            </w:rPr>
                            <w:fldChar w:fldCharType="separate"/>
                          </w:r>
                          <w:r>
                            <w:rPr>
                              <w:rFonts w:hint="eastAsia"/>
                              <w:sz w:val="18"/>
                              <w:szCs w:val="18"/>
                            </w:rPr>
                            <w:t>62</w:t>
                          </w:r>
                          <w:r>
                            <w:rPr>
                              <w:rFonts w:hint="eastAsia"/>
                              <w:sz w:val="18"/>
                              <w:szCs w:val="18"/>
                            </w:rPr>
                            <w:fldChar w:fldCharType="end"/>
                          </w:r>
                        </w:p>
                      </w:txbxContent>
                    </wps:txbx>
                    <wps:bodyPr vert="horz" wrap="none" lIns="0" tIns="0" rIns="0" bIns="0" anchor="t" anchorCtr="0" upright="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052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">
              <v:fill on="f" focussize="0,0"/>
              <v:stroke on="f"/>
              <v:imagedata o:title=""/>
              <o:lock v:ext="edit" aspectratio="f"/>
              <v:textbox inset="0mm,0mm,0mm,0mm" style="mso-fit-shape-to-text:t;">
                <w:txbxContent>
                  <w:p w14:paraId="7C4EA7C0">
                    <w:pPr>
                      <w:pStyle w:val="19"/>
                      <w:rPr>
                        <w:rFonts w:hint="eastAsia"/>
                        <w:sz w:val="18"/>
                        <w:szCs w:val="18"/>
                      </w:rPr>
                    </w:pPr>
                    <w:r>
                      <w:rPr>
                        <w:rFonts w:hint="eastAsia"/>
                        <w:sz w:val="18"/>
                        <w:szCs w:val="18"/>
                      </w:rPr>
                      <w:fldChar w:fldCharType="begin"/>
                    </w:r>
                    <w:r>
                      <w:rPr>
                        <w:rFonts w:hint="eastAsia"/>
                        <w:sz w:val="18"/>
                        <w:szCs w:val="18"/>
                      </w:rPr>
                      <w:instrText xml:space="preserve"> PAGE  \* MERGEFORMAT </w:instrText>
                    </w:r>
                    <w:r>
                      <w:rPr>
                        <w:rFonts w:hint="eastAsia"/>
                        <w:sz w:val="18"/>
                        <w:szCs w:val="18"/>
                      </w:rPr>
                      <w:fldChar w:fldCharType="separate"/>
                    </w:r>
                    <w:r>
                      <w:rPr>
                        <w:rFonts w:hint="eastAsia"/>
                        <w:sz w:val="18"/>
                        <w:szCs w:val="18"/>
                      </w:rPr>
                      <w:t>62</w:t>
                    </w:r>
                    <w:r>
                      <w:rPr>
                        <w:rFonts w:hint="eastAsia"/>
                        <w:sz w:val="18"/>
                        <w:szCs w:val="18"/>
                      </w:rP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3C3157">
    <w:pPr>
      <w:widowControl w:val="0"/>
      <w:tabs>
        <w:tab w:val="center" w:pos="4153"/>
        <w:tab w:val="right" w:pos="8306"/>
      </w:tabs>
      <w:autoSpaceDE w:val="0"/>
      <w:autoSpaceDN w:val="0"/>
      <w:snapToGrid w:val="0"/>
      <w:rPr>
        <w:rFonts w:ascii="宋体" w:hAnsi="宋体" w:eastAsia="宋体" w:cs="宋体"/>
        <w:sz w:val="18"/>
        <w:szCs w:val="22"/>
        <w:lang w:val="zh-CN" w:eastAsia="zh-CN" w:bidi="zh-CN"/>
      </w:rPr>
    </w:pPr>
    <w:r>
      <w:rPr>
        <w:rFonts w:ascii="宋体" w:hAnsi="宋体" w:eastAsia="宋体" w:cs="宋体"/>
        <w:sz w:val="18"/>
        <w:szCs w:val="22"/>
        <w:lang w:val="zh-CN" w:eastAsia="zh-CN" w:bidi="zh-CN"/>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14:paraId="64E0D32D">
                          <w:pPr>
                            <w:widowControl w:val="0"/>
                            <w:tabs>
                              <w:tab w:val="center" w:pos="4153"/>
                              <w:tab w:val="right" w:pos="8306"/>
                            </w:tabs>
                            <w:autoSpaceDE w:val="0"/>
                            <w:autoSpaceDN w:val="0"/>
                            <w:snapToGrid w:val="0"/>
                            <w:rPr>
                              <w:rFonts w:ascii="宋体" w:hAnsi="宋体" w:eastAsia="宋体" w:cs="宋体"/>
                              <w:sz w:val="18"/>
                              <w:szCs w:val="22"/>
                              <w:lang w:val="zh-CN" w:eastAsia="zh-CN" w:bidi="zh-CN"/>
                            </w:rPr>
                          </w:pPr>
                          <w:r>
                            <w:rPr>
                              <w:rFonts w:ascii="宋体" w:hAnsi="宋体" w:eastAsia="宋体" w:cs="宋体"/>
                              <w:sz w:val="18"/>
                              <w:szCs w:val="22"/>
                              <w:lang w:val="zh-CN" w:eastAsia="zh-CN" w:bidi="zh-CN"/>
                            </w:rPr>
                            <w:fldChar w:fldCharType="begin"/>
                          </w:r>
                          <w:r>
                            <w:rPr>
                              <w:rFonts w:ascii="宋体" w:hAnsi="宋体" w:eastAsia="宋体" w:cs="宋体"/>
                              <w:sz w:val="22"/>
                              <w:szCs w:val="22"/>
                              <w:lang w:val="zh-CN" w:eastAsia="zh-CN" w:bidi="zh-CN"/>
                            </w:rPr>
                            <w:instrText xml:space="preserve">PAGE  </w:instrText>
                          </w:r>
                          <w:r>
                            <w:rPr>
                              <w:rFonts w:ascii="宋体" w:hAnsi="宋体" w:eastAsia="宋体" w:cs="宋体"/>
                              <w:sz w:val="18"/>
                              <w:szCs w:val="22"/>
                              <w:lang w:val="zh-CN" w:eastAsia="zh-CN" w:bidi="zh-CN"/>
                            </w:rPr>
                            <w:fldChar w:fldCharType="separate"/>
                          </w:r>
                          <w:r>
                            <w:rPr>
                              <w:rFonts w:ascii="宋体" w:hAnsi="宋体" w:eastAsia="宋体" w:cs="宋体"/>
                              <w:sz w:val="22"/>
                              <w:szCs w:val="22"/>
                              <w:lang w:val="zh-CN" w:eastAsia="zh-CN" w:bidi="zh-CN"/>
                            </w:rPr>
                            <w:t>36</w:t>
                          </w:r>
                          <w:r>
                            <w:rPr>
                              <w:rFonts w:ascii="宋体" w:hAnsi="宋体" w:eastAsia="宋体" w:cs="宋体"/>
                              <w:sz w:val="18"/>
                              <w:szCs w:val="22"/>
                              <w:lang w:val="zh-CN" w:eastAsia="zh-CN" w:bidi="zh-CN"/>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">
              <v:fill on="f" focussize="0,0"/>
              <v:stroke on="f" weight="1.25pt"/>
              <v:imagedata o:title=""/>
              <o:lock v:ext="edit" aspectratio="f"/>
              <v:textbox inset="0mm,0mm,0mm,0mm" style="mso-fit-shape-to-text:t;">
                <w:txbxContent>
                  <w:p w14:paraId="64E0D32D">
                    <w:pPr>
                      <w:widowControl w:val="0"/>
                      <w:tabs>
                        <w:tab w:val="center" w:pos="4153"/>
                        <w:tab w:val="right" w:pos="8306"/>
                      </w:tabs>
                      <w:autoSpaceDE w:val="0"/>
                      <w:autoSpaceDN w:val="0"/>
                      <w:snapToGrid w:val="0"/>
                      <w:rPr>
                        <w:rFonts w:ascii="宋体" w:hAnsi="宋体" w:eastAsia="宋体" w:cs="宋体"/>
                        <w:sz w:val="18"/>
                        <w:szCs w:val="22"/>
                        <w:lang w:val="zh-CN" w:eastAsia="zh-CN" w:bidi="zh-CN"/>
                      </w:rPr>
                    </w:pPr>
                    <w:r>
                      <w:rPr>
                        <w:rFonts w:ascii="宋体" w:hAnsi="宋体" w:eastAsia="宋体" w:cs="宋体"/>
                        <w:sz w:val="18"/>
                        <w:szCs w:val="22"/>
                        <w:lang w:val="zh-CN" w:eastAsia="zh-CN" w:bidi="zh-CN"/>
                      </w:rPr>
                      <w:fldChar w:fldCharType="begin"/>
                    </w:r>
                    <w:r>
                      <w:rPr>
                        <w:rFonts w:ascii="宋体" w:hAnsi="宋体" w:eastAsia="宋体" w:cs="宋体"/>
                        <w:sz w:val="22"/>
                        <w:szCs w:val="22"/>
                        <w:lang w:val="zh-CN" w:eastAsia="zh-CN" w:bidi="zh-CN"/>
                      </w:rPr>
                      <w:instrText xml:space="preserve">PAGE  </w:instrText>
                    </w:r>
                    <w:r>
                      <w:rPr>
                        <w:rFonts w:ascii="宋体" w:hAnsi="宋体" w:eastAsia="宋体" w:cs="宋体"/>
                        <w:sz w:val="18"/>
                        <w:szCs w:val="22"/>
                        <w:lang w:val="zh-CN" w:eastAsia="zh-CN" w:bidi="zh-CN"/>
                      </w:rPr>
                      <w:fldChar w:fldCharType="separate"/>
                    </w:r>
                    <w:r>
                      <w:rPr>
                        <w:rFonts w:ascii="宋体" w:hAnsi="宋体" w:eastAsia="宋体" w:cs="宋体"/>
                        <w:sz w:val="22"/>
                        <w:szCs w:val="22"/>
                        <w:lang w:val="zh-CN" w:eastAsia="zh-CN" w:bidi="zh-CN"/>
                      </w:rPr>
                      <w:t>36</w:t>
                    </w:r>
                    <w:r>
                      <w:rPr>
                        <w:rFonts w:ascii="宋体" w:hAnsi="宋体" w:eastAsia="宋体" w:cs="宋体"/>
                        <w:sz w:val="18"/>
                        <w:szCs w:val="22"/>
                        <w:lang w:val="zh-CN" w:eastAsia="zh-CN" w:bidi="zh-CN"/>
                      </w:rP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9C869A">
    <w:pPr>
      <w:framePr w:wrap="around" w:vAnchor="text" w:hAnchor="margin" w:xAlign="center" w:y="1"/>
      <w:widowControl w:val="0"/>
      <w:tabs>
        <w:tab w:val="center" w:pos="4153"/>
        <w:tab w:val="right" w:pos="8306"/>
      </w:tabs>
      <w:autoSpaceDE w:val="0"/>
      <w:autoSpaceDN w:val="0"/>
      <w:snapToGrid w:val="0"/>
      <w:rPr>
        <w:rFonts w:ascii="宋体" w:hAnsi="宋体" w:eastAsia="宋体" w:cs="宋体"/>
        <w:sz w:val="18"/>
        <w:szCs w:val="22"/>
        <w:lang w:val="zh-CN" w:eastAsia="zh-CN" w:bidi="zh-CN"/>
      </w:rPr>
    </w:pPr>
    <w:r>
      <w:rPr>
        <w:rFonts w:ascii="宋体" w:hAnsi="宋体" w:eastAsia="宋体" w:cs="宋体"/>
        <w:sz w:val="18"/>
        <w:szCs w:val="22"/>
        <w:lang w:val="zh-CN" w:eastAsia="zh-CN" w:bidi="zh-CN"/>
      </w:rPr>
      <w:fldChar w:fldCharType="begin"/>
    </w:r>
    <w:r>
      <w:rPr>
        <w:rFonts w:ascii="宋体" w:hAnsi="宋体" w:eastAsia="宋体" w:cs="宋体"/>
        <w:sz w:val="22"/>
        <w:szCs w:val="22"/>
        <w:lang w:val="zh-CN" w:eastAsia="zh-CN" w:bidi="zh-CN"/>
      </w:rPr>
      <w:instrText xml:space="preserve">PAGE  </w:instrText>
    </w:r>
    <w:r>
      <w:rPr>
        <w:rFonts w:ascii="宋体" w:hAnsi="宋体" w:eastAsia="宋体" w:cs="宋体"/>
        <w:sz w:val="18"/>
        <w:szCs w:val="22"/>
        <w:lang w:val="zh-CN" w:eastAsia="zh-CN" w:bidi="zh-CN"/>
      </w:rPr>
      <w:fldChar w:fldCharType="end"/>
    </w:r>
  </w:p>
  <w:p w14:paraId="5615C062">
    <w:pPr>
      <w:widowControl w:val="0"/>
      <w:tabs>
        <w:tab w:val="center" w:pos="4153"/>
        <w:tab w:val="right" w:pos="8306"/>
      </w:tabs>
      <w:autoSpaceDE w:val="0"/>
      <w:autoSpaceDN w:val="0"/>
      <w:snapToGrid w:val="0"/>
      <w:rPr>
        <w:rFonts w:ascii="宋体" w:hAnsi="宋体" w:eastAsia="宋体" w:cs="宋体"/>
        <w:sz w:val="18"/>
        <w:szCs w:val="22"/>
        <w:lang w:val="zh-CN" w:eastAsia="zh-CN" w:bidi="zh-CN"/>
      </w:rP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5F4C85">
    <w:pPr>
      <w:pStyle w:val="19"/>
      <w:ind w:left="420" w:hanging="420"/>
      <w:jc w:val="center"/>
      <w:rPr>
        <w:rFonts w:hint="eastAsia"/>
        <w:sz w:val="18"/>
        <w:szCs w:val="18"/>
      </w:rPr>
    </w:pPr>
    <w:r>
      <w:rPr>
        <w:rFonts w:hint="default" w:eastAsia="宋体"/>
        <w:sz w:val="18"/>
        <w:szCs w:val="18"/>
      </w:rPr>
      <mc:AlternateContent>
        <mc:Choice Requires="wps">
          <w:drawing>
            <wp:anchor distT="0" distB="0" distL="114300" distR="114300" simplePos="0" relativeHeight="251671552" behindDoc="0" locked="0" layoutInCell="1" allowOverlap="1">
              <wp:simplePos x="0" y="0"/>
              <wp:positionH relativeFrom="margin">
                <wp:align>center</wp:align>
              </wp:positionH>
              <wp:positionV relativeFrom="paragraph">
                <wp:posOffset>0</wp:posOffset>
              </wp:positionV>
              <wp:extent cx="1828800" cy="1828800"/>
              <wp:effectExtent l="0" t="0" r="0" b="0"/>
              <wp:wrapNone/>
              <wp:docPr id="16"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450DC7B5">
                          <w:pPr>
                            <w:pStyle w:val="19"/>
                            <w:ind w:left="420" w:hanging="420"/>
                            <w:jc w:val="center"/>
                            <w:rPr>
                              <w:rFonts w:hint="eastAsia"/>
                              <w:sz w:val="18"/>
                              <w:szCs w:val="18"/>
                            </w:rPr>
                          </w:pPr>
                          <w:r>
                            <w:rPr>
                              <w:rFonts w:hint="eastAsia"/>
                              <w:sz w:val="18"/>
                              <w:szCs w:val="18"/>
                            </w:rPr>
                            <w:fldChar w:fldCharType="begin"/>
                          </w:r>
                          <w:r>
                            <w:rPr>
                              <w:rFonts w:hint="eastAsia"/>
                              <w:sz w:val="18"/>
                              <w:szCs w:val="18"/>
                            </w:rPr>
                            <w:instrText xml:space="preserve"> PAGE  \* MERGEFORMAT </w:instrText>
                          </w:r>
                          <w:r>
                            <w:rPr>
                              <w:rFonts w:hint="eastAsia"/>
                              <w:sz w:val="18"/>
                              <w:szCs w:val="18"/>
                            </w:rPr>
                            <w:fldChar w:fldCharType="separate"/>
                          </w:r>
                          <w:r>
                            <w:rPr>
                              <w:rFonts w:hint="eastAsia"/>
                              <w:sz w:val="18"/>
                              <w:szCs w:val="18"/>
                            </w:rPr>
                            <w:t>73</w:t>
                          </w:r>
                          <w:r>
                            <w:rPr>
                              <w:rFonts w:hint="eastAsia"/>
                              <w:sz w:val="18"/>
                              <w:szCs w:val="18"/>
                            </w:rPr>
                            <w:fldChar w:fldCharType="end"/>
                          </w:r>
                        </w:p>
                      </w:txbxContent>
                    </wps:txbx>
                    <wps:bodyPr vert="horz" wrap="none" lIns="0" tIns="0" rIns="0" bIns="0" anchor="t" anchorCtr="0" upright="1">
                      <a:spAutoFit/>
                    </wps:bodyPr>
                  </wps:wsp>
                </a:graphicData>
              </a:graphic>
            </wp:anchor>
          </w:drawing>
        </mc:Choice>
        <mc:Fallback>
          <w:pict>
            <v:shape id="文本框 14" o:spid="_x0000_s1026" o:spt="202" type="#_x0000_t202" style="position:absolute;left:0pt;margin-top:0pt;height:144pt;width:144pt;mso-position-horizontal:center;mso-position-horizontal-relative:margin;mso-wrap-style:none;z-index:25167155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">
              <v:fill on="f" focussize="0,0"/>
              <v:stroke on="f"/>
              <v:imagedata o:title=""/>
              <o:lock v:ext="edit" aspectratio="f"/>
              <v:textbox inset="0mm,0mm,0mm,0mm" style="mso-fit-shape-to-text:t;">
                <w:txbxContent>
                  <w:p w14:paraId="450DC7B5">
                    <w:pPr>
                      <w:pStyle w:val="19"/>
                      <w:ind w:left="420" w:hanging="420"/>
                      <w:jc w:val="center"/>
                      <w:rPr>
                        <w:rFonts w:hint="eastAsia"/>
                        <w:sz w:val="18"/>
                        <w:szCs w:val="18"/>
                      </w:rPr>
                    </w:pPr>
                    <w:r>
                      <w:rPr>
                        <w:rFonts w:hint="eastAsia"/>
                        <w:sz w:val="18"/>
                        <w:szCs w:val="18"/>
                      </w:rPr>
                      <w:fldChar w:fldCharType="begin"/>
                    </w:r>
                    <w:r>
                      <w:rPr>
                        <w:rFonts w:hint="eastAsia"/>
                        <w:sz w:val="18"/>
                        <w:szCs w:val="18"/>
                      </w:rPr>
                      <w:instrText xml:space="preserve"> PAGE  \* MERGEFORMAT </w:instrText>
                    </w:r>
                    <w:r>
                      <w:rPr>
                        <w:rFonts w:hint="eastAsia"/>
                        <w:sz w:val="18"/>
                        <w:szCs w:val="18"/>
                      </w:rPr>
                      <w:fldChar w:fldCharType="separate"/>
                    </w:r>
                    <w:r>
                      <w:rPr>
                        <w:rFonts w:hint="eastAsia"/>
                        <w:sz w:val="18"/>
                        <w:szCs w:val="18"/>
                      </w:rPr>
                      <w:t>73</w:t>
                    </w:r>
                    <w:r>
                      <w:rPr>
                        <w:rFonts w:hint="eastAsia"/>
                        <w:sz w:val="18"/>
                        <w:szCs w:val="18"/>
                      </w:rPr>
                      <w:fldChar w:fldCharType="end"/>
                    </w:r>
                  </w:p>
                </w:txbxContent>
              </v:textbox>
            </v:shape>
          </w:pict>
        </mc:Fallback>
      </mc:AlternateContent>
    </w:r>
  </w:p>
  <w:p w14:paraId="2DFE9D60">
    <w:pPr>
      <w:pStyle w:val="19"/>
      <w:ind w:left="420" w:hanging="420"/>
      <w:rPr>
        <w:rFonts w:hint="eastAsia"/>
        <w:sz w:val="18"/>
        <w:szCs w:val="18"/>
      </w:rP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9BD39C">
    <w:pPr>
      <w:pStyle w:val="19"/>
      <w:jc w:val="cente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512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56E527FE">
                          <w:pPr>
                            <w:pStyle w:val="19"/>
                            <w:jc w:val="center"/>
                          </w:pPr>
                          <w:r>
                            <w:fldChar w:fldCharType="begin"/>
                          </w:r>
                          <w:r>
                            <w:instrText xml:space="preserve"> PAGE  \* MERGEFORMAT </w:instrText>
                          </w:r>
                          <w:r>
                            <w:fldChar w:fldCharType="separate"/>
                          </w:r>
                          <w:r>
                            <w:t>90</w:t>
                          </w:r>
                          <w:r>
                            <w:fldChar w:fldCharType="end"/>
                          </w:r>
                        </w:p>
                      </w:txbxContent>
                    </wps:txbx>
                    <wps:bodyPr wrap="none" lIns="0" tIns="0" rIns="0" bIns="0" upright="0">
                      <a:spAutoFit/>
                    </wps:bodyPr>
                  </wps:wsp>
                </a:graphicData>
              </a:graphic>
            </wp:anchor>
          </w:drawing>
        </mc:Choice>
        <mc:Fallback>
          <w:pict>
            <v:shape id="文本框 5121"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zql5uc8AAAAFAQAADwAAAAAAAAABACAAAAAiAAAAZHJzL2Rvd25yZXYu&#10;eG1sUEsBAhQAFAAAAAgAh07iQIpeCKDLAQAAnAMAAA4AAAAAAAAAAQAgAAAAHgEAAGRycy9lMm9E&#10;b2MueG1sUEsFBgAAAAAGAAYAWQEAAFsFAAAAAA==&#10;">
              <v:fill on="f" focussize="0,0"/>
              <v:stroke on="f"/>
              <v:imagedata o:title=""/>
              <o:lock v:ext="edit" aspectratio="f"/>
              <v:textbox inset="0mm,0mm,0mm,0mm" style="mso-fit-shape-to-text:t;">
                <w:txbxContent>
                  <w:p w14:paraId="56E527FE">
                    <w:pPr>
                      <w:pStyle w:val="19"/>
                      <w:jc w:val="center"/>
                    </w:pPr>
                    <w:r>
                      <w:fldChar w:fldCharType="begin"/>
                    </w:r>
                    <w:r>
                      <w:instrText xml:space="preserve"> PAGE  \* MERGEFORMAT </w:instrText>
                    </w:r>
                    <w:r>
                      <w:fldChar w:fldCharType="separate"/>
                    </w:r>
                    <w:r>
                      <w:t>90</w:t>
                    </w:r>
                    <w:r>
                      <w:fldChar w:fldCharType="end"/>
                    </w:r>
                  </w:p>
                </w:txbxContent>
              </v:textbox>
            </v:shape>
          </w:pict>
        </mc:Fallback>
      </mc:AlternateContent>
    </w:r>
  </w:p>
  <w:p w14:paraId="3DB4E01C">
    <w:pPr>
      <w:pStyle w:val="19"/>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A1A6D3">
    <w:pPr>
      <w:pStyle w:val="19"/>
    </w:pPr>
    <w: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512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21FE194B">
                          <w:pPr>
                            <w:pStyle w:val="19"/>
                            <w:rPr>
                              <w:rFonts w:hint="eastAsia"/>
                            </w:rPr>
                          </w:pPr>
                          <w:r>
                            <w:rPr>
                              <w:rFonts w:hint="eastAsia"/>
                            </w:rPr>
                            <w:fldChar w:fldCharType="begin"/>
                          </w:r>
                          <w:r>
                            <w:rPr>
                              <w:rFonts w:hint="eastAsia"/>
                            </w:rPr>
                            <w:instrText xml:space="preserve"> PAGE  \* MERGEFORMAT </w:instrText>
                          </w:r>
                          <w:r>
                            <w:rPr>
                              <w:rFonts w:hint="eastAsia"/>
                            </w:rPr>
                            <w:fldChar w:fldCharType="separate"/>
                          </w:r>
                          <w:r>
                            <w:t>63</w:t>
                          </w:r>
                          <w:r>
                            <w:rPr>
                              <w:rFonts w:hint="eastAsia"/>
                            </w:rPr>
                            <w:fldChar w:fldCharType="end"/>
                          </w:r>
                        </w:p>
                      </w:txbxContent>
                    </wps:txbx>
                    <wps:bodyPr wrap="none" lIns="0" tIns="0" rIns="0" bIns="0" upright="0">
                      <a:spAutoFit/>
                    </wps:bodyPr>
                  </wps:wsp>
                </a:graphicData>
              </a:graphic>
            </wp:anchor>
          </w:drawing>
        </mc:Choice>
        <mc:Fallback>
          <w:pict>
            <v:shape id="文本框 5122"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">
              <v:fill on="f" focussize="0,0"/>
              <v:stroke on="f"/>
              <v:imagedata o:title=""/>
              <o:lock v:ext="edit" aspectratio="f"/>
              <v:textbox inset="0mm,0mm,0mm,0mm" style="mso-fit-shape-to-text:t;">
                <w:txbxContent>
                  <w:p w14:paraId="21FE194B">
                    <w:pPr>
                      <w:pStyle w:val="19"/>
                      <w:rPr>
                        <w:rFonts w:hint="eastAsia"/>
                      </w:rPr>
                    </w:pPr>
                    <w:r>
                      <w:rPr>
                        <w:rFonts w:hint="eastAsia"/>
                      </w:rPr>
                      <w:fldChar w:fldCharType="begin"/>
                    </w:r>
                    <w:r>
                      <w:rPr>
                        <w:rFonts w:hint="eastAsia"/>
                      </w:rPr>
                      <w:instrText xml:space="preserve"> PAGE  \* MERGEFORMAT </w:instrText>
                    </w:r>
                    <w:r>
                      <w:rPr>
                        <w:rFonts w:hint="eastAsia"/>
                      </w:rPr>
                      <w:fldChar w:fldCharType="separate"/>
                    </w:r>
                    <w:r>
                      <w:t>63</w:t>
                    </w:r>
                    <w:r>
                      <w:rPr>
                        <w:rFonts w:hint="eastAsia"/>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A687CA">
    <w:pPr>
      <w:pStyle w:val="20"/>
      <w:jc w:val="both"/>
      <w:rPr>
        <w:rFonts w:hint="eastAsia"/>
        <w:sz w:val="18"/>
        <w:szCs w:val="18"/>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5D7487">
    <w:pPr>
      <w:pStyle w:val="20"/>
      <w:jc w:val="both"/>
      <w:rPr>
        <w:rFonts w:hint="eastAsia"/>
        <w:sz w:val="18"/>
        <w:szCs w:val="18"/>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B7740B">
    <w:pPr>
      <w:pStyle w:val="20"/>
      <w:pBdr>
        <w:bottom w:val="none" w:color="auto" w:sz="0" w:space="0"/>
      </w:pBdr>
      <w:rPr>
        <w:rFonts w:hint="eastAsia"/>
        <w:sz w:val="18"/>
        <w:szCs w:val="18"/>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5B8404">
    <w:pPr>
      <w:widowControl w:val="0"/>
      <w:pBdr>
        <w:bottom w:val="none" w:color="auto" w:sz="0" w:space="0"/>
      </w:pBdr>
      <w:tabs>
        <w:tab w:val="center" w:pos="4153"/>
        <w:tab w:val="right" w:pos="8306"/>
      </w:tabs>
      <w:autoSpaceDE w:val="0"/>
      <w:autoSpaceDN w:val="0"/>
      <w:snapToGrid w:val="0"/>
      <w:jc w:val="right"/>
      <w:rPr>
        <w:rFonts w:hint="eastAsia" w:ascii="Calibri" w:hAnsi="Calibri" w:eastAsia="宋体" w:cs="宋体"/>
        <w:sz w:val="18"/>
        <w:szCs w:val="18"/>
        <w:u w:val="single"/>
        <w:lang w:val="zh-CN" w:eastAsia="zh-CN" w:bidi="zh-CN"/>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4F0D6E">
    <w:pPr>
      <w:pStyle w:val="20"/>
      <w:pBdr>
        <w:bottom w:val="none" w:color="auto" w:sz="0" w:space="0"/>
      </w:pBdr>
      <w:rPr>
        <w:rFonts w:hint="eastAsia"/>
        <w:sz w:val="18"/>
        <w:szCs w:val="18"/>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B622AE">
    <w:pPr>
      <w:pStyle w:val="2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752DC69"/>
    <w:multiLevelType w:val="multilevel"/>
    <w:tmpl w:val="8752DC69"/>
    <w:lvl w:ilvl="0" w:tentative="0">
      <w:start w:val="2"/>
      <w:numFmt w:val="chineseCounting"/>
      <w:suff w:val="nothing"/>
      <w:lvlText w:val="%1、"/>
      <w:lvlJc w:val="left"/>
      <w:rPr>
        <w:rFonts w:hint="default"/>
        <w:u w:val="none" w:color="auto"/>
      </w:rPr>
    </w:lvl>
    <w:lvl w:ilvl="1" w:tentative="0">
      <w:start w:val="1"/>
      <w:numFmt w:val="decimal"/>
      <w:lvlText w:val=""/>
      <w:lvlJc w:val="left"/>
      <w:rPr>
        <w:rFonts w:hint="default"/>
        <w:u w:val="none" w:color="auto"/>
      </w:rPr>
    </w:lvl>
    <w:lvl w:ilvl="2" w:tentative="0">
      <w:start w:val="1"/>
      <w:numFmt w:val="decimal"/>
      <w:lvlText w:val=""/>
      <w:lvlJc w:val="left"/>
      <w:rPr>
        <w:rFonts w:hint="default"/>
        <w:u w:val="none" w:color="auto"/>
      </w:rPr>
    </w:lvl>
    <w:lvl w:ilvl="3" w:tentative="0">
      <w:start w:val="1"/>
      <w:numFmt w:val="decimal"/>
      <w:lvlText w:val=""/>
      <w:lvlJc w:val="left"/>
      <w:rPr>
        <w:rFonts w:hint="default"/>
        <w:u w:val="none" w:color="auto"/>
      </w:rPr>
    </w:lvl>
    <w:lvl w:ilvl="4" w:tentative="0">
      <w:start w:val="1"/>
      <w:numFmt w:val="decimal"/>
      <w:lvlText w:val=""/>
      <w:lvlJc w:val="left"/>
      <w:rPr>
        <w:rFonts w:hint="default"/>
        <w:u w:val="none" w:color="auto"/>
      </w:rPr>
    </w:lvl>
    <w:lvl w:ilvl="5" w:tentative="0">
      <w:start w:val="1"/>
      <w:numFmt w:val="decimal"/>
      <w:lvlText w:val=""/>
      <w:lvlJc w:val="left"/>
      <w:rPr>
        <w:rFonts w:hint="default"/>
        <w:u w:val="none" w:color="auto"/>
      </w:rPr>
    </w:lvl>
    <w:lvl w:ilvl="6" w:tentative="0">
      <w:start w:val="1"/>
      <w:numFmt w:val="decimal"/>
      <w:lvlText w:val=""/>
      <w:lvlJc w:val="left"/>
      <w:rPr>
        <w:rFonts w:hint="default"/>
        <w:u w:val="none" w:color="auto"/>
      </w:rPr>
    </w:lvl>
    <w:lvl w:ilvl="7" w:tentative="0">
      <w:start w:val="1"/>
      <w:numFmt w:val="decimal"/>
      <w:lvlText w:val=""/>
      <w:lvlJc w:val="left"/>
      <w:rPr>
        <w:rFonts w:hint="default"/>
        <w:u w:val="none" w:color="auto"/>
      </w:rPr>
    </w:lvl>
    <w:lvl w:ilvl="8" w:tentative="0">
      <w:start w:val="1"/>
      <w:numFmt w:val="decimal"/>
      <w:lvlText w:val=""/>
      <w:lvlJc w:val="left"/>
      <w:rPr>
        <w:rFonts w:hint="default"/>
        <w:u w:val="none" w:color="auto"/>
      </w:rPr>
    </w:lvl>
  </w:abstractNum>
  <w:abstractNum w:abstractNumId="1">
    <w:nsid w:val="0000000B"/>
    <w:multiLevelType w:val="multilevel"/>
    <w:tmpl w:val="0000000B"/>
    <w:lvl w:ilvl="0" w:tentative="0">
      <w:start w:val="1"/>
      <w:numFmt w:val="decimal"/>
      <w:lvlText w:val="（%1）"/>
      <w:lvlJc w:val="left"/>
      <w:pPr>
        <w:tabs>
          <w:tab w:val="left" w:pos="1140"/>
        </w:tabs>
        <w:ind w:left="1140" w:hanging="720"/>
      </w:pPr>
      <w:rPr>
        <w:rFonts w:ascii="宋体" w:hAnsi="宋体" w:eastAsia="宋体" w:cs="Times New Roman"/>
      </w:rPr>
    </w:lvl>
    <w:lvl w:ilvl="1" w:tentative="0">
      <w:start w:val="1"/>
      <w:numFmt w:val="lowerLetter"/>
      <w:lvlText w:val="%2)"/>
      <w:lvlJc w:val="left"/>
      <w:pPr>
        <w:tabs>
          <w:tab w:val="left" w:pos="1260"/>
        </w:tabs>
        <w:ind w:left="1260" w:hanging="420"/>
      </w:pPr>
    </w:lvl>
    <w:lvl w:ilvl="2" w:tentative="0">
      <w:start w:val="1"/>
      <w:numFmt w:val="lowerRoman"/>
      <w:lvlText w:val="%3."/>
      <w:lvlJc w:val="right"/>
      <w:pPr>
        <w:tabs>
          <w:tab w:val="left" w:pos="1680"/>
        </w:tabs>
        <w:ind w:left="1680" w:hanging="420"/>
      </w:pPr>
    </w:lvl>
    <w:lvl w:ilvl="3" w:tentative="0">
      <w:start w:val="1"/>
      <w:numFmt w:val="decimal"/>
      <w:lvlText w:val="%4."/>
      <w:lvlJc w:val="left"/>
      <w:pPr>
        <w:tabs>
          <w:tab w:val="left" w:pos="2100"/>
        </w:tabs>
        <w:ind w:left="2100" w:hanging="420"/>
      </w:pPr>
    </w:lvl>
    <w:lvl w:ilvl="4" w:tentative="0">
      <w:start w:val="1"/>
      <w:numFmt w:val="lowerLetter"/>
      <w:lvlText w:val="%5)"/>
      <w:lvlJc w:val="left"/>
      <w:pPr>
        <w:tabs>
          <w:tab w:val="left" w:pos="2520"/>
        </w:tabs>
        <w:ind w:left="2520" w:hanging="420"/>
      </w:pPr>
    </w:lvl>
    <w:lvl w:ilvl="5" w:tentative="0">
      <w:start w:val="1"/>
      <w:numFmt w:val="lowerRoman"/>
      <w:lvlText w:val="%6."/>
      <w:lvlJc w:val="right"/>
      <w:pPr>
        <w:tabs>
          <w:tab w:val="left" w:pos="2940"/>
        </w:tabs>
        <w:ind w:left="2940" w:hanging="420"/>
      </w:pPr>
    </w:lvl>
    <w:lvl w:ilvl="6" w:tentative="0">
      <w:start w:val="1"/>
      <w:numFmt w:val="decimal"/>
      <w:lvlText w:val="%7."/>
      <w:lvlJc w:val="left"/>
      <w:pPr>
        <w:tabs>
          <w:tab w:val="left" w:pos="3360"/>
        </w:tabs>
        <w:ind w:left="3360" w:hanging="420"/>
      </w:pPr>
    </w:lvl>
    <w:lvl w:ilvl="7" w:tentative="0">
      <w:start w:val="1"/>
      <w:numFmt w:val="lowerLetter"/>
      <w:lvlText w:val="%8)"/>
      <w:lvlJc w:val="left"/>
      <w:pPr>
        <w:tabs>
          <w:tab w:val="left" w:pos="3780"/>
        </w:tabs>
        <w:ind w:left="3780" w:hanging="420"/>
      </w:pPr>
    </w:lvl>
    <w:lvl w:ilvl="8" w:tentative="0">
      <w:start w:val="1"/>
      <w:numFmt w:val="lowerRoman"/>
      <w:lvlText w:val="%9."/>
      <w:lvlJc w:val="right"/>
      <w:pPr>
        <w:tabs>
          <w:tab w:val="left" w:pos="4200"/>
        </w:tabs>
        <w:ind w:left="4200" w:hanging="420"/>
      </w:pPr>
    </w:lvl>
  </w:abstractNum>
  <w:abstractNum w:abstractNumId="2">
    <w:nsid w:val="53578075"/>
    <w:multiLevelType w:val="singleLevel"/>
    <w:tmpl w:val="53578075"/>
    <w:lvl w:ilvl="0" w:tentative="0">
      <w:start w:val="2"/>
      <w:numFmt w:val="decimal"/>
      <w:suff w:val="nothing"/>
      <w:lvlText w:val="（%1）"/>
      <w:lvlJc w:val="left"/>
    </w:lvl>
  </w:abstractNum>
  <w:abstractNum w:abstractNumId="3">
    <w:nsid w:val="77633243"/>
    <w:multiLevelType w:val="multilevel"/>
    <w:tmpl w:val="77633243"/>
    <w:lvl w:ilvl="0" w:tentative="0">
      <w:start w:val="1"/>
      <w:numFmt w:val="decimal"/>
      <w:lvlText w:val="%1."/>
      <w:lvlJc w:val="left"/>
      <w:rPr>
        <w:rFonts w:hint="eastAsia" w:ascii="Times New Roman" w:hAnsi="Times New Roman" w:eastAsia="Times New Roman" w:cs="Times New Roman"/>
        <w:color w:val="000000"/>
        <w:szCs w:val="20"/>
        <w:u w:val="none" w:color="000000"/>
        <w:lang w:val="en-US" w:eastAsia="en-US" w:bidi="en-US"/>
      </w:rPr>
    </w:lvl>
    <w:lvl w:ilvl="1" w:tentative="0">
      <w:start w:val="1"/>
      <w:numFmt w:val="decimal"/>
      <w:lvlText w:val=""/>
      <w:lvlJc w:val="left"/>
      <w:rPr>
        <w:rFonts w:hint="default"/>
        <w:u w:val="none" w:color="auto"/>
      </w:rPr>
    </w:lvl>
    <w:lvl w:ilvl="2" w:tentative="0">
      <w:start w:val="1"/>
      <w:numFmt w:val="decimal"/>
      <w:lvlText w:val=""/>
      <w:lvlJc w:val="left"/>
      <w:rPr>
        <w:rFonts w:hint="default"/>
        <w:u w:val="none" w:color="auto"/>
      </w:rPr>
    </w:lvl>
    <w:lvl w:ilvl="3" w:tentative="0">
      <w:start w:val="1"/>
      <w:numFmt w:val="decimal"/>
      <w:lvlText w:val=""/>
      <w:lvlJc w:val="left"/>
      <w:rPr>
        <w:rFonts w:hint="default"/>
        <w:u w:val="none" w:color="auto"/>
      </w:rPr>
    </w:lvl>
    <w:lvl w:ilvl="4" w:tentative="0">
      <w:start w:val="1"/>
      <w:numFmt w:val="decimal"/>
      <w:lvlText w:val=""/>
      <w:lvlJc w:val="left"/>
      <w:rPr>
        <w:rFonts w:hint="default"/>
        <w:u w:val="none" w:color="auto"/>
      </w:rPr>
    </w:lvl>
    <w:lvl w:ilvl="5" w:tentative="0">
      <w:start w:val="1"/>
      <w:numFmt w:val="decimal"/>
      <w:lvlText w:val=""/>
      <w:lvlJc w:val="left"/>
      <w:rPr>
        <w:rFonts w:hint="default"/>
        <w:u w:val="none" w:color="auto"/>
      </w:rPr>
    </w:lvl>
    <w:lvl w:ilvl="6" w:tentative="0">
      <w:start w:val="1"/>
      <w:numFmt w:val="decimal"/>
      <w:lvlText w:val=""/>
      <w:lvlJc w:val="left"/>
      <w:rPr>
        <w:rFonts w:hint="default"/>
        <w:u w:val="none" w:color="auto"/>
      </w:rPr>
    </w:lvl>
    <w:lvl w:ilvl="7" w:tentative="0">
      <w:start w:val="1"/>
      <w:numFmt w:val="decimal"/>
      <w:lvlText w:val=""/>
      <w:lvlJc w:val="left"/>
      <w:rPr>
        <w:rFonts w:hint="default"/>
        <w:u w:val="none" w:color="auto"/>
      </w:rPr>
    </w:lvl>
    <w:lvl w:ilvl="8" w:tentative="0">
      <w:start w:val="1"/>
      <w:numFmt w:val="decimal"/>
      <w:lvlText w:val=""/>
      <w:lvlJc w:val="left"/>
      <w:rPr>
        <w:rFonts w:hint="default"/>
        <w:u w:val="none" w:color="auto"/>
      </w:r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HorizontalSpacing w:val="210"/>
  <w:drawingGridVerticalSpacing w:val="159"/>
  <w:displayHorizontalDrawingGridEvery w:val="1"/>
  <w:displayVerticalDrawingGridEvery w:val="1"/>
  <w:noPunctuationKerning w:val="1"/>
  <w:characterSpacingControl w:val="compressPunctuation"/>
  <w:hdrShapeDefaults>
    <o:shapelayout v:ext="edit">
      <o:idmap v:ext="edit" data="1,3,4,5,6,7"/>
    </o:shapelayout>
  </w:hdrShapeDefaults>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U2MzJhZDllMzY3MzFiYjIzZTcxZjlhYjM0M2NmMzMifQ=="/>
  </w:docVars>
  <w:rsids>
    <w:rsidRoot w:val="00F34B14"/>
    <w:rsid w:val="00000672"/>
    <w:rsid w:val="00001013"/>
    <w:rsid w:val="00001799"/>
    <w:rsid w:val="00001AF2"/>
    <w:rsid w:val="00001ECA"/>
    <w:rsid w:val="00002D29"/>
    <w:rsid w:val="00003B93"/>
    <w:rsid w:val="0000474D"/>
    <w:rsid w:val="00005FDF"/>
    <w:rsid w:val="000070B3"/>
    <w:rsid w:val="000076B8"/>
    <w:rsid w:val="0001047A"/>
    <w:rsid w:val="000109DC"/>
    <w:rsid w:val="00010D39"/>
    <w:rsid w:val="0001172C"/>
    <w:rsid w:val="00011A4D"/>
    <w:rsid w:val="00011BC9"/>
    <w:rsid w:val="00012854"/>
    <w:rsid w:val="00012EA6"/>
    <w:rsid w:val="00013359"/>
    <w:rsid w:val="000139CF"/>
    <w:rsid w:val="00013AA4"/>
    <w:rsid w:val="00013DFE"/>
    <w:rsid w:val="000141EA"/>
    <w:rsid w:val="00015094"/>
    <w:rsid w:val="00016ABC"/>
    <w:rsid w:val="000177DB"/>
    <w:rsid w:val="000179C9"/>
    <w:rsid w:val="00017CCC"/>
    <w:rsid w:val="00020227"/>
    <w:rsid w:val="00020263"/>
    <w:rsid w:val="00020455"/>
    <w:rsid w:val="00020527"/>
    <w:rsid w:val="00020813"/>
    <w:rsid w:val="000220B2"/>
    <w:rsid w:val="0002264C"/>
    <w:rsid w:val="00022731"/>
    <w:rsid w:val="00022792"/>
    <w:rsid w:val="00024463"/>
    <w:rsid w:val="00025461"/>
    <w:rsid w:val="00025636"/>
    <w:rsid w:val="00025E36"/>
    <w:rsid w:val="00026855"/>
    <w:rsid w:val="00026886"/>
    <w:rsid w:val="0002785D"/>
    <w:rsid w:val="000329E0"/>
    <w:rsid w:val="000352E9"/>
    <w:rsid w:val="00035494"/>
    <w:rsid w:val="00036125"/>
    <w:rsid w:val="00036A07"/>
    <w:rsid w:val="0003780B"/>
    <w:rsid w:val="00040571"/>
    <w:rsid w:val="00040973"/>
    <w:rsid w:val="0004156E"/>
    <w:rsid w:val="00041713"/>
    <w:rsid w:val="0004440C"/>
    <w:rsid w:val="00046B5E"/>
    <w:rsid w:val="000470CB"/>
    <w:rsid w:val="000509D9"/>
    <w:rsid w:val="00051ACB"/>
    <w:rsid w:val="000533E7"/>
    <w:rsid w:val="00055D41"/>
    <w:rsid w:val="00057CD6"/>
    <w:rsid w:val="00060DCE"/>
    <w:rsid w:val="000610E3"/>
    <w:rsid w:val="000614F3"/>
    <w:rsid w:val="000623B4"/>
    <w:rsid w:val="00062405"/>
    <w:rsid w:val="000634A7"/>
    <w:rsid w:val="00063B0B"/>
    <w:rsid w:val="00063F81"/>
    <w:rsid w:val="00064847"/>
    <w:rsid w:val="00065E08"/>
    <w:rsid w:val="000673E2"/>
    <w:rsid w:val="0007063F"/>
    <w:rsid w:val="000707FD"/>
    <w:rsid w:val="00070949"/>
    <w:rsid w:val="000711E4"/>
    <w:rsid w:val="000724D9"/>
    <w:rsid w:val="00072AED"/>
    <w:rsid w:val="00073F47"/>
    <w:rsid w:val="0007492F"/>
    <w:rsid w:val="00074ED8"/>
    <w:rsid w:val="00075B7E"/>
    <w:rsid w:val="00077ACA"/>
    <w:rsid w:val="00077C70"/>
    <w:rsid w:val="000813B5"/>
    <w:rsid w:val="00081BA3"/>
    <w:rsid w:val="00081D2E"/>
    <w:rsid w:val="00081F89"/>
    <w:rsid w:val="00082619"/>
    <w:rsid w:val="00082D02"/>
    <w:rsid w:val="00083871"/>
    <w:rsid w:val="00083B91"/>
    <w:rsid w:val="0008473C"/>
    <w:rsid w:val="0008520B"/>
    <w:rsid w:val="000860BD"/>
    <w:rsid w:val="000871B8"/>
    <w:rsid w:val="000916DA"/>
    <w:rsid w:val="00092442"/>
    <w:rsid w:val="000929EF"/>
    <w:rsid w:val="000933BE"/>
    <w:rsid w:val="00093CD4"/>
    <w:rsid w:val="0009560F"/>
    <w:rsid w:val="0009588E"/>
    <w:rsid w:val="000959EE"/>
    <w:rsid w:val="00097183"/>
    <w:rsid w:val="000972CB"/>
    <w:rsid w:val="00097608"/>
    <w:rsid w:val="000A13F3"/>
    <w:rsid w:val="000A23B1"/>
    <w:rsid w:val="000A2B0E"/>
    <w:rsid w:val="000A398F"/>
    <w:rsid w:val="000A3BB7"/>
    <w:rsid w:val="000A448C"/>
    <w:rsid w:val="000A509C"/>
    <w:rsid w:val="000A54A7"/>
    <w:rsid w:val="000A6007"/>
    <w:rsid w:val="000A65A6"/>
    <w:rsid w:val="000A70E3"/>
    <w:rsid w:val="000A7275"/>
    <w:rsid w:val="000A7A12"/>
    <w:rsid w:val="000A7A72"/>
    <w:rsid w:val="000B1202"/>
    <w:rsid w:val="000B1801"/>
    <w:rsid w:val="000B1D0C"/>
    <w:rsid w:val="000B2273"/>
    <w:rsid w:val="000B2585"/>
    <w:rsid w:val="000B2BC6"/>
    <w:rsid w:val="000B2D03"/>
    <w:rsid w:val="000B3815"/>
    <w:rsid w:val="000B3C7B"/>
    <w:rsid w:val="000B3ED8"/>
    <w:rsid w:val="000B4321"/>
    <w:rsid w:val="000B6A6B"/>
    <w:rsid w:val="000B6C95"/>
    <w:rsid w:val="000B79FC"/>
    <w:rsid w:val="000B7BD1"/>
    <w:rsid w:val="000C02B1"/>
    <w:rsid w:val="000C1679"/>
    <w:rsid w:val="000C1EE3"/>
    <w:rsid w:val="000C3AE7"/>
    <w:rsid w:val="000C3CC9"/>
    <w:rsid w:val="000C6DE4"/>
    <w:rsid w:val="000C7202"/>
    <w:rsid w:val="000D0A89"/>
    <w:rsid w:val="000D1389"/>
    <w:rsid w:val="000D1798"/>
    <w:rsid w:val="000D2626"/>
    <w:rsid w:val="000D291C"/>
    <w:rsid w:val="000D3FB6"/>
    <w:rsid w:val="000D411D"/>
    <w:rsid w:val="000D4589"/>
    <w:rsid w:val="000D4809"/>
    <w:rsid w:val="000D73DD"/>
    <w:rsid w:val="000E1C51"/>
    <w:rsid w:val="000E28AB"/>
    <w:rsid w:val="000E2E3E"/>
    <w:rsid w:val="000E3583"/>
    <w:rsid w:val="000E3AF0"/>
    <w:rsid w:val="000E4E04"/>
    <w:rsid w:val="000E693B"/>
    <w:rsid w:val="000E6EC9"/>
    <w:rsid w:val="000E70B4"/>
    <w:rsid w:val="000E7B62"/>
    <w:rsid w:val="000F0E1E"/>
    <w:rsid w:val="000F1A1B"/>
    <w:rsid w:val="000F2A95"/>
    <w:rsid w:val="000F3281"/>
    <w:rsid w:val="000F32FD"/>
    <w:rsid w:val="000F3733"/>
    <w:rsid w:val="000F5F8B"/>
    <w:rsid w:val="000F6153"/>
    <w:rsid w:val="000F63C8"/>
    <w:rsid w:val="000F64AA"/>
    <w:rsid w:val="000F7AF4"/>
    <w:rsid w:val="000F7C33"/>
    <w:rsid w:val="000F7F0C"/>
    <w:rsid w:val="001004D6"/>
    <w:rsid w:val="00102676"/>
    <w:rsid w:val="00103646"/>
    <w:rsid w:val="00103918"/>
    <w:rsid w:val="00104897"/>
    <w:rsid w:val="00104EDE"/>
    <w:rsid w:val="00105CDA"/>
    <w:rsid w:val="00106BEE"/>
    <w:rsid w:val="00107C74"/>
    <w:rsid w:val="0011091C"/>
    <w:rsid w:val="00111266"/>
    <w:rsid w:val="001112EB"/>
    <w:rsid w:val="00112768"/>
    <w:rsid w:val="00113678"/>
    <w:rsid w:val="00113C3E"/>
    <w:rsid w:val="00115E11"/>
    <w:rsid w:val="00115EEE"/>
    <w:rsid w:val="00115F56"/>
    <w:rsid w:val="00116CA9"/>
    <w:rsid w:val="00116F38"/>
    <w:rsid w:val="001170A4"/>
    <w:rsid w:val="00117AE7"/>
    <w:rsid w:val="00117CBD"/>
    <w:rsid w:val="0012006A"/>
    <w:rsid w:val="00121979"/>
    <w:rsid w:val="00121C4E"/>
    <w:rsid w:val="00122064"/>
    <w:rsid w:val="00124341"/>
    <w:rsid w:val="00124492"/>
    <w:rsid w:val="00124B12"/>
    <w:rsid w:val="001250A0"/>
    <w:rsid w:val="001263B8"/>
    <w:rsid w:val="0012763E"/>
    <w:rsid w:val="00130217"/>
    <w:rsid w:val="00130783"/>
    <w:rsid w:val="00130A47"/>
    <w:rsid w:val="00130D7C"/>
    <w:rsid w:val="00132B47"/>
    <w:rsid w:val="001337F8"/>
    <w:rsid w:val="001348B4"/>
    <w:rsid w:val="001351CB"/>
    <w:rsid w:val="00135530"/>
    <w:rsid w:val="00135947"/>
    <w:rsid w:val="001359A2"/>
    <w:rsid w:val="00135F92"/>
    <w:rsid w:val="00136020"/>
    <w:rsid w:val="00136445"/>
    <w:rsid w:val="00140132"/>
    <w:rsid w:val="00141C9C"/>
    <w:rsid w:val="0014277F"/>
    <w:rsid w:val="001434BE"/>
    <w:rsid w:val="00144050"/>
    <w:rsid w:val="0014479F"/>
    <w:rsid w:val="001452B4"/>
    <w:rsid w:val="00145320"/>
    <w:rsid w:val="001476D3"/>
    <w:rsid w:val="001509CF"/>
    <w:rsid w:val="00150D1D"/>
    <w:rsid w:val="001525AA"/>
    <w:rsid w:val="00152A87"/>
    <w:rsid w:val="00153BB5"/>
    <w:rsid w:val="00154518"/>
    <w:rsid w:val="00156359"/>
    <w:rsid w:val="001568F3"/>
    <w:rsid w:val="00156DD6"/>
    <w:rsid w:val="0016086E"/>
    <w:rsid w:val="00160D0C"/>
    <w:rsid w:val="00161172"/>
    <w:rsid w:val="00161998"/>
    <w:rsid w:val="00161E65"/>
    <w:rsid w:val="00162597"/>
    <w:rsid w:val="001629AF"/>
    <w:rsid w:val="001629FD"/>
    <w:rsid w:val="0016428A"/>
    <w:rsid w:val="001647C9"/>
    <w:rsid w:val="00165627"/>
    <w:rsid w:val="00165929"/>
    <w:rsid w:val="001661A3"/>
    <w:rsid w:val="00167226"/>
    <w:rsid w:val="0016782B"/>
    <w:rsid w:val="0016784D"/>
    <w:rsid w:val="00172CA8"/>
    <w:rsid w:val="00173256"/>
    <w:rsid w:val="00173B0E"/>
    <w:rsid w:val="00173E03"/>
    <w:rsid w:val="00174182"/>
    <w:rsid w:val="0017512C"/>
    <w:rsid w:val="0017586A"/>
    <w:rsid w:val="00175BA6"/>
    <w:rsid w:val="00176CA7"/>
    <w:rsid w:val="00176F8E"/>
    <w:rsid w:val="001778C5"/>
    <w:rsid w:val="00177E56"/>
    <w:rsid w:val="00177F0A"/>
    <w:rsid w:val="00180DA0"/>
    <w:rsid w:val="00181EAD"/>
    <w:rsid w:val="00181F43"/>
    <w:rsid w:val="00182862"/>
    <w:rsid w:val="00184F57"/>
    <w:rsid w:val="00185544"/>
    <w:rsid w:val="00185617"/>
    <w:rsid w:val="00186823"/>
    <w:rsid w:val="00186FE1"/>
    <w:rsid w:val="00187A14"/>
    <w:rsid w:val="0019171E"/>
    <w:rsid w:val="00192368"/>
    <w:rsid w:val="001923A0"/>
    <w:rsid w:val="001928B1"/>
    <w:rsid w:val="00193537"/>
    <w:rsid w:val="00193846"/>
    <w:rsid w:val="00195424"/>
    <w:rsid w:val="001955FF"/>
    <w:rsid w:val="00196D6E"/>
    <w:rsid w:val="00197EDD"/>
    <w:rsid w:val="001A02B3"/>
    <w:rsid w:val="001A04BB"/>
    <w:rsid w:val="001A08D0"/>
    <w:rsid w:val="001A1B39"/>
    <w:rsid w:val="001A2120"/>
    <w:rsid w:val="001A28C6"/>
    <w:rsid w:val="001A2E69"/>
    <w:rsid w:val="001A3C34"/>
    <w:rsid w:val="001A3EDE"/>
    <w:rsid w:val="001A4222"/>
    <w:rsid w:val="001A50EA"/>
    <w:rsid w:val="001A5BA2"/>
    <w:rsid w:val="001A5E24"/>
    <w:rsid w:val="001A6B27"/>
    <w:rsid w:val="001A6D8B"/>
    <w:rsid w:val="001A6DAA"/>
    <w:rsid w:val="001A7717"/>
    <w:rsid w:val="001A793A"/>
    <w:rsid w:val="001B125A"/>
    <w:rsid w:val="001B1EBA"/>
    <w:rsid w:val="001B2142"/>
    <w:rsid w:val="001B2F2B"/>
    <w:rsid w:val="001B327A"/>
    <w:rsid w:val="001B35DE"/>
    <w:rsid w:val="001B3A13"/>
    <w:rsid w:val="001B3F5C"/>
    <w:rsid w:val="001B59FF"/>
    <w:rsid w:val="001B6512"/>
    <w:rsid w:val="001B65D7"/>
    <w:rsid w:val="001B6752"/>
    <w:rsid w:val="001B6768"/>
    <w:rsid w:val="001B6F1F"/>
    <w:rsid w:val="001B7CD7"/>
    <w:rsid w:val="001B7ECC"/>
    <w:rsid w:val="001C025B"/>
    <w:rsid w:val="001C115F"/>
    <w:rsid w:val="001C1EAB"/>
    <w:rsid w:val="001C25A7"/>
    <w:rsid w:val="001C318C"/>
    <w:rsid w:val="001C35C4"/>
    <w:rsid w:val="001C4287"/>
    <w:rsid w:val="001C4479"/>
    <w:rsid w:val="001C5190"/>
    <w:rsid w:val="001C6081"/>
    <w:rsid w:val="001C7B48"/>
    <w:rsid w:val="001D0CFB"/>
    <w:rsid w:val="001D1A0D"/>
    <w:rsid w:val="001D343C"/>
    <w:rsid w:val="001D34F5"/>
    <w:rsid w:val="001D56FC"/>
    <w:rsid w:val="001D58A1"/>
    <w:rsid w:val="001D58C2"/>
    <w:rsid w:val="001D5A8A"/>
    <w:rsid w:val="001D61CA"/>
    <w:rsid w:val="001D6E87"/>
    <w:rsid w:val="001D735E"/>
    <w:rsid w:val="001D73C8"/>
    <w:rsid w:val="001D7BC6"/>
    <w:rsid w:val="001E129E"/>
    <w:rsid w:val="001E175C"/>
    <w:rsid w:val="001E1B0E"/>
    <w:rsid w:val="001E3B63"/>
    <w:rsid w:val="001E522E"/>
    <w:rsid w:val="001E5A94"/>
    <w:rsid w:val="001E5F6F"/>
    <w:rsid w:val="001F0373"/>
    <w:rsid w:val="001F2A2E"/>
    <w:rsid w:val="001F3356"/>
    <w:rsid w:val="001F3C63"/>
    <w:rsid w:val="001F4460"/>
    <w:rsid w:val="001F711A"/>
    <w:rsid w:val="001F75B0"/>
    <w:rsid w:val="00200CE5"/>
    <w:rsid w:val="00200F7C"/>
    <w:rsid w:val="002014DB"/>
    <w:rsid w:val="0020150B"/>
    <w:rsid w:val="00201E12"/>
    <w:rsid w:val="002033B5"/>
    <w:rsid w:val="0020382C"/>
    <w:rsid w:val="0020437A"/>
    <w:rsid w:val="0020454C"/>
    <w:rsid w:val="00204740"/>
    <w:rsid w:val="00205129"/>
    <w:rsid w:val="0020521F"/>
    <w:rsid w:val="0020532C"/>
    <w:rsid w:val="002114C7"/>
    <w:rsid w:val="0021302C"/>
    <w:rsid w:val="00213B1C"/>
    <w:rsid w:val="00214202"/>
    <w:rsid w:val="002148E3"/>
    <w:rsid w:val="0021552D"/>
    <w:rsid w:val="002156AE"/>
    <w:rsid w:val="00215E99"/>
    <w:rsid w:val="0022054D"/>
    <w:rsid w:val="00223DDB"/>
    <w:rsid w:val="00223FA4"/>
    <w:rsid w:val="00223FB0"/>
    <w:rsid w:val="00224067"/>
    <w:rsid w:val="0022421C"/>
    <w:rsid w:val="00224E83"/>
    <w:rsid w:val="00225664"/>
    <w:rsid w:val="0022663D"/>
    <w:rsid w:val="00227F2D"/>
    <w:rsid w:val="00230179"/>
    <w:rsid w:val="00231851"/>
    <w:rsid w:val="002319FB"/>
    <w:rsid w:val="00231B89"/>
    <w:rsid w:val="00231F11"/>
    <w:rsid w:val="00231F5E"/>
    <w:rsid w:val="002346B4"/>
    <w:rsid w:val="00234F6E"/>
    <w:rsid w:val="002355BE"/>
    <w:rsid w:val="002358EA"/>
    <w:rsid w:val="00236578"/>
    <w:rsid w:val="00236DE9"/>
    <w:rsid w:val="00237342"/>
    <w:rsid w:val="00237D5A"/>
    <w:rsid w:val="002415AE"/>
    <w:rsid w:val="00241D3C"/>
    <w:rsid w:val="00242109"/>
    <w:rsid w:val="00243189"/>
    <w:rsid w:val="002439AB"/>
    <w:rsid w:val="00243C19"/>
    <w:rsid w:val="00244AE8"/>
    <w:rsid w:val="00244DC9"/>
    <w:rsid w:val="00245587"/>
    <w:rsid w:val="00245F2B"/>
    <w:rsid w:val="00247F3A"/>
    <w:rsid w:val="00250122"/>
    <w:rsid w:val="00250755"/>
    <w:rsid w:val="00251043"/>
    <w:rsid w:val="00251C4A"/>
    <w:rsid w:val="0025271C"/>
    <w:rsid w:val="002529E4"/>
    <w:rsid w:val="002533CD"/>
    <w:rsid w:val="002535EA"/>
    <w:rsid w:val="00254EAB"/>
    <w:rsid w:val="002557AF"/>
    <w:rsid w:val="0025589C"/>
    <w:rsid w:val="00255B62"/>
    <w:rsid w:val="002566B1"/>
    <w:rsid w:val="002575E3"/>
    <w:rsid w:val="00257A74"/>
    <w:rsid w:val="002603C1"/>
    <w:rsid w:val="002609A1"/>
    <w:rsid w:val="002612B1"/>
    <w:rsid w:val="00266165"/>
    <w:rsid w:val="002662FE"/>
    <w:rsid w:val="00266F2C"/>
    <w:rsid w:val="0027125E"/>
    <w:rsid w:val="00271767"/>
    <w:rsid w:val="00272293"/>
    <w:rsid w:val="002723C8"/>
    <w:rsid w:val="00273C2A"/>
    <w:rsid w:val="00273CBE"/>
    <w:rsid w:val="002746B1"/>
    <w:rsid w:val="00274BAD"/>
    <w:rsid w:val="00282D56"/>
    <w:rsid w:val="002835B0"/>
    <w:rsid w:val="00283C74"/>
    <w:rsid w:val="0028407E"/>
    <w:rsid w:val="0028410F"/>
    <w:rsid w:val="00284572"/>
    <w:rsid w:val="00285221"/>
    <w:rsid w:val="00286FB5"/>
    <w:rsid w:val="00287763"/>
    <w:rsid w:val="00287FCB"/>
    <w:rsid w:val="00290606"/>
    <w:rsid w:val="002909B2"/>
    <w:rsid w:val="00291D6D"/>
    <w:rsid w:val="00291FF1"/>
    <w:rsid w:val="00292AA2"/>
    <w:rsid w:val="00293361"/>
    <w:rsid w:val="002952B1"/>
    <w:rsid w:val="00295D11"/>
    <w:rsid w:val="00296FB6"/>
    <w:rsid w:val="002A0001"/>
    <w:rsid w:val="002A0BD9"/>
    <w:rsid w:val="002A0C3A"/>
    <w:rsid w:val="002A1130"/>
    <w:rsid w:val="002A1880"/>
    <w:rsid w:val="002A23B7"/>
    <w:rsid w:val="002A3A57"/>
    <w:rsid w:val="002A4B4F"/>
    <w:rsid w:val="002A57A8"/>
    <w:rsid w:val="002A6DEF"/>
    <w:rsid w:val="002A6E42"/>
    <w:rsid w:val="002A770B"/>
    <w:rsid w:val="002B013E"/>
    <w:rsid w:val="002B058D"/>
    <w:rsid w:val="002B0C16"/>
    <w:rsid w:val="002B2AC5"/>
    <w:rsid w:val="002B3528"/>
    <w:rsid w:val="002B3539"/>
    <w:rsid w:val="002B4532"/>
    <w:rsid w:val="002B5042"/>
    <w:rsid w:val="002B69CC"/>
    <w:rsid w:val="002B6D71"/>
    <w:rsid w:val="002C0C1C"/>
    <w:rsid w:val="002C54C2"/>
    <w:rsid w:val="002C5D34"/>
    <w:rsid w:val="002C5D7F"/>
    <w:rsid w:val="002C60BB"/>
    <w:rsid w:val="002C661A"/>
    <w:rsid w:val="002D0D6F"/>
    <w:rsid w:val="002D25FC"/>
    <w:rsid w:val="002D4AC6"/>
    <w:rsid w:val="002D5BF5"/>
    <w:rsid w:val="002D5E95"/>
    <w:rsid w:val="002D5EE8"/>
    <w:rsid w:val="002D7360"/>
    <w:rsid w:val="002D7648"/>
    <w:rsid w:val="002D780A"/>
    <w:rsid w:val="002E109C"/>
    <w:rsid w:val="002E193E"/>
    <w:rsid w:val="002E1A94"/>
    <w:rsid w:val="002E1D55"/>
    <w:rsid w:val="002E26C4"/>
    <w:rsid w:val="002E30A5"/>
    <w:rsid w:val="002E47E4"/>
    <w:rsid w:val="002E4BF9"/>
    <w:rsid w:val="002E4D61"/>
    <w:rsid w:val="002E5FED"/>
    <w:rsid w:val="002E68A7"/>
    <w:rsid w:val="002E6E6C"/>
    <w:rsid w:val="002F0522"/>
    <w:rsid w:val="002F0B85"/>
    <w:rsid w:val="002F16DD"/>
    <w:rsid w:val="002F199D"/>
    <w:rsid w:val="002F213C"/>
    <w:rsid w:val="002F2453"/>
    <w:rsid w:val="002F352D"/>
    <w:rsid w:val="002F381E"/>
    <w:rsid w:val="002F4084"/>
    <w:rsid w:val="002F4A08"/>
    <w:rsid w:val="002F4ADB"/>
    <w:rsid w:val="002F531E"/>
    <w:rsid w:val="002F548D"/>
    <w:rsid w:val="002F5ACC"/>
    <w:rsid w:val="002F704B"/>
    <w:rsid w:val="002F72C3"/>
    <w:rsid w:val="002F768C"/>
    <w:rsid w:val="002F7D1E"/>
    <w:rsid w:val="00300201"/>
    <w:rsid w:val="0030025A"/>
    <w:rsid w:val="00301ADC"/>
    <w:rsid w:val="00302EFC"/>
    <w:rsid w:val="00303243"/>
    <w:rsid w:val="00303BCC"/>
    <w:rsid w:val="00303F2B"/>
    <w:rsid w:val="00303F8D"/>
    <w:rsid w:val="0030572D"/>
    <w:rsid w:val="0030586A"/>
    <w:rsid w:val="0030622D"/>
    <w:rsid w:val="00306811"/>
    <w:rsid w:val="00306F32"/>
    <w:rsid w:val="003074C5"/>
    <w:rsid w:val="00307A3C"/>
    <w:rsid w:val="00307FA4"/>
    <w:rsid w:val="00310290"/>
    <w:rsid w:val="0031083D"/>
    <w:rsid w:val="00310CC1"/>
    <w:rsid w:val="00311B60"/>
    <w:rsid w:val="00312504"/>
    <w:rsid w:val="00313026"/>
    <w:rsid w:val="00313913"/>
    <w:rsid w:val="0031421F"/>
    <w:rsid w:val="00314B31"/>
    <w:rsid w:val="00315A65"/>
    <w:rsid w:val="003165D7"/>
    <w:rsid w:val="00317BA7"/>
    <w:rsid w:val="00320BE2"/>
    <w:rsid w:val="00321886"/>
    <w:rsid w:val="00323694"/>
    <w:rsid w:val="00323BE7"/>
    <w:rsid w:val="00324C3A"/>
    <w:rsid w:val="00324D63"/>
    <w:rsid w:val="003255AF"/>
    <w:rsid w:val="003256EB"/>
    <w:rsid w:val="003259DB"/>
    <w:rsid w:val="003314D9"/>
    <w:rsid w:val="00331653"/>
    <w:rsid w:val="00331A48"/>
    <w:rsid w:val="00331BCC"/>
    <w:rsid w:val="003330C9"/>
    <w:rsid w:val="0033364C"/>
    <w:rsid w:val="00334415"/>
    <w:rsid w:val="00335EA1"/>
    <w:rsid w:val="0033691E"/>
    <w:rsid w:val="00336A6A"/>
    <w:rsid w:val="00336CCB"/>
    <w:rsid w:val="003411D1"/>
    <w:rsid w:val="003416BA"/>
    <w:rsid w:val="00342148"/>
    <w:rsid w:val="00342F99"/>
    <w:rsid w:val="0034575A"/>
    <w:rsid w:val="00345F57"/>
    <w:rsid w:val="00350458"/>
    <w:rsid w:val="00350E6C"/>
    <w:rsid w:val="003518A6"/>
    <w:rsid w:val="00351E7F"/>
    <w:rsid w:val="00352953"/>
    <w:rsid w:val="00354062"/>
    <w:rsid w:val="0035459E"/>
    <w:rsid w:val="00355C0D"/>
    <w:rsid w:val="003566A9"/>
    <w:rsid w:val="00356988"/>
    <w:rsid w:val="003569D3"/>
    <w:rsid w:val="00356CE9"/>
    <w:rsid w:val="003570BB"/>
    <w:rsid w:val="00357128"/>
    <w:rsid w:val="0035755E"/>
    <w:rsid w:val="00357A80"/>
    <w:rsid w:val="00361441"/>
    <w:rsid w:val="00361B8B"/>
    <w:rsid w:val="00363F39"/>
    <w:rsid w:val="0036445C"/>
    <w:rsid w:val="00364627"/>
    <w:rsid w:val="00364AB0"/>
    <w:rsid w:val="00364D71"/>
    <w:rsid w:val="003667B0"/>
    <w:rsid w:val="003667DD"/>
    <w:rsid w:val="00366B48"/>
    <w:rsid w:val="00367764"/>
    <w:rsid w:val="00370316"/>
    <w:rsid w:val="00370DC7"/>
    <w:rsid w:val="00371CBD"/>
    <w:rsid w:val="00371F20"/>
    <w:rsid w:val="003721E3"/>
    <w:rsid w:val="00372B98"/>
    <w:rsid w:val="003737B7"/>
    <w:rsid w:val="003740CC"/>
    <w:rsid w:val="003745F4"/>
    <w:rsid w:val="00374E79"/>
    <w:rsid w:val="0037529A"/>
    <w:rsid w:val="00375388"/>
    <w:rsid w:val="00375FB9"/>
    <w:rsid w:val="00376170"/>
    <w:rsid w:val="00376851"/>
    <w:rsid w:val="00376FA2"/>
    <w:rsid w:val="00377A3B"/>
    <w:rsid w:val="00377E3C"/>
    <w:rsid w:val="00380B00"/>
    <w:rsid w:val="00380BBE"/>
    <w:rsid w:val="00381D70"/>
    <w:rsid w:val="0038235E"/>
    <w:rsid w:val="003829D0"/>
    <w:rsid w:val="0038326A"/>
    <w:rsid w:val="0038444F"/>
    <w:rsid w:val="003861F0"/>
    <w:rsid w:val="00387051"/>
    <w:rsid w:val="00387ECF"/>
    <w:rsid w:val="0039021B"/>
    <w:rsid w:val="00390429"/>
    <w:rsid w:val="003906A0"/>
    <w:rsid w:val="0039366C"/>
    <w:rsid w:val="00393EC8"/>
    <w:rsid w:val="003950F5"/>
    <w:rsid w:val="0039538F"/>
    <w:rsid w:val="00395E42"/>
    <w:rsid w:val="00396409"/>
    <w:rsid w:val="00396A2D"/>
    <w:rsid w:val="00396FC3"/>
    <w:rsid w:val="003A1A94"/>
    <w:rsid w:val="003A204E"/>
    <w:rsid w:val="003A2D25"/>
    <w:rsid w:val="003A5728"/>
    <w:rsid w:val="003A60E7"/>
    <w:rsid w:val="003A7092"/>
    <w:rsid w:val="003A72A1"/>
    <w:rsid w:val="003A7611"/>
    <w:rsid w:val="003A7D1F"/>
    <w:rsid w:val="003B0B6A"/>
    <w:rsid w:val="003B22F7"/>
    <w:rsid w:val="003B29CF"/>
    <w:rsid w:val="003B3A90"/>
    <w:rsid w:val="003B534F"/>
    <w:rsid w:val="003B5E4F"/>
    <w:rsid w:val="003B7A79"/>
    <w:rsid w:val="003C0FE1"/>
    <w:rsid w:val="003C151A"/>
    <w:rsid w:val="003C350C"/>
    <w:rsid w:val="003C3903"/>
    <w:rsid w:val="003C3BA0"/>
    <w:rsid w:val="003C4580"/>
    <w:rsid w:val="003C5C5E"/>
    <w:rsid w:val="003C6746"/>
    <w:rsid w:val="003C7555"/>
    <w:rsid w:val="003C7898"/>
    <w:rsid w:val="003D0FF5"/>
    <w:rsid w:val="003D11A3"/>
    <w:rsid w:val="003D1537"/>
    <w:rsid w:val="003D183C"/>
    <w:rsid w:val="003D2D1B"/>
    <w:rsid w:val="003D48C7"/>
    <w:rsid w:val="003D4C27"/>
    <w:rsid w:val="003D7109"/>
    <w:rsid w:val="003D7CE8"/>
    <w:rsid w:val="003E0514"/>
    <w:rsid w:val="003E1032"/>
    <w:rsid w:val="003E1904"/>
    <w:rsid w:val="003E285E"/>
    <w:rsid w:val="003E3124"/>
    <w:rsid w:val="003E3300"/>
    <w:rsid w:val="003E43D3"/>
    <w:rsid w:val="003E48E1"/>
    <w:rsid w:val="003E59BB"/>
    <w:rsid w:val="003E6225"/>
    <w:rsid w:val="003E65AC"/>
    <w:rsid w:val="003E66AE"/>
    <w:rsid w:val="003E72B9"/>
    <w:rsid w:val="003E7ED4"/>
    <w:rsid w:val="003F0E52"/>
    <w:rsid w:val="003F0F6B"/>
    <w:rsid w:val="003F1FC6"/>
    <w:rsid w:val="003F1FE3"/>
    <w:rsid w:val="003F2359"/>
    <w:rsid w:val="003F3865"/>
    <w:rsid w:val="003F3D55"/>
    <w:rsid w:val="003F44E2"/>
    <w:rsid w:val="003F4632"/>
    <w:rsid w:val="003F47BA"/>
    <w:rsid w:val="003F4FE6"/>
    <w:rsid w:val="003F5638"/>
    <w:rsid w:val="003F6617"/>
    <w:rsid w:val="00402332"/>
    <w:rsid w:val="004025C2"/>
    <w:rsid w:val="00403195"/>
    <w:rsid w:val="004033A9"/>
    <w:rsid w:val="00403E55"/>
    <w:rsid w:val="0040407C"/>
    <w:rsid w:val="0040416C"/>
    <w:rsid w:val="00404681"/>
    <w:rsid w:val="00405AC1"/>
    <w:rsid w:val="00406923"/>
    <w:rsid w:val="0040763D"/>
    <w:rsid w:val="00410D17"/>
    <w:rsid w:val="00413442"/>
    <w:rsid w:val="00413821"/>
    <w:rsid w:val="00413BA5"/>
    <w:rsid w:val="004141A3"/>
    <w:rsid w:val="00414909"/>
    <w:rsid w:val="0041582F"/>
    <w:rsid w:val="00416112"/>
    <w:rsid w:val="00416AC8"/>
    <w:rsid w:val="00417AE0"/>
    <w:rsid w:val="00417BAA"/>
    <w:rsid w:val="0042042B"/>
    <w:rsid w:val="00420B45"/>
    <w:rsid w:val="00420D7A"/>
    <w:rsid w:val="00421257"/>
    <w:rsid w:val="00422193"/>
    <w:rsid w:val="004223DE"/>
    <w:rsid w:val="00422A10"/>
    <w:rsid w:val="00424D17"/>
    <w:rsid w:val="00425DFD"/>
    <w:rsid w:val="004263A3"/>
    <w:rsid w:val="00427713"/>
    <w:rsid w:val="00427CCC"/>
    <w:rsid w:val="0043013A"/>
    <w:rsid w:val="00430421"/>
    <w:rsid w:val="00430A36"/>
    <w:rsid w:val="00430B4F"/>
    <w:rsid w:val="00431084"/>
    <w:rsid w:val="004310D7"/>
    <w:rsid w:val="004322D6"/>
    <w:rsid w:val="00432589"/>
    <w:rsid w:val="00432A94"/>
    <w:rsid w:val="00432C95"/>
    <w:rsid w:val="00433827"/>
    <w:rsid w:val="00433A40"/>
    <w:rsid w:val="00434B70"/>
    <w:rsid w:val="004360C8"/>
    <w:rsid w:val="004371D5"/>
    <w:rsid w:val="0044006B"/>
    <w:rsid w:val="0044033F"/>
    <w:rsid w:val="00440630"/>
    <w:rsid w:val="00441F0F"/>
    <w:rsid w:val="00442965"/>
    <w:rsid w:val="00444157"/>
    <w:rsid w:val="0044417C"/>
    <w:rsid w:val="00444DB3"/>
    <w:rsid w:val="00445617"/>
    <w:rsid w:val="00445A2F"/>
    <w:rsid w:val="0044684E"/>
    <w:rsid w:val="00446F22"/>
    <w:rsid w:val="0045019F"/>
    <w:rsid w:val="004503A4"/>
    <w:rsid w:val="00450555"/>
    <w:rsid w:val="004506FA"/>
    <w:rsid w:val="00450DC6"/>
    <w:rsid w:val="004516A5"/>
    <w:rsid w:val="00451E9C"/>
    <w:rsid w:val="0045280F"/>
    <w:rsid w:val="004535AE"/>
    <w:rsid w:val="0045444D"/>
    <w:rsid w:val="0045463A"/>
    <w:rsid w:val="00454AC9"/>
    <w:rsid w:val="00455050"/>
    <w:rsid w:val="004554A3"/>
    <w:rsid w:val="00455A6E"/>
    <w:rsid w:val="00455EAD"/>
    <w:rsid w:val="004578EB"/>
    <w:rsid w:val="004604D5"/>
    <w:rsid w:val="00460697"/>
    <w:rsid w:val="0046117B"/>
    <w:rsid w:val="00464AB7"/>
    <w:rsid w:val="00465DE5"/>
    <w:rsid w:val="00467EF8"/>
    <w:rsid w:val="00472429"/>
    <w:rsid w:val="004725E5"/>
    <w:rsid w:val="00472751"/>
    <w:rsid w:val="00473128"/>
    <w:rsid w:val="00473263"/>
    <w:rsid w:val="00475078"/>
    <w:rsid w:val="00475767"/>
    <w:rsid w:val="004779A0"/>
    <w:rsid w:val="004808E3"/>
    <w:rsid w:val="00481016"/>
    <w:rsid w:val="0048204C"/>
    <w:rsid w:val="004821BB"/>
    <w:rsid w:val="004826FE"/>
    <w:rsid w:val="004827D5"/>
    <w:rsid w:val="00482AF2"/>
    <w:rsid w:val="004830C9"/>
    <w:rsid w:val="00483347"/>
    <w:rsid w:val="00483E2E"/>
    <w:rsid w:val="00484B69"/>
    <w:rsid w:val="00485406"/>
    <w:rsid w:val="0048590F"/>
    <w:rsid w:val="004865D9"/>
    <w:rsid w:val="00486D60"/>
    <w:rsid w:val="00491FA1"/>
    <w:rsid w:val="00492A25"/>
    <w:rsid w:val="004938A3"/>
    <w:rsid w:val="0049558B"/>
    <w:rsid w:val="00496350"/>
    <w:rsid w:val="0049797C"/>
    <w:rsid w:val="004A00E1"/>
    <w:rsid w:val="004A0943"/>
    <w:rsid w:val="004A1405"/>
    <w:rsid w:val="004A1FC6"/>
    <w:rsid w:val="004A2E5F"/>
    <w:rsid w:val="004A38C2"/>
    <w:rsid w:val="004A3C03"/>
    <w:rsid w:val="004A3DB7"/>
    <w:rsid w:val="004A5088"/>
    <w:rsid w:val="004A5255"/>
    <w:rsid w:val="004A6CB0"/>
    <w:rsid w:val="004A70FF"/>
    <w:rsid w:val="004A7EDE"/>
    <w:rsid w:val="004B0D93"/>
    <w:rsid w:val="004B1FA4"/>
    <w:rsid w:val="004B29AC"/>
    <w:rsid w:val="004B35DF"/>
    <w:rsid w:val="004B3627"/>
    <w:rsid w:val="004B4922"/>
    <w:rsid w:val="004B57DF"/>
    <w:rsid w:val="004B5976"/>
    <w:rsid w:val="004B7137"/>
    <w:rsid w:val="004B722E"/>
    <w:rsid w:val="004B72E8"/>
    <w:rsid w:val="004C01A5"/>
    <w:rsid w:val="004C0412"/>
    <w:rsid w:val="004C0DBA"/>
    <w:rsid w:val="004C1142"/>
    <w:rsid w:val="004C2138"/>
    <w:rsid w:val="004C3940"/>
    <w:rsid w:val="004C51FD"/>
    <w:rsid w:val="004C65A8"/>
    <w:rsid w:val="004C6689"/>
    <w:rsid w:val="004D139A"/>
    <w:rsid w:val="004D14DC"/>
    <w:rsid w:val="004D17C6"/>
    <w:rsid w:val="004D2858"/>
    <w:rsid w:val="004D28C5"/>
    <w:rsid w:val="004D2E49"/>
    <w:rsid w:val="004D35BA"/>
    <w:rsid w:val="004D38E5"/>
    <w:rsid w:val="004D3C5A"/>
    <w:rsid w:val="004D449A"/>
    <w:rsid w:val="004D4701"/>
    <w:rsid w:val="004D47C7"/>
    <w:rsid w:val="004D4F35"/>
    <w:rsid w:val="004D5D45"/>
    <w:rsid w:val="004D618D"/>
    <w:rsid w:val="004D62A9"/>
    <w:rsid w:val="004D6FC3"/>
    <w:rsid w:val="004D7476"/>
    <w:rsid w:val="004D7716"/>
    <w:rsid w:val="004E0306"/>
    <w:rsid w:val="004E0572"/>
    <w:rsid w:val="004E06D5"/>
    <w:rsid w:val="004E1641"/>
    <w:rsid w:val="004E1818"/>
    <w:rsid w:val="004E1990"/>
    <w:rsid w:val="004E25A8"/>
    <w:rsid w:val="004E3930"/>
    <w:rsid w:val="004E3ED9"/>
    <w:rsid w:val="004E5866"/>
    <w:rsid w:val="004E6097"/>
    <w:rsid w:val="004E61EF"/>
    <w:rsid w:val="004E63C6"/>
    <w:rsid w:val="004E76A7"/>
    <w:rsid w:val="004E7B03"/>
    <w:rsid w:val="004F0064"/>
    <w:rsid w:val="004F06AC"/>
    <w:rsid w:val="004F1D2A"/>
    <w:rsid w:val="004F243F"/>
    <w:rsid w:val="004F252C"/>
    <w:rsid w:val="004F36A3"/>
    <w:rsid w:val="004F3E0C"/>
    <w:rsid w:val="004F4308"/>
    <w:rsid w:val="004F7160"/>
    <w:rsid w:val="00500258"/>
    <w:rsid w:val="00500B2D"/>
    <w:rsid w:val="00501A99"/>
    <w:rsid w:val="00503180"/>
    <w:rsid w:val="005038A4"/>
    <w:rsid w:val="0050456D"/>
    <w:rsid w:val="00505450"/>
    <w:rsid w:val="005100B7"/>
    <w:rsid w:val="005113C9"/>
    <w:rsid w:val="00512050"/>
    <w:rsid w:val="00512055"/>
    <w:rsid w:val="0051280C"/>
    <w:rsid w:val="00512842"/>
    <w:rsid w:val="005128BE"/>
    <w:rsid w:val="0051356F"/>
    <w:rsid w:val="00513E7C"/>
    <w:rsid w:val="005140BB"/>
    <w:rsid w:val="00514FBE"/>
    <w:rsid w:val="00514FD9"/>
    <w:rsid w:val="0051550A"/>
    <w:rsid w:val="0051608F"/>
    <w:rsid w:val="00520EF8"/>
    <w:rsid w:val="005210F7"/>
    <w:rsid w:val="00521753"/>
    <w:rsid w:val="0052239D"/>
    <w:rsid w:val="005224EE"/>
    <w:rsid w:val="00522879"/>
    <w:rsid w:val="00523BB1"/>
    <w:rsid w:val="0052570E"/>
    <w:rsid w:val="005260CD"/>
    <w:rsid w:val="00526265"/>
    <w:rsid w:val="0052655D"/>
    <w:rsid w:val="005265E0"/>
    <w:rsid w:val="00526BC3"/>
    <w:rsid w:val="00531761"/>
    <w:rsid w:val="0053248F"/>
    <w:rsid w:val="0053332A"/>
    <w:rsid w:val="0053358A"/>
    <w:rsid w:val="00534668"/>
    <w:rsid w:val="00534DDD"/>
    <w:rsid w:val="00535291"/>
    <w:rsid w:val="00535A94"/>
    <w:rsid w:val="00537874"/>
    <w:rsid w:val="0053795F"/>
    <w:rsid w:val="00537D3D"/>
    <w:rsid w:val="00537DE2"/>
    <w:rsid w:val="00540511"/>
    <w:rsid w:val="00540578"/>
    <w:rsid w:val="00540808"/>
    <w:rsid w:val="0054080E"/>
    <w:rsid w:val="00540EA1"/>
    <w:rsid w:val="0054358E"/>
    <w:rsid w:val="00543AF4"/>
    <w:rsid w:val="00544191"/>
    <w:rsid w:val="0054440C"/>
    <w:rsid w:val="005448EC"/>
    <w:rsid w:val="00544C0A"/>
    <w:rsid w:val="00544F39"/>
    <w:rsid w:val="00546F90"/>
    <w:rsid w:val="00547EFB"/>
    <w:rsid w:val="005522F2"/>
    <w:rsid w:val="005531DF"/>
    <w:rsid w:val="00553874"/>
    <w:rsid w:val="00554577"/>
    <w:rsid w:val="00554AD8"/>
    <w:rsid w:val="00554F78"/>
    <w:rsid w:val="00555DA1"/>
    <w:rsid w:val="00556BF7"/>
    <w:rsid w:val="00557F60"/>
    <w:rsid w:val="00561730"/>
    <w:rsid w:val="00561B97"/>
    <w:rsid w:val="00562149"/>
    <w:rsid w:val="00567B5D"/>
    <w:rsid w:val="005706D5"/>
    <w:rsid w:val="00570757"/>
    <w:rsid w:val="00573733"/>
    <w:rsid w:val="00573F8B"/>
    <w:rsid w:val="00574554"/>
    <w:rsid w:val="00574E06"/>
    <w:rsid w:val="005751BB"/>
    <w:rsid w:val="00576089"/>
    <w:rsid w:val="005764B1"/>
    <w:rsid w:val="00576852"/>
    <w:rsid w:val="00576D06"/>
    <w:rsid w:val="00577287"/>
    <w:rsid w:val="005779E4"/>
    <w:rsid w:val="00577F9F"/>
    <w:rsid w:val="00580EC7"/>
    <w:rsid w:val="00581132"/>
    <w:rsid w:val="0058289C"/>
    <w:rsid w:val="005836C7"/>
    <w:rsid w:val="0058408E"/>
    <w:rsid w:val="00585374"/>
    <w:rsid w:val="005854CA"/>
    <w:rsid w:val="00585FAB"/>
    <w:rsid w:val="00590B77"/>
    <w:rsid w:val="00590D9A"/>
    <w:rsid w:val="005913A3"/>
    <w:rsid w:val="005940D4"/>
    <w:rsid w:val="00594A7B"/>
    <w:rsid w:val="0059580E"/>
    <w:rsid w:val="00595D90"/>
    <w:rsid w:val="00596A6F"/>
    <w:rsid w:val="00596FCE"/>
    <w:rsid w:val="005A11BC"/>
    <w:rsid w:val="005A1525"/>
    <w:rsid w:val="005A1E17"/>
    <w:rsid w:val="005A252B"/>
    <w:rsid w:val="005A2A8F"/>
    <w:rsid w:val="005A3204"/>
    <w:rsid w:val="005A3341"/>
    <w:rsid w:val="005A3C3D"/>
    <w:rsid w:val="005A46EC"/>
    <w:rsid w:val="005A5EAE"/>
    <w:rsid w:val="005A6407"/>
    <w:rsid w:val="005A726C"/>
    <w:rsid w:val="005B07EC"/>
    <w:rsid w:val="005B2B11"/>
    <w:rsid w:val="005B32A4"/>
    <w:rsid w:val="005B3371"/>
    <w:rsid w:val="005B338D"/>
    <w:rsid w:val="005B36D7"/>
    <w:rsid w:val="005B3BAF"/>
    <w:rsid w:val="005B4DA3"/>
    <w:rsid w:val="005B5BEE"/>
    <w:rsid w:val="005B77D2"/>
    <w:rsid w:val="005C019B"/>
    <w:rsid w:val="005C08D0"/>
    <w:rsid w:val="005C1AED"/>
    <w:rsid w:val="005C30F5"/>
    <w:rsid w:val="005C49CA"/>
    <w:rsid w:val="005C51A5"/>
    <w:rsid w:val="005C557A"/>
    <w:rsid w:val="005C566F"/>
    <w:rsid w:val="005C5C47"/>
    <w:rsid w:val="005C61DD"/>
    <w:rsid w:val="005C6438"/>
    <w:rsid w:val="005C6B8B"/>
    <w:rsid w:val="005C727F"/>
    <w:rsid w:val="005D02E3"/>
    <w:rsid w:val="005D1F34"/>
    <w:rsid w:val="005D2C1F"/>
    <w:rsid w:val="005D2DE8"/>
    <w:rsid w:val="005D34B2"/>
    <w:rsid w:val="005D3B54"/>
    <w:rsid w:val="005D40CD"/>
    <w:rsid w:val="005D41B0"/>
    <w:rsid w:val="005D6B59"/>
    <w:rsid w:val="005D784B"/>
    <w:rsid w:val="005E03E4"/>
    <w:rsid w:val="005E0454"/>
    <w:rsid w:val="005E05F6"/>
    <w:rsid w:val="005E2442"/>
    <w:rsid w:val="005E3111"/>
    <w:rsid w:val="005E3F85"/>
    <w:rsid w:val="005E4A5F"/>
    <w:rsid w:val="005E57B0"/>
    <w:rsid w:val="005E5B01"/>
    <w:rsid w:val="005E6D3B"/>
    <w:rsid w:val="005F009E"/>
    <w:rsid w:val="005F0DF1"/>
    <w:rsid w:val="005F1516"/>
    <w:rsid w:val="005F229E"/>
    <w:rsid w:val="005F2564"/>
    <w:rsid w:val="005F3822"/>
    <w:rsid w:val="005F4635"/>
    <w:rsid w:val="005F4900"/>
    <w:rsid w:val="005F4E52"/>
    <w:rsid w:val="005F6D58"/>
    <w:rsid w:val="005F7383"/>
    <w:rsid w:val="0060058E"/>
    <w:rsid w:val="00601F77"/>
    <w:rsid w:val="00602A3C"/>
    <w:rsid w:val="00603EFD"/>
    <w:rsid w:val="0060475B"/>
    <w:rsid w:val="00604BED"/>
    <w:rsid w:val="00604FB6"/>
    <w:rsid w:val="00605387"/>
    <w:rsid w:val="00606302"/>
    <w:rsid w:val="006076FD"/>
    <w:rsid w:val="0061143F"/>
    <w:rsid w:val="006114D8"/>
    <w:rsid w:val="00613553"/>
    <w:rsid w:val="00613601"/>
    <w:rsid w:val="00613791"/>
    <w:rsid w:val="006150D6"/>
    <w:rsid w:val="00615245"/>
    <w:rsid w:val="0061590D"/>
    <w:rsid w:val="0061641E"/>
    <w:rsid w:val="00617EEE"/>
    <w:rsid w:val="00620A1F"/>
    <w:rsid w:val="006214DE"/>
    <w:rsid w:val="0062169D"/>
    <w:rsid w:val="0062181E"/>
    <w:rsid w:val="0062211B"/>
    <w:rsid w:val="00622BB7"/>
    <w:rsid w:val="00622C1E"/>
    <w:rsid w:val="00623389"/>
    <w:rsid w:val="00623DAA"/>
    <w:rsid w:val="00623FAF"/>
    <w:rsid w:val="006265C4"/>
    <w:rsid w:val="0062678A"/>
    <w:rsid w:val="006270AF"/>
    <w:rsid w:val="0063420F"/>
    <w:rsid w:val="00634367"/>
    <w:rsid w:val="00640082"/>
    <w:rsid w:val="00640291"/>
    <w:rsid w:val="00640EFE"/>
    <w:rsid w:val="00641D6D"/>
    <w:rsid w:val="00641FAC"/>
    <w:rsid w:val="00643664"/>
    <w:rsid w:val="00643CAA"/>
    <w:rsid w:val="00644F16"/>
    <w:rsid w:val="006455EB"/>
    <w:rsid w:val="006456C2"/>
    <w:rsid w:val="00645A65"/>
    <w:rsid w:val="006477F0"/>
    <w:rsid w:val="006478E4"/>
    <w:rsid w:val="0065171A"/>
    <w:rsid w:val="00652680"/>
    <w:rsid w:val="00653CDE"/>
    <w:rsid w:val="00654585"/>
    <w:rsid w:val="00655AB6"/>
    <w:rsid w:val="00656281"/>
    <w:rsid w:val="0065636A"/>
    <w:rsid w:val="00657003"/>
    <w:rsid w:val="00660238"/>
    <w:rsid w:val="006602EF"/>
    <w:rsid w:val="00661277"/>
    <w:rsid w:val="006619E0"/>
    <w:rsid w:val="00663FEA"/>
    <w:rsid w:val="00664803"/>
    <w:rsid w:val="006657C5"/>
    <w:rsid w:val="006661A4"/>
    <w:rsid w:val="00666AC0"/>
    <w:rsid w:val="006670E0"/>
    <w:rsid w:val="006671B8"/>
    <w:rsid w:val="00667275"/>
    <w:rsid w:val="00667532"/>
    <w:rsid w:val="0066783E"/>
    <w:rsid w:val="00667E53"/>
    <w:rsid w:val="006711C4"/>
    <w:rsid w:val="006713AB"/>
    <w:rsid w:val="006716AD"/>
    <w:rsid w:val="00672CA5"/>
    <w:rsid w:val="00673711"/>
    <w:rsid w:val="00673F82"/>
    <w:rsid w:val="00674F74"/>
    <w:rsid w:val="0067508F"/>
    <w:rsid w:val="00677576"/>
    <w:rsid w:val="0068051E"/>
    <w:rsid w:val="00680B9D"/>
    <w:rsid w:val="00681F13"/>
    <w:rsid w:val="0068231C"/>
    <w:rsid w:val="00682344"/>
    <w:rsid w:val="00682F28"/>
    <w:rsid w:val="00683515"/>
    <w:rsid w:val="00684842"/>
    <w:rsid w:val="006859AA"/>
    <w:rsid w:val="00685BD6"/>
    <w:rsid w:val="00687116"/>
    <w:rsid w:val="006878A6"/>
    <w:rsid w:val="00687D5F"/>
    <w:rsid w:val="00690437"/>
    <w:rsid w:val="00690DC3"/>
    <w:rsid w:val="00690E65"/>
    <w:rsid w:val="006911B7"/>
    <w:rsid w:val="00691387"/>
    <w:rsid w:val="0069188E"/>
    <w:rsid w:val="00691974"/>
    <w:rsid w:val="00692BF6"/>
    <w:rsid w:val="00692CE6"/>
    <w:rsid w:val="00693186"/>
    <w:rsid w:val="00693381"/>
    <w:rsid w:val="00693B6C"/>
    <w:rsid w:val="006942AE"/>
    <w:rsid w:val="00695421"/>
    <w:rsid w:val="00697BD3"/>
    <w:rsid w:val="00697DFA"/>
    <w:rsid w:val="006A16D5"/>
    <w:rsid w:val="006A1772"/>
    <w:rsid w:val="006A1780"/>
    <w:rsid w:val="006A21DD"/>
    <w:rsid w:val="006A26C6"/>
    <w:rsid w:val="006A3302"/>
    <w:rsid w:val="006A3B28"/>
    <w:rsid w:val="006A4FEE"/>
    <w:rsid w:val="006A703E"/>
    <w:rsid w:val="006A7BE3"/>
    <w:rsid w:val="006A7D32"/>
    <w:rsid w:val="006B01D1"/>
    <w:rsid w:val="006B0DF4"/>
    <w:rsid w:val="006B0E2B"/>
    <w:rsid w:val="006B16EA"/>
    <w:rsid w:val="006B1780"/>
    <w:rsid w:val="006B224E"/>
    <w:rsid w:val="006B376E"/>
    <w:rsid w:val="006B4589"/>
    <w:rsid w:val="006B610E"/>
    <w:rsid w:val="006B643B"/>
    <w:rsid w:val="006B6805"/>
    <w:rsid w:val="006B6DE0"/>
    <w:rsid w:val="006C16C3"/>
    <w:rsid w:val="006C2187"/>
    <w:rsid w:val="006C32F4"/>
    <w:rsid w:val="006C3C54"/>
    <w:rsid w:val="006C4B6B"/>
    <w:rsid w:val="006C4F9F"/>
    <w:rsid w:val="006C71A2"/>
    <w:rsid w:val="006C73EC"/>
    <w:rsid w:val="006D0C1D"/>
    <w:rsid w:val="006D2E9D"/>
    <w:rsid w:val="006D4A4E"/>
    <w:rsid w:val="006D4C42"/>
    <w:rsid w:val="006D5389"/>
    <w:rsid w:val="006D5809"/>
    <w:rsid w:val="006D607E"/>
    <w:rsid w:val="006D6781"/>
    <w:rsid w:val="006D6E12"/>
    <w:rsid w:val="006D70CB"/>
    <w:rsid w:val="006D715C"/>
    <w:rsid w:val="006D7363"/>
    <w:rsid w:val="006D774E"/>
    <w:rsid w:val="006D7EA2"/>
    <w:rsid w:val="006E0754"/>
    <w:rsid w:val="006E2668"/>
    <w:rsid w:val="006E2D39"/>
    <w:rsid w:val="006E32B0"/>
    <w:rsid w:val="006E348E"/>
    <w:rsid w:val="006E396A"/>
    <w:rsid w:val="006E3D63"/>
    <w:rsid w:val="006E58BF"/>
    <w:rsid w:val="006E5DD8"/>
    <w:rsid w:val="006E5EA1"/>
    <w:rsid w:val="006E6DEE"/>
    <w:rsid w:val="006E7D4B"/>
    <w:rsid w:val="006F0760"/>
    <w:rsid w:val="006F11E2"/>
    <w:rsid w:val="006F2574"/>
    <w:rsid w:val="006F3221"/>
    <w:rsid w:val="006F3231"/>
    <w:rsid w:val="006F3DE3"/>
    <w:rsid w:val="006F4787"/>
    <w:rsid w:val="006F5C43"/>
    <w:rsid w:val="006F61D8"/>
    <w:rsid w:val="006F62B7"/>
    <w:rsid w:val="006F70BC"/>
    <w:rsid w:val="006F734B"/>
    <w:rsid w:val="006F7E7C"/>
    <w:rsid w:val="0070174E"/>
    <w:rsid w:val="007018DB"/>
    <w:rsid w:val="00701DE6"/>
    <w:rsid w:val="00702740"/>
    <w:rsid w:val="0070381B"/>
    <w:rsid w:val="007076DD"/>
    <w:rsid w:val="0070796C"/>
    <w:rsid w:val="007109BB"/>
    <w:rsid w:val="00710EBF"/>
    <w:rsid w:val="007110B8"/>
    <w:rsid w:val="0071209F"/>
    <w:rsid w:val="007125A2"/>
    <w:rsid w:val="00713DD9"/>
    <w:rsid w:val="00713F79"/>
    <w:rsid w:val="007148A8"/>
    <w:rsid w:val="00716AC8"/>
    <w:rsid w:val="00716E54"/>
    <w:rsid w:val="00717421"/>
    <w:rsid w:val="0072033C"/>
    <w:rsid w:val="00720B1B"/>
    <w:rsid w:val="00721062"/>
    <w:rsid w:val="00721E5D"/>
    <w:rsid w:val="007229D4"/>
    <w:rsid w:val="007230F8"/>
    <w:rsid w:val="007233F4"/>
    <w:rsid w:val="00724044"/>
    <w:rsid w:val="007248D3"/>
    <w:rsid w:val="00724DF8"/>
    <w:rsid w:val="00725137"/>
    <w:rsid w:val="00725378"/>
    <w:rsid w:val="00727A43"/>
    <w:rsid w:val="00727FF2"/>
    <w:rsid w:val="00730550"/>
    <w:rsid w:val="00730C2A"/>
    <w:rsid w:val="00731434"/>
    <w:rsid w:val="00731E59"/>
    <w:rsid w:val="007323E0"/>
    <w:rsid w:val="00732911"/>
    <w:rsid w:val="00733721"/>
    <w:rsid w:val="00733DE2"/>
    <w:rsid w:val="007352EA"/>
    <w:rsid w:val="0073625F"/>
    <w:rsid w:val="0073792F"/>
    <w:rsid w:val="00740C81"/>
    <w:rsid w:val="00740DA6"/>
    <w:rsid w:val="00741B4B"/>
    <w:rsid w:val="00741D1E"/>
    <w:rsid w:val="00741DD6"/>
    <w:rsid w:val="00741EE2"/>
    <w:rsid w:val="0074207F"/>
    <w:rsid w:val="00742367"/>
    <w:rsid w:val="00742EAA"/>
    <w:rsid w:val="00743360"/>
    <w:rsid w:val="00743818"/>
    <w:rsid w:val="00743857"/>
    <w:rsid w:val="007441FB"/>
    <w:rsid w:val="00744517"/>
    <w:rsid w:val="0074522A"/>
    <w:rsid w:val="00747295"/>
    <w:rsid w:val="00747829"/>
    <w:rsid w:val="00747DE2"/>
    <w:rsid w:val="007504BF"/>
    <w:rsid w:val="007506CD"/>
    <w:rsid w:val="0075267F"/>
    <w:rsid w:val="007526EC"/>
    <w:rsid w:val="007527F7"/>
    <w:rsid w:val="00753C48"/>
    <w:rsid w:val="00754250"/>
    <w:rsid w:val="00754FE4"/>
    <w:rsid w:val="00755216"/>
    <w:rsid w:val="00756236"/>
    <w:rsid w:val="00756271"/>
    <w:rsid w:val="00756348"/>
    <w:rsid w:val="00756521"/>
    <w:rsid w:val="00756AB7"/>
    <w:rsid w:val="0076106D"/>
    <w:rsid w:val="007623FB"/>
    <w:rsid w:val="00762517"/>
    <w:rsid w:val="00763240"/>
    <w:rsid w:val="0076376A"/>
    <w:rsid w:val="007648AD"/>
    <w:rsid w:val="0076504E"/>
    <w:rsid w:val="00767BFD"/>
    <w:rsid w:val="00767EA0"/>
    <w:rsid w:val="0077068F"/>
    <w:rsid w:val="00771EDF"/>
    <w:rsid w:val="00772986"/>
    <w:rsid w:val="00772A90"/>
    <w:rsid w:val="00772F8D"/>
    <w:rsid w:val="0077408D"/>
    <w:rsid w:val="00774270"/>
    <w:rsid w:val="007743F6"/>
    <w:rsid w:val="00775679"/>
    <w:rsid w:val="0077574F"/>
    <w:rsid w:val="00775823"/>
    <w:rsid w:val="007777CC"/>
    <w:rsid w:val="00777B32"/>
    <w:rsid w:val="0078051E"/>
    <w:rsid w:val="00781089"/>
    <w:rsid w:val="007838F3"/>
    <w:rsid w:val="007856FE"/>
    <w:rsid w:val="00785F46"/>
    <w:rsid w:val="007865F4"/>
    <w:rsid w:val="00786D5C"/>
    <w:rsid w:val="00786E96"/>
    <w:rsid w:val="00787DFF"/>
    <w:rsid w:val="00787F93"/>
    <w:rsid w:val="00791E6D"/>
    <w:rsid w:val="00791EB5"/>
    <w:rsid w:val="00791FF2"/>
    <w:rsid w:val="00793696"/>
    <w:rsid w:val="007955DA"/>
    <w:rsid w:val="00796F65"/>
    <w:rsid w:val="007A11C2"/>
    <w:rsid w:val="007A18BB"/>
    <w:rsid w:val="007A27DD"/>
    <w:rsid w:val="007A41BF"/>
    <w:rsid w:val="007A490A"/>
    <w:rsid w:val="007A7B95"/>
    <w:rsid w:val="007B0297"/>
    <w:rsid w:val="007B02FA"/>
    <w:rsid w:val="007B0F53"/>
    <w:rsid w:val="007B21AE"/>
    <w:rsid w:val="007B2570"/>
    <w:rsid w:val="007B3113"/>
    <w:rsid w:val="007B3304"/>
    <w:rsid w:val="007B7490"/>
    <w:rsid w:val="007C0525"/>
    <w:rsid w:val="007C13F7"/>
    <w:rsid w:val="007C218D"/>
    <w:rsid w:val="007C2D28"/>
    <w:rsid w:val="007C3E22"/>
    <w:rsid w:val="007C5B90"/>
    <w:rsid w:val="007C6218"/>
    <w:rsid w:val="007C6484"/>
    <w:rsid w:val="007C67C6"/>
    <w:rsid w:val="007C78BE"/>
    <w:rsid w:val="007C7E59"/>
    <w:rsid w:val="007D0476"/>
    <w:rsid w:val="007D0B91"/>
    <w:rsid w:val="007D1386"/>
    <w:rsid w:val="007D1452"/>
    <w:rsid w:val="007D3DCB"/>
    <w:rsid w:val="007D460C"/>
    <w:rsid w:val="007D4996"/>
    <w:rsid w:val="007D4AD3"/>
    <w:rsid w:val="007D5D19"/>
    <w:rsid w:val="007D5FDC"/>
    <w:rsid w:val="007D6176"/>
    <w:rsid w:val="007D6D68"/>
    <w:rsid w:val="007E32DA"/>
    <w:rsid w:val="007E4998"/>
    <w:rsid w:val="007E4A9C"/>
    <w:rsid w:val="007E6914"/>
    <w:rsid w:val="007E7F78"/>
    <w:rsid w:val="007F0179"/>
    <w:rsid w:val="007F2C13"/>
    <w:rsid w:val="007F2CEC"/>
    <w:rsid w:val="007F3435"/>
    <w:rsid w:val="007F55DE"/>
    <w:rsid w:val="007F762D"/>
    <w:rsid w:val="007F78F0"/>
    <w:rsid w:val="007F78FF"/>
    <w:rsid w:val="008001C5"/>
    <w:rsid w:val="00800F6C"/>
    <w:rsid w:val="00801065"/>
    <w:rsid w:val="00802C0B"/>
    <w:rsid w:val="008051FC"/>
    <w:rsid w:val="008055A9"/>
    <w:rsid w:val="008056C4"/>
    <w:rsid w:val="008057FD"/>
    <w:rsid w:val="00805D8B"/>
    <w:rsid w:val="00810BB6"/>
    <w:rsid w:val="00810E8E"/>
    <w:rsid w:val="00812C44"/>
    <w:rsid w:val="0081341F"/>
    <w:rsid w:val="008135E1"/>
    <w:rsid w:val="00813779"/>
    <w:rsid w:val="00813E26"/>
    <w:rsid w:val="0081481D"/>
    <w:rsid w:val="00814BE8"/>
    <w:rsid w:val="00814F6E"/>
    <w:rsid w:val="00815363"/>
    <w:rsid w:val="00815B84"/>
    <w:rsid w:val="00816BE9"/>
    <w:rsid w:val="0082027C"/>
    <w:rsid w:val="00822518"/>
    <w:rsid w:val="008226F5"/>
    <w:rsid w:val="00823FC6"/>
    <w:rsid w:val="00824306"/>
    <w:rsid w:val="00825C74"/>
    <w:rsid w:val="00825CFA"/>
    <w:rsid w:val="00826AB9"/>
    <w:rsid w:val="00826E0E"/>
    <w:rsid w:val="00827D11"/>
    <w:rsid w:val="00827E0F"/>
    <w:rsid w:val="00827F6E"/>
    <w:rsid w:val="00831758"/>
    <w:rsid w:val="008317D9"/>
    <w:rsid w:val="0083279F"/>
    <w:rsid w:val="008334DB"/>
    <w:rsid w:val="00833B7F"/>
    <w:rsid w:val="00833E8E"/>
    <w:rsid w:val="00834906"/>
    <w:rsid w:val="00836075"/>
    <w:rsid w:val="00836417"/>
    <w:rsid w:val="00836A3E"/>
    <w:rsid w:val="00837526"/>
    <w:rsid w:val="00837F20"/>
    <w:rsid w:val="008407A7"/>
    <w:rsid w:val="0084322B"/>
    <w:rsid w:val="00843F81"/>
    <w:rsid w:val="00844087"/>
    <w:rsid w:val="00844526"/>
    <w:rsid w:val="008448F1"/>
    <w:rsid w:val="0084519E"/>
    <w:rsid w:val="00845CAE"/>
    <w:rsid w:val="00846370"/>
    <w:rsid w:val="008477E7"/>
    <w:rsid w:val="00847C2B"/>
    <w:rsid w:val="00850272"/>
    <w:rsid w:val="008506B9"/>
    <w:rsid w:val="00851822"/>
    <w:rsid w:val="008532BF"/>
    <w:rsid w:val="008539B2"/>
    <w:rsid w:val="00853BF4"/>
    <w:rsid w:val="00854294"/>
    <w:rsid w:val="0085572E"/>
    <w:rsid w:val="0085788B"/>
    <w:rsid w:val="00857A9E"/>
    <w:rsid w:val="00857DE2"/>
    <w:rsid w:val="00863A8E"/>
    <w:rsid w:val="0086407F"/>
    <w:rsid w:val="008645E3"/>
    <w:rsid w:val="00864E79"/>
    <w:rsid w:val="0086661F"/>
    <w:rsid w:val="00866A0D"/>
    <w:rsid w:val="00866DB5"/>
    <w:rsid w:val="0086701D"/>
    <w:rsid w:val="0086702B"/>
    <w:rsid w:val="008672E2"/>
    <w:rsid w:val="0086784E"/>
    <w:rsid w:val="0087121C"/>
    <w:rsid w:val="00871FD2"/>
    <w:rsid w:val="00872084"/>
    <w:rsid w:val="00872827"/>
    <w:rsid w:val="00872A32"/>
    <w:rsid w:val="00874911"/>
    <w:rsid w:val="008754E4"/>
    <w:rsid w:val="00876EAE"/>
    <w:rsid w:val="00880106"/>
    <w:rsid w:val="00880F95"/>
    <w:rsid w:val="00882B44"/>
    <w:rsid w:val="008838AD"/>
    <w:rsid w:val="008864B3"/>
    <w:rsid w:val="008865E5"/>
    <w:rsid w:val="008871B0"/>
    <w:rsid w:val="00890B57"/>
    <w:rsid w:val="008916BA"/>
    <w:rsid w:val="0089217C"/>
    <w:rsid w:val="00892790"/>
    <w:rsid w:val="008931DA"/>
    <w:rsid w:val="00893671"/>
    <w:rsid w:val="008946DC"/>
    <w:rsid w:val="00895838"/>
    <w:rsid w:val="00895A1E"/>
    <w:rsid w:val="00895A72"/>
    <w:rsid w:val="00895CDF"/>
    <w:rsid w:val="00896679"/>
    <w:rsid w:val="00896D8C"/>
    <w:rsid w:val="008A0FC9"/>
    <w:rsid w:val="008A1956"/>
    <w:rsid w:val="008A1A7C"/>
    <w:rsid w:val="008A2CE2"/>
    <w:rsid w:val="008A40D3"/>
    <w:rsid w:val="008A469C"/>
    <w:rsid w:val="008A51D1"/>
    <w:rsid w:val="008A5DCE"/>
    <w:rsid w:val="008A75D3"/>
    <w:rsid w:val="008B05DD"/>
    <w:rsid w:val="008B07B8"/>
    <w:rsid w:val="008B17E8"/>
    <w:rsid w:val="008B2E7C"/>
    <w:rsid w:val="008B321A"/>
    <w:rsid w:val="008B399A"/>
    <w:rsid w:val="008B45F0"/>
    <w:rsid w:val="008B4A70"/>
    <w:rsid w:val="008B502F"/>
    <w:rsid w:val="008B6DFC"/>
    <w:rsid w:val="008B7227"/>
    <w:rsid w:val="008C02FB"/>
    <w:rsid w:val="008C04E0"/>
    <w:rsid w:val="008C191C"/>
    <w:rsid w:val="008C1DA4"/>
    <w:rsid w:val="008C29B0"/>
    <w:rsid w:val="008C2CD5"/>
    <w:rsid w:val="008C3618"/>
    <w:rsid w:val="008C39E7"/>
    <w:rsid w:val="008C43AD"/>
    <w:rsid w:val="008C6118"/>
    <w:rsid w:val="008C6341"/>
    <w:rsid w:val="008C731F"/>
    <w:rsid w:val="008C74D9"/>
    <w:rsid w:val="008D03C2"/>
    <w:rsid w:val="008D12FB"/>
    <w:rsid w:val="008D3B2D"/>
    <w:rsid w:val="008D58D9"/>
    <w:rsid w:val="008D5AD4"/>
    <w:rsid w:val="008D695E"/>
    <w:rsid w:val="008D6DD5"/>
    <w:rsid w:val="008D6E59"/>
    <w:rsid w:val="008D7155"/>
    <w:rsid w:val="008D76E0"/>
    <w:rsid w:val="008E0B29"/>
    <w:rsid w:val="008E141A"/>
    <w:rsid w:val="008E1A44"/>
    <w:rsid w:val="008E1E55"/>
    <w:rsid w:val="008E28E6"/>
    <w:rsid w:val="008E3232"/>
    <w:rsid w:val="008E3674"/>
    <w:rsid w:val="008E3B6C"/>
    <w:rsid w:val="008E3DE7"/>
    <w:rsid w:val="008E562C"/>
    <w:rsid w:val="008E6540"/>
    <w:rsid w:val="008E77D4"/>
    <w:rsid w:val="008E7ADD"/>
    <w:rsid w:val="008F091F"/>
    <w:rsid w:val="008F17B2"/>
    <w:rsid w:val="008F22B3"/>
    <w:rsid w:val="008F357B"/>
    <w:rsid w:val="008F44CA"/>
    <w:rsid w:val="008F49D3"/>
    <w:rsid w:val="008F62C1"/>
    <w:rsid w:val="008F6519"/>
    <w:rsid w:val="008F7012"/>
    <w:rsid w:val="008F7ADA"/>
    <w:rsid w:val="008F7B17"/>
    <w:rsid w:val="00900042"/>
    <w:rsid w:val="0090034B"/>
    <w:rsid w:val="00901121"/>
    <w:rsid w:val="00902623"/>
    <w:rsid w:val="00902A67"/>
    <w:rsid w:val="00902C5E"/>
    <w:rsid w:val="00904BE4"/>
    <w:rsid w:val="0090504A"/>
    <w:rsid w:val="009051F5"/>
    <w:rsid w:val="00905221"/>
    <w:rsid w:val="00905A7C"/>
    <w:rsid w:val="00905D7E"/>
    <w:rsid w:val="00907037"/>
    <w:rsid w:val="0091112C"/>
    <w:rsid w:val="0091160A"/>
    <w:rsid w:val="00912E04"/>
    <w:rsid w:val="00913258"/>
    <w:rsid w:val="00913851"/>
    <w:rsid w:val="00913BB0"/>
    <w:rsid w:val="0091456C"/>
    <w:rsid w:val="00914C58"/>
    <w:rsid w:val="0091564D"/>
    <w:rsid w:val="009156DA"/>
    <w:rsid w:val="00915774"/>
    <w:rsid w:val="00916BC5"/>
    <w:rsid w:val="0091726A"/>
    <w:rsid w:val="00917C01"/>
    <w:rsid w:val="00920184"/>
    <w:rsid w:val="00920EA4"/>
    <w:rsid w:val="00921792"/>
    <w:rsid w:val="00921BEA"/>
    <w:rsid w:val="009227BE"/>
    <w:rsid w:val="009238FD"/>
    <w:rsid w:val="00923998"/>
    <w:rsid w:val="00923DB4"/>
    <w:rsid w:val="0092420B"/>
    <w:rsid w:val="0092430E"/>
    <w:rsid w:val="00924570"/>
    <w:rsid w:val="00924A46"/>
    <w:rsid w:val="00926112"/>
    <w:rsid w:val="0092625F"/>
    <w:rsid w:val="00926B28"/>
    <w:rsid w:val="00926D9C"/>
    <w:rsid w:val="00927028"/>
    <w:rsid w:val="00927763"/>
    <w:rsid w:val="00927A2D"/>
    <w:rsid w:val="00927B37"/>
    <w:rsid w:val="00931917"/>
    <w:rsid w:val="009321B1"/>
    <w:rsid w:val="00932ED7"/>
    <w:rsid w:val="009333CF"/>
    <w:rsid w:val="0093422D"/>
    <w:rsid w:val="0093483B"/>
    <w:rsid w:val="00934CF9"/>
    <w:rsid w:val="00934DD7"/>
    <w:rsid w:val="009369A9"/>
    <w:rsid w:val="00936CF7"/>
    <w:rsid w:val="00937783"/>
    <w:rsid w:val="00937EAD"/>
    <w:rsid w:val="00937F28"/>
    <w:rsid w:val="00940FE1"/>
    <w:rsid w:val="009412D2"/>
    <w:rsid w:val="00942306"/>
    <w:rsid w:val="00942384"/>
    <w:rsid w:val="009424B8"/>
    <w:rsid w:val="00944668"/>
    <w:rsid w:val="00944DC6"/>
    <w:rsid w:val="009458B0"/>
    <w:rsid w:val="00945B52"/>
    <w:rsid w:val="00945B7A"/>
    <w:rsid w:val="00945F05"/>
    <w:rsid w:val="00946348"/>
    <w:rsid w:val="00947797"/>
    <w:rsid w:val="009478A2"/>
    <w:rsid w:val="00953808"/>
    <w:rsid w:val="009539A6"/>
    <w:rsid w:val="00954032"/>
    <w:rsid w:val="00954537"/>
    <w:rsid w:val="0095472D"/>
    <w:rsid w:val="00955FBB"/>
    <w:rsid w:val="0095694B"/>
    <w:rsid w:val="00956BD5"/>
    <w:rsid w:val="00956D84"/>
    <w:rsid w:val="009577B5"/>
    <w:rsid w:val="009608E6"/>
    <w:rsid w:val="00960F57"/>
    <w:rsid w:val="00961C90"/>
    <w:rsid w:val="00965443"/>
    <w:rsid w:val="00965954"/>
    <w:rsid w:val="00965A21"/>
    <w:rsid w:val="00965E55"/>
    <w:rsid w:val="0096608E"/>
    <w:rsid w:val="00966522"/>
    <w:rsid w:val="00966C33"/>
    <w:rsid w:val="00966FCB"/>
    <w:rsid w:val="00970F18"/>
    <w:rsid w:val="00971CF1"/>
    <w:rsid w:val="00971F5D"/>
    <w:rsid w:val="009721E9"/>
    <w:rsid w:val="00973772"/>
    <w:rsid w:val="0097471B"/>
    <w:rsid w:val="0097560A"/>
    <w:rsid w:val="00975E1E"/>
    <w:rsid w:val="00975E70"/>
    <w:rsid w:val="009761DE"/>
    <w:rsid w:val="009766FA"/>
    <w:rsid w:val="00977CD6"/>
    <w:rsid w:val="0098048B"/>
    <w:rsid w:val="00980DF9"/>
    <w:rsid w:val="00981150"/>
    <w:rsid w:val="0098243D"/>
    <w:rsid w:val="00982D26"/>
    <w:rsid w:val="00983B6E"/>
    <w:rsid w:val="00983FE5"/>
    <w:rsid w:val="009849E9"/>
    <w:rsid w:val="009859E4"/>
    <w:rsid w:val="00987812"/>
    <w:rsid w:val="00990225"/>
    <w:rsid w:val="00992A13"/>
    <w:rsid w:val="00994AAD"/>
    <w:rsid w:val="00994DE1"/>
    <w:rsid w:val="00995150"/>
    <w:rsid w:val="00995D67"/>
    <w:rsid w:val="009A013B"/>
    <w:rsid w:val="009A01A8"/>
    <w:rsid w:val="009A02F4"/>
    <w:rsid w:val="009A06BF"/>
    <w:rsid w:val="009A0D17"/>
    <w:rsid w:val="009A2494"/>
    <w:rsid w:val="009A295D"/>
    <w:rsid w:val="009A32B1"/>
    <w:rsid w:val="009A33A3"/>
    <w:rsid w:val="009A36F2"/>
    <w:rsid w:val="009A40C3"/>
    <w:rsid w:val="009A40D5"/>
    <w:rsid w:val="009A57D0"/>
    <w:rsid w:val="009A6559"/>
    <w:rsid w:val="009A68FC"/>
    <w:rsid w:val="009A6CE4"/>
    <w:rsid w:val="009A7514"/>
    <w:rsid w:val="009A7E7A"/>
    <w:rsid w:val="009B1584"/>
    <w:rsid w:val="009B18F0"/>
    <w:rsid w:val="009B1F4C"/>
    <w:rsid w:val="009B2471"/>
    <w:rsid w:val="009B314F"/>
    <w:rsid w:val="009B439C"/>
    <w:rsid w:val="009B46BC"/>
    <w:rsid w:val="009B49A1"/>
    <w:rsid w:val="009B4A6C"/>
    <w:rsid w:val="009B4DA8"/>
    <w:rsid w:val="009B519A"/>
    <w:rsid w:val="009B620C"/>
    <w:rsid w:val="009B6753"/>
    <w:rsid w:val="009B676C"/>
    <w:rsid w:val="009B6A26"/>
    <w:rsid w:val="009C079D"/>
    <w:rsid w:val="009C0D70"/>
    <w:rsid w:val="009C13D1"/>
    <w:rsid w:val="009C1AF6"/>
    <w:rsid w:val="009C2913"/>
    <w:rsid w:val="009C2BD4"/>
    <w:rsid w:val="009C5AFE"/>
    <w:rsid w:val="009C6606"/>
    <w:rsid w:val="009C6CE5"/>
    <w:rsid w:val="009C6D50"/>
    <w:rsid w:val="009C7547"/>
    <w:rsid w:val="009D05EC"/>
    <w:rsid w:val="009D18D4"/>
    <w:rsid w:val="009D2F60"/>
    <w:rsid w:val="009D3A2E"/>
    <w:rsid w:val="009D5ADE"/>
    <w:rsid w:val="009D5BAC"/>
    <w:rsid w:val="009D5C56"/>
    <w:rsid w:val="009D6265"/>
    <w:rsid w:val="009D64BD"/>
    <w:rsid w:val="009D6CB1"/>
    <w:rsid w:val="009E0286"/>
    <w:rsid w:val="009E153F"/>
    <w:rsid w:val="009E322A"/>
    <w:rsid w:val="009E393E"/>
    <w:rsid w:val="009E444E"/>
    <w:rsid w:val="009E4968"/>
    <w:rsid w:val="009E663C"/>
    <w:rsid w:val="009E684A"/>
    <w:rsid w:val="009E6BB1"/>
    <w:rsid w:val="009E6E14"/>
    <w:rsid w:val="009E794A"/>
    <w:rsid w:val="009E7C14"/>
    <w:rsid w:val="009F0494"/>
    <w:rsid w:val="009F0CD9"/>
    <w:rsid w:val="009F1A79"/>
    <w:rsid w:val="009F1F57"/>
    <w:rsid w:val="009F2DDD"/>
    <w:rsid w:val="009F3447"/>
    <w:rsid w:val="009F65F4"/>
    <w:rsid w:val="009F676B"/>
    <w:rsid w:val="009F6D2D"/>
    <w:rsid w:val="009F6D54"/>
    <w:rsid w:val="00A0010C"/>
    <w:rsid w:val="00A004DF"/>
    <w:rsid w:val="00A00FD5"/>
    <w:rsid w:val="00A012C0"/>
    <w:rsid w:val="00A019A8"/>
    <w:rsid w:val="00A01B03"/>
    <w:rsid w:val="00A01B89"/>
    <w:rsid w:val="00A02C66"/>
    <w:rsid w:val="00A02C84"/>
    <w:rsid w:val="00A0464C"/>
    <w:rsid w:val="00A050BB"/>
    <w:rsid w:val="00A054E0"/>
    <w:rsid w:val="00A05D91"/>
    <w:rsid w:val="00A0740B"/>
    <w:rsid w:val="00A07ED3"/>
    <w:rsid w:val="00A10CA8"/>
    <w:rsid w:val="00A11042"/>
    <w:rsid w:val="00A12579"/>
    <w:rsid w:val="00A133D8"/>
    <w:rsid w:val="00A13812"/>
    <w:rsid w:val="00A15655"/>
    <w:rsid w:val="00A160B0"/>
    <w:rsid w:val="00A1740C"/>
    <w:rsid w:val="00A20069"/>
    <w:rsid w:val="00A2244D"/>
    <w:rsid w:val="00A2253D"/>
    <w:rsid w:val="00A2267F"/>
    <w:rsid w:val="00A22CDB"/>
    <w:rsid w:val="00A247B8"/>
    <w:rsid w:val="00A2495A"/>
    <w:rsid w:val="00A24C7A"/>
    <w:rsid w:val="00A24D8F"/>
    <w:rsid w:val="00A25B8B"/>
    <w:rsid w:val="00A25C5D"/>
    <w:rsid w:val="00A2689F"/>
    <w:rsid w:val="00A26ECA"/>
    <w:rsid w:val="00A27461"/>
    <w:rsid w:val="00A27D67"/>
    <w:rsid w:val="00A30ABC"/>
    <w:rsid w:val="00A33B74"/>
    <w:rsid w:val="00A3467F"/>
    <w:rsid w:val="00A34B4C"/>
    <w:rsid w:val="00A35030"/>
    <w:rsid w:val="00A3551A"/>
    <w:rsid w:val="00A366A0"/>
    <w:rsid w:val="00A37209"/>
    <w:rsid w:val="00A37584"/>
    <w:rsid w:val="00A376E8"/>
    <w:rsid w:val="00A37F8E"/>
    <w:rsid w:val="00A41537"/>
    <w:rsid w:val="00A41737"/>
    <w:rsid w:val="00A42B8F"/>
    <w:rsid w:val="00A42D8E"/>
    <w:rsid w:val="00A43254"/>
    <w:rsid w:val="00A43896"/>
    <w:rsid w:val="00A43A26"/>
    <w:rsid w:val="00A447A0"/>
    <w:rsid w:val="00A459F5"/>
    <w:rsid w:val="00A45FC0"/>
    <w:rsid w:val="00A46B74"/>
    <w:rsid w:val="00A47ECC"/>
    <w:rsid w:val="00A50171"/>
    <w:rsid w:val="00A504FA"/>
    <w:rsid w:val="00A5102E"/>
    <w:rsid w:val="00A5132E"/>
    <w:rsid w:val="00A51375"/>
    <w:rsid w:val="00A51533"/>
    <w:rsid w:val="00A531D4"/>
    <w:rsid w:val="00A54572"/>
    <w:rsid w:val="00A575B8"/>
    <w:rsid w:val="00A61C60"/>
    <w:rsid w:val="00A61ECB"/>
    <w:rsid w:val="00A6410C"/>
    <w:rsid w:val="00A647B1"/>
    <w:rsid w:val="00A64DEF"/>
    <w:rsid w:val="00A654D2"/>
    <w:rsid w:val="00A665DF"/>
    <w:rsid w:val="00A67928"/>
    <w:rsid w:val="00A67FCC"/>
    <w:rsid w:val="00A70AA5"/>
    <w:rsid w:val="00A70C03"/>
    <w:rsid w:val="00A71256"/>
    <w:rsid w:val="00A7217B"/>
    <w:rsid w:val="00A73861"/>
    <w:rsid w:val="00A739A6"/>
    <w:rsid w:val="00A740ED"/>
    <w:rsid w:val="00A74C29"/>
    <w:rsid w:val="00A74C62"/>
    <w:rsid w:val="00A75DF5"/>
    <w:rsid w:val="00A75EF9"/>
    <w:rsid w:val="00A8311C"/>
    <w:rsid w:val="00A835D0"/>
    <w:rsid w:val="00A84C5F"/>
    <w:rsid w:val="00A85930"/>
    <w:rsid w:val="00A863F7"/>
    <w:rsid w:val="00A86604"/>
    <w:rsid w:val="00A87519"/>
    <w:rsid w:val="00A9246D"/>
    <w:rsid w:val="00A92CCA"/>
    <w:rsid w:val="00A93BD0"/>
    <w:rsid w:val="00A93CC2"/>
    <w:rsid w:val="00A974CC"/>
    <w:rsid w:val="00AA1067"/>
    <w:rsid w:val="00AA2001"/>
    <w:rsid w:val="00AA2B5C"/>
    <w:rsid w:val="00AA32D2"/>
    <w:rsid w:val="00AA4016"/>
    <w:rsid w:val="00AA4C1F"/>
    <w:rsid w:val="00AA5328"/>
    <w:rsid w:val="00AA5393"/>
    <w:rsid w:val="00AA63D4"/>
    <w:rsid w:val="00AB03FD"/>
    <w:rsid w:val="00AB2000"/>
    <w:rsid w:val="00AB2E94"/>
    <w:rsid w:val="00AB38CB"/>
    <w:rsid w:val="00AB3BEC"/>
    <w:rsid w:val="00AB44E4"/>
    <w:rsid w:val="00AB4AEB"/>
    <w:rsid w:val="00AB4E5F"/>
    <w:rsid w:val="00AB5352"/>
    <w:rsid w:val="00AB56AE"/>
    <w:rsid w:val="00AB62D5"/>
    <w:rsid w:val="00AB65B5"/>
    <w:rsid w:val="00AB6DCD"/>
    <w:rsid w:val="00AB6EE0"/>
    <w:rsid w:val="00AC17A2"/>
    <w:rsid w:val="00AC40B7"/>
    <w:rsid w:val="00AC531F"/>
    <w:rsid w:val="00AC5B36"/>
    <w:rsid w:val="00AC6377"/>
    <w:rsid w:val="00AC66A4"/>
    <w:rsid w:val="00AC6CB1"/>
    <w:rsid w:val="00AC7D6D"/>
    <w:rsid w:val="00AD0091"/>
    <w:rsid w:val="00AD23EF"/>
    <w:rsid w:val="00AD2662"/>
    <w:rsid w:val="00AD307B"/>
    <w:rsid w:val="00AD4014"/>
    <w:rsid w:val="00AD41B3"/>
    <w:rsid w:val="00AD5721"/>
    <w:rsid w:val="00AD5C4D"/>
    <w:rsid w:val="00AD69F0"/>
    <w:rsid w:val="00AD7127"/>
    <w:rsid w:val="00AD730C"/>
    <w:rsid w:val="00AE123A"/>
    <w:rsid w:val="00AE1539"/>
    <w:rsid w:val="00AE28A7"/>
    <w:rsid w:val="00AE2A98"/>
    <w:rsid w:val="00AE2CF2"/>
    <w:rsid w:val="00AE3012"/>
    <w:rsid w:val="00AE33A6"/>
    <w:rsid w:val="00AE3729"/>
    <w:rsid w:val="00AE4138"/>
    <w:rsid w:val="00AE4CCE"/>
    <w:rsid w:val="00AE5C6A"/>
    <w:rsid w:val="00AE6317"/>
    <w:rsid w:val="00AE6B62"/>
    <w:rsid w:val="00AE7280"/>
    <w:rsid w:val="00AF033A"/>
    <w:rsid w:val="00AF1699"/>
    <w:rsid w:val="00AF1FD3"/>
    <w:rsid w:val="00AF2910"/>
    <w:rsid w:val="00AF34B8"/>
    <w:rsid w:val="00AF3896"/>
    <w:rsid w:val="00AF3FC2"/>
    <w:rsid w:val="00B0098A"/>
    <w:rsid w:val="00B00A5F"/>
    <w:rsid w:val="00B00F89"/>
    <w:rsid w:val="00B029B8"/>
    <w:rsid w:val="00B02F60"/>
    <w:rsid w:val="00B032B8"/>
    <w:rsid w:val="00B04721"/>
    <w:rsid w:val="00B04B15"/>
    <w:rsid w:val="00B04B46"/>
    <w:rsid w:val="00B0534D"/>
    <w:rsid w:val="00B05685"/>
    <w:rsid w:val="00B05F9F"/>
    <w:rsid w:val="00B06368"/>
    <w:rsid w:val="00B068DA"/>
    <w:rsid w:val="00B06A00"/>
    <w:rsid w:val="00B06FC6"/>
    <w:rsid w:val="00B074C9"/>
    <w:rsid w:val="00B07D9D"/>
    <w:rsid w:val="00B11AE5"/>
    <w:rsid w:val="00B12FE6"/>
    <w:rsid w:val="00B1303F"/>
    <w:rsid w:val="00B1364A"/>
    <w:rsid w:val="00B13859"/>
    <w:rsid w:val="00B13EC9"/>
    <w:rsid w:val="00B14319"/>
    <w:rsid w:val="00B14A06"/>
    <w:rsid w:val="00B158E1"/>
    <w:rsid w:val="00B16715"/>
    <w:rsid w:val="00B1768E"/>
    <w:rsid w:val="00B17910"/>
    <w:rsid w:val="00B20F18"/>
    <w:rsid w:val="00B21516"/>
    <w:rsid w:val="00B21A37"/>
    <w:rsid w:val="00B21D23"/>
    <w:rsid w:val="00B21F62"/>
    <w:rsid w:val="00B22CE0"/>
    <w:rsid w:val="00B23738"/>
    <w:rsid w:val="00B23BEF"/>
    <w:rsid w:val="00B247BB"/>
    <w:rsid w:val="00B2504A"/>
    <w:rsid w:val="00B25EE6"/>
    <w:rsid w:val="00B3115A"/>
    <w:rsid w:val="00B31825"/>
    <w:rsid w:val="00B31A5C"/>
    <w:rsid w:val="00B33B06"/>
    <w:rsid w:val="00B33C19"/>
    <w:rsid w:val="00B35A15"/>
    <w:rsid w:val="00B35B45"/>
    <w:rsid w:val="00B36A99"/>
    <w:rsid w:val="00B42264"/>
    <w:rsid w:val="00B434B2"/>
    <w:rsid w:val="00B43D45"/>
    <w:rsid w:val="00B468F2"/>
    <w:rsid w:val="00B469DE"/>
    <w:rsid w:val="00B47286"/>
    <w:rsid w:val="00B50234"/>
    <w:rsid w:val="00B51BF4"/>
    <w:rsid w:val="00B52C68"/>
    <w:rsid w:val="00B5372B"/>
    <w:rsid w:val="00B542FE"/>
    <w:rsid w:val="00B55A1B"/>
    <w:rsid w:val="00B561DB"/>
    <w:rsid w:val="00B56DF9"/>
    <w:rsid w:val="00B600BD"/>
    <w:rsid w:val="00B61274"/>
    <w:rsid w:val="00B61DCE"/>
    <w:rsid w:val="00B62188"/>
    <w:rsid w:val="00B62F79"/>
    <w:rsid w:val="00B62F82"/>
    <w:rsid w:val="00B6306A"/>
    <w:rsid w:val="00B635E3"/>
    <w:rsid w:val="00B653D7"/>
    <w:rsid w:val="00B662FF"/>
    <w:rsid w:val="00B66679"/>
    <w:rsid w:val="00B70145"/>
    <w:rsid w:val="00B71A92"/>
    <w:rsid w:val="00B721D8"/>
    <w:rsid w:val="00B730CA"/>
    <w:rsid w:val="00B747C5"/>
    <w:rsid w:val="00B747D1"/>
    <w:rsid w:val="00B74F2F"/>
    <w:rsid w:val="00B753ED"/>
    <w:rsid w:val="00B769BC"/>
    <w:rsid w:val="00B77349"/>
    <w:rsid w:val="00B7761E"/>
    <w:rsid w:val="00B80A3D"/>
    <w:rsid w:val="00B80B04"/>
    <w:rsid w:val="00B8127B"/>
    <w:rsid w:val="00B819E5"/>
    <w:rsid w:val="00B821E4"/>
    <w:rsid w:val="00B823E0"/>
    <w:rsid w:val="00B8260D"/>
    <w:rsid w:val="00B82B78"/>
    <w:rsid w:val="00B845B4"/>
    <w:rsid w:val="00B84662"/>
    <w:rsid w:val="00B84C74"/>
    <w:rsid w:val="00B85191"/>
    <w:rsid w:val="00B858A1"/>
    <w:rsid w:val="00B85FEC"/>
    <w:rsid w:val="00B864A3"/>
    <w:rsid w:val="00B86C2A"/>
    <w:rsid w:val="00B878BE"/>
    <w:rsid w:val="00B902A5"/>
    <w:rsid w:val="00B90420"/>
    <w:rsid w:val="00B90848"/>
    <w:rsid w:val="00B91146"/>
    <w:rsid w:val="00B913E4"/>
    <w:rsid w:val="00B91DB9"/>
    <w:rsid w:val="00B91FF3"/>
    <w:rsid w:val="00B93EFE"/>
    <w:rsid w:val="00B944B9"/>
    <w:rsid w:val="00B94956"/>
    <w:rsid w:val="00B94C7F"/>
    <w:rsid w:val="00B94E93"/>
    <w:rsid w:val="00B956B5"/>
    <w:rsid w:val="00B96DF2"/>
    <w:rsid w:val="00B96E18"/>
    <w:rsid w:val="00B96F5A"/>
    <w:rsid w:val="00BA0B39"/>
    <w:rsid w:val="00BA0CB2"/>
    <w:rsid w:val="00BA0E26"/>
    <w:rsid w:val="00BA138B"/>
    <w:rsid w:val="00BA305B"/>
    <w:rsid w:val="00BA31BF"/>
    <w:rsid w:val="00BA3FC7"/>
    <w:rsid w:val="00BA478B"/>
    <w:rsid w:val="00BA5224"/>
    <w:rsid w:val="00BA575E"/>
    <w:rsid w:val="00BA76B7"/>
    <w:rsid w:val="00BA7E3B"/>
    <w:rsid w:val="00BB078D"/>
    <w:rsid w:val="00BB079C"/>
    <w:rsid w:val="00BB0D7A"/>
    <w:rsid w:val="00BB10E1"/>
    <w:rsid w:val="00BB2471"/>
    <w:rsid w:val="00BB25B8"/>
    <w:rsid w:val="00BB3035"/>
    <w:rsid w:val="00BB39C1"/>
    <w:rsid w:val="00BB3DF5"/>
    <w:rsid w:val="00BB5D16"/>
    <w:rsid w:val="00BB6180"/>
    <w:rsid w:val="00BB69E6"/>
    <w:rsid w:val="00BB7BE5"/>
    <w:rsid w:val="00BC08BD"/>
    <w:rsid w:val="00BC11E8"/>
    <w:rsid w:val="00BC1B7A"/>
    <w:rsid w:val="00BC2C17"/>
    <w:rsid w:val="00BC3ACD"/>
    <w:rsid w:val="00BC3B20"/>
    <w:rsid w:val="00BC3EE4"/>
    <w:rsid w:val="00BC588C"/>
    <w:rsid w:val="00BC62F4"/>
    <w:rsid w:val="00BC6E73"/>
    <w:rsid w:val="00BC74D3"/>
    <w:rsid w:val="00BD0014"/>
    <w:rsid w:val="00BD01D8"/>
    <w:rsid w:val="00BD255F"/>
    <w:rsid w:val="00BD2895"/>
    <w:rsid w:val="00BD4236"/>
    <w:rsid w:val="00BD483B"/>
    <w:rsid w:val="00BD5CD4"/>
    <w:rsid w:val="00BD65D9"/>
    <w:rsid w:val="00BD6DF3"/>
    <w:rsid w:val="00BD6E09"/>
    <w:rsid w:val="00BD6EF9"/>
    <w:rsid w:val="00BE0ACB"/>
    <w:rsid w:val="00BE2260"/>
    <w:rsid w:val="00BE3917"/>
    <w:rsid w:val="00BE50FD"/>
    <w:rsid w:val="00BE51CA"/>
    <w:rsid w:val="00BE537F"/>
    <w:rsid w:val="00BE5D77"/>
    <w:rsid w:val="00BE6D47"/>
    <w:rsid w:val="00BE7032"/>
    <w:rsid w:val="00BE7330"/>
    <w:rsid w:val="00BF01C5"/>
    <w:rsid w:val="00BF061A"/>
    <w:rsid w:val="00BF066A"/>
    <w:rsid w:val="00BF14CC"/>
    <w:rsid w:val="00BF1821"/>
    <w:rsid w:val="00BF4342"/>
    <w:rsid w:val="00BF4704"/>
    <w:rsid w:val="00BF4FFC"/>
    <w:rsid w:val="00BF5050"/>
    <w:rsid w:val="00BF50D1"/>
    <w:rsid w:val="00BF5422"/>
    <w:rsid w:val="00BF59B1"/>
    <w:rsid w:val="00BF6A78"/>
    <w:rsid w:val="00BF7695"/>
    <w:rsid w:val="00BF79B4"/>
    <w:rsid w:val="00BF7C61"/>
    <w:rsid w:val="00C00037"/>
    <w:rsid w:val="00C00D18"/>
    <w:rsid w:val="00C01427"/>
    <w:rsid w:val="00C014C7"/>
    <w:rsid w:val="00C047AB"/>
    <w:rsid w:val="00C058AF"/>
    <w:rsid w:val="00C075B6"/>
    <w:rsid w:val="00C124C1"/>
    <w:rsid w:val="00C128AE"/>
    <w:rsid w:val="00C12BA8"/>
    <w:rsid w:val="00C136D6"/>
    <w:rsid w:val="00C13902"/>
    <w:rsid w:val="00C13D5B"/>
    <w:rsid w:val="00C141D7"/>
    <w:rsid w:val="00C1711B"/>
    <w:rsid w:val="00C17AE2"/>
    <w:rsid w:val="00C17E00"/>
    <w:rsid w:val="00C20140"/>
    <w:rsid w:val="00C20F27"/>
    <w:rsid w:val="00C215CF"/>
    <w:rsid w:val="00C2244B"/>
    <w:rsid w:val="00C22711"/>
    <w:rsid w:val="00C2280A"/>
    <w:rsid w:val="00C22B0D"/>
    <w:rsid w:val="00C22BFF"/>
    <w:rsid w:val="00C23522"/>
    <w:rsid w:val="00C240C1"/>
    <w:rsid w:val="00C24AED"/>
    <w:rsid w:val="00C250D0"/>
    <w:rsid w:val="00C252AC"/>
    <w:rsid w:val="00C25C0F"/>
    <w:rsid w:val="00C26567"/>
    <w:rsid w:val="00C26923"/>
    <w:rsid w:val="00C27214"/>
    <w:rsid w:val="00C27597"/>
    <w:rsid w:val="00C27E5E"/>
    <w:rsid w:val="00C30382"/>
    <w:rsid w:val="00C30772"/>
    <w:rsid w:val="00C30D6F"/>
    <w:rsid w:val="00C31063"/>
    <w:rsid w:val="00C31B7E"/>
    <w:rsid w:val="00C322D1"/>
    <w:rsid w:val="00C3242A"/>
    <w:rsid w:val="00C33201"/>
    <w:rsid w:val="00C33A39"/>
    <w:rsid w:val="00C33B57"/>
    <w:rsid w:val="00C34619"/>
    <w:rsid w:val="00C35D01"/>
    <w:rsid w:val="00C360B3"/>
    <w:rsid w:val="00C37027"/>
    <w:rsid w:val="00C37B19"/>
    <w:rsid w:val="00C413CB"/>
    <w:rsid w:val="00C42752"/>
    <w:rsid w:val="00C42973"/>
    <w:rsid w:val="00C44C69"/>
    <w:rsid w:val="00C4712A"/>
    <w:rsid w:val="00C5034F"/>
    <w:rsid w:val="00C50830"/>
    <w:rsid w:val="00C52479"/>
    <w:rsid w:val="00C5266E"/>
    <w:rsid w:val="00C52C59"/>
    <w:rsid w:val="00C5349E"/>
    <w:rsid w:val="00C539FF"/>
    <w:rsid w:val="00C544BD"/>
    <w:rsid w:val="00C54D3D"/>
    <w:rsid w:val="00C55A30"/>
    <w:rsid w:val="00C56384"/>
    <w:rsid w:val="00C60F8C"/>
    <w:rsid w:val="00C61794"/>
    <w:rsid w:val="00C62A48"/>
    <w:rsid w:val="00C62AC4"/>
    <w:rsid w:val="00C62B59"/>
    <w:rsid w:val="00C62F96"/>
    <w:rsid w:val="00C631E1"/>
    <w:rsid w:val="00C638D8"/>
    <w:rsid w:val="00C63AE7"/>
    <w:rsid w:val="00C63D26"/>
    <w:rsid w:val="00C6540A"/>
    <w:rsid w:val="00C668A1"/>
    <w:rsid w:val="00C67223"/>
    <w:rsid w:val="00C707B8"/>
    <w:rsid w:val="00C712AC"/>
    <w:rsid w:val="00C71C15"/>
    <w:rsid w:val="00C71F3D"/>
    <w:rsid w:val="00C72F53"/>
    <w:rsid w:val="00C74035"/>
    <w:rsid w:val="00C748EA"/>
    <w:rsid w:val="00C77818"/>
    <w:rsid w:val="00C8063F"/>
    <w:rsid w:val="00C81282"/>
    <w:rsid w:val="00C827B4"/>
    <w:rsid w:val="00C83214"/>
    <w:rsid w:val="00C8329F"/>
    <w:rsid w:val="00C84F8A"/>
    <w:rsid w:val="00C85BA4"/>
    <w:rsid w:val="00C8618F"/>
    <w:rsid w:val="00C8625D"/>
    <w:rsid w:val="00C90372"/>
    <w:rsid w:val="00C9041F"/>
    <w:rsid w:val="00C9166B"/>
    <w:rsid w:val="00C91A45"/>
    <w:rsid w:val="00C91FB4"/>
    <w:rsid w:val="00C92150"/>
    <w:rsid w:val="00C92328"/>
    <w:rsid w:val="00C92D42"/>
    <w:rsid w:val="00C938C2"/>
    <w:rsid w:val="00C93F8A"/>
    <w:rsid w:val="00C94EA1"/>
    <w:rsid w:val="00C9511B"/>
    <w:rsid w:val="00C95745"/>
    <w:rsid w:val="00C95902"/>
    <w:rsid w:val="00C962E3"/>
    <w:rsid w:val="00C978E2"/>
    <w:rsid w:val="00C97997"/>
    <w:rsid w:val="00CA10A2"/>
    <w:rsid w:val="00CA1D83"/>
    <w:rsid w:val="00CA25C0"/>
    <w:rsid w:val="00CA3451"/>
    <w:rsid w:val="00CA35C6"/>
    <w:rsid w:val="00CA4948"/>
    <w:rsid w:val="00CA52F9"/>
    <w:rsid w:val="00CA5368"/>
    <w:rsid w:val="00CA568B"/>
    <w:rsid w:val="00CA573A"/>
    <w:rsid w:val="00CA5C58"/>
    <w:rsid w:val="00CB19D7"/>
    <w:rsid w:val="00CB19FE"/>
    <w:rsid w:val="00CB1C3F"/>
    <w:rsid w:val="00CB2364"/>
    <w:rsid w:val="00CB304C"/>
    <w:rsid w:val="00CB3933"/>
    <w:rsid w:val="00CB53E8"/>
    <w:rsid w:val="00CB594A"/>
    <w:rsid w:val="00CB5CB2"/>
    <w:rsid w:val="00CB6979"/>
    <w:rsid w:val="00CB7DDE"/>
    <w:rsid w:val="00CC0A3D"/>
    <w:rsid w:val="00CC1585"/>
    <w:rsid w:val="00CC3C53"/>
    <w:rsid w:val="00CC3D24"/>
    <w:rsid w:val="00CC3F91"/>
    <w:rsid w:val="00CC4ACD"/>
    <w:rsid w:val="00CC4B0A"/>
    <w:rsid w:val="00CC544A"/>
    <w:rsid w:val="00CC57EA"/>
    <w:rsid w:val="00CC5954"/>
    <w:rsid w:val="00CC629B"/>
    <w:rsid w:val="00CC6C4E"/>
    <w:rsid w:val="00CD009D"/>
    <w:rsid w:val="00CD05A2"/>
    <w:rsid w:val="00CD29D4"/>
    <w:rsid w:val="00CD2B5C"/>
    <w:rsid w:val="00CD2FF3"/>
    <w:rsid w:val="00CD3323"/>
    <w:rsid w:val="00CD38F5"/>
    <w:rsid w:val="00CD437E"/>
    <w:rsid w:val="00CD5DAD"/>
    <w:rsid w:val="00CD72C5"/>
    <w:rsid w:val="00CD79A7"/>
    <w:rsid w:val="00CE0789"/>
    <w:rsid w:val="00CE0E8D"/>
    <w:rsid w:val="00CE1A03"/>
    <w:rsid w:val="00CE2346"/>
    <w:rsid w:val="00CE25B2"/>
    <w:rsid w:val="00CE2687"/>
    <w:rsid w:val="00CE3529"/>
    <w:rsid w:val="00CE35C8"/>
    <w:rsid w:val="00CE3962"/>
    <w:rsid w:val="00CE4D1A"/>
    <w:rsid w:val="00CE4E8A"/>
    <w:rsid w:val="00CE5105"/>
    <w:rsid w:val="00CE56BD"/>
    <w:rsid w:val="00CE5EC0"/>
    <w:rsid w:val="00CE6A0B"/>
    <w:rsid w:val="00CE6F9F"/>
    <w:rsid w:val="00CE781A"/>
    <w:rsid w:val="00CE7B08"/>
    <w:rsid w:val="00CE7D52"/>
    <w:rsid w:val="00CF1D74"/>
    <w:rsid w:val="00CF2BE2"/>
    <w:rsid w:val="00CF3DEB"/>
    <w:rsid w:val="00CF55F9"/>
    <w:rsid w:val="00CF7074"/>
    <w:rsid w:val="00CF7390"/>
    <w:rsid w:val="00CF7495"/>
    <w:rsid w:val="00D01CF9"/>
    <w:rsid w:val="00D0334D"/>
    <w:rsid w:val="00D0374D"/>
    <w:rsid w:val="00D06D7B"/>
    <w:rsid w:val="00D06DA5"/>
    <w:rsid w:val="00D07191"/>
    <w:rsid w:val="00D07F1D"/>
    <w:rsid w:val="00D10558"/>
    <w:rsid w:val="00D11D4D"/>
    <w:rsid w:val="00D126DC"/>
    <w:rsid w:val="00D12B03"/>
    <w:rsid w:val="00D13E70"/>
    <w:rsid w:val="00D15FCD"/>
    <w:rsid w:val="00D16C58"/>
    <w:rsid w:val="00D17019"/>
    <w:rsid w:val="00D17FC8"/>
    <w:rsid w:val="00D20B44"/>
    <w:rsid w:val="00D21168"/>
    <w:rsid w:val="00D2438C"/>
    <w:rsid w:val="00D2585A"/>
    <w:rsid w:val="00D259B0"/>
    <w:rsid w:val="00D26C3F"/>
    <w:rsid w:val="00D27026"/>
    <w:rsid w:val="00D27185"/>
    <w:rsid w:val="00D30EF8"/>
    <w:rsid w:val="00D32518"/>
    <w:rsid w:val="00D33488"/>
    <w:rsid w:val="00D33AB3"/>
    <w:rsid w:val="00D33F24"/>
    <w:rsid w:val="00D34160"/>
    <w:rsid w:val="00D346B8"/>
    <w:rsid w:val="00D34DCA"/>
    <w:rsid w:val="00D35AC8"/>
    <w:rsid w:val="00D36F87"/>
    <w:rsid w:val="00D37E4E"/>
    <w:rsid w:val="00D400A4"/>
    <w:rsid w:val="00D40DEF"/>
    <w:rsid w:val="00D417D8"/>
    <w:rsid w:val="00D41F78"/>
    <w:rsid w:val="00D42E6C"/>
    <w:rsid w:val="00D4351C"/>
    <w:rsid w:val="00D43B80"/>
    <w:rsid w:val="00D44988"/>
    <w:rsid w:val="00D45B4C"/>
    <w:rsid w:val="00D45BA4"/>
    <w:rsid w:val="00D471AF"/>
    <w:rsid w:val="00D4724F"/>
    <w:rsid w:val="00D50519"/>
    <w:rsid w:val="00D512C8"/>
    <w:rsid w:val="00D51601"/>
    <w:rsid w:val="00D51ECB"/>
    <w:rsid w:val="00D5264C"/>
    <w:rsid w:val="00D52BBC"/>
    <w:rsid w:val="00D537FE"/>
    <w:rsid w:val="00D53CC9"/>
    <w:rsid w:val="00D54A6A"/>
    <w:rsid w:val="00D54B8F"/>
    <w:rsid w:val="00D55951"/>
    <w:rsid w:val="00D559F0"/>
    <w:rsid w:val="00D57EB6"/>
    <w:rsid w:val="00D608C0"/>
    <w:rsid w:val="00D60D6D"/>
    <w:rsid w:val="00D6128C"/>
    <w:rsid w:val="00D66D8B"/>
    <w:rsid w:val="00D70849"/>
    <w:rsid w:val="00D72297"/>
    <w:rsid w:val="00D72A1C"/>
    <w:rsid w:val="00D7308F"/>
    <w:rsid w:val="00D7313E"/>
    <w:rsid w:val="00D73580"/>
    <w:rsid w:val="00D73802"/>
    <w:rsid w:val="00D73C2C"/>
    <w:rsid w:val="00D73D52"/>
    <w:rsid w:val="00D745E7"/>
    <w:rsid w:val="00D774ED"/>
    <w:rsid w:val="00D777C3"/>
    <w:rsid w:val="00D7797C"/>
    <w:rsid w:val="00D77C44"/>
    <w:rsid w:val="00D77F88"/>
    <w:rsid w:val="00D81AFA"/>
    <w:rsid w:val="00D81EAA"/>
    <w:rsid w:val="00D81FE2"/>
    <w:rsid w:val="00D8259F"/>
    <w:rsid w:val="00D825F2"/>
    <w:rsid w:val="00D8285C"/>
    <w:rsid w:val="00D828B1"/>
    <w:rsid w:val="00D82A55"/>
    <w:rsid w:val="00D83D49"/>
    <w:rsid w:val="00D84181"/>
    <w:rsid w:val="00D846AD"/>
    <w:rsid w:val="00D84754"/>
    <w:rsid w:val="00D84F27"/>
    <w:rsid w:val="00D853F0"/>
    <w:rsid w:val="00D85862"/>
    <w:rsid w:val="00D86D47"/>
    <w:rsid w:val="00D8710C"/>
    <w:rsid w:val="00D873C6"/>
    <w:rsid w:val="00D9074A"/>
    <w:rsid w:val="00D9099E"/>
    <w:rsid w:val="00D9193A"/>
    <w:rsid w:val="00D923B2"/>
    <w:rsid w:val="00D92463"/>
    <w:rsid w:val="00D93E64"/>
    <w:rsid w:val="00D93F64"/>
    <w:rsid w:val="00D94CA4"/>
    <w:rsid w:val="00D95E99"/>
    <w:rsid w:val="00D965D5"/>
    <w:rsid w:val="00D97DA2"/>
    <w:rsid w:val="00DA1A3A"/>
    <w:rsid w:val="00DA2351"/>
    <w:rsid w:val="00DA249E"/>
    <w:rsid w:val="00DA2D3D"/>
    <w:rsid w:val="00DA4C30"/>
    <w:rsid w:val="00DA7722"/>
    <w:rsid w:val="00DB145E"/>
    <w:rsid w:val="00DB1A94"/>
    <w:rsid w:val="00DB1D52"/>
    <w:rsid w:val="00DB1E2B"/>
    <w:rsid w:val="00DB1F62"/>
    <w:rsid w:val="00DB21E7"/>
    <w:rsid w:val="00DB2E03"/>
    <w:rsid w:val="00DB3742"/>
    <w:rsid w:val="00DB3E9B"/>
    <w:rsid w:val="00DB3F4B"/>
    <w:rsid w:val="00DB5375"/>
    <w:rsid w:val="00DB67C1"/>
    <w:rsid w:val="00DB6C0B"/>
    <w:rsid w:val="00DB70F4"/>
    <w:rsid w:val="00DB748A"/>
    <w:rsid w:val="00DC009D"/>
    <w:rsid w:val="00DC1056"/>
    <w:rsid w:val="00DC1442"/>
    <w:rsid w:val="00DC21D8"/>
    <w:rsid w:val="00DC282A"/>
    <w:rsid w:val="00DC34DC"/>
    <w:rsid w:val="00DC3780"/>
    <w:rsid w:val="00DC3ADA"/>
    <w:rsid w:val="00DC3CC6"/>
    <w:rsid w:val="00DC3F55"/>
    <w:rsid w:val="00DC4782"/>
    <w:rsid w:val="00DC514A"/>
    <w:rsid w:val="00DC67B1"/>
    <w:rsid w:val="00DC7FBC"/>
    <w:rsid w:val="00DD0019"/>
    <w:rsid w:val="00DD132B"/>
    <w:rsid w:val="00DD1725"/>
    <w:rsid w:val="00DD2159"/>
    <w:rsid w:val="00DD218B"/>
    <w:rsid w:val="00DD2A18"/>
    <w:rsid w:val="00DD3044"/>
    <w:rsid w:val="00DD3985"/>
    <w:rsid w:val="00DD61E8"/>
    <w:rsid w:val="00DD62C0"/>
    <w:rsid w:val="00DD64DE"/>
    <w:rsid w:val="00DD7859"/>
    <w:rsid w:val="00DD7B41"/>
    <w:rsid w:val="00DE0784"/>
    <w:rsid w:val="00DE0A1D"/>
    <w:rsid w:val="00DE15B2"/>
    <w:rsid w:val="00DE1A9A"/>
    <w:rsid w:val="00DE3D2C"/>
    <w:rsid w:val="00DE5E82"/>
    <w:rsid w:val="00DE5FA6"/>
    <w:rsid w:val="00DE6792"/>
    <w:rsid w:val="00DE6AA1"/>
    <w:rsid w:val="00DE7AAB"/>
    <w:rsid w:val="00DE7EF7"/>
    <w:rsid w:val="00DF015B"/>
    <w:rsid w:val="00DF02EC"/>
    <w:rsid w:val="00DF10FC"/>
    <w:rsid w:val="00DF1185"/>
    <w:rsid w:val="00DF1299"/>
    <w:rsid w:val="00DF1A70"/>
    <w:rsid w:val="00DF1E5F"/>
    <w:rsid w:val="00DF23A8"/>
    <w:rsid w:val="00DF2F27"/>
    <w:rsid w:val="00DF36B6"/>
    <w:rsid w:val="00DF4296"/>
    <w:rsid w:val="00DF53F0"/>
    <w:rsid w:val="00DF5F38"/>
    <w:rsid w:val="00DF6608"/>
    <w:rsid w:val="00DF6CCC"/>
    <w:rsid w:val="00DF6D0C"/>
    <w:rsid w:val="00DF6F64"/>
    <w:rsid w:val="00DF721E"/>
    <w:rsid w:val="00DF7B8A"/>
    <w:rsid w:val="00DF7C87"/>
    <w:rsid w:val="00E009B0"/>
    <w:rsid w:val="00E00A12"/>
    <w:rsid w:val="00E00C49"/>
    <w:rsid w:val="00E01C9C"/>
    <w:rsid w:val="00E0219D"/>
    <w:rsid w:val="00E04C0F"/>
    <w:rsid w:val="00E0570B"/>
    <w:rsid w:val="00E10343"/>
    <w:rsid w:val="00E10913"/>
    <w:rsid w:val="00E10B87"/>
    <w:rsid w:val="00E121CE"/>
    <w:rsid w:val="00E1478B"/>
    <w:rsid w:val="00E14FAC"/>
    <w:rsid w:val="00E15007"/>
    <w:rsid w:val="00E16277"/>
    <w:rsid w:val="00E16EC7"/>
    <w:rsid w:val="00E219CE"/>
    <w:rsid w:val="00E24071"/>
    <w:rsid w:val="00E24EBC"/>
    <w:rsid w:val="00E2522C"/>
    <w:rsid w:val="00E2552F"/>
    <w:rsid w:val="00E2599B"/>
    <w:rsid w:val="00E2710C"/>
    <w:rsid w:val="00E27428"/>
    <w:rsid w:val="00E305B4"/>
    <w:rsid w:val="00E31AFA"/>
    <w:rsid w:val="00E31CB7"/>
    <w:rsid w:val="00E324EE"/>
    <w:rsid w:val="00E32990"/>
    <w:rsid w:val="00E34DB1"/>
    <w:rsid w:val="00E35931"/>
    <w:rsid w:val="00E359FF"/>
    <w:rsid w:val="00E36BD1"/>
    <w:rsid w:val="00E402C5"/>
    <w:rsid w:val="00E402F4"/>
    <w:rsid w:val="00E405F1"/>
    <w:rsid w:val="00E4178B"/>
    <w:rsid w:val="00E417DB"/>
    <w:rsid w:val="00E43054"/>
    <w:rsid w:val="00E43655"/>
    <w:rsid w:val="00E44440"/>
    <w:rsid w:val="00E46013"/>
    <w:rsid w:val="00E47099"/>
    <w:rsid w:val="00E47284"/>
    <w:rsid w:val="00E4730A"/>
    <w:rsid w:val="00E477C3"/>
    <w:rsid w:val="00E47BE3"/>
    <w:rsid w:val="00E517A5"/>
    <w:rsid w:val="00E51E16"/>
    <w:rsid w:val="00E53730"/>
    <w:rsid w:val="00E5438D"/>
    <w:rsid w:val="00E54511"/>
    <w:rsid w:val="00E54E50"/>
    <w:rsid w:val="00E55288"/>
    <w:rsid w:val="00E57577"/>
    <w:rsid w:val="00E62043"/>
    <w:rsid w:val="00E626B9"/>
    <w:rsid w:val="00E627C9"/>
    <w:rsid w:val="00E630F3"/>
    <w:rsid w:val="00E6332F"/>
    <w:rsid w:val="00E637C9"/>
    <w:rsid w:val="00E6402D"/>
    <w:rsid w:val="00E6680A"/>
    <w:rsid w:val="00E66F0D"/>
    <w:rsid w:val="00E70615"/>
    <w:rsid w:val="00E7161E"/>
    <w:rsid w:val="00E7207B"/>
    <w:rsid w:val="00E72E86"/>
    <w:rsid w:val="00E7347A"/>
    <w:rsid w:val="00E75A47"/>
    <w:rsid w:val="00E75BB6"/>
    <w:rsid w:val="00E75D8C"/>
    <w:rsid w:val="00E777F2"/>
    <w:rsid w:val="00E802C9"/>
    <w:rsid w:val="00E80BFB"/>
    <w:rsid w:val="00E80F0A"/>
    <w:rsid w:val="00E815D4"/>
    <w:rsid w:val="00E8291B"/>
    <w:rsid w:val="00E82E70"/>
    <w:rsid w:val="00E82F92"/>
    <w:rsid w:val="00E8395F"/>
    <w:rsid w:val="00E8410F"/>
    <w:rsid w:val="00E849D7"/>
    <w:rsid w:val="00E85E41"/>
    <w:rsid w:val="00E85EA1"/>
    <w:rsid w:val="00E86703"/>
    <w:rsid w:val="00E91044"/>
    <w:rsid w:val="00E910D3"/>
    <w:rsid w:val="00E91257"/>
    <w:rsid w:val="00E92154"/>
    <w:rsid w:val="00E923CF"/>
    <w:rsid w:val="00E93685"/>
    <w:rsid w:val="00E93B65"/>
    <w:rsid w:val="00E93C8C"/>
    <w:rsid w:val="00E95111"/>
    <w:rsid w:val="00E95FDF"/>
    <w:rsid w:val="00EA14C8"/>
    <w:rsid w:val="00EA2110"/>
    <w:rsid w:val="00EA283A"/>
    <w:rsid w:val="00EA2C90"/>
    <w:rsid w:val="00EA2E07"/>
    <w:rsid w:val="00EA383B"/>
    <w:rsid w:val="00EA48F3"/>
    <w:rsid w:val="00EA60BF"/>
    <w:rsid w:val="00EA7365"/>
    <w:rsid w:val="00EA763F"/>
    <w:rsid w:val="00EA77E9"/>
    <w:rsid w:val="00EB05D0"/>
    <w:rsid w:val="00EB1151"/>
    <w:rsid w:val="00EB1D49"/>
    <w:rsid w:val="00EB23D9"/>
    <w:rsid w:val="00EB39A0"/>
    <w:rsid w:val="00EB559F"/>
    <w:rsid w:val="00EB566C"/>
    <w:rsid w:val="00EB5F3D"/>
    <w:rsid w:val="00EC1CEB"/>
    <w:rsid w:val="00EC1DC0"/>
    <w:rsid w:val="00EC1DC2"/>
    <w:rsid w:val="00EC21EC"/>
    <w:rsid w:val="00EC24B8"/>
    <w:rsid w:val="00EC268C"/>
    <w:rsid w:val="00EC3753"/>
    <w:rsid w:val="00EC4E71"/>
    <w:rsid w:val="00EC5F1C"/>
    <w:rsid w:val="00ED0365"/>
    <w:rsid w:val="00ED0865"/>
    <w:rsid w:val="00ED1C60"/>
    <w:rsid w:val="00ED2EB9"/>
    <w:rsid w:val="00ED32D5"/>
    <w:rsid w:val="00ED3722"/>
    <w:rsid w:val="00ED3A31"/>
    <w:rsid w:val="00ED4469"/>
    <w:rsid w:val="00ED5424"/>
    <w:rsid w:val="00ED5F23"/>
    <w:rsid w:val="00ED6DC0"/>
    <w:rsid w:val="00ED7A7A"/>
    <w:rsid w:val="00EE0327"/>
    <w:rsid w:val="00EE038C"/>
    <w:rsid w:val="00EE28C5"/>
    <w:rsid w:val="00EE2F09"/>
    <w:rsid w:val="00EE47C5"/>
    <w:rsid w:val="00EE490C"/>
    <w:rsid w:val="00EE4E57"/>
    <w:rsid w:val="00EE5738"/>
    <w:rsid w:val="00EE58BD"/>
    <w:rsid w:val="00EE5E59"/>
    <w:rsid w:val="00EE6549"/>
    <w:rsid w:val="00EE73D0"/>
    <w:rsid w:val="00EE7CB0"/>
    <w:rsid w:val="00EF08A8"/>
    <w:rsid w:val="00EF167B"/>
    <w:rsid w:val="00EF30BF"/>
    <w:rsid w:val="00EF41A8"/>
    <w:rsid w:val="00EF44FB"/>
    <w:rsid w:val="00EF5122"/>
    <w:rsid w:val="00EF5554"/>
    <w:rsid w:val="00EF5AD8"/>
    <w:rsid w:val="00EF6B90"/>
    <w:rsid w:val="00EF7807"/>
    <w:rsid w:val="00EF79F7"/>
    <w:rsid w:val="00F006C0"/>
    <w:rsid w:val="00F0125F"/>
    <w:rsid w:val="00F019AA"/>
    <w:rsid w:val="00F0267E"/>
    <w:rsid w:val="00F02686"/>
    <w:rsid w:val="00F030C0"/>
    <w:rsid w:val="00F03291"/>
    <w:rsid w:val="00F0459B"/>
    <w:rsid w:val="00F04E15"/>
    <w:rsid w:val="00F05DF3"/>
    <w:rsid w:val="00F0692C"/>
    <w:rsid w:val="00F069EA"/>
    <w:rsid w:val="00F070E5"/>
    <w:rsid w:val="00F07DDE"/>
    <w:rsid w:val="00F11675"/>
    <w:rsid w:val="00F12557"/>
    <w:rsid w:val="00F13599"/>
    <w:rsid w:val="00F13B28"/>
    <w:rsid w:val="00F14E01"/>
    <w:rsid w:val="00F156A0"/>
    <w:rsid w:val="00F15730"/>
    <w:rsid w:val="00F176A6"/>
    <w:rsid w:val="00F202C2"/>
    <w:rsid w:val="00F212F6"/>
    <w:rsid w:val="00F22756"/>
    <w:rsid w:val="00F23248"/>
    <w:rsid w:val="00F23890"/>
    <w:rsid w:val="00F2504D"/>
    <w:rsid w:val="00F2637F"/>
    <w:rsid w:val="00F268F7"/>
    <w:rsid w:val="00F30B83"/>
    <w:rsid w:val="00F30BDB"/>
    <w:rsid w:val="00F30CF8"/>
    <w:rsid w:val="00F31EDF"/>
    <w:rsid w:val="00F32CDE"/>
    <w:rsid w:val="00F32D4C"/>
    <w:rsid w:val="00F3327E"/>
    <w:rsid w:val="00F338C3"/>
    <w:rsid w:val="00F34B14"/>
    <w:rsid w:val="00F34F58"/>
    <w:rsid w:val="00F35DA7"/>
    <w:rsid w:val="00F36A6A"/>
    <w:rsid w:val="00F40101"/>
    <w:rsid w:val="00F404F7"/>
    <w:rsid w:val="00F40CCA"/>
    <w:rsid w:val="00F42D97"/>
    <w:rsid w:val="00F436B2"/>
    <w:rsid w:val="00F43813"/>
    <w:rsid w:val="00F43FEE"/>
    <w:rsid w:val="00F45A72"/>
    <w:rsid w:val="00F46723"/>
    <w:rsid w:val="00F4706D"/>
    <w:rsid w:val="00F476E1"/>
    <w:rsid w:val="00F47D1D"/>
    <w:rsid w:val="00F47F29"/>
    <w:rsid w:val="00F50016"/>
    <w:rsid w:val="00F50058"/>
    <w:rsid w:val="00F5118A"/>
    <w:rsid w:val="00F51A21"/>
    <w:rsid w:val="00F52614"/>
    <w:rsid w:val="00F5276E"/>
    <w:rsid w:val="00F52E9F"/>
    <w:rsid w:val="00F53304"/>
    <w:rsid w:val="00F53B81"/>
    <w:rsid w:val="00F540FE"/>
    <w:rsid w:val="00F556FF"/>
    <w:rsid w:val="00F55D12"/>
    <w:rsid w:val="00F5687F"/>
    <w:rsid w:val="00F56D3F"/>
    <w:rsid w:val="00F575C7"/>
    <w:rsid w:val="00F57FD0"/>
    <w:rsid w:val="00F60305"/>
    <w:rsid w:val="00F61B12"/>
    <w:rsid w:val="00F63264"/>
    <w:rsid w:val="00F634E4"/>
    <w:rsid w:val="00F6379E"/>
    <w:rsid w:val="00F64047"/>
    <w:rsid w:val="00F64FEF"/>
    <w:rsid w:val="00F65171"/>
    <w:rsid w:val="00F6560D"/>
    <w:rsid w:val="00F65C23"/>
    <w:rsid w:val="00F67844"/>
    <w:rsid w:val="00F70799"/>
    <w:rsid w:val="00F70A8B"/>
    <w:rsid w:val="00F70B8D"/>
    <w:rsid w:val="00F71936"/>
    <w:rsid w:val="00F724FB"/>
    <w:rsid w:val="00F726B8"/>
    <w:rsid w:val="00F72A26"/>
    <w:rsid w:val="00F733C3"/>
    <w:rsid w:val="00F746A1"/>
    <w:rsid w:val="00F74820"/>
    <w:rsid w:val="00F756DD"/>
    <w:rsid w:val="00F77F4E"/>
    <w:rsid w:val="00F80047"/>
    <w:rsid w:val="00F800C7"/>
    <w:rsid w:val="00F8104D"/>
    <w:rsid w:val="00F81587"/>
    <w:rsid w:val="00F8288F"/>
    <w:rsid w:val="00F84033"/>
    <w:rsid w:val="00F84802"/>
    <w:rsid w:val="00F85B72"/>
    <w:rsid w:val="00F86540"/>
    <w:rsid w:val="00F865CE"/>
    <w:rsid w:val="00F8766F"/>
    <w:rsid w:val="00F91082"/>
    <w:rsid w:val="00F9116D"/>
    <w:rsid w:val="00F91A9A"/>
    <w:rsid w:val="00F9203B"/>
    <w:rsid w:val="00F93ABB"/>
    <w:rsid w:val="00F94D79"/>
    <w:rsid w:val="00F9658C"/>
    <w:rsid w:val="00F97A7F"/>
    <w:rsid w:val="00FA0889"/>
    <w:rsid w:val="00FA16E7"/>
    <w:rsid w:val="00FA31C7"/>
    <w:rsid w:val="00FA472D"/>
    <w:rsid w:val="00FB0CBF"/>
    <w:rsid w:val="00FB18F6"/>
    <w:rsid w:val="00FB2A52"/>
    <w:rsid w:val="00FB3F92"/>
    <w:rsid w:val="00FB52C7"/>
    <w:rsid w:val="00FB57DC"/>
    <w:rsid w:val="00FB6E19"/>
    <w:rsid w:val="00FB71F6"/>
    <w:rsid w:val="00FC0AF8"/>
    <w:rsid w:val="00FC1483"/>
    <w:rsid w:val="00FC1C47"/>
    <w:rsid w:val="00FC3102"/>
    <w:rsid w:val="00FC39ED"/>
    <w:rsid w:val="00FC4419"/>
    <w:rsid w:val="00FC47E2"/>
    <w:rsid w:val="00FC4AA5"/>
    <w:rsid w:val="00FC4B88"/>
    <w:rsid w:val="00FC4BB8"/>
    <w:rsid w:val="00FC5148"/>
    <w:rsid w:val="00FC623A"/>
    <w:rsid w:val="00FC6524"/>
    <w:rsid w:val="00FC75AC"/>
    <w:rsid w:val="00FD01BF"/>
    <w:rsid w:val="00FD0525"/>
    <w:rsid w:val="00FD0AB7"/>
    <w:rsid w:val="00FD297D"/>
    <w:rsid w:val="00FD2D13"/>
    <w:rsid w:val="00FD374D"/>
    <w:rsid w:val="00FD6071"/>
    <w:rsid w:val="00FD633B"/>
    <w:rsid w:val="00FE0794"/>
    <w:rsid w:val="00FE1041"/>
    <w:rsid w:val="00FE24CB"/>
    <w:rsid w:val="00FE323F"/>
    <w:rsid w:val="00FE3473"/>
    <w:rsid w:val="00FE4049"/>
    <w:rsid w:val="00FE4794"/>
    <w:rsid w:val="00FE480F"/>
    <w:rsid w:val="00FE4998"/>
    <w:rsid w:val="00FE57DE"/>
    <w:rsid w:val="00FE7A68"/>
    <w:rsid w:val="00FF0231"/>
    <w:rsid w:val="00FF1C9B"/>
    <w:rsid w:val="00FF1D49"/>
    <w:rsid w:val="00FF203B"/>
    <w:rsid w:val="00FF2562"/>
    <w:rsid w:val="00FF3A41"/>
    <w:rsid w:val="00FF3E5B"/>
    <w:rsid w:val="00FF57E4"/>
    <w:rsid w:val="00FF78E5"/>
    <w:rsid w:val="01AD5EB2"/>
    <w:rsid w:val="01AF3D99"/>
    <w:rsid w:val="02511F9D"/>
    <w:rsid w:val="03A314B8"/>
    <w:rsid w:val="03D82B98"/>
    <w:rsid w:val="03F83E8B"/>
    <w:rsid w:val="05C56868"/>
    <w:rsid w:val="07B72767"/>
    <w:rsid w:val="08077E72"/>
    <w:rsid w:val="08882DD0"/>
    <w:rsid w:val="08C2594B"/>
    <w:rsid w:val="09CC2AAC"/>
    <w:rsid w:val="09D26E76"/>
    <w:rsid w:val="09D43C09"/>
    <w:rsid w:val="0A652D3E"/>
    <w:rsid w:val="0B326F2A"/>
    <w:rsid w:val="0C1E2888"/>
    <w:rsid w:val="0C92213C"/>
    <w:rsid w:val="0D84032B"/>
    <w:rsid w:val="0F2A74C4"/>
    <w:rsid w:val="10A27F31"/>
    <w:rsid w:val="113E3182"/>
    <w:rsid w:val="11927058"/>
    <w:rsid w:val="11D97125"/>
    <w:rsid w:val="12B723B5"/>
    <w:rsid w:val="13081E94"/>
    <w:rsid w:val="13AF4F03"/>
    <w:rsid w:val="14736E66"/>
    <w:rsid w:val="147F458F"/>
    <w:rsid w:val="14D958EC"/>
    <w:rsid w:val="1534169A"/>
    <w:rsid w:val="15C03E03"/>
    <w:rsid w:val="162A25EB"/>
    <w:rsid w:val="16FD2A55"/>
    <w:rsid w:val="17067C1A"/>
    <w:rsid w:val="17366761"/>
    <w:rsid w:val="177C01F0"/>
    <w:rsid w:val="17C73DF4"/>
    <w:rsid w:val="17CE6630"/>
    <w:rsid w:val="182A184C"/>
    <w:rsid w:val="19685134"/>
    <w:rsid w:val="1AFF0AFE"/>
    <w:rsid w:val="1B4F19F8"/>
    <w:rsid w:val="1BDD2D6F"/>
    <w:rsid w:val="1C226F03"/>
    <w:rsid w:val="1CAE0245"/>
    <w:rsid w:val="1E14234D"/>
    <w:rsid w:val="1ECC44FA"/>
    <w:rsid w:val="1F063325"/>
    <w:rsid w:val="1FBC5DF5"/>
    <w:rsid w:val="1FF90588"/>
    <w:rsid w:val="20C3623F"/>
    <w:rsid w:val="21781212"/>
    <w:rsid w:val="21B83F86"/>
    <w:rsid w:val="221178A8"/>
    <w:rsid w:val="221213CF"/>
    <w:rsid w:val="22327A92"/>
    <w:rsid w:val="228026A7"/>
    <w:rsid w:val="231D53A2"/>
    <w:rsid w:val="235D02F2"/>
    <w:rsid w:val="236D5383"/>
    <w:rsid w:val="23B7504C"/>
    <w:rsid w:val="23D25ED8"/>
    <w:rsid w:val="23E0247D"/>
    <w:rsid w:val="243F5C4A"/>
    <w:rsid w:val="24571307"/>
    <w:rsid w:val="25110A2A"/>
    <w:rsid w:val="256C0944"/>
    <w:rsid w:val="26446DE3"/>
    <w:rsid w:val="269669E7"/>
    <w:rsid w:val="26D7699F"/>
    <w:rsid w:val="29A44387"/>
    <w:rsid w:val="2A2315D4"/>
    <w:rsid w:val="2A522B7B"/>
    <w:rsid w:val="2A697EC4"/>
    <w:rsid w:val="2B4D6E9E"/>
    <w:rsid w:val="2B774624"/>
    <w:rsid w:val="2B7E52A9"/>
    <w:rsid w:val="2C7A72BE"/>
    <w:rsid w:val="2C9A7D75"/>
    <w:rsid w:val="2CA46F8E"/>
    <w:rsid w:val="2CC17412"/>
    <w:rsid w:val="2D7A1DE9"/>
    <w:rsid w:val="2E9976CE"/>
    <w:rsid w:val="2EB645BC"/>
    <w:rsid w:val="2F401D3C"/>
    <w:rsid w:val="2F5B24E1"/>
    <w:rsid w:val="2FA95C88"/>
    <w:rsid w:val="3041370F"/>
    <w:rsid w:val="30B44475"/>
    <w:rsid w:val="312B50A3"/>
    <w:rsid w:val="3238172D"/>
    <w:rsid w:val="32453A27"/>
    <w:rsid w:val="3263064A"/>
    <w:rsid w:val="32A43132"/>
    <w:rsid w:val="32AC0C06"/>
    <w:rsid w:val="32B828FC"/>
    <w:rsid w:val="33344EF5"/>
    <w:rsid w:val="341D730B"/>
    <w:rsid w:val="3537750C"/>
    <w:rsid w:val="3537798C"/>
    <w:rsid w:val="357E0CC8"/>
    <w:rsid w:val="359321A1"/>
    <w:rsid w:val="35C13FC9"/>
    <w:rsid w:val="364257B6"/>
    <w:rsid w:val="366346CB"/>
    <w:rsid w:val="36C65EBC"/>
    <w:rsid w:val="37EA5922"/>
    <w:rsid w:val="38276B93"/>
    <w:rsid w:val="38AC3431"/>
    <w:rsid w:val="392F2E16"/>
    <w:rsid w:val="39E00529"/>
    <w:rsid w:val="3A0B64A7"/>
    <w:rsid w:val="3A574DDA"/>
    <w:rsid w:val="3AD3075A"/>
    <w:rsid w:val="3AF74C02"/>
    <w:rsid w:val="3B0B1FFB"/>
    <w:rsid w:val="3B714E2B"/>
    <w:rsid w:val="3C0059A5"/>
    <w:rsid w:val="3C134E78"/>
    <w:rsid w:val="3D34487E"/>
    <w:rsid w:val="3DCD3CF2"/>
    <w:rsid w:val="3DEC7285"/>
    <w:rsid w:val="3DF6345D"/>
    <w:rsid w:val="3E1F7290"/>
    <w:rsid w:val="3E2B5515"/>
    <w:rsid w:val="3E4D4F28"/>
    <w:rsid w:val="3EE13701"/>
    <w:rsid w:val="3EE25338"/>
    <w:rsid w:val="3F163357"/>
    <w:rsid w:val="3F1A4BB3"/>
    <w:rsid w:val="3FE8319B"/>
    <w:rsid w:val="40192BA6"/>
    <w:rsid w:val="40491970"/>
    <w:rsid w:val="40E85247"/>
    <w:rsid w:val="41766EA9"/>
    <w:rsid w:val="424741EF"/>
    <w:rsid w:val="42550A18"/>
    <w:rsid w:val="427F6E9F"/>
    <w:rsid w:val="429D496A"/>
    <w:rsid w:val="42F473A1"/>
    <w:rsid w:val="43FE4D82"/>
    <w:rsid w:val="441E62C0"/>
    <w:rsid w:val="452A6588"/>
    <w:rsid w:val="45325D14"/>
    <w:rsid w:val="45811C7C"/>
    <w:rsid w:val="45906116"/>
    <w:rsid w:val="468B3EFB"/>
    <w:rsid w:val="470A6193"/>
    <w:rsid w:val="47385210"/>
    <w:rsid w:val="47DC4F5C"/>
    <w:rsid w:val="483D2FCF"/>
    <w:rsid w:val="48790E7B"/>
    <w:rsid w:val="48B40671"/>
    <w:rsid w:val="499B5738"/>
    <w:rsid w:val="499F244D"/>
    <w:rsid w:val="49D338FF"/>
    <w:rsid w:val="4A973F3F"/>
    <w:rsid w:val="4AF96BC7"/>
    <w:rsid w:val="4B5A416B"/>
    <w:rsid w:val="4B862A85"/>
    <w:rsid w:val="4CEF36E2"/>
    <w:rsid w:val="4CEF4DC5"/>
    <w:rsid w:val="4E257655"/>
    <w:rsid w:val="4E8E7871"/>
    <w:rsid w:val="4EBB3F9B"/>
    <w:rsid w:val="4F372380"/>
    <w:rsid w:val="4F372FFB"/>
    <w:rsid w:val="4F8C628E"/>
    <w:rsid w:val="5004650E"/>
    <w:rsid w:val="5025116D"/>
    <w:rsid w:val="52395ECD"/>
    <w:rsid w:val="52BC0B45"/>
    <w:rsid w:val="52C10D75"/>
    <w:rsid w:val="53C27FF8"/>
    <w:rsid w:val="543C77DC"/>
    <w:rsid w:val="549E1A80"/>
    <w:rsid w:val="54C658F4"/>
    <w:rsid w:val="550C4BD7"/>
    <w:rsid w:val="553A1B2B"/>
    <w:rsid w:val="554C1D56"/>
    <w:rsid w:val="55572986"/>
    <w:rsid w:val="55C062DD"/>
    <w:rsid w:val="565340FA"/>
    <w:rsid w:val="56E62763"/>
    <w:rsid w:val="56FA160E"/>
    <w:rsid w:val="5723343E"/>
    <w:rsid w:val="573D7EAB"/>
    <w:rsid w:val="5A2F2CC8"/>
    <w:rsid w:val="5AAF60B8"/>
    <w:rsid w:val="5BA26962"/>
    <w:rsid w:val="5C10702D"/>
    <w:rsid w:val="5C152601"/>
    <w:rsid w:val="5C591F03"/>
    <w:rsid w:val="5C8A1B2F"/>
    <w:rsid w:val="5CE2128D"/>
    <w:rsid w:val="5D914004"/>
    <w:rsid w:val="5E413D91"/>
    <w:rsid w:val="5E76705B"/>
    <w:rsid w:val="5F561B72"/>
    <w:rsid w:val="5F7F7022"/>
    <w:rsid w:val="606007BB"/>
    <w:rsid w:val="60AC7F66"/>
    <w:rsid w:val="61BF10D9"/>
    <w:rsid w:val="61DA3D4C"/>
    <w:rsid w:val="62AC22DC"/>
    <w:rsid w:val="637833E8"/>
    <w:rsid w:val="63BF5E84"/>
    <w:rsid w:val="64990483"/>
    <w:rsid w:val="64E45EF7"/>
    <w:rsid w:val="651C77A3"/>
    <w:rsid w:val="654237C0"/>
    <w:rsid w:val="6611613F"/>
    <w:rsid w:val="6691014E"/>
    <w:rsid w:val="66C87CCE"/>
    <w:rsid w:val="677435B2"/>
    <w:rsid w:val="67EF75F1"/>
    <w:rsid w:val="69124F16"/>
    <w:rsid w:val="69286279"/>
    <w:rsid w:val="694A5205"/>
    <w:rsid w:val="69B813AB"/>
    <w:rsid w:val="69CD5C14"/>
    <w:rsid w:val="69CF0D33"/>
    <w:rsid w:val="6AEA23C3"/>
    <w:rsid w:val="6B762DE3"/>
    <w:rsid w:val="6B9946B3"/>
    <w:rsid w:val="6C662189"/>
    <w:rsid w:val="6C7007C7"/>
    <w:rsid w:val="6D421DB0"/>
    <w:rsid w:val="6D8868C2"/>
    <w:rsid w:val="6DAE5EFB"/>
    <w:rsid w:val="6DE76850"/>
    <w:rsid w:val="6E3522FC"/>
    <w:rsid w:val="6FB20BD4"/>
    <w:rsid w:val="6FB650F7"/>
    <w:rsid w:val="6FBA59BE"/>
    <w:rsid w:val="70023AB0"/>
    <w:rsid w:val="70296B3E"/>
    <w:rsid w:val="70611204"/>
    <w:rsid w:val="71445C1A"/>
    <w:rsid w:val="725E47EF"/>
    <w:rsid w:val="73445350"/>
    <w:rsid w:val="744F5E6B"/>
    <w:rsid w:val="74FA2C30"/>
    <w:rsid w:val="754B42F4"/>
    <w:rsid w:val="754D5C4B"/>
    <w:rsid w:val="76857CCE"/>
    <w:rsid w:val="76C240A7"/>
    <w:rsid w:val="775246B7"/>
    <w:rsid w:val="781E69D1"/>
    <w:rsid w:val="782D37F8"/>
    <w:rsid w:val="7916402C"/>
    <w:rsid w:val="79AD0443"/>
    <w:rsid w:val="7A263B6B"/>
    <w:rsid w:val="7AF46346"/>
    <w:rsid w:val="7B0F5EBF"/>
    <w:rsid w:val="7B130FB9"/>
    <w:rsid w:val="7BAA2D08"/>
    <w:rsid w:val="7BF64EDE"/>
    <w:rsid w:val="7C400C1E"/>
    <w:rsid w:val="7C603F64"/>
    <w:rsid w:val="7D3F20B7"/>
    <w:rsid w:val="7D8027B1"/>
    <w:rsid w:val="7DD11708"/>
    <w:rsid w:val="7DD65E4C"/>
    <w:rsid w:val="7E927FC5"/>
    <w:rsid w:val="7EBD579E"/>
    <w:rsid w:val="7EC167BD"/>
    <w:rsid w:val="7F272D9E"/>
    <w:rsid w:val="7F7338C5"/>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name="heading 4"/>
    <w:lsdException w:qFormat="1" w:uiPriority="0" w:semiHidden="0" w:name="heading 5"/>
    <w:lsdException w:qFormat="1" w:uiPriority="0" w:name="heading 6"/>
    <w:lsdException w:qFormat="1" w:uiPriority="0" w:name="heading 7"/>
    <w:lsdException w:qFormat="1" w:uiPriority="0" w:semiHidden="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qFormat="1" w:unhideWhenUsed="0" w:uiPriority="0" w:semiHidden="0" w:name="endnote reference"/>
    <w:lsdException w:unhideWhenUsed="0" w:uiPriority="0" w:semiHidden="0" w:name="endnote text"/>
    <w:lsdException w:qFormat="1"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qFormat="1" w:unhideWhenUsed="0" w:uiPriority="0" w:semiHidden="0" w:name="List Number"/>
    <w:lsdException w:qFormat="1"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nhideWhenUsed/>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36"/>
    <w:qFormat/>
    <w:uiPriority w:val="0"/>
    <w:pPr>
      <w:keepNext/>
      <w:keepLines/>
      <w:spacing w:before="340" w:after="330" w:line="578" w:lineRule="auto"/>
      <w:outlineLvl w:val="0"/>
    </w:pPr>
    <w:rPr>
      <w:b/>
      <w:bCs/>
      <w:kern w:val="44"/>
      <w:sz w:val="44"/>
      <w:szCs w:val="44"/>
    </w:rPr>
  </w:style>
  <w:style w:type="paragraph" w:styleId="3">
    <w:name w:val="heading 2"/>
    <w:basedOn w:val="1"/>
    <w:next w:val="1"/>
    <w:link w:val="37"/>
    <w:unhideWhenUsed/>
    <w:qFormat/>
    <w:uiPriority w:val="0"/>
    <w:pPr>
      <w:keepNext/>
      <w:keepLines/>
      <w:spacing w:before="260" w:after="260" w:line="416" w:lineRule="auto"/>
      <w:outlineLvl w:val="1"/>
    </w:pPr>
    <w:rPr>
      <w:rFonts w:ascii="Cambria" w:hAnsi="Cambria"/>
      <w:b/>
      <w:bCs/>
      <w:sz w:val="32"/>
      <w:szCs w:val="32"/>
    </w:rPr>
  </w:style>
  <w:style w:type="paragraph" w:styleId="4">
    <w:name w:val="heading 3"/>
    <w:basedOn w:val="1"/>
    <w:next w:val="1"/>
    <w:link w:val="38"/>
    <w:unhideWhenUsed/>
    <w:qFormat/>
    <w:uiPriority w:val="0"/>
    <w:pPr>
      <w:keepNext/>
      <w:keepLines/>
      <w:spacing w:before="260" w:after="260" w:line="416" w:lineRule="auto"/>
      <w:outlineLvl w:val="2"/>
    </w:pPr>
    <w:rPr>
      <w:b/>
      <w:bCs/>
      <w:sz w:val="32"/>
      <w:szCs w:val="32"/>
    </w:rPr>
  </w:style>
  <w:style w:type="paragraph" w:styleId="5">
    <w:name w:val="heading 5"/>
    <w:basedOn w:val="1"/>
    <w:next w:val="6"/>
    <w:link w:val="39"/>
    <w:unhideWhenUsed/>
    <w:qFormat/>
    <w:uiPriority w:val="0"/>
    <w:pPr>
      <w:keepNext/>
      <w:keepLines/>
      <w:spacing w:before="280" w:after="290" w:line="376" w:lineRule="auto"/>
      <w:outlineLvl w:val="4"/>
    </w:pPr>
    <w:rPr>
      <w:b/>
      <w:bCs/>
      <w:sz w:val="28"/>
      <w:szCs w:val="28"/>
    </w:rPr>
  </w:style>
  <w:style w:type="paragraph" w:styleId="7">
    <w:name w:val="heading 8"/>
    <w:basedOn w:val="1"/>
    <w:next w:val="1"/>
    <w:link w:val="40"/>
    <w:unhideWhenUsed/>
    <w:qFormat/>
    <w:uiPriority w:val="0"/>
    <w:pPr>
      <w:keepNext/>
      <w:keepLines/>
      <w:spacing w:before="240" w:after="64" w:line="320" w:lineRule="auto"/>
      <w:outlineLvl w:val="7"/>
    </w:pPr>
    <w:rPr>
      <w:rFonts w:ascii="等线 Light" w:hAnsi="等线 Light" w:eastAsia="等线 Light"/>
      <w:sz w:val="24"/>
    </w:rPr>
  </w:style>
  <w:style w:type="character" w:default="1" w:styleId="30">
    <w:name w:val="Default Paragraph Font"/>
    <w:semiHidden/>
    <w:qFormat/>
    <w:uiPriority w:val="0"/>
  </w:style>
  <w:style w:type="table" w:default="1" w:styleId="28">
    <w:name w:val="Normal Table"/>
    <w:semiHidden/>
    <w:qFormat/>
    <w:uiPriority w:val="0"/>
    <w:tblPr>
      <w:tblCellMar>
        <w:top w:w="0" w:type="dxa"/>
        <w:left w:w="108" w:type="dxa"/>
        <w:bottom w:w="0" w:type="dxa"/>
        <w:right w:w="108" w:type="dxa"/>
      </w:tblCellMar>
    </w:tblPr>
  </w:style>
  <w:style w:type="paragraph" w:styleId="6">
    <w:name w:val="Normal Indent"/>
    <w:basedOn w:val="1"/>
    <w:qFormat/>
    <w:uiPriority w:val="0"/>
    <w:pPr>
      <w:ind w:firstLine="420"/>
    </w:pPr>
    <w:rPr>
      <w:szCs w:val="20"/>
    </w:rPr>
  </w:style>
  <w:style w:type="paragraph" w:styleId="8">
    <w:name w:val="table of authorities"/>
    <w:basedOn w:val="1"/>
    <w:next w:val="1"/>
    <w:unhideWhenUsed/>
    <w:qFormat/>
    <w:uiPriority w:val="0"/>
    <w:pPr>
      <w:ind w:left="420" w:leftChars="200"/>
    </w:pPr>
    <w:rPr>
      <w:rFonts w:hint="eastAsia"/>
      <w:sz w:val="21"/>
      <w:szCs w:val="24"/>
    </w:rPr>
  </w:style>
  <w:style w:type="paragraph" w:styleId="9">
    <w:name w:val="List Number"/>
    <w:basedOn w:val="1"/>
    <w:qFormat/>
    <w:uiPriority w:val="0"/>
    <w:pPr>
      <w:widowControl/>
      <w:tabs>
        <w:tab w:val="left" w:pos="454"/>
        <w:tab w:val="left" w:pos="720"/>
        <w:tab w:val="left" w:pos="840"/>
      </w:tabs>
      <w:spacing w:after="50" w:afterLines="50"/>
      <w:ind w:left="454" w:hanging="284"/>
      <w:jc w:val="left"/>
    </w:pPr>
    <w:rPr>
      <w:kern w:val="0"/>
      <w:sz w:val="24"/>
      <w:szCs w:val="20"/>
    </w:rPr>
  </w:style>
  <w:style w:type="paragraph" w:styleId="10">
    <w:name w:val="annotation text"/>
    <w:basedOn w:val="1"/>
    <w:link w:val="41"/>
    <w:qFormat/>
    <w:uiPriority w:val="0"/>
    <w:pPr>
      <w:jc w:val="left"/>
    </w:pPr>
  </w:style>
  <w:style w:type="paragraph" w:styleId="11">
    <w:name w:val="Body Text 3"/>
    <w:basedOn w:val="1"/>
    <w:link w:val="42"/>
    <w:qFormat/>
    <w:uiPriority w:val="0"/>
    <w:pPr>
      <w:spacing w:after="120"/>
    </w:pPr>
    <w:rPr>
      <w:sz w:val="16"/>
      <w:szCs w:val="16"/>
    </w:rPr>
  </w:style>
  <w:style w:type="paragraph" w:styleId="12">
    <w:name w:val="Body Text"/>
    <w:basedOn w:val="1"/>
    <w:next w:val="1"/>
    <w:link w:val="43"/>
    <w:unhideWhenUsed/>
    <w:qFormat/>
    <w:uiPriority w:val="0"/>
    <w:pPr>
      <w:spacing w:after="120"/>
    </w:pPr>
  </w:style>
  <w:style w:type="paragraph" w:styleId="13">
    <w:name w:val="Body Text Indent"/>
    <w:basedOn w:val="1"/>
    <w:link w:val="44"/>
    <w:qFormat/>
    <w:uiPriority w:val="0"/>
    <w:pPr>
      <w:ind w:firstLine="830" w:firstLineChars="352"/>
    </w:pPr>
    <w:rPr>
      <w:rFonts w:ascii="仿宋_GB2312" w:eastAsia="仿宋_GB2312"/>
      <w:kern w:val="0"/>
      <w:sz w:val="32"/>
      <w:szCs w:val="20"/>
    </w:rPr>
  </w:style>
  <w:style w:type="paragraph" w:styleId="14">
    <w:name w:val="List 2"/>
    <w:basedOn w:val="1"/>
    <w:qFormat/>
    <w:uiPriority w:val="0"/>
    <w:pPr>
      <w:ind w:left="100" w:leftChars="200" w:hanging="200" w:hangingChars="200"/>
      <w:contextualSpacing/>
    </w:pPr>
  </w:style>
  <w:style w:type="paragraph" w:styleId="15">
    <w:name w:val="toc 3"/>
    <w:basedOn w:val="1"/>
    <w:next w:val="1"/>
    <w:qFormat/>
    <w:uiPriority w:val="0"/>
    <w:pPr>
      <w:ind w:left="840" w:leftChars="400"/>
    </w:pPr>
  </w:style>
  <w:style w:type="paragraph" w:styleId="16">
    <w:name w:val="Plain Text"/>
    <w:basedOn w:val="1"/>
    <w:link w:val="45"/>
    <w:qFormat/>
    <w:uiPriority w:val="0"/>
    <w:rPr>
      <w:rFonts w:ascii="宋体" w:hAnsi="Courier New"/>
      <w:kern w:val="0"/>
      <w:sz w:val="20"/>
      <w:szCs w:val="21"/>
    </w:rPr>
  </w:style>
  <w:style w:type="paragraph" w:styleId="17">
    <w:name w:val="Date"/>
    <w:basedOn w:val="1"/>
    <w:next w:val="1"/>
    <w:link w:val="46"/>
    <w:qFormat/>
    <w:uiPriority w:val="0"/>
    <w:pPr>
      <w:ind w:left="100" w:leftChars="2500"/>
    </w:pPr>
  </w:style>
  <w:style w:type="paragraph" w:styleId="18">
    <w:name w:val="Balloon Text"/>
    <w:basedOn w:val="1"/>
    <w:link w:val="47"/>
    <w:qFormat/>
    <w:uiPriority w:val="0"/>
    <w:rPr>
      <w:sz w:val="18"/>
      <w:szCs w:val="18"/>
    </w:rPr>
  </w:style>
  <w:style w:type="paragraph" w:styleId="19">
    <w:name w:val="footer"/>
    <w:basedOn w:val="1"/>
    <w:link w:val="48"/>
    <w:qFormat/>
    <w:uiPriority w:val="0"/>
    <w:pPr>
      <w:tabs>
        <w:tab w:val="center" w:pos="4153"/>
        <w:tab w:val="right" w:pos="8306"/>
      </w:tabs>
      <w:snapToGrid w:val="0"/>
      <w:jc w:val="left"/>
    </w:pPr>
    <w:rPr>
      <w:kern w:val="0"/>
      <w:sz w:val="18"/>
      <w:szCs w:val="18"/>
    </w:rPr>
  </w:style>
  <w:style w:type="paragraph" w:styleId="20">
    <w:name w:val="header"/>
    <w:basedOn w:val="1"/>
    <w:link w:val="49"/>
    <w:qFormat/>
    <w:uiPriority w:val="0"/>
    <w:pPr>
      <w:pBdr>
        <w:bottom w:val="single" w:color="auto" w:sz="6" w:space="1"/>
      </w:pBdr>
      <w:tabs>
        <w:tab w:val="center" w:pos="4153"/>
        <w:tab w:val="right" w:pos="8306"/>
      </w:tabs>
      <w:snapToGrid w:val="0"/>
      <w:jc w:val="center"/>
    </w:pPr>
    <w:rPr>
      <w:kern w:val="0"/>
      <w:sz w:val="18"/>
      <w:szCs w:val="18"/>
    </w:rPr>
  </w:style>
  <w:style w:type="paragraph" w:styleId="21">
    <w:name w:val="toc 1"/>
    <w:basedOn w:val="1"/>
    <w:next w:val="1"/>
    <w:qFormat/>
    <w:uiPriority w:val="0"/>
  </w:style>
  <w:style w:type="paragraph" w:styleId="22">
    <w:name w:val="List"/>
    <w:basedOn w:val="1"/>
    <w:qFormat/>
    <w:uiPriority w:val="0"/>
    <w:pPr>
      <w:ind w:left="200" w:hanging="200" w:hangingChars="200"/>
      <w:contextualSpacing/>
    </w:pPr>
  </w:style>
  <w:style w:type="paragraph" w:styleId="23">
    <w:name w:val="toc 2"/>
    <w:basedOn w:val="1"/>
    <w:next w:val="1"/>
    <w:qFormat/>
    <w:uiPriority w:val="0"/>
    <w:pPr>
      <w:tabs>
        <w:tab w:val="right" w:leader="dot" w:pos="8296"/>
      </w:tabs>
      <w:ind w:left="420" w:leftChars="200"/>
    </w:pPr>
  </w:style>
  <w:style w:type="paragraph" w:styleId="24">
    <w:name w:val="Normal (Web)"/>
    <w:basedOn w:val="1"/>
    <w:qFormat/>
    <w:uiPriority w:val="0"/>
    <w:pPr>
      <w:spacing w:before="0" w:beforeAutospacing="0" w:after="0" w:afterAutospacing="0"/>
      <w:ind w:left="0" w:right="0"/>
      <w:jc w:val="both"/>
    </w:pPr>
    <w:rPr>
      <w:rFonts w:hint="default" w:ascii="Calibri" w:hAnsi="Calibri" w:cs="Calibri"/>
      <w:kern w:val="0"/>
      <w:sz w:val="24"/>
      <w:szCs w:val="24"/>
      <w:lang w:val="en-US" w:eastAsia="zh-CN" w:bidi="ar"/>
    </w:rPr>
  </w:style>
  <w:style w:type="paragraph" w:styleId="25">
    <w:name w:val="Title"/>
    <w:basedOn w:val="1"/>
    <w:next w:val="1"/>
    <w:qFormat/>
    <w:uiPriority w:val="0"/>
    <w:pPr>
      <w:widowControl w:val="0"/>
      <w:spacing w:before="240" w:after="60"/>
      <w:jc w:val="center"/>
      <w:outlineLvl w:val="0"/>
    </w:pPr>
    <w:rPr>
      <w:rFonts w:hint="eastAsia" w:ascii="Cambria" w:hAnsi="Cambria" w:eastAsia="宋体" w:cs="Mongolian Baiti"/>
      <w:b/>
      <w:bCs/>
      <w:kern w:val="2"/>
      <w:sz w:val="32"/>
      <w:szCs w:val="32"/>
      <w:lang w:val="en-US" w:eastAsia="zh-CN" w:bidi="ar-SA"/>
    </w:rPr>
  </w:style>
  <w:style w:type="paragraph" w:styleId="26">
    <w:name w:val="annotation subject"/>
    <w:basedOn w:val="10"/>
    <w:next w:val="10"/>
    <w:link w:val="50"/>
    <w:qFormat/>
    <w:uiPriority w:val="0"/>
    <w:rPr>
      <w:b/>
      <w:bCs/>
    </w:rPr>
  </w:style>
  <w:style w:type="paragraph" w:styleId="27">
    <w:name w:val="Body Text First Indent"/>
    <w:basedOn w:val="12"/>
    <w:unhideWhenUsed/>
    <w:qFormat/>
    <w:uiPriority w:val="0"/>
    <w:pPr>
      <w:ind w:firstLine="420" w:firstLineChars="100"/>
    </w:pPr>
    <w:rPr>
      <w:rFonts w:hint="eastAsia"/>
      <w:sz w:val="21"/>
      <w:szCs w:val="24"/>
    </w:rPr>
  </w:style>
  <w:style w:type="table" w:styleId="29">
    <w:name w:val="Table Grid"/>
    <w:basedOn w:val="28"/>
    <w:qFormat/>
    <w:uiPriority w:val="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31">
    <w:name w:val="endnote reference"/>
    <w:qFormat/>
    <w:uiPriority w:val="0"/>
    <w:rPr>
      <w:vertAlign w:val="superscript"/>
    </w:rPr>
  </w:style>
  <w:style w:type="character" w:styleId="32">
    <w:name w:val="page number"/>
    <w:qFormat/>
    <w:uiPriority w:val="0"/>
  </w:style>
  <w:style w:type="character" w:styleId="33">
    <w:name w:val="FollowedHyperlink"/>
    <w:qFormat/>
    <w:uiPriority w:val="0"/>
    <w:rPr>
      <w:color w:val="800080"/>
      <w:u w:val="single"/>
    </w:rPr>
  </w:style>
  <w:style w:type="character" w:styleId="34">
    <w:name w:val="Hyperlink"/>
    <w:qFormat/>
    <w:uiPriority w:val="0"/>
    <w:rPr>
      <w:color w:val="0000FF"/>
      <w:u w:val="single"/>
    </w:rPr>
  </w:style>
  <w:style w:type="character" w:styleId="35">
    <w:name w:val="annotation reference"/>
    <w:qFormat/>
    <w:uiPriority w:val="0"/>
    <w:rPr>
      <w:sz w:val="21"/>
      <w:szCs w:val="21"/>
    </w:rPr>
  </w:style>
  <w:style w:type="character" w:customStyle="1" w:styleId="36">
    <w:name w:val="标题 1 字符2"/>
    <w:link w:val="2"/>
    <w:qFormat/>
    <w:uiPriority w:val="9"/>
    <w:rPr>
      <w:b/>
      <w:bCs/>
      <w:kern w:val="44"/>
      <w:sz w:val="44"/>
      <w:szCs w:val="44"/>
    </w:rPr>
  </w:style>
  <w:style w:type="character" w:customStyle="1" w:styleId="37">
    <w:name w:val="标题 2 字符1"/>
    <w:link w:val="3"/>
    <w:qFormat/>
    <w:uiPriority w:val="9"/>
    <w:rPr>
      <w:rFonts w:ascii="Cambria" w:hAnsi="Cambria" w:eastAsia="宋体" w:cs="Times New Roman"/>
      <w:b/>
      <w:bCs/>
      <w:kern w:val="2"/>
      <w:sz w:val="32"/>
      <w:szCs w:val="32"/>
    </w:rPr>
  </w:style>
  <w:style w:type="character" w:customStyle="1" w:styleId="38">
    <w:name w:val="标题 3 字符1"/>
    <w:link w:val="4"/>
    <w:qFormat/>
    <w:uiPriority w:val="9"/>
    <w:rPr>
      <w:b/>
      <w:bCs/>
      <w:kern w:val="2"/>
      <w:sz w:val="32"/>
      <w:szCs w:val="32"/>
    </w:rPr>
  </w:style>
  <w:style w:type="character" w:customStyle="1" w:styleId="39">
    <w:name w:val="标题 5 字符1"/>
    <w:link w:val="5"/>
    <w:qFormat/>
    <w:uiPriority w:val="9"/>
    <w:rPr>
      <w:rFonts w:ascii="Times New Roman" w:hAnsi="Times New Roman"/>
      <w:b/>
      <w:bCs/>
      <w:kern w:val="2"/>
      <w:sz w:val="28"/>
      <w:szCs w:val="28"/>
    </w:rPr>
  </w:style>
  <w:style w:type="character" w:customStyle="1" w:styleId="40">
    <w:name w:val="标题 8 字符1"/>
    <w:link w:val="7"/>
    <w:qFormat/>
    <w:uiPriority w:val="9"/>
    <w:rPr>
      <w:rFonts w:ascii="等线 Light" w:hAnsi="等线 Light" w:eastAsia="等线 Light" w:cs="Times New Roman"/>
      <w:kern w:val="2"/>
      <w:sz w:val="24"/>
      <w:szCs w:val="24"/>
    </w:rPr>
  </w:style>
  <w:style w:type="character" w:customStyle="1" w:styleId="41">
    <w:name w:val="批注文字 字符3"/>
    <w:link w:val="10"/>
    <w:qFormat/>
    <w:uiPriority w:val="0"/>
    <w:rPr>
      <w:rFonts w:ascii="Times New Roman" w:hAnsi="Times New Roman"/>
      <w:kern w:val="2"/>
      <w:sz w:val="21"/>
      <w:szCs w:val="24"/>
    </w:rPr>
  </w:style>
  <w:style w:type="character" w:customStyle="1" w:styleId="42">
    <w:name w:val="正文文本 3 字符1"/>
    <w:link w:val="11"/>
    <w:qFormat/>
    <w:uiPriority w:val="99"/>
    <w:rPr>
      <w:kern w:val="2"/>
      <w:sz w:val="16"/>
      <w:szCs w:val="16"/>
    </w:rPr>
  </w:style>
  <w:style w:type="character" w:customStyle="1" w:styleId="43">
    <w:name w:val="正文文本 字符2"/>
    <w:link w:val="12"/>
    <w:qFormat/>
    <w:uiPriority w:val="0"/>
    <w:rPr>
      <w:rFonts w:ascii="Times New Roman" w:hAnsi="Times New Roman"/>
      <w:kern w:val="2"/>
      <w:sz w:val="21"/>
      <w:szCs w:val="24"/>
    </w:rPr>
  </w:style>
  <w:style w:type="character" w:customStyle="1" w:styleId="44">
    <w:name w:val="正文文本缩进 字符1"/>
    <w:link w:val="13"/>
    <w:qFormat/>
    <w:uiPriority w:val="0"/>
    <w:rPr>
      <w:rFonts w:ascii="仿宋_GB2312" w:hAnsi="Times New Roman" w:eastAsia="仿宋_GB2312" w:cs="Times New Roman"/>
      <w:sz w:val="32"/>
      <w:szCs w:val="20"/>
    </w:rPr>
  </w:style>
  <w:style w:type="character" w:customStyle="1" w:styleId="45">
    <w:name w:val="纯文本 字符4"/>
    <w:link w:val="16"/>
    <w:qFormat/>
    <w:uiPriority w:val="0"/>
    <w:rPr>
      <w:rFonts w:ascii="宋体" w:hAnsi="Courier New" w:eastAsia="宋体" w:cs="Courier New"/>
      <w:szCs w:val="21"/>
    </w:rPr>
  </w:style>
  <w:style w:type="character" w:customStyle="1" w:styleId="46">
    <w:name w:val="日期 字符1"/>
    <w:link w:val="17"/>
    <w:qFormat/>
    <w:uiPriority w:val="99"/>
    <w:rPr>
      <w:rFonts w:ascii="Times New Roman" w:hAnsi="Times New Roman"/>
      <w:kern w:val="2"/>
      <w:sz w:val="21"/>
      <w:szCs w:val="24"/>
    </w:rPr>
  </w:style>
  <w:style w:type="character" w:customStyle="1" w:styleId="47">
    <w:name w:val="批注框文本 字符"/>
    <w:link w:val="18"/>
    <w:semiHidden/>
    <w:qFormat/>
    <w:uiPriority w:val="99"/>
    <w:rPr>
      <w:kern w:val="2"/>
      <w:sz w:val="18"/>
      <w:szCs w:val="18"/>
    </w:rPr>
  </w:style>
  <w:style w:type="character" w:customStyle="1" w:styleId="48">
    <w:name w:val="页脚 字符1"/>
    <w:link w:val="19"/>
    <w:qFormat/>
    <w:uiPriority w:val="99"/>
    <w:rPr>
      <w:sz w:val="18"/>
      <w:szCs w:val="18"/>
    </w:rPr>
  </w:style>
  <w:style w:type="character" w:customStyle="1" w:styleId="49">
    <w:name w:val="页眉 字符1"/>
    <w:link w:val="20"/>
    <w:qFormat/>
    <w:uiPriority w:val="99"/>
    <w:rPr>
      <w:sz w:val="18"/>
      <w:szCs w:val="18"/>
    </w:rPr>
  </w:style>
  <w:style w:type="character" w:customStyle="1" w:styleId="50">
    <w:name w:val="批注主题 字符1"/>
    <w:link w:val="26"/>
    <w:qFormat/>
    <w:uiPriority w:val="99"/>
    <w:rPr>
      <w:rFonts w:ascii="Times New Roman" w:hAnsi="Times New Roman"/>
      <w:b/>
      <w:bCs/>
      <w:kern w:val="2"/>
      <w:sz w:val="21"/>
      <w:szCs w:val="24"/>
    </w:rPr>
  </w:style>
  <w:style w:type="character" w:customStyle="1" w:styleId="51">
    <w:name w:val="纯文本 字符2"/>
    <w:qFormat/>
    <w:uiPriority w:val="0"/>
    <w:rPr>
      <w:rFonts w:ascii="宋体" w:hAnsi="Courier New" w:eastAsia="宋体" w:cs="Courier New"/>
      <w:szCs w:val="21"/>
    </w:rPr>
  </w:style>
  <w:style w:type="character" w:customStyle="1" w:styleId="52">
    <w:name w:val="apple-style-span"/>
    <w:qFormat/>
    <w:uiPriority w:val="0"/>
  </w:style>
  <w:style w:type="character" w:customStyle="1" w:styleId="53">
    <w:name w:val="标题 2 Char"/>
    <w:qFormat/>
    <w:uiPriority w:val="9"/>
    <w:rPr>
      <w:rFonts w:ascii="Cambria" w:hAnsi="Cambria" w:eastAsia="宋体" w:cs="Times New Roman"/>
      <w:b/>
      <w:bCs/>
      <w:kern w:val="2"/>
      <w:sz w:val="32"/>
      <w:szCs w:val="32"/>
    </w:rPr>
  </w:style>
  <w:style w:type="character" w:customStyle="1" w:styleId="54">
    <w:name w:val="纯文本 字符"/>
    <w:qFormat/>
    <w:uiPriority w:val="0"/>
    <w:rPr>
      <w:rFonts w:ascii="宋体" w:hAnsi="Courier New" w:eastAsia="宋体" w:cs="Courier New"/>
      <w:szCs w:val="21"/>
    </w:rPr>
  </w:style>
  <w:style w:type="character" w:customStyle="1" w:styleId="55">
    <w:name w:val="纯文本 字符1"/>
    <w:qFormat/>
    <w:uiPriority w:val="0"/>
    <w:rPr>
      <w:rFonts w:ascii="宋体" w:hAnsi="Courier New"/>
    </w:rPr>
  </w:style>
  <w:style w:type="character" w:customStyle="1" w:styleId="56">
    <w:name w:val="标题 8 Char"/>
    <w:qFormat/>
    <w:uiPriority w:val="0"/>
    <w:rPr>
      <w:rFonts w:ascii="Arial" w:hAnsi="Arial" w:eastAsia="黑体"/>
      <w:kern w:val="2"/>
      <w:sz w:val="24"/>
      <w:szCs w:val="24"/>
    </w:rPr>
  </w:style>
  <w:style w:type="character" w:customStyle="1" w:styleId="57">
    <w:name w:val="纯文本 Char"/>
    <w:qFormat/>
    <w:uiPriority w:val="0"/>
    <w:rPr>
      <w:rFonts w:ascii="宋体" w:hAnsi="Courier New" w:eastAsia="宋体" w:cs="Courier New"/>
      <w:szCs w:val="21"/>
    </w:rPr>
  </w:style>
  <w:style w:type="character" w:customStyle="1" w:styleId="58">
    <w:name w:val="正文文本 Char"/>
    <w:qFormat/>
    <w:uiPriority w:val="0"/>
    <w:rPr>
      <w:rFonts w:ascii="Times New Roman" w:hAnsi="Times New Roman"/>
      <w:kern w:val="2"/>
      <w:sz w:val="21"/>
      <w:szCs w:val="24"/>
    </w:rPr>
  </w:style>
  <w:style w:type="character" w:customStyle="1" w:styleId="59">
    <w:name w:val="批注文字 字符1"/>
    <w:qFormat/>
    <w:uiPriority w:val="0"/>
    <w:rPr>
      <w:rFonts w:ascii="Times New Roman" w:hAnsi="Times New Roman"/>
      <w:kern w:val="2"/>
      <w:sz w:val="21"/>
      <w:szCs w:val="24"/>
    </w:rPr>
  </w:style>
  <w:style w:type="character" w:customStyle="1" w:styleId="60">
    <w:name w:val="正文文本 (26) + 间距 0 pt"/>
    <w:qFormat/>
    <w:uiPriority w:val="0"/>
    <w:rPr>
      <w:rFonts w:ascii="宋体" w:hAnsi="宋体" w:eastAsia="宋体" w:cs="宋体"/>
      <w:color w:val="000000"/>
      <w:spacing w:val="0"/>
      <w:w w:val="100"/>
      <w:position w:val="0"/>
      <w:sz w:val="22"/>
      <w:szCs w:val="22"/>
      <w:u w:val="none"/>
      <w:lang w:val="zh-CN" w:eastAsia="zh-CN" w:bidi="zh-CN"/>
    </w:rPr>
  </w:style>
  <w:style w:type="character" w:customStyle="1" w:styleId="61">
    <w:name w:val="标题 1 字符1"/>
    <w:qFormat/>
    <w:uiPriority w:val="0"/>
    <w:rPr>
      <w:b/>
      <w:bCs/>
      <w:kern w:val="44"/>
      <w:sz w:val="44"/>
      <w:szCs w:val="44"/>
    </w:rPr>
  </w:style>
  <w:style w:type="character" w:customStyle="1" w:styleId="62">
    <w:name w:val="正文文本 字符"/>
    <w:qFormat/>
    <w:uiPriority w:val="0"/>
    <w:rPr>
      <w:rFonts w:ascii="Times New Roman" w:hAnsi="Times New Roman"/>
      <w:kern w:val="2"/>
      <w:sz w:val="21"/>
      <w:szCs w:val="24"/>
    </w:rPr>
  </w:style>
  <w:style w:type="character" w:customStyle="1" w:styleId="63">
    <w:name w:val="批注文字 字符"/>
    <w:qFormat/>
    <w:uiPriority w:val="0"/>
    <w:rPr>
      <w:rFonts w:ascii="Times New Roman" w:hAnsi="Times New Roman"/>
      <w:kern w:val="2"/>
      <w:sz w:val="21"/>
      <w:szCs w:val="24"/>
    </w:rPr>
  </w:style>
  <w:style w:type="character" w:customStyle="1" w:styleId="64">
    <w:name w:val="textcontents"/>
    <w:qFormat/>
    <w:uiPriority w:val="0"/>
  </w:style>
  <w:style w:type="character" w:customStyle="1" w:styleId="65">
    <w:name w:val="批注文字 Char"/>
    <w:qFormat/>
    <w:uiPriority w:val="0"/>
    <w:rPr>
      <w:rFonts w:ascii="Times New Roman" w:hAnsi="Times New Roman"/>
      <w:kern w:val="2"/>
      <w:sz w:val="21"/>
      <w:szCs w:val="24"/>
    </w:rPr>
  </w:style>
  <w:style w:type="paragraph" w:customStyle="1" w:styleId="66">
    <w:name w:val="表内文字"/>
    <w:basedOn w:val="1"/>
    <w:qFormat/>
    <w:uiPriority w:val="99"/>
    <w:pPr>
      <w:snapToGrid w:val="0"/>
      <w:spacing w:before="50" w:after="50"/>
      <w:jc w:val="center"/>
    </w:pPr>
    <w:rPr>
      <w:rFonts w:ascii="仿宋_GB2312" w:hAnsi="宋体" w:eastAsia="仿宋_GB2312"/>
      <w:b/>
      <w:color w:val="000000"/>
      <w:sz w:val="32"/>
      <w:szCs w:val="32"/>
    </w:rPr>
  </w:style>
  <w:style w:type="paragraph" w:styleId="67">
    <w:name w:val="List Paragraph"/>
    <w:basedOn w:val="1"/>
    <w:qFormat/>
    <w:uiPriority w:val="34"/>
    <w:pPr>
      <w:ind w:firstLine="420" w:firstLineChars="200"/>
    </w:pPr>
  </w:style>
  <w:style w:type="paragraph" w:customStyle="1" w:styleId="68">
    <w:name w:val="默认段落字体 Para Char Char Char Char Char Char Char Char Char1 Char Char Char Char"/>
    <w:basedOn w:val="1"/>
    <w:qFormat/>
    <w:uiPriority w:val="99"/>
    <w:rPr>
      <w:rFonts w:ascii="Tahoma" w:hAnsi="Tahoma"/>
      <w:sz w:val="24"/>
      <w:szCs w:val="20"/>
    </w:rPr>
  </w:style>
  <w:style w:type="paragraph" w:customStyle="1" w:styleId="69">
    <w:name w:val="Table Paragraph"/>
    <w:basedOn w:val="1"/>
    <w:qFormat/>
    <w:uiPriority w:val="1"/>
    <w:pPr>
      <w:jc w:val="left"/>
    </w:pPr>
    <w:rPr>
      <w:rFonts w:ascii="Calibri" w:hAnsi="Calibri"/>
      <w:kern w:val="0"/>
      <w:sz w:val="22"/>
      <w:szCs w:val="22"/>
      <w:lang w:eastAsia="en-US"/>
    </w:rPr>
  </w:style>
  <w:style w:type="paragraph" w:customStyle="1" w:styleId="70">
    <w:name w:val="Char Char Char Char"/>
    <w:basedOn w:val="1"/>
    <w:qFormat/>
    <w:uiPriority w:val="99"/>
    <w:pPr>
      <w:widowControl/>
      <w:spacing w:after="160" w:line="240" w:lineRule="exact"/>
      <w:jc w:val="left"/>
    </w:pPr>
  </w:style>
  <w:style w:type="character" w:customStyle="1" w:styleId="71">
    <w:name w:val="_Style 70"/>
    <w:unhideWhenUsed/>
    <w:qFormat/>
    <w:uiPriority w:val="99"/>
    <w:rPr>
      <w:color w:val="605E5C"/>
      <w:shd w:val="clear" w:color="auto" w:fill="E1DFDD"/>
    </w:rPr>
  </w:style>
  <w:style w:type="paragraph" w:customStyle="1" w:styleId="72">
    <w:name w:val="_Style 71"/>
    <w:basedOn w:val="2"/>
    <w:next w:val="1"/>
    <w:qFormat/>
    <w:uiPriority w:val="39"/>
    <w:pPr>
      <w:widowControl/>
      <w:spacing w:before="240" w:after="0" w:line="259" w:lineRule="auto"/>
      <w:jc w:val="left"/>
      <w:outlineLvl w:val="9"/>
    </w:pPr>
    <w:rPr>
      <w:rFonts w:ascii="等线 Light" w:hAnsi="等线 Light" w:eastAsia="等线 Light" w:cs="Times New Roman"/>
      <w:b w:val="0"/>
      <w:bCs w:val="0"/>
      <w:color w:val="2F5496"/>
      <w:kern w:val="0"/>
      <w:sz w:val="32"/>
      <w:szCs w:val="32"/>
      <w:lang w:val="en-US" w:eastAsia="zh-CN"/>
    </w:rPr>
  </w:style>
  <w:style w:type="character" w:customStyle="1" w:styleId="73">
    <w:name w:val="正文2 Char Char"/>
    <w:link w:val="74"/>
    <w:qFormat/>
    <w:uiPriority w:val="0"/>
    <w:rPr>
      <w:sz w:val="24"/>
    </w:rPr>
  </w:style>
  <w:style w:type="paragraph" w:customStyle="1" w:styleId="74">
    <w:name w:val="正文2"/>
    <w:basedOn w:val="1"/>
    <w:link w:val="73"/>
    <w:qFormat/>
    <w:uiPriority w:val="0"/>
    <w:pPr>
      <w:adjustRightInd w:val="0"/>
      <w:spacing w:before="156" w:line="360" w:lineRule="auto"/>
      <w:ind w:firstLine="510" w:firstLineChars="200"/>
    </w:pPr>
    <w:rPr>
      <w:kern w:val="0"/>
      <w:sz w:val="24"/>
      <w:szCs w:val="20"/>
    </w:rPr>
  </w:style>
  <w:style w:type="paragraph" w:customStyle="1" w:styleId="75">
    <w:name w:val="样式5"/>
    <w:basedOn w:val="1"/>
    <w:qFormat/>
    <w:uiPriority w:val="99"/>
    <w:pPr>
      <w:adjustRightInd w:val="0"/>
      <w:spacing w:line="440" w:lineRule="exact"/>
      <w:ind w:left="2" w:firstLine="480" w:firstLineChars="200"/>
    </w:pPr>
    <w:rPr>
      <w:rFonts w:ascii="仿宋_GB2312" w:hAnsi="仿宋" w:eastAsia="仿宋_GB2312"/>
      <w:sz w:val="24"/>
    </w:rPr>
  </w:style>
  <w:style w:type="paragraph" w:customStyle="1" w:styleId="76">
    <w:name w:val="正文缩进1"/>
    <w:basedOn w:val="1"/>
    <w:next w:val="13"/>
    <w:qFormat/>
    <w:uiPriority w:val="99"/>
    <w:pPr>
      <w:autoSpaceDE w:val="0"/>
      <w:autoSpaceDN w:val="0"/>
      <w:adjustRightInd w:val="0"/>
      <w:snapToGrid w:val="0"/>
      <w:spacing w:after="120" w:line="360" w:lineRule="auto"/>
      <w:ind w:left="420" w:leftChars="200" w:firstLine="480" w:firstLineChars="200"/>
    </w:pPr>
    <w:rPr>
      <w:sz w:val="24"/>
      <w:szCs w:val="21"/>
    </w:rPr>
  </w:style>
  <w:style w:type="character" w:customStyle="1" w:styleId="77">
    <w:name w:val="标题 1 字符"/>
    <w:qFormat/>
    <w:uiPriority w:val="9"/>
    <w:rPr>
      <w:b/>
      <w:bCs/>
      <w:kern w:val="44"/>
      <w:sz w:val="44"/>
      <w:szCs w:val="44"/>
    </w:rPr>
  </w:style>
  <w:style w:type="character" w:customStyle="1" w:styleId="78">
    <w:name w:val="标题 2 字符"/>
    <w:qFormat/>
    <w:uiPriority w:val="9"/>
    <w:rPr>
      <w:rFonts w:ascii="Cambria" w:hAnsi="Cambria"/>
      <w:b/>
      <w:bCs/>
      <w:kern w:val="2"/>
      <w:sz w:val="32"/>
      <w:szCs w:val="32"/>
    </w:rPr>
  </w:style>
  <w:style w:type="character" w:customStyle="1" w:styleId="79">
    <w:name w:val="标题 3 字符"/>
    <w:qFormat/>
    <w:uiPriority w:val="9"/>
    <w:rPr>
      <w:b/>
      <w:bCs/>
      <w:kern w:val="2"/>
      <w:sz w:val="32"/>
      <w:szCs w:val="32"/>
    </w:rPr>
  </w:style>
  <w:style w:type="character" w:customStyle="1" w:styleId="80">
    <w:name w:val="标题 5 字符"/>
    <w:qFormat/>
    <w:uiPriority w:val="9"/>
    <w:rPr>
      <w:b/>
      <w:bCs/>
      <w:kern w:val="2"/>
      <w:sz w:val="28"/>
      <w:szCs w:val="28"/>
    </w:rPr>
  </w:style>
  <w:style w:type="character" w:customStyle="1" w:styleId="81">
    <w:name w:val="标题 8 字符"/>
    <w:qFormat/>
    <w:uiPriority w:val="9"/>
    <w:rPr>
      <w:rFonts w:ascii="等线 Light" w:hAnsi="等线 Light" w:eastAsia="等线 Light"/>
      <w:kern w:val="2"/>
      <w:sz w:val="24"/>
      <w:szCs w:val="24"/>
    </w:rPr>
  </w:style>
  <w:style w:type="character" w:customStyle="1" w:styleId="82">
    <w:name w:val="批注文字 字符2"/>
    <w:qFormat/>
    <w:uiPriority w:val="99"/>
    <w:rPr>
      <w:kern w:val="2"/>
      <w:sz w:val="21"/>
      <w:szCs w:val="24"/>
    </w:rPr>
  </w:style>
  <w:style w:type="character" w:customStyle="1" w:styleId="83">
    <w:name w:val="正文文本 3 字符"/>
    <w:qFormat/>
    <w:uiPriority w:val="99"/>
    <w:rPr>
      <w:kern w:val="2"/>
      <w:sz w:val="16"/>
      <w:szCs w:val="16"/>
    </w:rPr>
  </w:style>
  <w:style w:type="character" w:customStyle="1" w:styleId="84">
    <w:name w:val="正文文本 字符1"/>
    <w:qFormat/>
    <w:uiPriority w:val="99"/>
    <w:rPr>
      <w:kern w:val="2"/>
      <w:sz w:val="21"/>
      <w:szCs w:val="24"/>
    </w:rPr>
  </w:style>
  <w:style w:type="character" w:customStyle="1" w:styleId="85">
    <w:name w:val="正文文本缩进 字符"/>
    <w:qFormat/>
    <w:uiPriority w:val="99"/>
    <w:rPr>
      <w:rFonts w:ascii="仿宋_GB2312" w:eastAsia="仿宋_GB2312"/>
      <w:sz w:val="32"/>
    </w:rPr>
  </w:style>
  <w:style w:type="character" w:customStyle="1" w:styleId="86">
    <w:name w:val="纯文本 字符3"/>
    <w:qFormat/>
    <w:uiPriority w:val="99"/>
    <w:rPr>
      <w:rFonts w:ascii="宋体" w:hAnsi="Courier New"/>
      <w:szCs w:val="21"/>
    </w:rPr>
  </w:style>
  <w:style w:type="character" w:customStyle="1" w:styleId="87">
    <w:name w:val="日期 字符"/>
    <w:qFormat/>
    <w:uiPriority w:val="99"/>
    <w:rPr>
      <w:kern w:val="2"/>
      <w:sz w:val="21"/>
      <w:szCs w:val="24"/>
    </w:rPr>
  </w:style>
  <w:style w:type="character" w:customStyle="1" w:styleId="88">
    <w:name w:val="页脚 字符"/>
    <w:qFormat/>
    <w:uiPriority w:val="99"/>
    <w:rPr>
      <w:sz w:val="18"/>
      <w:szCs w:val="18"/>
    </w:rPr>
  </w:style>
  <w:style w:type="character" w:customStyle="1" w:styleId="89">
    <w:name w:val="页眉 字符"/>
    <w:qFormat/>
    <w:uiPriority w:val="99"/>
    <w:rPr>
      <w:sz w:val="18"/>
      <w:szCs w:val="18"/>
    </w:rPr>
  </w:style>
  <w:style w:type="character" w:customStyle="1" w:styleId="90">
    <w:name w:val="批注主题 字符"/>
    <w:qFormat/>
    <w:uiPriority w:val="99"/>
    <w:rPr>
      <w:rFonts w:ascii="Times New Roman" w:hAnsi="Times New Roman"/>
      <w:b/>
      <w:bCs/>
      <w:kern w:val="2"/>
      <w:sz w:val="21"/>
      <w:szCs w:val="24"/>
    </w:rPr>
  </w:style>
  <w:style w:type="paragraph" w:customStyle="1" w:styleId="91">
    <w:name w:val="_Style 94"/>
    <w:basedOn w:val="1"/>
    <w:unhideWhenUsed/>
    <w:qFormat/>
    <w:uiPriority w:val="99"/>
  </w:style>
  <w:style w:type="paragraph" w:customStyle="1" w:styleId="92">
    <w:name w:val="_Style 95"/>
    <w:basedOn w:val="1"/>
    <w:unhideWhenUsed/>
    <w:qFormat/>
    <w:uiPriority w:val="99"/>
  </w:style>
  <w:style w:type="paragraph" w:customStyle="1" w:styleId="93">
    <w:name w:val="msonormal"/>
    <w:basedOn w:val="1"/>
    <w:qFormat/>
    <w:uiPriority w:val="99"/>
    <w:rPr>
      <w:rFonts w:ascii="Calibri" w:hAnsi="Calibri"/>
      <w:kern w:val="0"/>
      <w:sz w:val="24"/>
    </w:rPr>
  </w:style>
  <w:style w:type="paragraph" w:customStyle="1" w:styleId="94">
    <w:name w:val="标题 2_1"/>
    <w:basedOn w:val="95"/>
    <w:next w:val="95"/>
    <w:unhideWhenUsed/>
    <w:qFormat/>
    <w:uiPriority w:val="0"/>
    <w:pPr>
      <w:keepLines/>
      <w:spacing w:before="240" w:beforeLines="0" w:after="120" w:afterLines="0" w:line="416" w:lineRule="auto"/>
      <w:jc w:val="center"/>
      <w:outlineLvl w:val="1"/>
    </w:pPr>
    <w:rPr>
      <w:rFonts w:hint="default" w:ascii="宋体" w:hAnsi="宋体" w:eastAsia="宋体" w:cs="宋体"/>
      <w:b/>
      <w:sz w:val="36"/>
      <w:szCs w:val="21"/>
    </w:rPr>
  </w:style>
  <w:style w:type="paragraph" w:customStyle="1" w:styleId="95">
    <w:name w:val="正文_3"/>
    <w:unhideWhenUsed/>
    <w:qFormat/>
    <w:uiPriority w:val="0"/>
    <w:pPr>
      <w:widowControl w:val="0"/>
      <w:spacing w:beforeLines="0" w:afterLines="0"/>
    </w:pPr>
    <w:rPr>
      <w:rFonts w:hint="eastAsia" w:ascii="Times New Roman" w:hAnsi="Times New Roman" w:eastAsia="Times New Roman" w:cs="Times New Roman"/>
      <w:color w:val="000000"/>
      <w:sz w:val="24"/>
      <w:szCs w:val="24"/>
      <w:lang w:val="en-US" w:eastAsia="en-US" w:bidi="en-US"/>
    </w:rPr>
  </w:style>
  <w:style w:type="paragraph" w:customStyle="1" w:styleId="96">
    <w:name w:val="Body text|1_2"/>
    <w:basedOn w:val="95"/>
    <w:unhideWhenUsed/>
    <w:qFormat/>
    <w:uiPriority w:val="0"/>
    <w:pPr>
      <w:spacing w:beforeLines="0" w:afterLines="0" w:line="360" w:lineRule="auto"/>
      <w:ind w:firstLine="400"/>
    </w:pPr>
    <w:rPr>
      <w:rFonts w:hint="default" w:ascii="宋体" w:hAnsi="宋体" w:eastAsia="宋体" w:cs="宋体"/>
      <w:color w:val="auto"/>
      <w:sz w:val="20"/>
      <w:szCs w:val="20"/>
      <w:lang w:val="zh-CN" w:eastAsia="zh-CN" w:bidi="zh-CN"/>
    </w:rPr>
  </w:style>
  <w:style w:type="paragraph" w:customStyle="1" w:styleId="97">
    <w:name w:val="Other|1_2"/>
    <w:basedOn w:val="95"/>
    <w:unhideWhenUsed/>
    <w:qFormat/>
    <w:uiPriority w:val="0"/>
    <w:pPr>
      <w:spacing w:beforeLines="0" w:afterLines="0" w:line="360" w:lineRule="auto"/>
      <w:ind w:firstLine="400"/>
    </w:pPr>
    <w:rPr>
      <w:rFonts w:hint="default" w:ascii="宋体" w:hAnsi="宋体" w:eastAsia="宋体" w:cs="宋体"/>
      <w:color w:val="auto"/>
      <w:sz w:val="20"/>
      <w:szCs w:val="20"/>
      <w:lang w:val="zh-CN" w:eastAsia="zh-CN" w:bidi="zh-CN"/>
    </w:rPr>
  </w:style>
  <w:style w:type="paragraph" w:customStyle="1" w:styleId="98">
    <w:name w:val="标题 3_2"/>
    <w:basedOn w:val="95"/>
    <w:next w:val="95"/>
    <w:unhideWhenUsed/>
    <w:qFormat/>
    <w:uiPriority w:val="0"/>
    <w:pPr>
      <w:keepNext/>
      <w:keepLines/>
      <w:spacing w:before="240" w:beforeLines="0" w:after="120" w:afterLines="0"/>
      <w:outlineLvl w:val="2"/>
    </w:pPr>
    <w:rPr>
      <w:rFonts w:hint="eastAsia"/>
      <w:b/>
      <w:color w:val="auto"/>
      <w:sz w:val="32"/>
      <w:szCs w:val="20"/>
      <w:lang w:bidi="ar-SA"/>
    </w:rPr>
  </w:style>
  <w:style w:type="paragraph" w:customStyle="1" w:styleId="99">
    <w:name w:val="标题 2_0"/>
    <w:basedOn w:val="100"/>
    <w:next w:val="100"/>
    <w:unhideWhenUsed/>
    <w:qFormat/>
    <w:uiPriority w:val="0"/>
    <w:pPr>
      <w:keepLines/>
      <w:spacing w:before="240" w:beforeLines="0" w:after="120" w:afterLines="0" w:line="416" w:lineRule="auto"/>
      <w:jc w:val="center"/>
      <w:outlineLvl w:val="1"/>
    </w:pPr>
    <w:rPr>
      <w:rFonts w:hint="default" w:ascii="宋体" w:hAnsi="宋体" w:eastAsia="宋体" w:cs="宋体"/>
      <w:b/>
      <w:sz w:val="36"/>
      <w:szCs w:val="21"/>
    </w:rPr>
  </w:style>
  <w:style w:type="paragraph" w:customStyle="1" w:styleId="100">
    <w:name w:val="正文_2"/>
    <w:next w:val="101"/>
    <w:unhideWhenUsed/>
    <w:qFormat/>
    <w:uiPriority w:val="0"/>
    <w:pPr>
      <w:widowControl w:val="0"/>
      <w:spacing w:beforeLines="0" w:afterLines="0"/>
    </w:pPr>
    <w:rPr>
      <w:rFonts w:hint="eastAsia" w:ascii="Times New Roman" w:hAnsi="Times New Roman" w:eastAsia="Times New Roman" w:cs="Times New Roman"/>
      <w:color w:val="000000"/>
      <w:sz w:val="24"/>
      <w:szCs w:val="24"/>
      <w:lang w:val="en-US" w:eastAsia="en-US" w:bidi="en-US"/>
    </w:rPr>
  </w:style>
  <w:style w:type="paragraph" w:customStyle="1" w:styleId="101">
    <w:name w:val="正文文本_0"/>
    <w:basedOn w:val="100"/>
    <w:unhideWhenUsed/>
    <w:qFormat/>
    <w:uiPriority w:val="0"/>
    <w:pPr>
      <w:spacing w:beforeLines="0" w:after="120" w:afterLines="0"/>
      <w:jc w:val="both"/>
    </w:pPr>
    <w:rPr>
      <w:rFonts w:hint="eastAsia"/>
      <w:color w:val="auto"/>
      <w:kern w:val="2"/>
      <w:sz w:val="21"/>
      <w:szCs w:val="24"/>
      <w:lang w:bidi="ar-SA"/>
    </w:rPr>
  </w:style>
  <w:style w:type="paragraph" w:customStyle="1" w:styleId="102">
    <w:name w:val="标题 3_1"/>
    <w:basedOn w:val="100"/>
    <w:next w:val="100"/>
    <w:unhideWhenUsed/>
    <w:qFormat/>
    <w:uiPriority w:val="0"/>
    <w:pPr>
      <w:keepNext/>
      <w:keepLines/>
      <w:spacing w:before="240" w:beforeLines="0" w:after="120" w:afterLines="0"/>
      <w:outlineLvl w:val="2"/>
    </w:pPr>
    <w:rPr>
      <w:rFonts w:hint="eastAsia"/>
      <w:b/>
      <w:color w:val="auto"/>
      <w:sz w:val="32"/>
      <w:szCs w:val="20"/>
      <w:lang w:bidi="ar-SA"/>
    </w:rPr>
  </w:style>
  <w:style w:type="paragraph" w:customStyle="1" w:styleId="103">
    <w:name w:val="Body text|1_1"/>
    <w:basedOn w:val="100"/>
    <w:unhideWhenUsed/>
    <w:qFormat/>
    <w:uiPriority w:val="0"/>
    <w:pPr>
      <w:spacing w:beforeLines="0" w:afterLines="0" w:line="360" w:lineRule="auto"/>
      <w:ind w:firstLine="400"/>
    </w:pPr>
    <w:rPr>
      <w:rFonts w:hint="default" w:ascii="宋体" w:hAnsi="宋体" w:eastAsia="宋体" w:cs="宋体"/>
      <w:color w:val="auto"/>
      <w:sz w:val="20"/>
      <w:szCs w:val="20"/>
      <w:lang w:val="zh-CN" w:eastAsia="zh-CN" w:bidi="zh-CN"/>
    </w:rPr>
  </w:style>
  <w:style w:type="paragraph" w:customStyle="1" w:styleId="104">
    <w:name w:val="Body text|2_0"/>
    <w:basedOn w:val="100"/>
    <w:unhideWhenUsed/>
    <w:qFormat/>
    <w:uiPriority w:val="0"/>
    <w:pPr>
      <w:spacing w:beforeLines="0" w:after="30" w:afterLines="0"/>
      <w:ind w:firstLine="420"/>
    </w:pPr>
    <w:rPr>
      <w:rFonts w:hint="eastAsia"/>
      <w:color w:val="auto"/>
      <w:sz w:val="20"/>
      <w:szCs w:val="20"/>
      <w:lang w:bidi="ar-SA"/>
    </w:rPr>
  </w:style>
  <w:style w:type="paragraph" w:customStyle="1" w:styleId="105">
    <w:name w:val="Other|1_1"/>
    <w:basedOn w:val="100"/>
    <w:unhideWhenUsed/>
    <w:qFormat/>
    <w:uiPriority w:val="0"/>
    <w:pPr>
      <w:spacing w:beforeLines="0" w:afterLines="0" w:line="360" w:lineRule="auto"/>
      <w:ind w:firstLine="400"/>
    </w:pPr>
    <w:rPr>
      <w:rFonts w:hint="default" w:ascii="宋体" w:hAnsi="宋体" w:eastAsia="宋体" w:cs="宋体"/>
      <w:color w:val="auto"/>
      <w:sz w:val="20"/>
      <w:szCs w:val="20"/>
      <w:lang w:val="zh-CN" w:eastAsia="zh-CN" w:bidi="zh-CN"/>
    </w:rPr>
  </w:style>
  <w:style w:type="paragraph" w:customStyle="1" w:styleId="106">
    <w:name w:val="Body text|1"/>
    <w:basedOn w:val="1"/>
    <w:unhideWhenUsed/>
    <w:qFormat/>
    <w:uiPriority w:val="0"/>
    <w:pPr>
      <w:spacing w:line="360" w:lineRule="auto"/>
      <w:ind w:firstLine="400"/>
    </w:pPr>
    <w:rPr>
      <w:rFonts w:hint="default" w:ascii="宋体" w:hAnsi="宋体" w:eastAsia="宋体" w:cs="宋体"/>
      <w:sz w:val="20"/>
      <w:szCs w:val="20"/>
      <w:lang w:val="zh-CN" w:bidi="zh-CN"/>
    </w:rPr>
  </w:style>
  <w:style w:type="paragraph" w:customStyle="1" w:styleId="107">
    <w:name w:val="Body text|2"/>
    <w:basedOn w:val="1"/>
    <w:unhideWhenUsed/>
    <w:qFormat/>
    <w:uiPriority w:val="0"/>
    <w:pPr>
      <w:spacing w:after="30"/>
      <w:ind w:firstLine="420"/>
    </w:pPr>
    <w:rPr>
      <w:rFonts w:hint="eastAsia"/>
      <w:sz w:val="20"/>
      <w:szCs w:val="20"/>
    </w:rPr>
  </w:style>
  <w:style w:type="paragraph" w:customStyle="1" w:styleId="108">
    <w:name w:val="正文_2_0"/>
    <w:unhideWhenUsed/>
    <w:qFormat/>
    <w:uiPriority w:val="0"/>
    <w:pPr>
      <w:widowControl w:val="0"/>
      <w:spacing w:beforeLines="0" w:afterLines="0"/>
    </w:pPr>
    <w:rPr>
      <w:rFonts w:hint="eastAsia" w:ascii="Times New Roman" w:hAnsi="Times New Roman" w:eastAsia="Times New Roman" w:cs="Times New Roman"/>
      <w:color w:val="000000"/>
      <w:sz w:val="24"/>
      <w:szCs w:val="24"/>
      <w:lang w:val="en-US" w:eastAsia="en-US" w:bidi="en-US"/>
    </w:rPr>
  </w:style>
  <w:style w:type="paragraph" w:customStyle="1" w:styleId="109">
    <w:name w:val="正文_4"/>
    <w:unhideWhenUsed/>
    <w:qFormat/>
    <w:uiPriority w:val="0"/>
    <w:pPr>
      <w:widowControl w:val="0"/>
      <w:spacing w:beforeLines="0" w:afterLines="0"/>
    </w:pPr>
    <w:rPr>
      <w:rFonts w:hint="eastAsia" w:ascii="Times New Roman" w:hAnsi="Times New Roman" w:eastAsia="Times New Roman" w:cs="Times New Roman"/>
      <w:color w:val="000000"/>
      <w:sz w:val="24"/>
      <w:szCs w:val="24"/>
      <w:lang w:val="en-US" w:eastAsia="en-US" w:bidi="en-US"/>
    </w:rPr>
  </w:style>
  <w:style w:type="paragraph" w:customStyle="1" w:styleId="110">
    <w:name w:val="正文_2_0_0"/>
    <w:next w:val="111"/>
    <w:unhideWhenUsed/>
    <w:qFormat/>
    <w:uiPriority w:val="0"/>
    <w:pPr>
      <w:widowControl w:val="0"/>
      <w:spacing w:beforeLines="0" w:afterLines="0"/>
    </w:pPr>
    <w:rPr>
      <w:rFonts w:hint="eastAsia" w:ascii="Times New Roman" w:hAnsi="Times New Roman" w:eastAsia="Times New Roman" w:cs="Times New Roman"/>
      <w:color w:val="000000"/>
      <w:sz w:val="24"/>
      <w:szCs w:val="24"/>
      <w:lang w:val="en-US" w:eastAsia="en-US" w:bidi="en-US"/>
    </w:rPr>
  </w:style>
  <w:style w:type="paragraph" w:customStyle="1" w:styleId="111">
    <w:name w:val="页脚_2"/>
    <w:basedOn w:val="110"/>
    <w:unhideWhenUsed/>
    <w:qFormat/>
    <w:uiPriority w:val="99"/>
    <w:pPr>
      <w:tabs>
        <w:tab w:val="center" w:pos="4153"/>
        <w:tab w:val="right" w:pos="8306"/>
      </w:tabs>
      <w:snapToGrid w:val="0"/>
      <w:spacing w:beforeLines="0" w:afterLines="0"/>
    </w:pPr>
    <w:rPr>
      <w:rFonts w:hint="eastAsia"/>
      <w:sz w:val="18"/>
      <w:szCs w:val="18"/>
    </w:rPr>
  </w:style>
  <w:style w:type="paragraph" w:customStyle="1" w:styleId="112">
    <w:name w:val="正文文本_1"/>
    <w:basedOn w:val="95"/>
    <w:unhideWhenUsed/>
    <w:qFormat/>
    <w:uiPriority w:val="0"/>
    <w:pPr>
      <w:spacing w:beforeLines="0" w:after="120" w:afterLines="0"/>
      <w:jc w:val="both"/>
    </w:pPr>
    <w:rPr>
      <w:rFonts w:hint="eastAsia"/>
      <w:color w:val="auto"/>
      <w:kern w:val="2"/>
      <w:sz w:val="21"/>
      <w:szCs w:val="24"/>
      <w:lang w:bidi="ar-SA"/>
    </w:rPr>
  </w:style>
  <w:style w:type="paragraph" w:customStyle="1" w:styleId="113">
    <w:name w:val="正文_0_1"/>
    <w:unhideWhenUsed/>
    <w:qFormat/>
    <w:uiPriority w:val="0"/>
    <w:pPr>
      <w:widowControl w:val="0"/>
      <w:spacing w:beforeLines="0" w:afterLines="0"/>
      <w:jc w:val="both"/>
    </w:pPr>
    <w:rPr>
      <w:rFonts w:hint="default" w:ascii="Calibri" w:hAnsi="Calibri" w:eastAsia="宋体" w:cs="Times New Roman"/>
      <w:kern w:val="2"/>
      <w:sz w:val="21"/>
      <w:szCs w:val="22"/>
      <w:lang w:val="en-US" w:eastAsia="zh-CN" w:bidi="ar-SA"/>
    </w:rPr>
  </w:style>
  <w:style w:type="paragraph" w:customStyle="1" w:styleId="114">
    <w:name w:val="正文_0"/>
    <w:next w:val="27"/>
    <w:unhideWhenUsed/>
    <w:qFormat/>
    <w:uiPriority w:val="0"/>
    <w:pPr>
      <w:widowControl w:val="0"/>
      <w:spacing w:beforeLines="0" w:afterLines="0"/>
    </w:pPr>
    <w:rPr>
      <w:rFonts w:hint="default" w:ascii="Calibri" w:hAnsi="Calibri" w:eastAsia="Times New Roman" w:cs="Times New Roman"/>
      <w:color w:val="000000"/>
      <w:sz w:val="24"/>
      <w:szCs w:val="24"/>
      <w:lang w:val="en-US" w:eastAsia="en-US" w:bidi="en-US"/>
    </w:rPr>
  </w:style>
  <w:style w:type="paragraph" w:customStyle="1" w:styleId="115">
    <w:name w:val="正文_6"/>
    <w:unhideWhenUsed/>
    <w:qFormat/>
    <w:uiPriority w:val="0"/>
    <w:pPr>
      <w:widowControl w:val="0"/>
      <w:spacing w:beforeLines="0" w:afterLines="0"/>
      <w:jc w:val="both"/>
    </w:pPr>
    <w:rPr>
      <w:rFonts w:hint="eastAsia" w:ascii="Times New Roman" w:hAnsi="Times New Roman" w:eastAsia="Times New Roman" w:cs="Times New Roman"/>
      <w:kern w:val="2"/>
      <w:sz w:val="21"/>
      <w:szCs w:val="22"/>
      <w:lang w:val="en-US" w:eastAsia="zh-CN" w:bidi="ar-SA"/>
    </w:rPr>
  </w:style>
  <w:style w:type="paragraph" w:customStyle="1" w:styleId="116">
    <w:name w:val="_Style 5"/>
    <w:basedOn w:val="95"/>
    <w:unhideWhenUsed/>
    <w:qFormat/>
    <w:uiPriority w:val="0"/>
    <w:pPr>
      <w:spacing w:beforeLines="0" w:afterLines="0"/>
      <w:ind w:left="521" w:firstLine="420"/>
    </w:pPr>
    <w:rPr>
      <w:rFonts w:hint="eastAsia"/>
      <w:sz w:val="24"/>
      <w:szCs w:val="24"/>
    </w:rPr>
  </w:style>
  <w:style w:type="paragraph" w:customStyle="1" w:styleId="117">
    <w:name w:val="Heading 3_0"/>
    <w:basedOn w:val="95"/>
    <w:unhideWhenUsed/>
    <w:qFormat/>
    <w:uiPriority w:val="0"/>
    <w:pPr>
      <w:spacing w:before="46" w:beforeLines="0" w:afterLines="0"/>
      <w:ind w:left="521"/>
      <w:outlineLvl w:val="3"/>
    </w:pPr>
    <w:rPr>
      <w:rFonts w:hint="eastAsia"/>
      <w:b/>
      <w:sz w:val="28"/>
      <w:szCs w:val="28"/>
    </w:rPr>
  </w:style>
  <w:style w:type="paragraph" w:customStyle="1" w:styleId="118">
    <w:name w:val="Heading 6_0"/>
    <w:basedOn w:val="95"/>
    <w:unhideWhenUsed/>
    <w:qFormat/>
    <w:uiPriority w:val="0"/>
    <w:pPr>
      <w:spacing w:beforeLines="0" w:afterLines="0"/>
      <w:ind w:left="881" w:hanging="361"/>
      <w:outlineLvl w:val="6"/>
    </w:pPr>
    <w:rPr>
      <w:rFonts w:hint="eastAsia"/>
      <w:b/>
      <w:sz w:val="24"/>
      <w:szCs w:val="21"/>
    </w:rPr>
  </w:style>
  <w:style w:type="character" w:customStyle="1" w:styleId="119">
    <w:name w:val="10_0"/>
    <w:unhideWhenUsed/>
    <w:qFormat/>
    <w:uiPriority w:val="0"/>
    <w:rPr>
      <w:rFonts w:hint="eastAsia" w:ascii="Times New Roman" w:hAnsi="Times New Roman" w:eastAsia="Times New Roman" w:cs="Times New Roman"/>
      <w:sz w:val="24"/>
      <w:szCs w:val="24"/>
    </w:rPr>
  </w:style>
  <w:style w:type="paragraph" w:customStyle="1" w:styleId="120">
    <w:name w:val="正文首行缩进_0"/>
    <w:basedOn w:val="112"/>
    <w:unhideWhenUsed/>
    <w:qFormat/>
    <w:uiPriority w:val="0"/>
    <w:pPr>
      <w:spacing w:beforeLines="0" w:afterLines="0"/>
      <w:ind w:firstLine="420" w:firstLineChars="100"/>
    </w:pPr>
    <w:rPr>
      <w:rFonts w:hint="default" w:ascii="Calibri" w:hAnsi="Calibri" w:eastAsia="宋体"/>
      <w:color w:val="auto"/>
      <w:sz w:val="21"/>
      <w:szCs w:val="24"/>
    </w:rPr>
  </w:style>
  <w:style w:type="paragraph" w:customStyle="1" w:styleId="121">
    <w:name w:val="正文_5"/>
    <w:unhideWhenUsed/>
    <w:qFormat/>
    <w:uiPriority w:val="99"/>
    <w:pPr>
      <w:widowControl w:val="0"/>
      <w:jc w:val="both"/>
    </w:pPr>
    <w:rPr>
      <w:rFonts w:hint="default" w:ascii="Calibri" w:hAnsi="Calibri"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header" Target="header3.xml"/><Relationship Id="rId7" Type="http://schemas.openxmlformats.org/officeDocument/2006/relationships/footer" Target="foot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1" Type="http://schemas.openxmlformats.org/officeDocument/2006/relationships/fontTable" Target="fontTable.xml"/><Relationship Id="rId20" Type="http://schemas.openxmlformats.org/officeDocument/2006/relationships/numbering" Target="numbering.xml"/><Relationship Id="rId2" Type="http://schemas.openxmlformats.org/officeDocument/2006/relationships/settings" Target="settings.xml"/><Relationship Id="rId19" Type="http://schemas.openxmlformats.org/officeDocument/2006/relationships/customXml" Target="../customXml/item1.xml"/><Relationship Id="rId18" Type="http://schemas.openxmlformats.org/officeDocument/2006/relationships/theme" Target="theme/theme1.xml"/><Relationship Id="rId17" Type="http://schemas.openxmlformats.org/officeDocument/2006/relationships/footer" Target="footer9.xml"/><Relationship Id="rId16" Type="http://schemas.openxmlformats.org/officeDocument/2006/relationships/footer" Target="footer8.xml"/><Relationship Id="rId15" Type="http://schemas.openxmlformats.org/officeDocument/2006/relationships/header" Target="header6.xml"/><Relationship Id="rId14" Type="http://schemas.openxmlformats.org/officeDocument/2006/relationships/footer" Target="footer7.xml"/><Relationship Id="rId13" Type="http://schemas.openxmlformats.org/officeDocument/2006/relationships/header" Target="header5.xml"/><Relationship Id="rId12" Type="http://schemas.openxmlformats.org/officeDocument/2006/relationships/footer" Target="footer6.xml"/><Relationship Id="rId11" Type="http://schemas.openxmlformats.org/officeDocument/2006/relationships/footer" Target="footer5.xml"/><Relationship Id="rId10" Type="http://schemas.openxmlformats.org/officeDocument/2006/relationships/header" Target="header4.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广西云龙招标有限公司</Company>
  <Pages>133</Pages>
  <Words>442</Words>
  <Characters>528</Characters>
  <Lines>2320</Lines>
  <Paragraphs>2254</Paragraphs>
  <TotalTime>70</TotalTime>
  <ScaleCrop>false</ScaleCrop>
  <LinksUpToDate>false</LinksUpToDate>
  <CharactersWithSpaces>591</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2021-08-17T04:20:00Z</dcterms:created>
  <dc:creator>唐冰</dc:creator>
  <cp:lastModifiedBy>广西瑞真公司</cp:lastModifiedBy>
  <cp:lastPrinted>2021-08-26T02:26:00Z</cp:lastPrinted>
  <dcterms:modified xsi:type="dcterms:W3CDTF">2026-07-16T07:29:20Z</dcterms:modified>
  <dc:title>竞争性谈判文件规范</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6B082BBE42094348B2CDF8BF77A0ED26_13</vt:lpwstr>
  </property>
  <property fmtid="{D5CDD505-2E9C-101B-9397-08002B2CF9AE}" pid="4" name="KSOTemplateDocerSaveRecord">
    <vt:lpwstr>eyJoZGlkIjoiNTY3ODMxY2YwN2EwZDNmZDY0YWQwMjFmYjg5NjQwNzYiLCJ1c2VySWQiOiIxMzk0MzM3MjM5In0=</vt:lpwstr>
  </property>
</Properties>
</file>