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0E558">
      <w:pPr>
        <w:rPr>
          <w:rFonts w:ascii="宋体" w:hAnsi="宋体" w:cs="宋体"/>
          <w:b/>
          <w:bCs/>
          <w:color w:val="auto"/>
          <w:sz w:val="52"/>
          <w:highlight w:val="none"/>
        </w:rPr>
      </w:pPr>
      <w:r>
        <w:rPr>
          <w:rFonts w:hint="eastAsia" w:ascii="宋体" w:hAnsi="宋体" w:cs="宋体"/>
          <w:color w:val="auto"/>
          <w:highlight w:val="none"/>
        </w:rPr>
        <w:drawing>
          <wp:anchor distT="0" distB="0" distL="114300" distR="114300" simplePos="0" relativeHeight="251791360" behindDoc="0" locked="0" layoutInCell="1" allowOverlap="1">
            <wp:simplePos x="0" y="0"/>
            <wp:positionH relativeFrom="column">
              <wp:posOffset>2433320</wp:posOffset>
            </wp:positionH>
            <wp:positionV relativeFrom="paragraph">
              <wp:posOffset>354965</wp:posOffset>
            </wp:positionV>
            <wp:extent cx="752475" cy="752475"/>
            <wp:effectExtent l="0" t="0" r="9525" b="9525"/>
            <wp:wrapSquare wrapText="left"/>
            <wp:docPr id="2" name="图片 5"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638238BB99A253FEB9BED4DA40F32CE"/>
                    <pic:cNvPicPr>
                      <a:picLocks noChangeAspect="1"/>
                    </pic:cNvPicPr>
                  </pic:nvPicPr>
                  <pic:blipFill>
                    <a:blip r:embed="rId21"/>
                    <a:stretch>
                      <a:fillRect/>
                    </a:stretch>
                  </pic:blipFill>
                  <pic:spPr>
                    <a:xfrm>
                      <a:off x="0" y="0"/>
                      <a:ext cx="752475" cy="752475"/>
                    </a:xfrm>
                    <a:prstGeom prst="rect">
                      <a:avLst/>
                    </a:prstGeom>
                    <a:noFill/>
                    <a:ln>
                      <a:noFill/>
                    </a:ln>
                  </pic:spPr>
                </pic:pic>
              </a:graphicData>
            </a:graphic>
          </wp:anchor>
        </w:drawing>
      </w:r>
    </w:p>
    <w:p w14:paraId="29CF2A66">
      <w:pPr>
        <w:rPr>
          <w:rFonts w:ascii="宋体" w:hAnsi="宋体" w:cs="宋体"/>
          <w:b/>
          <w:bCs/>
          <w:color w:val="auto"/>
          <w:sz w:val="52"/>
          <w:highlight w:val="none"/>
        </w:rPr>
      </w:pPr>
    </w:p>
    <w:p w14:paraId="676F5095">
      <w:pPr>
        <w:rPr>
          <w:rFonts w:ascii="宋体" w:hAnsi="宋体" w:cs="宋体"/>
          <w:color w:val="auto"/>
          <w:highlight w:val="none"/>
        </w:rPr>
      </w:pPr>
    </w:p>
    <w:p w14:paraId="5735B8E9">
      <w:pPr>
        <w:ind w:firstLine="198" w:firstLineChars="41"/>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广西中信恒泰工程顾问有限公司</w:t>
      </w:r>
    </w:p>
    <w:p w14:paraId="15706E43">
      <w:pPr>
        <w:ind w:firstLine="199" w:firstLineChars="66"/>
        <w:jc w:val="center"/>
        <w:rPr>
          <w:rFonts w:ascii="宋体" w:hAnsi="宋体" w:cs="宋体"/>
          <w:b/>
          <w:bCs/>
          <w:color w:val="auto"/>
          <w:sz w:val="30"/>
          <w:szCs w:val="30"/>
          <w:highlight w:val="none"/>
        </w:rPr>
      </w:pPr>
      <w:r>
        <w:rPr>
          <w:rFonts w:hint="eastAsia" w:ascii="宋体" w:hAnsi="宋体" w:cs="宋体"/>
          <w:b/>
          <w:color w:val="auto"/>
          <w:sz w:val="30"/>
          <w:szCs w:val="30"/>
          <w:highlight w:val="none"/>
        </w:rPr>
        <w:t xml:space="preserve">Guangxi Zhongxinhengtai </w:t>
      </w:r>
      <w:r>
        <w:rPr>
          <w:rFonts w:hint="eastAsia" w:ascii="宋体" w:hAnsi="宋体" w:cs="宋体"/>
          <w:b/>
          <w:caps/>
          <w:color w:val="auto"/>
          <w:sz w:val="30"/>
          <w:szCs w:val="30"/>
          <w:highlight w:val="none"/>
        </w:rPr>
        <w:t>e</w:t>
      </w:r>
      <w:r>
        <w:rPr>
          <w:rFonts w:hint="eastAsia" w:ascii="宋体" w:hAnsi="宋体" w:cs="宋体"/>
          <w:b/>
          <w:color w:val="auto"/>
          <w:sz w:val="30"/>
          <w:szCs w:val="30"/>
          <w:highlight w:val="none"/>
        </w:rPr>
        <w:t xml:space="preserve">ngineering </w:t>
      </w:r>
      <w:r>
        <w:rPr>
          <w:rFonts w:hint="eastAsia" w:ascii="宋体" w:hAnsi="宋体" w:cs="宋体"/>
          <w:b/>
          <w:caps/>
          <w:color w:val="auto"/>
          <w:sz w:val="30"/>
          <w:szCs w:val="30"/>
          <w:highlight w:val="none"/>
        </w:rPr>
        <w:t>c</w:t>
      </w:r>
      <w:r>
        <w:rPr>
          <w:rFonts w:hint="eastAsia" w:ascii="宋体" w:hAnsi="宋体" w:cs="宋体"/>
          <w:b/>
          <w:color w:val="auto"/>
          <w:sz w:val="30"/>
          <w:szCs w:val="30"/>
          <w:highlight w:val="none"/>
        </w:rPr>
        <w:t xml:space="preserve">onsulting </w:t>
      </w:r>
      <w:r>
        <w:rPr>
          <w:rFonts w:hint="eastAsia" w:ascii="宋体" w:hAnsi="宋体" w:cs="宋体"/>
          <w:b/>
          <w:caps/>
          <w:color w:val="auto"/>
          <w:sz w:val="30"/>
          <w:szCs w:val="30"/>
          <w:highlight w:val="none"/>
        </w:rPr>
        <w:t>c</w:t>
      </w:r>
      <w:r>
        <w:rPr>
          <w:rFonts w:hint="eastAsia" w:ascii="宋体" w:hAnsi="宋体" w:cs="宋体"/>
          <w:b/>
          <w:color w:val="auto"/>
          <w:sz w:val="30"/>
          <w:szCs w:val="30"/>
          <w:highlight w:val="none"/>
        </w:rPr>
        <w:t xml:space="preserve">o., </w:t>
      </w:r>
      <w:r>
        <w:rPr>
          <w:rFonts w:hint="eastAsia" w:ascii="宋体" w:hAnsi="宋体" w:cs="宋体"/>
          <w:b/>
          <w:caps/>
          <w:color w:val="auto"/>
          <w:sz w:val="30"/>
          <w:szCs w:val="30"/>
          <w:highlight w:val="none"/>
        </w:rPr>
        <w:t>l</w:t>
      </w:r>
      <w:r>
        <w:rPr>
          <w:rFonts w:hint="eastAsia" w:ascii="宋体" w:hAnsi="宋体" w:cs="宋体"/>
          <w:b/>
          <w:color w:val="auto"/>
          <w:sz w:val="30"/>
          <w:szCs w:val="30"/>
          <w:highlight w:val="none"/>
        </w:rPr>
        <w:t>td</w:t>
      </w:r>
    </w:p>
    <w:p w14:paraId="0E0D3F9E">
      <w:pPr>
        <w:snapToGrid w:val="0"/>
        <w:jc w:val="center"/>
        <w:rPr>
          <w:rFonts w:ascii="宋体" w:hAnsi="宋体" w:cs="宋体"/>
          <w:b/>
          <w:color w:val="auto"/>
          <w:sz w:val="72"/>
          <w:szCs w:val="72"/>
          <w:highlight w:val="none"/>
        </w:rPr>
      </w:pPr>
      <w:r>
        <w:rPr>
          <w:rFonts w:hint="eastAsia" w:ascii="宋体" w:hAnsi="宋体" w:cs="宋体"/>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-64770</wp:posOffset>
                </wp:positionH>
                <wp:positionV relativeFrom="paragraph">
                  <wp:posOffset>133985</wp:posOffset>
                </wp:positionV>
                <wp:extent cx="6068060" cy="8255"/>
                <wp:effectExtent l="0" t="13970" r="8890" b="15875"/>
                <wp:wrapNone/>
                <wp:docPr id="1" name="直接连接符 1"/>
                <wp:cNvGraphicFramePr/>
                <a:graphic xmlns:a="http://schemas.openxmlformats.org/drawingml/2006/main">
                  <a:graphicData uri="http://schemas.microsoft.com/office/word/2010/wordprocessingShape">
                    <wps:wsp>
                      <wps:cNvCnPr/>
                      <wps:spPr>
                        <a:xfrm flipV="1">
                          <a:off x="0" y="0"/>
                          <a:ext cx="6068060" cy="8255"/>
                        </a:xfrm>
                        <a:prstGeom prst="line">
                          <a:avLst/>
                        </a:prstGeom>
                        <a:ln w="28575">
                          <a:solidFill>
                            <a:srgbClr val="000000"/>
                          </a:solidFill>
                        </a:ln>
                        <a:effectLst/>
                      </wps:spPr>
                      <wps:bodyPr/>
                    </wps:wsp>
                  </a:graphicData>
                </a:graphic>
              </wp:anchor>
            </w:drawing>
          </mc:Choice>
          <mc:Fallback>
            <w:pict>
              <v:line id="_x0000_s1026" o:spid="_x0000_s1026" o:spt="20" style="position:absolute;left:0pt;flip:y;margin-left:-5.1pt;margin-top:10.55pt;height:0.65pt;width:477.8pt;z-index:251792384;mso-width-relative:page;mso-height-relative:page;" filled="f" stroked="t" coordsize="21600,21600" o:gfxdata="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w+1u9cAAAAJAQAADwAAAAAAAAABACAAAAAiAAAAZHJzL2Rvd25yZXYu&#10;eG1sUEsBAhQAFAAAAAgAh07iQGwlpWDDAQAAcQMAAA4AAAAAAAAAAQAgAAAAJgEAAGRycy9lMm9E&#10;b2MueG1sUEsFBgAAAAAGAAYAWQEAAFsFAAAAAA==&#10;">
                <v:fill on="f" focussize="0,0"/>
                <v:stroke weight="2.25pt" color="#000000" joinstyle="round"/>
                <v:imagedata o:title=""/>
                <o:lock v:ext="edit" aspectratio="f"/>
              </v:line>
            </w:pict>
          </mc:Fallback>
        </mc:AlternateContent>
      </w:r>
    </w:p>
    <w:p w14:paraId="460858C1">
      <w:pPr>
        <w:snapToGrid w:val="0"/>
        <w:jc w:val="center"/>
        <w:rPr>
          <w:rFonts w:ascii="宋体" w:hAnsi="宋体" w:cs="宋体"/>
          <w:b/>
          <w:color w:val="auto"/>
          <w:sz w:val="44"/>
          <w:szCs w:val="44"/>
          <w:highlight w:val="none"/>
        </w:rPr>
      </w:pPr>
      <w:r>
        <w:rPr>
          <w:rFonts w:hint="eastAsia" w:ascii="宋体" w:hAnsi="宋体" w:cs="宋体"/>
          <w:b/>
          <w:color w:val="auto"/>
          <w:sz w:val="72"/>
          <w:szCs w:val="72"/>
          <w:highlight w:val="none"/>
        </w:rPr>
        <w:t>竞争性磋商文件</w:t>
      </w:r>
    </w:p>
    <w:p w14:paraId="1F9FC4F2">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（服务类）</w:t>
      </w:r>
    </w:p>
    <w:p w14:paraId="21633779">
      <w:pPr>
        <w:tabs>
          <w:tab w:val="left" w:pos="770"/>
        </w:tabs>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572B2AD0">
      <w:pPr>
        <w:snapToGrid w:val="0"/>
        <w:spacing w:before="156" w:beforeLines="50"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（全流程电子化项目）</w:t>
      </w:r>
    </w:p>
    <w:p w14:paraId="1527B1BF">
      <w:pPr>
        <w:jc w:val="center"/>
        <w:rPr>
          <w:rFonts w:ascii="宋体" w:hAnsi="宋体" w:cs="宋体"/>
          <w:b/>
          <w:color w:val="auto"/>
          <w:sz w:val="32"/>
          <w:szCs w:val="32"/>
          <w:highlight w:val="none"/>
        </w:rPr>
      </w:pPr>
    </w:p>
    <w:p w14:paraId="432A81EC">
      <w:pPr>
        <w:spacing w:line="700" w:lineRule="exac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项目名称：2026年纸质图书供应及加工服务项目</w:t>
      </w:r>
    </w:p>
    <w:p w14:paraId="1AFBED26">
      <w:pPr>
        <w:spacing w:line="700" w:lineRule="exac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eastAsia="zh-CN"/>
        </w:rPr>
        <w:t>GXZC2026-C3-001492-GXZX</w:t>
      </w:r>
    </w:p>
    <w:p w14:paraId="19BAAF70">
      <w:pPr>
        <w:spacing w:line="700" w:lineRule="exact"/>
        <w:rPr>
          <w:rFonts w:ascii="宋体" w:hAnsi="宋体" w:cs="宋体"/>
          <w:color w:val="auto"/>
          <w:highlight w:val="none"/>
        </w:rPr>
      </w:pPr>
    </w:p>
    <w:p w14:paraId="52B66E43">
      <w:pPr>
        <w:spacing w:line="700" w:lineRule="exact"/>
        <w:rPr>
          <w:rFonts w:ascii="宋体" w:hAnsi="宋体" w:cs="宋体"/>
          <w:color w:val="auto"/>
          <w:highlight w:val="none"/>
        </w:rPr>
      </w:pPr>
    </w:p>
    <w:p w14:paraId="451CAFBE">
      <w:pPr>
        <w:spacing w:line="700" w:lineRule="exact"/>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采购人：广西职业师范学院</w:t>
      </w:r>
    </w:p>
    <w:p w14:paraId="7BA21750">
      <w:pPr>
        <w:spacing w:line="700" w:lineRule="exact"/>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采购代理机构：广西中信恒泰工程顾问有限公司</w:t>
      </w:r>
    </w:p>
    <w:p w14:paraId="465F0D0D">
      <w:pPr>
        <w:spacing w:line="700" w:lineRule="exact"/>
        <w:jc w:val="center"/>
        <w:rPr>
          <w:rFonts w:ascii="宋体" w:hAnsi="宋体" w:cs="宋体"/>
          <w:b/>
          <w:color w:val="auto"/>
          <w:sz w:val="32"/>
          <w:szCs w:val="32"/>
          <w:highlight w:val="none"/>
        </w:rPr>
      </w:pPr>
    </w:p>
    <w:p w14:paraId="23558920">
      <w:pPr>
        <w:spacing w:line="7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2026年</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月</w:t>
      </w:r>
    </w:p>
    <w:p w14:paraId="091A169C">
      <w:pPr>
        <w:spacing w:line="360" w:lineRule="auto"/>
        <w:jc w:val="center"/>
        <w:rPr>
          <w:rFonts w:ascii="宋体" w:hAnsi="宋体" w:cs="宋体"/>
          <w:b/>
          <w:color w:val="auto"/>
          <w:sz w:val="44"/>
          <w:szCs w:val="44"/>
          <w:highlight w:val="none"/>
        </w:rPr>
        <w:sectPr>
          <w:footerReference r:id="rId5" w:type="first"/>
          <w:footerReference r:id="rId4" w:type="default"/>
          <w:headerReference r:id="rId3" w:type="even"/>
          <w:pgSz w:w="11906" w:h="16838"/>
          <w:pgMar w:top="1440" w:right="1440" w:bottom="1440" w:left="1474" w:header="851" w:footer="992" w:gutter="0"/>
          <w:pgNumType w:start="1"/>
          <w:cols w:space="720" w:num="1"/>
          <w:titlePg/>
          <w:docGrid w:type="lines" w:linePitch="312" w:charSpace="0"/>
        </w:sectPr>
      </w:pPr>
    </w:p>
    <w:p w14:paraId="1B39243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2F7EAC0C">
      <w:pPr>
        <w:spacing w:line="400" w:lineRule="exact"/>
        <w:jc w:val="center"/>
        <w:rPr>
          <w:rFonts w:ascii="宋体" w:hAnsi="宋体" w:cs="宋体"/>
          <w:b/>
          <w:color w:val="auto"/>
          <w:sz w:val="44"/>
          <w:szCs w:val="44"/>
          <w:highlight w:val="none"/>
        </w:rPr>
      </w:pPr>
    </w:p>
    <w:p w14:paraId="59D525FB">
      <w:pPr>
        <w:pStyle w:val="25"/>
        <w:keepNext w:val="0"/>
        <w:keepLines w:val="0"/>
        <w:pageBreakBefore w:val="0"/>
        <w:widowControl w:val="0"/>
        <w:tabs>
          <w:tab w:val="right" w:leader="dot" w:pos="8992"/>
        </w:tabs>
        <w:kinsoku/>
        <w:wordWrap/>
        <w:overflowPunct/>
        <w:topLinePunct w:val="0"/>
        <w:autoSpaceDE/>
        <w:autoSpaceDN/>
        <w:bidi w:val="0"/>
        <w:adjustRightInd/>
        <w:snapToGrid/>
        <w:spacing w:line="500" w:lineRule="exact"/>
        <w:textAlignment w:val="auto"/>
        <w:rPr>
          <w:b/>
          <w:bCs/>
          <w:sz w:val="24"/>
          <w:szCs w:val="24"/>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TOC \o "1-3" \h \z \u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sz w:val="24"/>
          <w:szCs w:val="24"/>
          <w:highlight w:val="none"/>
        </w:rPr>
        <w:instrText xml:space="preserve"> HYPERLINK \l _Toc26586 </w:instrText>
      </w:r>
      <w:r>
        <w:rPr>
          <w:rFonts w:hint="eastAsia" w:ascii="宋体" w:hAnsi="宋体" w:cs="宋体"/>
          <w:b/>
          <w:bCs/>
          <w:sz w:val="24"/>
          <w:szCs w:val="24"/>
          <w:highlight w:val="none"/>
        </w:rPr>
        <w:fldChar w:fldCharType="separate"/>
      </w:r>
      <w:r>
        <w:rPr>
          <w:rFonts w:hint="eastAsia"/>
          <w:b/>
          <w:bCs/>
          <w:sz w:val="24"/>
          <w:szCs w:val="24"/>
          <w:highlight w:val="none"/>
        </w:rPr>
        <w:t>第一章  竞争性磋商公告</w:t>
      </w:r>
      <w:r>
        <w:rPr>
          <w:b/>
          <w:bCs/>
          <w:sz w:val="24"/>
          <w:szCs w:val="24"/>
        </w:rPr>
        <w:tab/>
      </w:r>
      <w:r>
        <w:rPr>
          <w:b/>
          <w:bCs/>
          <w:sz w:val="24"/>
          <w:szCs w:val="24"/>
        </w:rPr>
        <w:fldChar w:fldCharType="begin"/>
      </w:r>
      <w:r>
        <w:rPr>
          <w:b/>
          <w:bCs/>
          <w:sz w:val="24"/>
          <w:szCs w:val="24"/>
        </w:rPr>
        <w:instrText xml:space="preserve"> PAGEREF _Toc26586 \h </w:instrText>
      </w:r>
      <w:r>
        <w:rPr>
          <w:b/>
          <w:bCs/>
          <w:sz w:val="24"/>
          <w:szCs w:val="24"/>
        </w:rPr>
        <w:fldChar w:fldCharType="separate"/>
      </w:r>
      <w:r>
        <w:rPr>
          <w:b/>
          <w:bCs/>
          <w:sz w:val="24"/>
          <w:szCs w:val="24"/>
        </w:rPr>
        <w:t>2</w:t>
      </w:r>
      <w:r>
        <w:rPr>
          <w:b/>
          <w:bCs/>
          <w:sz w:val="24"/>
          <w:szCs w:val="24"/>
        </w:rPr>
        <w:fldChar w:fldCharType="end"/>
      </w:r>
      <w:r>
        <w:rPr>
          <w:rFonts w:hint="eastAsia" w:ascii="宋体" w:hAnsi="宋体" w:cs="宋体"/>
          <w:b/>
          <w:bCs/>
          <w:color w:val="auto"/>
          <w:sz w:val="24"/>
          <w:szCs w:val="24"/>
          <w:highlight w:val="none"/>
        </w:rPr>
        <w:fldChar w:fldCharType="end"/>
      </w:r>
    </w:p>
    <w:p w14:paraId="2A80521E">
      <w:pPr>
        <w:pStyle w:val="25"/>
        <w:keepNext w:val="0"/>
        <w:keepLines w:val="0"/>
        <w:pageBreakBefore w:val="0"/>
        <w:widowControl w:val="0"/>
        <w:tabs>
          <w:tab w:val="right" w:leader="dot" w:pos="8992"/>
        </w:tabs>
        <w:kinsoku/>
        <w:wordWrap/>
        <w:overflowPunct/>
        <w:topLinePunct w:val="0"/>
        <w:autoSpaceDE/>
        <w:autoSpaceDN/>
        <w:bidi w:val="0"/>
        <w:adjustRightInd/>
        <w:snapToGrid/>
        <w:spacing w:line="500" w:lineRule="exact"/>
        <w:textAlignment w:val="auto"/>
        <w:rPr>
          <w:b/>
          <w:bCs/>
          <w:sz w:val="24"/>
          <w:szCs w:val="24"/>
        </w:rPr>
      </w:pPr>
      <w:r>
        <w:rPr>
          <w:rFonts w:hint="eastAsia" w:ascii="宋体" w:hAnsi="宋体" w:cs="宋体"/>
          <w:b/>
          <w:bCs/>
          <w:color w:val="auto"/>
          <w:sz w:val="24"/>
          <w:szCs w:val="24"/>
          <w:highlight w:val="none"/>
        </w:rPr>
        <w:fldChar w:fldCharType="begin"/>
      </w:r>
      <w:r>
        <w:rPr>
          <w:rFonts w:hint="eastAsia" w:ascii="宋体" w:hAnsi="宋体" w:cs="宋体"/>
          <w:b/>
          <w:bCs/>
          <w:sz w:val="24"/>
          <w:szCs w:val="24"/>
          <w:highlight w:val="none"/>
        </w:rPr>
        <w:instrText xml:space="preserve"> HYPERLINK \l _Toc622 </w:instrText>
      </w:r>
      <w:r>
        <w:rPr>
          <w:rFonts w:hint="eastAsia" w:ascii="宋体" w:hAnsi="宋体" w:cs="宋体"/>
          <w:b/>
          <w:bCs/>
          <w:sz w:val="24"/>
          <w:szCs w:val="24"/>
          <w:highlight w:val="none"/>
        </w:rPr>
        <w:fldChar w:fldCharType="separate"/>
      </w:r>
      <w:r>
        <w:rPr>
          <w:rFonts w:hint="eastAsia"/>
          <w:b/>
          <w:bCs/>
          <w:sz w:val="24"/>
          <w:szCs w:val="24"/>
          <w:highlight w:val="none"/>
        </w:rPr>
        <w:t>第二章  供应商须知</w:t>
      </w:r>
      <w:r>
        <w:rPr>
          <w:b/>
          <w:bCs/>
          <w:sz w:val="24"/>
          <w:szCs w:val="24"/>
        </w:rPr>
        <w:tab/>
      </w:r>
      <w:r>
        <w:rPr>
          <w:b/>
          <w:bCs/>
          <w:sz w:val="24"/>
          <w:szCs w:val="24"/>
        </w:rPr>
        <w:fldChar w:fldCharType="begin"/>
      </w:r>
      <w:r>
        <w:rPr>
          <w:b/>
          <w:bCs/>
          <w:sz w:val="24"/>
          <w:szCs w:val="24"/>
        </w:rPr>
        <w:instrText xml:space="preserve"> PAGEREF _Toc622 \h </w:instrText>
      </w:r>
      <w:r>
        <w:rPr>
          <w:b/>
          <w:bCs/>
          <w:sz w:val="24"/>
          <w:szCs w:val="24"/>
        </w:rPr>
        <w:fldChar w:fldCharType="separate"/>
      </w:r>
      <w:r>
        <w:rPr>
          <w:b/>
          <w:bCs/>
          <w:sz w:val="24"/>
          <w:szCs w:val="24"/>
        </w:rPr>
        <w:t>7</w:t>
      </w:r>
      <w:r>
        <w:rPr>
          <w:b/>
          <w:bCs/>
          <w:sz w:val="24"/>
          <w:szCs w:val="24"/>
        </w:rPr>
        <w:fldChar w:fldCharType="end"/>
      </w:r>
      <w:r>
        <w:rPr>
          <w:rFonts w:hint="eastAsia" w:ascii="宋体" w:hAnsi="宋体" w:cs="宋体"/>
          <w:b/>
          <w:bCs/>
          <w:color w:val="auto"/>
          <w:sz w:val="24"/>
          <w:szCs w:val="24"/>
          <w:highlight w:val="none"/>
        </w:rPr>
        <w:fldChar w:fldCharType="end"/>
      </w:r>
    </w:p>
    <w:p w14:paraId="60489AED">
      <w:pPr>
        <w:pStyle w:val="25"/>
        <w:keepNext w:val="0"/>
        <w:keepLines w:val="0"/>
        <w:pageBreakBefore w:val="0"/>
        <w:widowControl w:val="0"/>
        <w:tabs>
          <w:tab w:val="right" w:leader="dot" w:pos="8992"/>
        </w:tabs>
        <w:kinsoku/>
        <w:wordWrap/>
        <w:overflowPunct/>
        <w:topLinePunct w:val="0"/>
        <w:autoSpaceDE/>
        <w:autoSpaceDN/>
        <w:bidi w:val="0"/>
        <w:adjustRightInd/>
        <w:snapToGrid/>
        <w:spacing w:line="500" w:lineRule="exact"/>
        <w:textAlignment w:val="auto"/>
        <w:rPr>
          <w:b/>
          <w:bCs/>
          <w:sz w:val="24"/>
          <w:szCs w:val="24"/>
        </w:rPr>
      </w:pPr>
      <w:r>
        <w:rPr>
          <w:rFonts w:hint="eastAsia" w:ascii="宋体" w:hAnsi="宋体" w:cs="宋体"/>
          <w:b/>
          <w:bCs/>
          <w:color w:val="auto"/>
          <w:sz w:val="24"/>
          <w:szCs w:val="24"/>
          <w:highlight w:val="none"/>
        </w:rPr>
        <w:fldChar w:fldCharType="begin"/>
      </w:r>
      <w:r>
        <w:rPr>
          <w:rFonts w:hint="eastAsia" w:ascii="宋体" w:hAnsi="宋体" w:cs="宋体"/>
          <w:b/>
          <w:bCs/>
          <w:sz w:val="24"/>
          <w:szCs w:val="24"/>
          <w:highlight w:val="none"/>
        </w:rPr>
        <w:instrText xml:space="preserve"> HYPERLINK \l _Toc26892 </w:instrText>
      </w:r>
      <w:r>
        <w:rPr>
          <w:rFonts w:hint="eastAsia" w:ascii="宋体" w:hAnsi="宋体" w:cs="宋体"/>
          <w:b/>
          <w:bCs/>
          <w:sz w:val="24"/>
          <w:szCs w:val="24"/>
          <w:highlight w:val="none"/>
        </w:rPr>
        <w:fldChar w:fldCharType="separate"/>
      </w:r>
      <w:r>
        <w:rPr>
          <w:rFonts w:hint="eastAsia"/>
          <w:b/>
          <w:bCs/>
          <w:sz w:val="24"/>
          <w:szCs w:val="24"/>
          <w:highlight w:val="none"/>
        </w:rPr>
        <w:t>第三章  采购需求</w:t>
      </w:r>
      <w:r>
        <w:rPr>
          <w:b/>
          <w:bCs/>
          <w:sz w:val="24"/>
          <w:szCs w:val="24"/>
        </w:rPr>
        <w:tab/>
      </w:r>
      <w:r>
        <w:rPr>
          <w:b/>
          <w:bCs/>
          <w:sz w:val="24"/>
          <w:szCs w:val="24"/>
        </w:rPr>
        <w:fldChar w:fldCharType="begin"/>
      </w:r>
      <w:r>
        <w:rPr>
          <w:b/>
          <w:bCs/>
          <w:sz w:val="24"/>
          <w:szCs w:val="24"/>
        </w:rPr>
        <w:instrText xml:space="preserve"> PAGEREF _Toc26892 \h </w:instrText>
      </w:r>
      <w:r>
        <w:rPr>
          <w:b/>
          <w:bCs/>
          <w:sz w:val="24"/>
          <w:szCs w:val="24"/>
        </w:rPr>
        <w:fldChar w:fldCharType="separate"/>
      </w:r>
      <w:r>
        <w:rPr>
          <w:b/>
          <w:bCs/>
          <w:sz w:val="24"/>
          <w:szCs w:val="24"/>
        </w:rPr>
        <w:t>26</w:t>
      </w:r>
      <w:r>
        <w:rPr>
          <w:b/>
          <w:bCs/>
          <w:sz w:val="24"/>
          <w:szCs w:val="24"/>
        </w:rPr>
        <w:fldChar w:fldCharType="end"/>
      </w:r>
      <w:r>
        <w:rPr>
          <w:rFonts w:hint="eastAsia" w:ascii="宋体" w:hAnsi="宋体" w:cs="宋体"/>
          <w:b/>
          <w:bCs/>
          <w:color w:val="auto"/>
          <w:sz w:val="24"/>
          <w:szCs w:val="24"/>
          <w:highlight w:val="none"/>
        </w:rPr>
        <w:fldChar w:fldCharType="end"/>
      </w:r>
    </w:p>
    <w:p w14:paraId="4FE08F11">
      <w:pPr>
        <w:pStyle w:val="25"/>
        <w:keepNext w:val="0"/>
        <w:keepLines w:val="0"/>
        <w:pageBreakBefore w:val="0"/>
        <w:widowControl w:val="0"/>
        <w:tabs>
          <w:tab w:val="right" w:leader="dot" w:pos="8992"/>
        </w:tabs>
        <w:kinsoku/>
        <w:wordWrap/>
        <w:overflowPunct/>
        <w:topLinePunct w:val="0"/>
        <w:autoSpaceDE/>
        <w:autoSpaceDN/>
        <w:bidi w:val="0"/>
        <w:adjustRightInd/>
        <w:snapToGrid/>
        <w:spacing w:line="500" w:lineRule="exact"/>
        <w:textAlignment w:val="auto"/>
        <w:rPr>
          <w:b/>
          <w:bCs/>
          <w:sz w:val="24"/>
          <w:szCs w:val="24"/>
        </w:rPr>
      </w:pPr>
      <w:r>
        <w:rPr>
          <w:rFonts w:hint="eastAsia" w:ascii="宋体" w:hAnsi="宋体" w:cs="宋体"/>
          <w:b/>
          <w:bCs/>
          <w:color w:val="auto"/>
          <w:sz w:val="24"/>
          <w:szCs w:val="24"/>
          <w:highlight w:val="none"/>
        </w:rPr>
        <w:fldChar w:fldCharType="begin"/>
      </w:r>
      <w:r>
        <w:rPr>
          <w:rFonts w:hint="eastAsia" w:ascii="宋体" w:hAnsi="宋体" w:cs="宋体"/>
          <w:b/>
          <w:bCs/>
          <w:sz w:val="24"/>
          <w:szCs w:val="24"/>
          <w:highlight w:val="none"/>
        </w:rPr>
        <w:instrText xml:space="preserve"> HYPERLINK \l _Toc32597 </w:instrText>
      </w:r>
      <w:r>
        <w:rPr>
          <w:rFonts w:hint="eastAsia" w:ascii="宋体" w:hAnsi="宋体" w:cs="宋体"/>
          <w:b/>
          <w:bCs/>
          <w:sz w:val="24"/>
          <w:szCs w:val="24"/>
          <w:highlight w:val="none"/>
        </w:rPr>
        <w:fldChar w:fldCharType="separate"/>
      </w:r>
      <w:r>
        <w:rPr>
          <w:rFonts w:hint="eastAsia"/>
          <w:b/>
          <w:bCs/>
          <w:sz w:val="24"/>
          <w:szCs w:val="24"/>
          <w:highlight w:val="none"/>
        </w:rPr>
        <w:t>第四章  评审程序、评审方法和评审标准</w:t>
      </w:r>
      <w:r>
        <w:rPr>
          <w:b/>
          <w:bCs/>
          <w:sz w:val="24"/>
          <w:szCs w:val="24"/>
        </w:rPr>
        <w:tab/>
      </w:r>
      <w:r>
        <w:rPr>
          <w:b/>
          <w:bCs/>
          <w:sz w:val="24"/>
          <w:szCs w:val="24"/>
        </w:rPr>
        <w:fldChar w:fldCharType="begin"/>
      </w:r>
      <w:r>
        <w:rPr>
          <w:b/>
          <w:bCs/>
          <w:sz w:val="24"/>
          <w:szCs w:val="24"/>
        </w:rPr>
        <w:instrText xml:space="preserve"> PAGEREF _Toc32597 \h </w:instrText>
      </w:r>
      <w:r>
        <w:rPr>
          <w:b/>
          <w:bCs/>
          <w:sz w:val="24"/>
          <w:szCs w:val="24"/>
        </w:rPr>
        <w:fldChar w:fldCharType="separate"/>
      </w:r>
      <w:r>
        <w:rPr>
          <w:b/>
          <w:bCs/>
          <w:sz w:val="24"/>
          <w:szCs w:val="24"/>
        </w:rPr>
        <w:t>70</w:t>
      </w:r>
      <w:r>
        <w:rPr>
          <w:b/>
          <w:bCs/>
          <w:sz w:val="24"/>
          <w:szCs w:val="24"/>
        </w:rPr>
        <w:fldChar w:fldCharType="end"/>
      </w:r>
      <w:r>
        <w:rPr>
          <w:rFonts w:hint="eastAsia" w:ascii="宋体" w:hAnsi="宋体" w:cs="宋体"/>
          <w:b/>
          <w:bCs/>
          <w:color w:val="auto"/>
          <w:sz w:val="24"/>
          <w:szCs w:val="24"/>
          <w:highlight w:val="none"/>
        </w:rPr>
        <w:fldChar w:fldCharType="end"/>
      </w:r>
    </w:p>
    <w:p w14:paraId="5284676A">
      <w:pPr>
        <w:pStyle w:val="25"/>
        <w:keepNext w:val="0"/>
        <w:keepLines w:val="0"/>
        <w:pageBreakBefore w:val="0"/>
        <w:widowControl w:val="0"/>
        <w:tabs>
          <w:tab w:val="right" w:leader="dot" w:pos="8992"/>
        </w:tabs>
        <w:kinsoku/>
        <w:wordWrap/>
        <w:overflowPunct/>
        <w:topLinePunct w:val="0"/>
        <w:autoSpaceDE/>
        <w:autoSpaceDN/>
        <w:bidi w:val="0"/>
        <w:adjustRightInd/>
        <w:snapToGrid/>
        <w:spacing w:line="500" w:lineRule="exact"/>
        <w:textAlignment w:val="auto"/>
        <w:rPr>
          <w:b/>
          <w:bCs/>
          <w:sz w:val="24"/>
          <w:szCs w:val="24"/>
        </w:rPr>
      </w:pPr>
      <w:r>
        <w:rPr>
          <w:rFonts w:hint="eastAsia" w:ascii="宋体" w:hAnsi="宋体" w:cs="宋体"/>
          <w:b/>
          <w:bCs/>
          <w:color w:val="auto"/>
          <w:sz w:val="24"/>
          <w:szCs w:val="24"/>
          <w:highlight w:val="none"/>
        </w:rPr>
        <w:fldChar w:fldCharType="begin"/>
      </w:r>
      <w:r>
        <w:rPr>
          <w:rFonts w:hint="eastAsia" w:ascii="宋体" w:hAnsi="宋体" w:cs="宋体"/>
          <w:b/>
          <w:bCs/>
          <w:sz w:val="24"/>
          <w:szCs w:val="24"/>
          <w:highlight w:val="none"/>
        </w:rPr>
        <w:instrText xml:space="preserve"> HYPERLINK \l _Toc22144 </w:instrText>
      </w:r>
      <w:r>
        <w:rPr>
          <w:rFonts w:hint="eastAsia" w:ascii="宋体" w:hAnsi="宋体" w:cs="宋体"/>
          <w:b/>
          <w:bCs/>
          <w:sz w:val="24"/>
          <w:szCs w:val="24"/>
          <w:highlight w:val="none"/>
        </w:rPr>
        <w:fldChar w:fldCharType="separate"/>
      </w:r>
      <w:r>
        <w:rPr>
          <w:rFonts w:hint="eastAsia"/>
          <w:b/>
          <w:bCs/>
          <w:sz w:val="24"/>
          <w:szCs w:val="24"/>
          <w:highlight w:val="none"/>
        </w:rPr>
        <w:t>第五章  响应文件格式</w:t>
      </w:r>
      <w:r>
        <w:rPr>
          <w:b/>
          <w:bCs/>
          <w:sz w:val="24"/>
          <w:szCs w:val="24"/>
        </w:rPr>
        <w:tab/>
      </w:r>
      <w:r>
        <w:rPr>
          <w:b/>
          <w:bCs/>
          <w:sz w:val="24"/>
          <w:szCs w:val="24"/>
        </w:rPr>
        <w:fldChar w:fldCharType="begin"/>
      </w:r>
      <w:r>
        <w:rPr>
          <w:b/>
          <w:bCs/>
          <w:sz w:val="24"/>
          <w:szCs w:val="24"/>
        </w:rPr>
        <w:instrText xml:space="preserve"> PAGEREF _Toc22144 \h </w:instrText>
      </w:r>
      <w:r>
        <w:rPr>
          <w:b/>
          <w:bCs/>
          <w:sz w:val="24"/>
          <w:szCs w:val="24"/>
        </w:rPr>
        <w:fldChar w:fldCharType="separate"/>
      </w:r>
      <w:r>
        <w:rPr>
          <w:b/>
          <w:bCs/>
          <w:sz w:val="24"/>
          <w:szCs w:val="24"/>
        </w:rPr>
        <w:t>85</w:t>
      </w:r>
      <w:r>
        <w:rPr>
          <w:b/>
          <w:bCs/>
          <w:sz w:val="24"/>
          <w:szCs w:val="24"/>
        </w:rPr>
        <w:fldChar w:fldCharType="end"/>
      </w:r>
      <w:r>
        <w:rPr>
          <w:rFonts w:hint="eastAsia" w:ascii="宋体" w:hAnsi="宋体" w:cs="宋体"/>
          <w:b/>
          <w:bCs/>
          <w:color w:val="auto"/>
          <w:sz w:val="24"/>
          <w:szCs w:val="24"/>
          <w:highlight w:val="none"/>
        </w:rPr>
        <w:fldChar w:fldCharType="end"/>
      </w:r>
    </w:p>
    <w:p w14:paraId="7E4D1043">
      <w:pPr>
        <w:pStyle w:val="26"/>
        <w:keepNext w:val="0"/>
        <w:keepLines w:val="0"/>
        <w:pageBreakBefore w:val="0"/>
        <w:widowControl w:val="0"/>
        <w:tabs>
          <w:tab w:val="right" w:leader="dot" w:pos="8992"/>
          <w:tab w:val="clear" w:pos="8296"/>
        </w:tabs>
        <w:kinsoku/>
        <w:wordWrap/>
        <w:overflowPunct/>
        <w:topLinePunct w:val="0"/>
        <w:autoSpaceDE/>
        <w:autoSpaceDN/>
        <w:bidi w:val="0"/>
        <w:adjustRightInd/>
        <w:snapToGrid/>
        <w:spacing w:line="500" w:lineRule="exact"/>
        <w:textAlignment w:val="auto"/>
        <w:rPr>
          <w:b/>
          <w:bCs/>
          <w:sz w:val="24"/>
          <w:szCs w:val="24"/>
        </w:rPr>
      </w:pPr>
      <w:r>
        <w:rPr>
          <w:rFonts w:hint="eastAsia" w:ascii="宋体" w:hAnsi="宋体" w:cs="宋体"/>
          <w:b/>
          <w:bCs/>
          <w:color w:val="auto"/>
          <w:sz w:val="24"/>
          <w:szCs w:val="24"/>
          <w:highlight w:val="none"/>
        </w:rPr>
        <w:fldChar w:fldCharType="begin"/>
      </w:r>
      <w:r>
        <w:rPr>
          <w:rFonts w:hint="eastAsia" w:ascii="宋体" w:hAnsi="宋体" w:cs="宋体"/>
          <w:b/>
          <w:bCs/>
          <w:sz w:val="24"/>
          <w:szCs w:val="24"/>
          <w:highlight w:val="none"/>
        </w:rPr>
        <w:instrText xml:space="preserve"> HYPERLINK \l _Toc22942 </w:instrText>
      </w:r>
      <w:r>
        <w:rPr>
          <w:rFonts w:hint="eastAsia" w:ascii="宋体" w:hAnsi="宋体" w:cs="宋体"/>
          <w:b/>
          <w:bCs/>
          <w:sz w:val="24"/>
          <w:szCs w:val="24"/>
          <w:highlight w:val="none"/>
        </w:rPr>
        <w:fldChar w:fldCharType="separate"/>
      </w:r>
      <w:r>
        <w:rPr>
          <w:rFonts w:hint="eastAsia"/>
          <w:b/>
          <w:bCs/>
          <w:sz w:val="24"/>
          <w:szCs w:val="24"/>
          <w:highlight w:val="none"/>
        </w:rPr>
        <w:t>一、资格证明文件格式</w:t>
      </w:r>
      <w:r>
        <w:rPr>
          <w:b/>
          <w:bCs/>
          <w:sz w:val="24"/>
          <w:szCs w:val="24"/>
        </w:rPr>
        <w:tab/>
      </w:r>
      <w:r>
        <w:rPr>
          <w:b/>
          <w:bCs/>
          <w:sz w:val="24"/>
          <w:szCs w:val="24"/>
        </w:rPr>
        <w:fldChar w:fldCharType="begin"/>
      </w:r>
      <w:r>
        <w:rPr>
          <w:b/>
          <w:bCs/>
          <w:sz w:val="24"/>
          <w:szCs w:val="24"/>
        </w:rPr>
        <w:instrText xml:space="preserve"> PAGEREF _Toc22942 \h </w:instrText>
      </w:r>
      <w:r>
        <w:rPr>
          <w:b/>
          <w:bCs/>
          <w:sz w:val="24"/>
          <w:szCs w:val="24"/>
        </w:rPr>
        <w:fldChar w:fldCharType="separate"/>
      </w:r>
      <w:r>
        <w:rPr>
          <w:b/>
          <w:bCs/>
          <w:sz w:val="24"/>
          <w:szCs w:val="24"/>
        </w:rPr>
        <w:t>85</w:t>
      </w:r>
      <w:r>
        <w:rPr>
          <w:b/>
          <w:bCs/>
          <w:sz w:val="24"/>
          <w:szCs w:val="24"/>
        </w:rPr>
        <w:fldChar w:fldCharType="end"/>
      </w:r>
      <w:r>
        <w:rPr>
          <w:rFonts w:hint="eastAsia" w:ascii="宋体" w:hAnsi="宋体" w:cs="宋体"/>
          <w:b/>
          <w:bCs/>
          <w:color w:val="auto"/>
          <w:sz w:val="24"/>
          <w:szCs w:val="24"/>
          <w:highlight w:val="none"/>
        </w:rPr>
        <w:fldChar w:fldCharType="end"/>
      </w:r>
    </w:p>
    <w:p w14:paraId="78AC921C">
      <w:pPr>
        <w:pStyle w:val="26"/>
        <w:keepNext w:val="0"/>
        <w:keepLines w:val="0"/>
        <w:pageBreakBefore w:val="0"/>
        <w:widowControl w:val="0"/>
        <w:tabs>
          <w:tab w:val="right" w:leader="dot" w:pos="8992"/>
          <w:tab w:val="clear" w:pos="8296"/>
        </w:tabs>
        <w:kinsoku/>
        <w:wordWrap/>
        <w:overflowPunct/>
        <w:topLinePunct w:val="0"/>
        <w:autoSpaceDE/>
        <w:autoSpaceDN/>
        <w:bidi w:val="0"/>
        <w:adjustRightInd/>
        <w:snapToGrid/>
        <w:spacing w:line="500" w:lineRule="exact"/>
        <w:textAlignment w:val="auto"/>
        <w:rPr>
          <w:b/>
          <w:bCs/>
          <w:sz w:val="24"/>
          <w:szCs w:val="24"/>
        </w:rPr>
      </w:pPr>
      <w:r>
        <w:rPr>
          <w:rFonts w:hint="eastAsia" w:ascii="宋体" w:hAnsi="宋体" w:cs="宋体"/>
          <w:b/>
          <w:bCs/>
          <w:color w:val="auto"/>
          <w:sz w:val="24"/>
          <w:szCs w:val="24"/>
          <w:highlight w:val="none"/>
        </w:rPr>
        <w:fldChar w:fldCharType="begin"/>
      </w:r>
      <w:r>
        <w:rPr>
          <w:rFonts w:hint="eastAsia" w:ascii="宋体" w:hAnsi="宋体" w:cs="宋体"/>
          <w:b/>
          <w:bCs/>
          <w:sz w:val="24"/>
          <w:szCs w:val="24"/>
          <w:highlight w:val="none"/>
        </w:rPr>
        <w:instrText xml:space="preserve"> HYPERLINK \l _Toc29273 </w:instrText>
      </w:r>
      <w:r>
        <w:rPr>
          <w:rFonts w:hint="eastAsia" w:ascii="宋体" w:hAnsi="宋体" w:cs="宋体"/>
          <w:b/>
          <w:bCs/>
          <w:sz w:val="24"/>
          <w:szCs w:val="24"/>
          <w:highlight w:val="none"/>
        </w:rPr>
        <w:fldChar w:fldCharType="separate"/>
      </w:r>
      <w:r>
        <w:rPr>
          <w:rFonts w:hint="eastAsia"/>
          <w:b/>
          <w:bCs/>
          <w:sz w:val="24"/>
          <w:szCs w:val="24"/>
          <w:highlight w:val="none"/>
        </w:rPr>
        <w:t>二、商务技术文件格式</w:t>
      </w:r>
      <w:r>
        <w:rPr>
          <w:b/>
          <w:bCs/>
          <w:sz w:val="24"/>
          <w:szCs w:val="24"/>
        </w:rPr>
        <w:tab/>
      </w:r>
      <w:r>
        <w:rPr>
          <w:b/>
          <w:bCs/>
          <w:sz w:val="24"/>
          <w:szCs w:val="24"/>
        </w:rPr>
        <w:fldChar w:fldCharType="begin"/>
      </w:r>
      <w:r>
        <w:rPr>
          <w:b/>
          <w:bCs/>
          <w:sz w:val="24"/>
          <w:szCs w:val="24"/>
        </w:rPr>
        <w:instrText xml:space="preserve"> PAGEREF _Toc29273 \h </w:instrText>
      </w:r>
      <w:r>
        <w:rPr>
          <w:b/>
          <w:bCs/>
          <w:sz w:val="24"/>
          <w:szCs w:val="24"/>
        </w:rPr>
        <w:fldChar w:fldCharType="separate"/>
      </w:r>
      <w:r>
        <w:rPr>
          <w:b/>
          <w:bCs/>
          <w:sz w:val="24"/>
          <w:szCs w:val="24"/>
        </w:rPr>
        <w:t>93</w:t>
      </w:r>
      <w:r>
        <w:rPr>
          <w:b/>
          <w:bCs/>
          <w:sz w:val="24"/>
          <w:szCs w:val="24"/>
        </w:rPr>
        <w:fldChar w:fldCharType="end"/>
      </w:r>
      <w:r>
        <w:rPr>
          <w:rFonts w:hint="eastAsia" w:ascii="宋体" w:hAnsi="宋体" w:cs="宋体"/>
          <w:b/>
          <w:bCs/>
          <w:color w:val="auto"/>
          <w:sz w:val="24"/>
          <w:szCs w:val="24"/>
          <w:highlight w:val="none"/>
        </w:rPr>
        <w:fldChar w:fldCharType="end"/>
      </w:r>
    </w:p>
    <w:p w14:paraId="4A433676">
      <w:pPr>
        <w:pStyle w:val="26"/>
        <w:keepNext w:val="0"/>
        <w:keepLines w:val="0"/>
        <w:pageBreakBefore w:val="0"/>
        <w:widowControl w:val="0"/>
        <w:tabs>
          <w:tab w:val="right" w:leader="dot" w:pos="8992"/>
          <w:tab w:val="clear" w:pos="8296"/>
        </w:tabs>
        <w:kinsoku/>
        <w:wordWrap/>
        <w:overflowPunct/>
        <w:topLinePunct w:val="0"/>
        <w:autoSpaceDE/>
        <w:autoSpaceDN/>
        <w:bidi w:val="0"/>
        <w:adjustRightInd/>
        <w:snapToGrid/>
        <w:spacing w:line="500" w:lineRule="exact"/>
        <w:textAlignment w:val="auto"/>
        <w:rPr>
          <w:b/>
          <w:bCs/>
          <w:sz w:val="24"/>
          <w:szCs w:val="24"/>
        </w:rPr>
      </w:pPr>
      <w:r>
        <w:rPr>
          <w:rFonts w:hint="eastAsia" w:ascii="宋体" w:hAnsi="宋体" w:cs="宋体"/>
          <w:b/>
          <w:bCs/>
          <w:color w:val="auto"/>
          <w:sz w:val="24"/>
          <w:szCs w:val="24"/>
          <w:highlight w:val="none"/>
        </w:rPr>
        <w:fldChar w:fldCharType="begin"/>
      </w:r>
      <w:r>
        <w:rPr>
          <w:rFonts w:hint="eastAsia" w:ascii="宋体" w:hAnsi="宋体" w:cs="宋体"/>
          <w:b/>
          <w:bCs/>
          <w:sz w:val="24"/>
          <w:szCs w:val="24"/>
          <w:highlight w:val="none"/>
        </w:rPr>
        <w:instrText xml:space="preserve"> HYPERLINK \l _Toc19991 </w:instrText>
      </w:r>
      <w:r>
        <w:rPr>
          <w:rFonts w:hint="eastAsia" w:ascii="宋体" w:hAnsi="宋体" w:cs="宋体"/>
          <w:b/>
          <w:bCs/>
          <w:sz w:val="24"/>
          <w:szCs w:val="24"/>
          <w:highlight w:val="none"/>
        </w:rPr>
        <w:fldChar w:fldCharType="separate"/>
      </w:r>
      <w:r>
        <w:rPr>
          <w:rFonts w:hint="eastAsia"/>
          <w:b/>
          <w:bCs/>
          <w:sz w:val="24"/>
          <w:szCs w:val="24"/>
          <w:highlight w:val="none"/>
        </w:rPr>
        <w:t>三、报价文件格式</w:t>
      </w:r>
      <w:r>
        <w:rPr>
          <w:b/>
          <w:bCs/>
          <w:sz w:val="24"/>
          <w:szCs w:val="24"/>
        </w:rPr>
        <w:tab/>
      </w:r>
      <w:r>
        <w:rPr>
          <w:b/>
          <w:bCs/>
          <w:sz w:val="24"/>
          <w:szCs w:val="24"/>
        </w:rPr>
        <w:fldChar w:fldCharType="begin"/>
      </w:r>
      <w:r>
        <w:rPr>
          <w:b/>
          <w:bCs/>
          <w:sz w:val="24"/>
          <w:szCs w:val="24"/>
        </w:rPr>
        <w:instrText xml:space="preserve"> PAGEREF _Toc19991 \h </w:instrText>
      </w:r>
      <w:r>
        <w:rPr>
          <w:b/>
          <w:bCs/>
          <w:sz w:val="24"/>
          <w:szCs w:val="24"/>
        </w:rPr>
        <w:fldChar w:fldCharType="separate"/>
      </w:r>
      <w:r>
        <w:rPr>
          <w:b/>
          <w:bCs/>
          <w:sz w:val="24"/>
          <w:szCs w:val="24"/>
        </w:rPr>
        <w:t>104</w:t>
      </w:r>
      <w:r>
        <w:rPr>
          <w:b/>
          <w:bCs/>
          <w:sz w:val="24"/>
          <w:szCs w:val="24"/>
        </w:rPr>
        <w:fldChar w:fldCharType="end"/>
      </w:r>
      <w:r>
        <w:rPr>
          <w:rFonts w:hint="eastAsia" w:ascii="宋体" w:hAnsi="宋体" w:cs="宋体"/>
          <w:b/>
          <w:bCs/>
          <w:color w:val="auto"/>
          <w:sz w:val="24"/>
          <w:szCs w:val="24"/>
          <w:highlight w:val="none"/>
        </w:rPr>
        <w:fldChar w:fldCharType="end"/>
      </w:r>
    </w:p>
    <w:p w14:paraId="57E39426">
      <w:pPr>
        <w:pStyle w:val="25"/>
        <w:keepNext w:val="0"/>
        <w:keepLines w:val="0"/>
        <w:pageBreakBefore w:val="0"/>
        <w:widowControl w:val="0"/>
        <w:tabs>
          <w:tab w:val="right" w:leader="dot" w:pos="8992"/>
        </w:tabs>
        <w:kinsoku/>
        <w:wordWrap/>
        <w:overflowPunct/>
        <w:topLinePunct w:val="0"/>
        <w:autoSpaceDE/>
        <w:autoSpaceDN/>
        <w:bidi w:val="0"/>
        <w:adjustRightInd/>
        <w:snapToGrid/>
        <w:spacing w:line="500" w:lineRule="exact"/>
        <w:textAlignment w:val="auto"/>
        <w:rPr>
          <w:b/>
          <w:bCs/>
          <w:sz w:val="24"/>
          <w:szCs w:val="24"/>
        </w:rPr>
      </w:pPr>
      <w:r>
        <w:rPr>
          <w:rFonts w:hint="eastAsia" w:ascii="宋体" w:hAnsi="宋体" w:cs="宋体"/>
          <w:b/>
          <w:bCs/>
          <w:color w:val="auto"/>
          <w:sz w:val="24"/>
          <w:szCs w:val="24"/>
          <w:highlight w:val="none"/>
        </w:rPr>
        <w:fldChar w:fldCharType="begin"/>
      </w:r>
      <w:r>
        <w:rPr>
          <w:rFonts w:hint="eastAsia" w:ascii="宋体" w:hAnsi="宋体" w:cs="宋体"/>
          <w:b/>
          <w:bCs/>
          <w:sz w:val="24"/>
          <w:szCs w:val="24"/>
          <w:highlight w:val="none"/>
        </w:rPr>
        <w:instrText xml:space="preserve"> HYPERLINK \l _Toc25723 </w:instrText>
      </w:r>
      <w:r>
        <w:rPr>
          <w:rFonts w:hint="eastAsia" w:ascii="宋体" w:hAnsi="宋体" w:cs="宋体"/>
          <w:b/>
          <w:bCs/>
          <w:sz w:val="24"/>
          <w:szCs w:val="24"/>
          <w:highlight w:val="none"/>
        </w:rPr>
        <w:fldChar w:fldCharType="separate"/>
      </w:r>
      <w:r>
        <w:rPr>
          <w:rFonts w:hint="eastAsia"/>
          <w:b/>
          <w:bCs/>
          <w:sz w:val="24"/>
          <w:szCs w:val="24"/>
          <w:highlight w:val="none"/>
        </w:rPr>
        <w:t>第六章  合同文本</w:t>
      </w:r>
      <w:r>
        <w:rPr>
          <w:b/>
          <w:bCs/>
          <w:sz w:val="24"/>
          <w:szCs w:val="24"/>
        </w:rPr>
        <w:tab/>
      </w:r>
      <w:r>
        <w:rPr>
          <w:b/>
          <w:bCs/>
          <w:sz w:val="24"/>
          <w:szCs w:val="24"/>
        </w:rPr>
        <w:fldChar w:fldCharType="begin"/>
      </w:r>
      <w:r>
        <w:rPr>
          <w:b/>
          <w:bCs/>
          <w:sz w:val="24"/>
          <w:szCs w:val="24"/>
        </w:rPr>
        <w:instrText xml:space="preserve"> PAGEREF _Toc25723 \h </w:instrText>
      </w:r>
      <w:r>
        <w:rPr>
          <w:b/>
          <w:bCs/>
          <w:sz w:val="24"/>
          <w:szCs w:val="24"/>
        </w:rPr>
        <w:fldChar w:fldCharType="separate"/>
      </w:r>
      <w:r>
        <w:rPr>
          <w:b/>
          <w:bCs/>
          <w:sz w:val="24"/>
          <w:szCs w:val="24"/>
        </w:rPr>
        <w:t>115</w:t>
      </w:r>
      <w:r>
        <w:rPr>
          <w:b/>
          <w:bCs/>
          <w:sz w:val="24"/>
          <w:szCs w:val="24"/>
        </w:rPr>
        <w:fldChar w:fldCharType="end"/>
      </w:r>
      <w:r>
        <w:rPr>
          <w:rFonts w:hint="eastAsia" w:ascii="宋体" w:hAnsi="宋体" w:cs="宋体"/>
          <w:b/>
          <w:bCs/>
          <w:color w:val="auto"/>
          <w:sz w:val="24"/>
          <w:szCs w:val="24"/>
          <w:highlight w:val="none"/>
        </w:rPr>
        <w:fldChar w:fldCharType="end"/>
      </w:r>
    </w:p>
    <w:p w14:paraId="76B29959">
      <w:pPr>
        <w:pStyle w:val="26"/>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fldChar w:fldCharType="end"/>
      </w:r>
    </w:p>
    <w:p w14:paraId="4A163686">
      <w:pPr>
        <w:spacing w:line="400" w:lineRule="exact"/>
        <w:jc w:val="left"/>
        <w:rPr>
          <w:rFonts w:ascii="宋体" w:hAnsi="宋体" w:cs="宋体"/>
          <w:b/>
          <w:color w:val="auto"/>
          <w:sz w:val="32"/>
          <w:szCs w:val="32"/>
          <w:highlight w:val="none"/>
        </w:rPr>
      </w:pPr>
    </w:p>
    <w:p w14:paraId="660E624C">
      <w:pPr>
        <w:spacing w:line="400" w:lineRule="exact"/>
        <w:jc w:val="center"/>
        <w:rPr>
          <w:rFonts w:ascii="宋体" w:hAnsi="宋体" w:cs="宋体"/>
          <w:b/>
          <w:color w:val="auto"/>
          <w:sz w:val="32"/>
          <w:szCs w:val="32"/>
          <w:highlight w:val="none"/>
        </w:rPr>
      </w:pPr>
    </w:p>
    <w:p w14:paraId="59531518">
      <w:pPr>
        <w:spacing w:line="400" w:lineRule="exact"/>
        <w:jc w:val="center"/>
        <w:rPr>
          <w:rFonts w:ascii="宋体" w:hAnsi="宋体" w:cs="宋体"/>
          <w:b/>
          <w:color w:val="auto"/>
          <w:sz w:val="32"/>
          <w:szCs w:val="32"/>
          <w:highlight w:val="none"/>
        </w:rPr>
      </w:pPr>
      <w:bookmarkStart w:id="188" w:name="_GoBack"/>
      <w:bookmarkEnd w:id="188"/>
    </w:p>
    <w:p w14:paraId="5F70FF66">
      <w:pPr>
        <w:spacing w:line="400" w:lineRule="exact"/>
        <w:jc w:val="center"/>
        <w:rPr>
          <w:rFonts w:ascii="宋体" w:hAnsi="宋体" w:cs="宋体"/>
          <w:b/>
          <w:color w:val="auto"/>
          <w:sz w:val="32"/>
          <w:szCs w:val="32"/>
          <w:highlight w:val="none"/>
        </w:rPr>
      </w:pPr>
    </w:p>
    <w:p w14:paraId="1DA43D0B">
      <w:pPr>
        <w:spacing w:line="400" w:lineRule="exact"/>
        <w:jc w:val="center"/>
        <w:rPr>
          <w:rFonts w:ascii="宋体" w:hAnsi="宋体" w:cs="宋体"/>
          <w:b/>
          <w:color w:val="auto"/>
          <w:sz w:val="32"/>
          <w:szCs w:val="32"/>
          <w:highlight w:val="none"/>
        </w:rPr>
      </w:pPr>
    </w:p>
    <w:p w14:paraId="0E9170EC">
      <w:pPr>
        <w:spacing w:line="400" w:lineRule="exact"/>
        <w:rPr>
          <w:rFonts w:ascii="宋体" w:hAnsi="宋体" w:cs="宋体"/>
          <w:b/>
          <w:color w:val="auto"/>
          <w:sz w:val="32"/>
          <w:szCs w:val="32"/>
          <w:highlight w:val="none"/>
        </w:rPr>
        <w:sectPr>
          <w:footerReference r:id="rId7" w:type="first"/>
          <w:footerReference r:id="rId6" w:type="default"/>
          <w:pgSz w:w="11906" w:h="16838"/>
          <w:pgMar w:top="1440" w:right="1440" w:bottom="1440" w:left="1474" w:header="851" w:footer="992" w:gutter="0"/>
          <w:pgNumType w:start="1"/>
          <w:cols w:space="720" w:num="1"/>
          <w:docGrid w:type="lines" w:linePitch="312" w:charSpace="0"/>
        </w:sectPr>
      </w:pPr>
    </w:p>
    <w:p w14:paraId="715E0AC9">
      <w:pPr>
        <w:jc w:val="center"/>
        <w:outlineLvl w:val="0"/>
        <w:rPr>
          <w:color w:val="auto"/>
          <w:sz w:val="32"/>
          <w:szCs w:val="32"/>
          <w:highlight w:val="none"/>
        </w:rPr>
      </w:pPr>
      <w:bookmarkStart w:id="0" w:name="_Toc26586"/>
      <w:r>
        <w:rPr>
          <w:rFonts w:hint="eastAsia"/>
          <w:b/>
          <w:bCs/>
          <w:color w:val="auto"/>
          <w:sz w:val="32"/>
          <w:szCs w:val="32"/>
          <w:highlight w:val="none"/>
        </w:rPr>
        <w:t>第一章  竞争性磋商公告</w:t>
      </w:r>
      <w:bookmarkEnd w:id="0"/>
    </w:p>
    <w:p w14:paraId="00AC57D4">
      <w:pPr>
        <w:spacing w:line="500" w:lineRule="exact"/>
        <w:jc w:val="center"/>
        <w:rPr>
          <w:rFonts w:ascii="宋体" w:hAnsi="宋体" w:cs="宋体"/>
          <w:b/>
          <w:bCs/>
          <w:color w:val="auto"/>
          <w:sz w:val="24"/>
          <w:highlight w:val="none"/>
        </w:rPr>
      </w:pPr>
      <w:r>
        <w:rPr>
          <w:rFonts w:hint="eastAsia" w:ascii="宋体" w:hAnsi="宋体" w:cs="宋体"/>
          <w:b/>
          <w:color w:val="auto"/>
          <w:sz w:val="30"/>
          <w:szCs w:val="30"/>
          <w:highlight w:val="none"/>
        </w:rPr>
        <w:t>广西中信恒泰工程顾问有限公司关于2026年纸质图书供应及加工服务项目（</w:t>
      </w:r>
      <w:r>
        <w:rPr>
          <w:rFonts w:hint="eastAsia" w:ascii="宋体" w:hAnsi="宋体" w:cs="宋体"/>
          <w:b/>
          <w:color w:val="auto"/>
          <w:sz w:val="30"/>
          <w:szCs w:val="30"/>
          <w:highlight w:val="none"/>
          <w:lang w:eastAsia="zh-CN"/>
        </w:rPr>
        <w:t>GXZC2026-C3-001492-GXZX</w:t>
      </w:r>
      <w:r>
        <w:rPr>
          <w:rFonts w:hint="eastAsia" w:ascii="宋体" w:hAnsi="宋体" w:cs="宋体"/>
          <w:b/>
          <w:color w:val="auto"/>
          <w:sz w:val="30"/>
          <w:szCs w:val="30"/>
          <w:highlight w:val="none"/>
        </w:rPr>
        <w:t>）的竞争性磋商公告</w:t>
      </w:r>
    </w:p>
    <w:p w14:paraId="3227F06A">
      <w:pPr>
        <w:pBdr>
          <w:top w:val="single" w:color="auto" w:sz="4" w:space="1"/>
          <w:left w:val="single" w:color="auto" w:sz="4" w:space="4"/>
          <w:bottom w:val="single" w:color="auto" w:sz="4" w:space="1"/>
          <w:right w:val="single" w:color="auto" w:sz="4" w:space="4"/>
        </w:pBdr>
        <w:spacing w:line="500" w:lineRule="exact"/>
        <w:rPr>
          <w:rFonts w:ascii="宋体" w:hAnsi="宋体" w:cs="宋体"/>
          <w:color w:val="auto"/>
          <w:szCs w:val="21"/>
          <w:highlight w:val="none"/>
        </w:rPr>
      </w:pPr>
      <w:bookmarkStart w:id="1" w:name="_Hlk37430271"/>
      <w:r>
        <w:rPr>
          <w:rFonts w:hint="eastAsia" w:ascii="宋体" w:hAnsi="宋体" w:cs="宋体"/>
          <w:color w:val="auto"/>
          <w:szCs w:val="21"/>
          <w:highlight w:val="none"/>
        </w:rPr>
        <w:t>项目概况</w:t>
      </w:r>
    </w:p>
    <w:p w14:paraId="5E9F6368">
      <w:pPr>
        <w:pBdr>
          <w:top w:val="single" w:color="auto" w:sz="4" w:space="1"/>
          <w:left w:val="single" w:color="auto" w:sz="4" w:space="4"/>
          <w:bottom w:val="single" w:color="auto" w:sz="4" w:space="1"/>
          <w:right w:val="single" w:color="auto" w:sz="4" w:space="4"/>
        </w:pBd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2026年纸质图书供应及加工服务项目</w:t>
      </w:r>
      <w:r>
        <w:rPr>
          <w:rFonts w:hint="eastAsia" w:ascii="宋体" w:hAnsi="宋体" w:cs="宋体"/>
          <w:color w:val="auto"/>
          <w:szCs w:val="21"/>
          <w:highlight w:val="none"/>
        </w:rPr>
        <w:t>的潜在供应商应在“广西政府采购云平台”（</w:t>
      </w:r>
      <w:r>
        <w:rPr>
          <w:color w:val="auto"/>
          <w:highlight w:val="none"/>
        </w:rPr>
        <w:fldChar w:fldCharType="begin"/>
      </w:r>
      <w:r>
        <w:rPr>
          <w:color w:val="auto"/>
          <w:highlight w:val="none"/>
        </w:rPr>
        <w:instrText xml:space="preserve"> HYPERLINK "https://www.zcygov.cn/）获取（下载）采购文件，并于2022年%20%20月" </w:instrText>
      </w:r>
      <w:r>
        <w:rPr>
          <w:color w:val="auto"/>
          <w:highlight w:val="none"/>
        </w:rPr>
        <w:fldChar w:fldCharType="separate"/>
      </w:r>
      <w:r>
        <w:rPr>
          <w:rFonts w:hint="eastAsia" w:ascii="宋体" w:hAnsi="宋体" w:cs="宋体"/>
          <w:color w:val="auto"/>
          <w:szCs w:val="21"/>
          <w:highlight w:val="none"/>
        </w:rPr>
        <w:t>https://www.gcy.zfcg.gxzf.gov.cn）获取竞争性磋商文件，并于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日</w:t>
      </w:r>
      <w:r>
        <w:rPr>
          <w:rFonts w:hint="eastAsia" w:ascii="宋体" w:hAnsi="宋体" w:cs="宋体"/>
          <w:color w:val="auto"/>
          <w:highlight w:val="none"/>
          <w:u w:val="single"/>
        </w:rPr>
        <w:t>09时30分</w:t>
      </w:r>
      <w:r>
        <w:rPr>
          <w:rFonts w:hint="eastAsia" w:ascii="宋体" w:hAnsi="宋体" w:cs="宋体"/>
          <w:color w:val="auto"/>
          <w:highlight w:val="none"/>
        </w:rPr>
        <w:t>（北京时间）前提交响应文件</w:t>
      </w:r>
      <w:r>
        <w:rPr>
          <w:rFonts w:hint="eastAsia" w:ascii="宋体" w:hAnsi="宋体" w:cs="宋体"/>
          <w:color w:val="auto"/>
          <w:szCs w:val="21"/>
          <w:highlight w:val="none"/>
        </w:rPr>
        <w:t>。</w:t>
      </w:r>
    </w:p>
    <w:p w14:paraId="51926206">
      <w:pPr>
        <w:spacing w:line="500" w:lineRule="exact"/>
        <w:ind w:firstLine="422" w:firstLineChars="200"/>
        <w:rPr>
          <w:rFonts w:ascii="宋体" w:hAnsi="宋体" w:cs="宋体"/>
          <w:b/>
          <w:bCs/>
          <w:color w:val="auto"/>
          <w:highlight w:val="none"/>
        </w:rPr>
      </w:pPr>
      <w:bookmarkStart w:id="2" w:name="_Toc28359089"/>
      <w:bookmarkStart w:id="3" w:name="_Toc44229878"/>
      <w:bookmarkStart w:id="4" w:name="_Toc28359012"/>
      <w:bookmarkStart w:id="5" w:name="_Toc35393798"/>
      <w:bookmarkStart w:id="6" w:name="_Toc35393629"/>
      <w:r>
        <w:rPr>
          <w:rFonts w:hint="eastAsia" w:ascii="宋体" w:hAnsi="宋体" w:cs="宋体"/>
          <w:b/>
          <w:bCs/>
          <w:color w:val="auto"/>
          <w:highlight w:val="none"/>
        </w:rPr>
        <w:t>一、项目基本情况</w:t>
      </w:r>
      <w:bookmarkEnd w:id="2"/>
      <w:bookmarkEnd w:id="3"/>
      <w:bookmarkEnd w:id="4"/>
      <w:bookmarkEnd w:id="5"/>
      <w:bookmarkEnd w:id="6"/>
    </w:p>
    <w:p w14:paraId="1311EED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1.项目编号</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GXZC2026-C3-001492-GXZX</w:t>
      </w:r>
      <w:r>
        <w:rPr>
          <w:rFonts w:hint="eastAsia" w:ascii="宋体" w:hAnsi="宋体" w:cs="宋体"/>
          <w:color w:val="auto"/>
          <w:szCs w:val="21"/>
          <w:highlight w:val="none"/>
        </w:rPr>
        <w:t>（采购计划文号：广西政采[2026]6684号</w:t>
      </w:r>
      <w:r>
        <w:rPr>
          <w:rFonts w:hint="eastAsia" w:ascii="宋体" w:hAnsi="宋体" w:cs="宋体"/>
          <w:color w:val="auto"/>
          <w:szCs w:val="21"/>
          <w:highlight w:val="none"/>
          <w:lang w:val="en-US" w:eastAsia="zh-CN"/>
        </w:rPr>
        <w:t>-001、</w:t>
      </w:r>
      <w:r>
        <w:rPr>
          <w:rFonts w:hint="eastAsia" w:ascii="宋体" w:hAnsi="宋体" w:cs="宋体"/>
          <w:color w:val="auto"/>
          <w:szCs w:val="21"/>
          <w:highlight w:val="none"/>
        </w:rPr>
        <w:t>广西政采[2026]6684号</w:t>
      </w:r>
      <w:r>
        <w:rPr>
          <w:rFonts w:hint="eastAsia" w:ascii="宋体" w:hAnsi="宋体" w:cs="宋体"/>
          <w:color w:val="auto"/>
          <w:szCs w:val="21"/>
          <w:highlight w:val="none"/>
          <w:lang w:val="en-US" w:eastAsia="zh-CN"/>
        </w:rPr>
        <w:t>-002、</w:t>
      </w:r>
      <w:r>
        <w:rPr>
          <w:rFonts w:hint="eastAsia" w:ascii="宋体" w:hAnsi="宋体" w:cs="宋体"/>
          <w:color w:val="auto"/>
          <w:szCs w:val="21"/>
          <w:highlight w:val="none"/>
        </w:rPr>
        <w:t>广西政采[2026]6684号</w:t>
      </w:r>
      <w:r>
        <w:rPr>
          <w:rFonts w:hint="eastAsia" w:ascii="宋体" w:hAnsi="宋体" w:cs="宋体"/>
          <w:color w:val="auto"/>
          <w:szCs w:val="21"/>
          <w:highlight w:val="none"/>
          <w:lang w:val="en-US" w:eastAsia="zh-CN"/>
        </w:rPr>
        <w:t>-003</w:t>
      </w:r>
      <w:r>
        <w:rPr>
          <w:rFonts w:hint="eastAsia" w:ascii="宋体" w:hAnsi="宋体" w:cs="宋体"/>
          <w:color w:val="auto"/>
          <w:szCs w:val="21"/>
          <w:highlight w:val="none"/>
        </w:rPr>
        <w:t>）</w:t>
      </w:r>
    </w:p>
    <w:p w14:paraId="73EE5E50">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2.项目名称：2026年纸质图书供应及加工服务项目</w:t>
      </w:r>
    </w:p>
    <w:p w14:paraId="70F6DF0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0429D56D">
      <w:pPr>
        <w:spacing w:line="500" w:lineRule="exact"/>
        <w:ind w:firstLine="420" w:firstLineChars="200"/>
        <w:rPr>
          <w:rFonts w:ascii="宋体" w:hAnsi="宋体" w:cs="宋体"/>
          <w:color w:val="auto"/>
          <w:szCs w:val="21"/>
          <w:highlight w:val="none"/>
        </w:rPr>
      </w:pPr>
      <w:bookmarkStart w:id="7" w:name="_Toc35393630"/>
      <w:bookmarkStart w:id="8" w:name="_Toc35393799"/>
      <w:bookmarkStart w:id="9" w:name="_Toc28359013"/>
      <w:bookmarkStart w:id="10" w:name="_Toc44229879"/>
      <w:bookmarkStart w:id="11" w:name="_Toc28359090"/>
      <w:r>
        <w:rPr>
          <w:rFonts w:hint="eastAsia" w:ascii="宋体" w:hAnsi="宋体" w:cs="宋体"/>
          <w:color w:val="auto"/>
          <w:szCs w:val="21"/>
          <w:highlight w:val="none"/>
        </w:rPr>
        <w:t>4.预算总金额（元）：1950000.00</w:t>
      </w:r>
    </w:p>
    <w:p w14:paraId="4F3B6B2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w:t>
      </w:r>
    </w:p>
    <w:p w14:paraId="02BC3142">
      <w:pPr>
        <w:spacing w:line="500" w:lineRule="exact"/>
        <w:ind w:left="420" w:leftChars="200"/>
        <w:rPr>
          <w:rFonts w:ascii="宋体" w:hAnsi="宋体" w:cs="宋体"/>
          <w:color w:val="auto"/>
          <w:highlight w:val="none"/>
        </w:rPr>
      </w:pPr>
      <w:r>
        <w:rPr>
          <w:rFonts w:hint="eastAsia" w:ascii="宋体" w:hAnsi="宋体" w:cs="宋体"/>
          <w:color w:val="auto"/>
          <w:kern w:val="0"/>
          <w:szCs w:val="21"/>
          <w:highlight w:val="none"/>
        </w:rPr>
        <w:t>标项一</w:t>
      </w:r>
      <w:r>
        <w:rPr>
          <w:rFonts w:hint="eastAsia" w:ascii="宋体" w:hAnsi="宋体" w:cs="宋体"/>
          <w:color w:val="auto"/>
          <w:kern w:val="0"/>
          <w:szCs w:val="21"/>
          <w:highlight w:val="none"/>
        </w:rPr>
        <w:br w:type="textWrapping"/>
      </w:r>
      <w:r>
        <w:rPr>
          <w:rFonts w:hint="eastAsia" w:ascii="宋体" w:hAnsi="宋体" w:cs="宋体"/>
          <w:color w:val="auto"/>
          <w:highlight w:val="none"/>
        </w:rPr>
        <w:t>标项名称：正价图书(中文纸质图书+中职教材+考研辅导资料）</w:t>
      </w:r>
    </w:p>
    <w:p w14:paraId="02688EA4">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数量：1</w:t>
      </w:r>
    </w:p>
    <w:p w14:paraId="078BBD62">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预算金额（元）：850000.00</w:t>
      </w:r>
    </w:p>
    <w:p w14:paraId="51639052">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简要规格描述或项目基本概况介绍、用途：正价图书(中文纸质图书+中职教材+考研辅导资料）1项，</w:t>
      </w:r>
      <w:r>
        <w:rPr>
          <w:rFonts w:hint="eastAsia" w:ascii="宋体" w:hAnsi="宋体" w:cs="宋体"/>
          <w:color w:val="auto"/>
          <w:szCs w:val="21"/>
          <w:highlight w:val="none"/>
        </w:rPr>
        <w:t>按要求提供纸质图书供应及加工服务</w:t>
      </w:r>
      <w:r>
        <w:rPr>
          <w:rFonts w:hint="eastAsia" w:ascii="宋体" w:hAnsi="宋体" w:cs="宋体"/>
          <w:color w:val="auto"/>
          <w:highlight w:val="none"/>
        </w:rPr>
        <w:t>，具体详见竞争性磋商文件。</w:t>
      </w:r>
    </w:p>
    <w:p w14:paraId="770C7221">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最高限价（如有）：850000.00</w:t>
      </w:r>
    </w:p>
    <w:p w14:paraId="540168A9">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合同履约期限：供货服务期自合同签订之日起至2026年10月30日。</w:t>
      </w:r>
    </w:p>
    <w:p w14:paraId="613F8D7E">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本标项（否）接受联合体投标。</w:t>
      </w:r>
    </w:p>
    <w:p w14:paraId="4ED4650A">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备注：本项目为线上电子竞标项目，有意向参与本项目的供应商应当做好参与全流程电子竞标交易的充分准备。</w:t>
      </w:r>
    </w:p>
    <w:p w14:paraId="2B5CC075">
      <w:pPr>
        <w:spacing w:line="500" w:lineRule="exact"/>
        <w:ind w:left="420" w:leftChars="200"/>
        <w:rPr>
          <w:rFonts w:ascii="宋体" w:hAnsi="宋体" w:cs="宋体"/>
          <w:color w:val="auto"/>
          <w:highlight w:val="none"/>
        </w:rPr>
      </w:pPr>
      <w:r>
        <w:rPr>
          <w:rFonts w:hint="eastAsia" w:ascii="宋体" w:hAnsi="宋体" w:cs="宋体"/>
          <w:color w:val="auto"/>
          <w:kern w:val="0"/>
          <w:szCs w:val="21"/>
          <w:highlight w:val="none"/>
        </w:rPr>
        <w:t>标项二</w:t>
      </w:r>
      <w:r>
        <w:rPr>
          <w:rFonts w:hint="eastAsia" w:ascii="宋体" w:hAnsi="宋体" w:cs="宋体"/>
          <w:color w:val="auto"/>
          <w:kern w:val="0"/>
          <w:szCs w:val="21"/>
          <w:highlight w:val="none"/>
        </w:rPr>
        <w:br w:type="textWrapping"/>
      </w:r>
      <w:r>
        <w:rPr>
          <w:rFonts w:hint="eastAsia" w:ascii="宋体" w:hAnsi="宋体" w:cs="宋体"/>
          <w:color w:val="auto"/>
          <w:highlight w:val="none"/>
        </w:rPr>
        <w:t>标项名称：正价图书(社会科学类中文纸质图书）</w:t>
      </w:r>
    </w:p>
    <w:p w14:paraId="5089CB1D">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数量：1</w:t>
      </w:r>
    </w:p>
    <w:p w14:paraId="2FA0A63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预算金额（元）：600000.00</w:t>
      </w:r>
    </w:p>
    <w:p w14:paraId="6851F99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简要规格描述或项目基本概况介绍、用途：正价图书(社会科学类中文纸质图书）1项，</w:t>
      </w:r>
      <w:r>
        <w:rPr>
          <w:rFonts w:hint="eastAsia" w:ascii="宋体" w:hAnsi="宋体" w:cs="宋体"/>
          <w:color w:val="auto"/>
          <w:szCs w:val="21"/>
          <w:highlight w:val="none"/>
        </w:rPr>
        <w:t>按要求提供纸质图书供应及加工服务</w:t>
      </w:r>
      <w:r>
        <w:rPr>
          <w:rFonts w:hint="eastAsia" w:ascii="宋体" w:hAnsi="宋体" w:cs="宋体"/>
          <w:color w:val="auto"/>
          <w:highlight w:val="none"/>
        </w:rPr>
        <w:t>，具体详见竞争性磋商文件。</w:t>
      </w:r>
    </w:p>
    <w:p w14:paraId="4BFF884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最高限价（如有）：600000.00</w:t>
      </w:r>
    </w:p>
    <w:p w14:paraId="321F6654">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合同履约期限：供货服务期自合同签订之日起至2026年10月30日。</w:t>
      </w:r>
    </w:p>
    <w:p w14:paraId="38F68C95">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本标项（否）接受联合体投标。</w:t>
      </w:r>
    </w:p>
    <w:p w14:paraId="58E5EBF3">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备注：本项目为线上电子竞标项目，有意向参与本项目的供应商应当做好参与全流程电子竞标交易的充分准备。</w:t>
      </w:r>
    </w:p>
    <w:p w14:paraId="0FEB5821">
      <w:pPr>
        <w:spacing w:line="500" w:lineRule="exact"/>
        <w:ind w:left="420" w:leftChars="200"/>
        <w:rPr>
          <w:rFonts w:ascii="宋体" w:hAnsi="宋体" w:cs="宋体"/>
          <w:color w:val="auto"/>
          <w:highlight w:val="none"/>
        </w:rPr>
      </w:pPr>
      <w:r>
        <w:rPr>
          <w:rFonts w:hint="eastAsia" w:ascii="宋体" w:hAnsi="宋体" w:cs="宋体"/>
          <w:color w:val="auto"/>
          <w:kern w:val="0"/>
          <w:szCs w:val="21"/>
          <w:highlight w:val="none"/>
        </w:rPr>
        <w:t>标项三</w:t>
      </w:r>
      <w:r>
        <w:rPr>
          <w:rFonts w:hint="eastAsia" w:ascii="宋体" w:hAnsi="宋体" w:cs="宋体"/>
          <w:color w:val="auto"/>
          <w:kern w:val="0"/>
          <w:szCs w:val="21"/>
          <w:highlight w:val="none"/>
        </w:rPr>
        <w:br w:type="textWrapping"/>
      </w:r>
      <w:r>
        <w:rPr>
          <w:rFonts w:hint="eastAsia" w:ascii="宋体" w:hAnsi="宋体" w:cs="宋体"/>
          <w:color w:val="auto"/>
          <w:highlight w:val="none"/>
        </w:rPr>
        <w:t>标项名称</w:t>
      </w:r>
      <w:r>
        <w:rPr>
          <w:rFonts w:hint="eastAsia" w:ascii="宋体" w:hAnsi="宋体" w:cs="宋体"/>
          <w:color w:val="auto"/>
          <w:kern w:val="0"/>
          <w:szCs w:val="21"/>
          <w:highlight w:val="none"/>
        </w:rPr>
        <w:t>：正价图书(自然科学类中文纸质图书）</w:t>
      </w:r>
    </w:p>
    <w:p w14:paraId="4EFDC716">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数量：1</w:t>
      </w:r>
    </w:p>
    <w:p w14:paraId="31108F41">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预算金额（元）：500000.00</w:t>
      </w:r>
    </w:p>
    <w:p w14:paraId="0D9932F8">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简要规格描述或项目基本概况介绍、用途：</w:t>
      </w:r>
      <w:r>
        <w:rPr>
          <w:rFonts w:hint="eastAsia" w:ascii="宋体" w:hAnsi="宋体" w:cs="宋体"/>
          <w:color w:val="auto"/>
          <w:kern w:val="0"/>
          <w:szCs w:val="21"/>
          <w:highlight w:val="none"/>
        </w:rPr>
        <w:t>正价图书(自然科学类中文纸质图书）</w:t>
      </w:r>
      <w:r>
        <w:rPr>
          <w:rFonts w:hint="eastAsia" w:ascii="宋体" w:hAnsi="宋体" w:cs="宋体"/>
          <w:color w:val="auto"/>
          <w:highlight w:val="none"/>
        </w:rPr>
        <w:t>1项，</w:t>
      </w:r>
      <w:r>
        <w:rPr>
          <w:rFonts w:hint="eastAsia" w:ascii="宋体" w:hAnsi="宋体" w:cs="宋体"/>
          <w:color w:val="auto"/>
          <w:szCs w:val="21"/>
          <w:highlight w:val="none"/>
        </w:rPr>
        <w:t>按要求提供纸质图书供应及加工服务</w:t>
      </w:r>
      <w:r>
        <w:rPr>
          <w:rFonts w:hint="eastAsia" w:ascii="宋体" w:hAnsi="宋体" w:cs="宋体"/>
          <w:color w:val="auto"/>
          <w:highlight w:val="none"/>
        </w:rPr>
        <w:t>，具体详见竞争性磋商文件。</w:t>
      </w:r>
    </w:p>
    <w:p w14:paraId="45EDE9F5">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最高限价（如有）：500000.00</w:t>
      </w:r>
    </w:p>
    <w:p w14:paraId="589EE4B1">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合同履约期限：供货服务期自合同签订之日起至2026年10月30日。</w:t>
      </w:r>
    </w:p>
    <w:p w14:paraId="2C8E0567">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本标项（否）接受联合体投标。</w:t>
      </w:r>
    </w:p>
    <w:p w14:paraId="3D821A53">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备注：本项目为线上电子竞标项目，有意向参与本项目的供应商应当做好参与全流程电子竞标交易的充分准备。</w:t>
      </w:r>
    </w:p>
    <w:p w14:paraId="4B771F0E">
      <w:pPr>
        <w:spacing w:line="500" w:lineRule="exact"/>
        <w:ind w:firstLine="422" w:firstLineChars="200"/>
        <w:rPr>
          <w:rFonts w:ascii="宋体" w:hAnsi="宋体" w:cs="宋体"/>
          <w:b/>
          <w:bCs/>
          <w:color w:val="auto"/>
          <w:highlight w:val="none"/>
        </w:rPr>
      </w:pPr>
      <w:r>
        <w:rPr>
          <w:rFonts w:hint="eastAsia" w:ascii="宋体" w:hAnsi="宋体" w:cs="宋体"/>
          <w:b/>
          <w:bCs/>
          <w:color w:val="auto"/>
          <w:highlight w:val="none"/>
        </w:rPr>
        <w:t>二、供应商的资格条件：</w:t>
      </w:r>
      <w:bookmarkEnd w:id="7"/>
      <w:bookmarkEnd w:id="8"/>
      <w:bookmarkEnd w:id="9"/>
      <w:bookmarkEnd w:id="10"/>
      <w:bookmarkEnd w:id="11"/>
    </w:p>
    <w:p w14:paraId="66451FD0">
      <w:pPr>
        <w:spacing w:line="500" w:lineRule="exact"/>
        <w:ind w:firstLine="420" w:firstLineChars="200"/>
        <w:rPr>
          <w:rFonts w:ascii="宋体" w:hAnsi="宋体" w:cs="宋体"/>
          <w:color w:val="auto"/>
          <w:szCs w:val="21"/>
          <w:highlight w:val="none"/>
        </w:rPr>
      </w:pPr>
      <w:bookmarkStart w:id="12" w:name="PO_3000001867_PM005"/>
      <w:bookmarkStart w:id="13" w:name="_Toc28359091"/>
      <w:bookmarkStart w:id="14" w:name="_Toc28359014"/>
      <w:bookmarkStart w:id="15" w:name="_Toc35393631"/>
      <w:bookmarkStart w:id="16" w:name="_Toc35393800"/>
      <w:bookmarkStart w:id="17" w:name="_Toc44229880"/>
      <w:r>
        <w:rPr>
          <w:rFonts w:hint="eastAsia" w:ascii="宋体" w:hAnsi="宋体" w:cs="宋体"/>
          <w:color w:val="auto"/>
          <w:szCs w:val="21"/>
          <w:highlight w:val="none"/>
        </w:rPr>
        <w:t>1.满足《中华人民共和国政府采购法》第二十二条的规定；</w:t>
      </w:r>
    </w:p>
    <w:p w14:paraId="23EE5B1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bookmarkEnd w:id="12"/>
      <w:r>
        <w:rPr>
          <w:rFonts w:hint="eastAsia" w:ascii="宋体" w:hAnsi="宋体" w:cs="宋体"/>
          <w:color w:val="auto"/>
          <w:szCs w:val="21"/>
          <w:highlight w:val="none"/>
        </w:rPr>
        <w:t>.</w:t>
      </w:r>
      <w:r>
        <w:rPr>
          <w:rFonts w:hint="eastAsia" w:ascii="宋体" w:hAnsi="宋体" w:cs="宋体"/>
          <w:color w:val="auto"/>
          <w:szCs w:val="21"/>
          <w:highlight w:val="none"/>
          <w:lang w:bidi="ar"/>
        </w:rPr>
        <w:t>落实政府采购政策需满足的资格要求：</w:t>
      </w:r>
      <w:r>
        <w:rPr>
          <w:rFonts w:hint="eastAsia" w:ascii="宋体" w:hAnsi="宋体" w:cs="宋体"/>
          <w:color w:val="auto"/>
          <w:szCs w:val="21"/>
          <w:highlight w:val="none"/>
        </w:rPr>
        <w:t>分标1、2、3：非专门面向中小企业采购的项目；</w:t>
      </w:r>
    </w:p>
    <w:p w14:paraId="37F2332B">
      <w:pPr>
        <w:spacing w:line="5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rPr>
        <w:t>.</w:t>
      </w:r>
      <w:r>
        <w:rPr>
          <w:rFonts w:hint="eastAsia" w:ascii="宋体" w:hAnsi="宋体" w:cs="宋体"/>
          <w:color w:val="auto"/>
          <w:szCs w:val="21"/>
          <w:highlight w:val="none"/>
          <w:lang w:bidi="ar"/>
        </w:rPr>
        <w:t>本项目的特定资格要求：</w:t>
      </w:r>
    </w:p>
    <w:p w14:paraId="4BBB53F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[分标1、2、3]</w:t>
      </w:r>
    </w:p>
    <w:p w14:paraId="293E6E5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供应商应具备合格有效的《中华人民共和国出版物经营许可证》；</w:t>
      </w:r>
    </w:p>
    <w:p w14:paraId="25C02CD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30DF201D">
      <w:pPr>
        <w:spacing w:line="500" w:lineRule="exact"/>
        <w:ind w:firstLine="422" w:firstLineChars="200"/>
        <w:rPr>
          <w:rFonts w:ascii="宋体" w:hAnsi="宋体" w:cs="宋体"/>
          <w:b/>
          <w:bCs/>
          <w:color w:val="auto"/>
          <w:highlight w:val="none"/>
        </w:rPr>
      </w:pPr>
      <w:r>
        <w:rPr>
          <w:rFonts w:hint="eastAsia" w:ascii="宋体" w:hAnsi="宋体" w:cs="宋体"/>
          <w:b/>
          <w:bCs/>
          <w:color w:val="auto"/>
          <w:highlight w:val="none"/>
        </w:rPr>
        <w:t>三、获取竞争性磋商文件</w:t>
      </w:r>
      <w:bookmarkEnd w:id="13"/>
      <w:bookmarkEnd w:id="14"/>
      <w:bookmarkEnd w:id="15"/>
      <w:bookmarkEnd w:id="16"/>
      <w:bookmarkEnd w:id="17"/>
      <w:bookmarkStart w:id="18" w:name="_Toc44229881"/>
      <w:bookmarkStart w:id="19" w:name="_Toc28359015"/>
      <w:bookmarkStart w:id="20" w:name="_Toc35393632"/>
      <w:bookmarkStart w:id="21" w:name="_Toc28359092"/>
      <w:bookmarkStart w:id="22" w:name="_Toc35393801"/>
    </w:p>
    <w:p w14:paraId="4A85C4B6">
      <w:pPr>
        <w:spacing w:line="5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1.时间：</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日至2026年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日</w:t>
      </w:r>
      <w:r>
        <w:rPr>
          <w:rFonts w:hint="eastAsia" w:ascii="宋体" w:hAnsi="宋体" w:cs="宋体"/>
          <w:color w:val="auto"/>
          <w:kern w:val="0"/>
          <w:highlight w:val="none"/>
        </w:rPr>
        <w:t>，每天上午00:00至12:00，下午12:00至23:59（北京时间，法定节假日除外）。</w:t>
      </w:r>
    </w:p>
    <w:p w14:paraId="4F06B358">
      <w:pPr>
        <w:spacing w:line="5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2.地点（网址）：广西政府采购云</w:t>
      </w:r>
      <w:r>
        <w:rPr>
          <w:rFonts w:hint="eastAsia" w:ascii="宋体" w:hAnsi="宋体" w:cs="宋体"/>
          <w:color w:val="auto"/>
          <w:szCs w:val="21"/>
          <w:highlight w:val="none"/>
        </w:rPr>
        <w:t>平台（https://www.gcy.zfcg.gxzf.gov.cn/）</w:t>
      </w:r>
    </w:p>
    <w:p w14:paraId="6B49DB72">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方式：请登录广西政府采购云平台（https://www.gcy.zfcg.gxzf.gov.cn/）进行报名并获取竞争性磋商文件；未注册的供应商可在广西政府采购云平台完成注册后再进行报名。如在操作过程中遇到问题或需技术支持，请致电广西政府采购云平台客服热线：95763。提示：供应商只有在“广西政府采购云平台”完成获取竞争性磋商文件申请并下载了竞争性磋商文件后才视作依法获取竞争性磋商文件（法律法规所指的供应商获取竞争性磋商文件时间以供应商完成获取竞争性磋商文件申请后下载竞争性磋商文件的时间为准）。</w:t>
      </w:r>
    </w:p>
    <w:p w14:paraId="245E76C0">
      <w:pPr>
        <w:spacing w:line="500" w:lineRule="exact"/>
        <w:ind w:firstLine="420" w:firstLineChars="200"/>
        <w:rPr>
          <w:rFonts w:ascii="宋体" w:hAnsi="宋体" w:cs="宋体"/>
          <w:color w:val="auto"/>
          <w:highlight w:val="none"/>
        </w:rPr>
      </w:pPr>
      <w:r>
        <w:rPr>
          <w:rFonts w:hint="eastAsia" w:ascii="宋体" w:hAnsi="宋体" w:cs="宋体"/>
          <w:color w:val="auto"/>
          <w:kern w:val="0"/>
          <w:highlight w:val="none"/>
        </w:rPr>
        <w:t>4.售价：0.00元</w:t>
      </w:r>
      <w:r>
        <w:rPr>
          <w:rFonts w:hint="eastAsia" w:ascii="宋体" w:hAnsi="宋体" w:cs="宋体"/>
          <w:color w:val="auto"/>
          <w:highlight w:val="none"/>
        </w:rPr>
        <w:t>。</w:t>
      </w:r>
    </w:p>
    <w:p w14:paraId="2BFFBACA">
      <w:pPr>
        <w:spacing w:line="500" w:lineRule="exact"/>
        <w:ind w:firstLine="422" w:firstLineChars="200"/>
        <w:rPr>
          <w:rFonts w:ascii="宋体" w:hAnsi="宋体" w:cs="宋体"/>
          <w:b/>
          <w:bCs/>
          <w:color w:val="auto"/>
          <w:highlight w:val="none"/>
        </w:rPr>
      </w:pPr>
      <w:r>
        <w:rPr>
          <w:rFonts w:hint="eastAsia" w:ascii="宋体" w:hAnsi="宋体" w:cs="宋体"/>
          <w:b/>
          <w:bCs/>
          <w:color w:val="auto"/>
          <w:highlight w:val="none"/>
        </w:rPr>
        <w:t>四、响应文件提交</w:t>
      </w:r>
      <w:bookmarkEnd w:id="18"/>
      <w:bookmarkEnd w:id="19"/>
      <w:bookmarkEnd w:id="20"/>
      <w:bookmarkEnd w:id="21"/>
      <w:bookmarkEnd w:id="22"/>
    </w:p>
    <w:p w14:paraId="7A31EFF0">
      <w:pPr>
        <w:spacing w:line="5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w:t>
      </w:r>
      <w:r>
        <w:rPr>
          <w:rFonts w:hint="eastAsia" w:ascii="宋体" w:hAnsi="宋体" w:cs="宋体"/>
          <w:color w:val="auto"/>
          <w:szCs w:val="21"/>
          <w:highlight w:val="none"/>
        </w:rPr>
        <w:t>.</w:t>
      </w:r>
      <w:r>
        <w:rPr>
          <w:rFonts w:hint="eastAsia" w:ascii="宋体" w:hAnsi="宋体" w:cs="宋体"/>
          <w:bCs/>
          <w:color w:val="auto"/>
          <w:szCs w:val="21"/>
          <w:highlight w:val="none"/>
        </w:rPr>
        <w:t>截止时间：</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日</w:t>
      </w:r>
      <w:r>
        <w:rPr>
          <w:rFonts w:hint="eastAsia" w:ascii="宋体" w:hAnsi="宋体" w:cs="宋体"/>
          <w:color w:val="auto"/>
          <w:szCs w:val="21"/>
          <w:highlight w:val="none"/>
        </w:rPr>
        <w:t>09时30分</w:t>
      </w:r>
      <w:r>
        <w:rPr>
          <w:rFonts w:hint="eastAsia" w:ascii="宋体" w:hAnsi="宋体" w:cs="宋体"/>
          <w:bCs/>
          <w:color w:val="auto"/>
          <w:szCs w:val="21"/>
          <w:highlight w:val="none"/>
        </w:rPr>
        <w:t>（北京时间）</w:t>
      </w:r>
    </w:p>
    <w:p w14:paraId="7174FB1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2.地点：“广西政府采购云平台”（https://www.gcy.zfcg.gxzf.gov.cn）。</w:t>
      </w:r>
    </w:p>
    <w:p w14:paraId="664ECA23">
      <w:pPr>
        <w:spacing w:line="500" w:lineRule="exact"/>
        <w:ind w:firstLine="422" w:firstLineChars="200"/>
        <w:rPr>
          <w:rFonts w:ascii="宋体" w:hAnsi="宋体" w:cs="宋体"/>
          <w:b/>
          <w:bCs/>
          <w:color w:val="auto"/>
          <w:highlight w:val="none"/>
        </w:rPr>
      </w:pPr>
      <w:bookmarkStart w:id="23" w:name="_Toc35393633"/>
      <w:bookmarkStart w:id="24" w:name="_Toc35393802"/>
      <w:bookmarkStart w:id="25" w:name="_Toc28359016"/>
      <w:bookmarkStart w:id="26" w:name="_Toc44229882"/>
      <w:bookmarkStart w:id="27" w:name="_Toc28359093"/>
      <w:r>
        <w:rPr>
          <w:rFonts w:hint="eastAsia" w:ascii="宋体" w:hAnsi="宋体" w:cs="宋体"/>
          <w:b/>
          <w:bCs/>
          <w:color w:val="auto"/>
          <w:highlight w:val="none"/>
        </w:rPr>
        <w:t>五、开启</w:t>
      </w:r>
      <w:bookmarkEnd w:id="23"/>
      <w:bookmarkEnd w:id="24"/>
      <w:bookmarkEnd w:id="25"/>
      <w:bookmarkEnd w:id="26"/>
      <w:bookmarkEnd w:id="27"/>
    </w:p>
    <w:p w14:paraId="53510BDA">
      <w:pPr>
        <w:spacing w:line="50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w:t>
      </w:r>
      <w:bookmarkStart w:id="28" w:name="_Toc28359094"/>
      <w:bookmarkStart w:id="29" w:name="_Toc28359017"/>
      <w:bookmarkStart w:id="30" w:name="_Toc35393803"/>
      <w:bookmarkStart w:id="31" w:name="_Toc44229883"/>
      <w:bookmarkStart w:id="32" w:name="_Toc35393634"/>
      <w:r>
        <w:rPr>
          <w:rFonts w:hint="eastAsia" w:ascii="宋体" w:hAnsi="宋体" w:cs="宋体"/>
          <w:color w:val="auto"/>
          <w:szCs w:val="21"/>
          <w:highlight w:val="none"/>
        </w:rPr>
        <w:t>时间：</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日</w:t>
      </w:r>
      <w:r>
        <w:rPr>
          <w:rFonts w:hint="eastAsia" w:ascii="宋体" w:hAnsi="宋体" w:cs="宋体"/>
          <w:color w:val="auto"/>
          <w:szCs w:val="21"/>
          <w:highlight w:val="none"/>
        </w:rPr>
        <w:t>09时30分后</w:t>
      </w:r>
      <w:r>
        <w:rPr>
          <w:rFonts w:hint="eastAsia" w:ascii="宋体" w:hAnsi="宋体" w:cs="宋体"/>
          <w:bCs/>
          <w:color w:val="auto"/>
          <w:szCs w:val="21"/>
          <w:highlight w:val="none"/>
        </w:rPr>
        <w:t>（北京时间）</w:t>
      </w:r>
    </w:p>
    <w:p w14:paraId="7877B846">
      <w:pPr>
        <w:spacing w:line="50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2.地点：“广西政府采购云平台”（https://www.gcy.zfcg.gxzf.gov.cn）。</w:t>
      </w:r>
    </w:p>
    <w:p w14:paraId="5AC02FC3">
      <w:pPr>
        <w:spacing w:line="500" w:lineRule="exact"/>
        <w:ind w:firstLine="422" w:firstLineChars="200"/>
        <w:rPr>
          <w:rFonts w:ascii="宋体" w:hAnsi="宋体" w:cs="宋体"/>
          <w:b/>
          <w:bCs/>
          <w:color w:val="auto"/>
          <w:highlight w:val="none"/>
        </w:rPr>
      </w:pPr>
      <w:r>
        <w:rPr>
          <w:rFonts w:hint="eastAsia" w:ascii="宋体" w:hAnsi="宋体" w:cs="宋体"/>
          <w:b/>
          <w:bCs/>
          <w:color w:val="auto"/>
          <w:highlight w:val="none"/>
        </w:rPr>
        <w:t>六、公告期限</w:t>
      </w:r>
      <w:bookmarkEnd w:id="28"/>
      <w:bookmarkEnd w:id="29"/>
      <w:bookmarkEnd w:id="30"/>
      <w:bookmarkEnd w:id="31"/>
      <w:bookmarkEnd w:id="32"/>
    </w:p>
    <w:p w14:paraId="0028D172">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9601E48">
      <w:pPr>
        <w:spacing w:line="500" w:lineRule="exact"/>
        <w:ind w:firstLine="422" w:firstLineChars="200"/>
        <w:rPr>
          <w:rFonts w:ascii="宋体" w:hAnsi="宋体" w:cs="宋体"/>
          <w:b/>
          <w:bCs/>
          <w:color w:val="auto"/>
          <w:highlight w:val="none"/>
        </w:rPr>
      </w:pPr>
      <w:bookmarkStart w:id="33" w:name="_Toc35393804"/>
      <w:bookmarkStart w:id="34" w:name="_Toc44229884"/>
      <w:bookmarkStart w:id="35" w:name="_Toc35393635"/>
      <w:r>
        <w:rPr>
          <w:rFonts w:hint="eastAsia" w:ascii="宋体" w:hAnsi="宋体" w:cs="宋体"/>
          <w:b/>
          <w:bCs/>
          <w:color w:val="auto"/>
          <w:highlight w:val="none"/>
        </w:rPr>
        <w:t>七、其他补充事宜</w:t>
      </w:r>
      <w:bookmarkEnd w:id="33"/>
      <w:bookmarkEnd w:id="34"/>
      <w:bookmarkEnd w:id="35"/>
    </w:p>
    <w:p w14:paraId="4AAF897C">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w:t>
      </w:r>
    </w:p>
    <w:p w14:paraId="004E0370">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bCs/>
          <w:color w:val="auto"/>
          <w:highlight w:val="none"/>
          <w:u w:val="single"/>
        </w:rPr>
        <w:t>分标1：8000.00元；分标2：5000.00元；分标3：4000.00元</w:t>
      </w:r>
      <w:r>
        <w:rPr>
          <w:rFonts w:hint="eastAsia" w:ascii="宋体" w:hAnsi="宋体" w:cs="宋体"/>
          <w:color w:val="auto"/>
          <w:kern w:val="0"/>
          <w:szCs w:val="21"/>
          <w:highlight w:val="none"/>
        </w:rPr>
        <w:t>。</w:t>
      </w:r>
    </w:p>
    <w:p w14:paraId="19CBE8ED">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磋商保证金的交纳方式：银行转账、支票、汇票、本票、或者金融、担保机构出具的保函，禁止采用现钞方式。采用银行转账方式的，在响应截止时间前交至采购代理机构指定账户并且到账（开户银行：</w:t>
      </w:r>
      <w:r>
        <w:rPr>
          <w:rFonts w:hint="eastAsia" w:ascii="宋体" w:hAnsi="宋体" w:cs="宋体"/>
          <w:color w:val="auto"/>
          <w:kern w:val="0"/>
          <w:szCs w:val="21"/>
          <w:highlight w:val="none"/>
          <w:u w:val="single"/>
        </w:rPr>
        <w:t>建行南宁市金湖广场支行</w:t>
      </w: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广西中信恒泰工程顾问有限公司</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45001604266052502851</w:t>
      </w:r>
      <w:r>
        <w:rPr>
          <w:rFonts w:hint="eastAsia" w:ascii="宋体" w:hAnsi="宋体" w:cs="宋体"/>
          <w:color w:val="auto"/>
          <w:kern w:val="0"/>
          <w:szCs w:val="21"/>
          <w:highlight w:val="none"/>
        </w:rPr>
        <w:t>，开户行行号：</w:t>
      </w:r>
      <w:r>
        <w:rPr>
          <w:rFonts w:hint="eastAsia" w:ascii="宋体" w:hAnsi="宋体" w:cs="宋体"/>
          <w:color w:val="auto"/>
          <w:kern w:val="0"/>
          <w:szCs w:val="21"/>
          <w:highlight w:val="none"/>
          <w:u w:val="single"/>
        </w:rPr>
        <w:t>105611042538</w:t>
      </w:r>
      <w:r>
        <w:rPr>
          <w:rFonts w:hint="eastAsia" w:ascii="宋体" w:hAnsi="宋体" w:cs="宋体"/>
          <w:color w:val="auto"/>
          <w:kern w:val="0"/>
          <w:szCs w:val="21"/>
          <w:highlight w:val="none"/>
        </w:rPr>
        <w:t>）；采用支票、汇票、本票或者保函等方式的，在响应截止时间前，供应商必须递交单独密封的支票、汇票、本票或者保函原件（递交地址：广西南宁市青秀区云景路69号南宁轨道大厦B楼15层，联系人及联系方式：田甜、韦廷富，0771-5776251）。否则视为无效磋商保证金。</w:t>
      </w:r>
    </w:p>
    <w:p w14:paraId="181B371C">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35E0B105">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https://zfcg.gxzf.gov.cn/site/detail?categoryCode=ZcyAnnouncement&amp;parentId=66485&amp;articleId=hasiU9MYBoPtqgL901AreQ==</w:t>
      </w:r>
    </w:p>
    <w:p w14:paraId="35F60C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3.网上查询地址：</w:t>
      </w:r>
      <w:bookmarkStart w:id="36" w:name="_Hlk37429674"/>
      <w:r>
        <w:rPr>
          <w:rFonts w:hint="eastAsia" w:ascii="宋体" w:hAnsi="宋体" w:cs="宋体"/>
          <w:color w:val="auto"/>
          <w:kern w:val="0"/>
          <w:szCs w:val="21"/>
          <w:highlight w:val="none"/>
        </w:rPr>
        <w:t>中国政府采购网(http://www.ccgp.gov.cn），广西政府采购网(http://zfcg.gxzf.gov.cn）。</w:t>
      </w:r>
    </w:p>
    <w:p w14:paraId="601AF7E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p>
    <w:p w14:paraId="0E39085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B75799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1722FE9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bookmarkEnd w:id="36"/>
    </w:p>
    <w:p w14:paraId="3CEA41F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（4）扶持不发达地区和少数民族地区政策。</w:t>
      </w:r>
    </w:p>
    <w:p w14:paraId="24C3FC1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w:t>
      </w:r>
      <w:r>
        <w:rPr>
          <w:rFonts w:hint="eastAsia" w:ascii="宋体" w:hAnsi="宋体" w:cs="宋体"/>
          <w:color w:val="auto"/>
          <w:kern w:val="0"/>
          <w:szCs w:val="21"/>
          <w:highlight w:val="none"/>
        </w:rPr>
        <w:t>供应商认为磋商文件使自己的权益受到损害的，可以自获取磋商文件之日或者磋商文件公告期限届满之日（公告期限届满后获取磋商文件的，以公告期限届满之日为准）起7个工作日内以书面形式一次性向采购人或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3EECBB9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6.资格条件特别说明</w:t>
      </w:r>
    </w:p>
    <w:p w14:paraId="4B56BBB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ascii="宋体" w:hAnsi="宋体" w:cs="宋体"/>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3AB47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ascii="宋体" w:hAnsi="宋体" w:cs="宋体"/>
          <w:color w:val="auto"/>
          <w:kern w:val="0"/>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3F56E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szCs w:val="21"/>
          <w:highlight w:val="none"/>
        </w:rPr>
        <w:t>.</w:t>
      </w:r>
      <w:r>
        <w:rPr>
          <w:rFonts w:hint="eastAsia" w:ascii="宋体" w:hAnsi="宋体" w:cs="宋体"/>
          <w:color w:val="auto"/>
          <w:kern w:val="0"/>
          <w:szCs w:val="21"/>
          <w:highlight w:val="none"/>
        </w:rPr>
        <w:t>磋商注意事项：</w:t>
      </w:r>
    </w:p>
    <w:p w14:paraId="03D1AFF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磋商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1CF7ED3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（2）供应商应及时熟悉掌握电子标系统操作指南；及时完成CA申领和绑定（见广西壮族自治区政府采购网—办事服务—下载专区－广西政府采购云平台CA证书办理操作指南）。</w:t>
      </w:r>
    </w:p>
    <w:p w14:paraId="389AA3C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6B15CEF6">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（4）为确保网上操作合法、有效和安全，请供应商确保在电子竞标过程中能够对相关数据电文进行加密和使用电子签章，妥善保管CA数字证书并使用有效的CA数字证书参与整个采购活动。</w:t>
      </w:r>
    </w:p>
    <w:p w14:paraId="6B22C649">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56DF7D4E">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CA证书在线解密：首次响应文件开启时，需要供应商携带制作响应文件时用来加密的有效数字证书（CA认证）登录“广西政府采购云平台”电子开标大厅现场按规定时间对加密的响应文件进行解密，否则后果自负。</w:t>
      </w:r>
    </w:p>
    <w:p w14:paraId="74B438CE">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9.供应商需要在具备有摄像头及语音功能且互联网网络状况良好的电脑登录“广西政府采购云平台”远程开标大厅参与本次磋商，否则后果自负。</w:t>
      </w:r>
    </w:p>
    <w:p w14:paraId="498BB241">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若对项目采购电子交易系统操作有疑问，可登录“广西政府采购云平台”（https://www.gcy.zfcg.gxzf.gov.cn），点击右侧咨询小采，获取采小蜜智能服务管家帮助，或拨打广西政府采购云平台服务热线95763获取热线服务帮助。</w:t>
      </w:r>
    </w:p>
    <w:p w14:paraId="7820580C">
      <w:pPr>
        <w:keepNext w:val="0"/>
        <w:keepLines w:val="0"/>
        <w:pageBreakBefore w:val="0"/>
        <w:widowControl w:val="0"/>
        <w:kinsoku/>
        <w:overflowPunct/>
        <w:topLinePunct w:val="0"/>
        <w:autoSpaceDE/>
        <w:autoSpaceDN/>
        <w:bidi w:val="0"/>
        <w:adjustRightInd/>
        <w:snapToGrid/>
        <w:spacing w:line="460" w:lineRule="exact"/>
        <w:ind w:firstLine="422" w:firstLineChars="200"/>
        <w:textAlignment w:val="auto"/>
        <w:rPr>
          <w:rFonts w:ascii="宋体" w:hAnsi="宋体" w:cs="宋体"/>
          <w:b/>
          <w:bCs/>
          <w:color w:val="auto"/>
          <w:highlight w:val="none"/>
        </w:rPr>
      </w:pPr>
      <w:bookmarkStart w:id="37" w:name="_Toc44229885"/>
      <w:bookmarkStart w:id="38" w:name="_Toc35393805"/>
      <w:bookmarkStart w:id="39" w:name="_Toc28359018"/>
      <w:bookmarkStart w:id="40" w:name="_Toc35393636"/>
      <w:bookmarkStart w:id="41" w:name="_Toc28359095"/>
      <w:r>
        <w:rPr>
          <w:rFonts w:hint="eastAsia" w:ascii="宋体" w:hAnsi="宋体" w:cs="宋体"/>
          <w:b/>
          <w:bCs/>
          <w:color w:val="auto"/>
          <w:highlight w:val="none"/>
        </w:rPr>
        <w:t>八、凡对本次采购提出询问，请按以下方式联系。</w:t>
      </w:r>
      <w:bookmarkEnd w:id="37"/>
      <w:bookmarkEnd w:id="38"/>
      <w:bookmarkEnd w:id="39"/>
      <w:bookmarkEnd w:id="40"/>
      <w:bookmarkEnd w:id="41"/>
    </w:p>
    <w:p w14:paraId="4C7EDBA4">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szCs w:val="21"/>
          <w:highlight w:val="none"/>
        </w:rPr>
        <w:t>采购人信息</w:t>
      </w:r>
    </w:p>
    <w:p w14:paraId="59C74E00">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szCs w:val="21"/>
          <w:highlight w:val="none"/>
        </w:rPr>
      </w:pPr>
      <w:bookmarkStart w:id="42" w:name="_Toc28359009"/>
      <w:bookmarkStart w:id="43" w:name="_Toc28359086"/>
      <w:r>
        <w:rPr>
          <w:rFonts w:hint="eastAsia" w:ascii="宋体" w:hAnsi="宋体" w:cs="宋体"/>
          <w:color w:val="auto"/>
          <w:szCs w:val="21"/>
          <w:highlight w:val="none"/>
        </w:rPr>
        <w:t>名称：广西职业师范学院</w:t>
      </w:r>
    </w:p>
    <w:p w14:paraId="3B3E4AB7">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地址：南宁市西乡塘区大学东路105号</w:t>
      </w:r>
    </w:p>
    <w:p w14:paraId="14BAC1C8">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项目联系人：蒋老师</w:t>
      </w:r>
    </w:p>
    <w:p w14:paraId="13EBAF2E">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项目联系方式：0771-3245617</w:t>
      </w:r>
    </w:p>
    <w:p w14:paraId="281070A0">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bookmarkEnd w:id="42"/>
      <w:bookmarkEnd w:id="43"/>
    </w:p>
    <w:bookmarkEnd w:id="1"/>
    <w:p w14:paraId="0BBF286A">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名称：广西中信恒泰工程顾问有限公司</w:t>
      </w:r>
    </w:p>
    <w:p w14:paraId="51B92B87">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地址：广西南宁市青秀区云景路69号南宁轨道大厦B楼8层</w:t>
      </w:r>
    </w:p>
    <w:p w14:paraId="3EBD6421">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项目联系人：田甜、韦廷富</w:t>
      </w:r>
    </w:p>
    <w:p w14:paraId="010A5CA8">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项目联系方式：</w:t>
      </w:r>
      <w:bookmarkStart w:id="44" w:name="_Toc28359010"/>
      <w:bookmarkStart w:id="45" w:name="_Toc28359087"/>
      <w:r>
        <w:rPr>
          <w:rFonts w:hint="eastAsia" w:ascii="宋体" w:hAnsi="宋体" w:cs="宋体"/>
          <w:color w:val="auto"/>
          <w:szCs w:val="21"/>
          <w:highlight w:val="none"/>
        </w:rPr>
        <w:t>0771-5776251</w:t>
      </w:r>
    </w:p>
    <w:bookmarkEnd w:id="44"/>
    <w:bookmarkEnd w:id="45"/>
    <w:p w14:paraId="33AC5495">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ascii="宋体" w:hAnsi="宋体" w:cs="宋体"/>
          <w:color w:val="auto"/>
          <w:szCs w:val="21"/>
          <w:highlight w:val="none"/>
        </w:rPr>
      </w:pPr>
    </w:p>
    <w:p w14:paraId="24A331EE">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ascii="宋体" w:hAnsi="宋体" w:cs="宋体"/>
          <w:color w:val="auto"/>
          <w:szCs w:val="21"/>
          <w:highlight w:val="none"/>
        </w:rPr>
      </w:pPr>
    </w:p>
    <w:p w14:paraId="143C8AF6">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ascii="宋体" w:hAnsi="宋体" w:cs="宋体"/>
          <w:color w:val="auto"/>
          <w:szCs w:val="21"/>
          <w:highlight w:val="none"/>
        </w:rPr>
      </w:pPr>
      <w:r>
        <w:rPr>
          <w:rFonts w:hint="eastAsia" w:ascii="宋体" w:hAnsi="宋体" w:cs="宋体"/>
          <w:color w:val="auto"/>
          <w:szCs w:val="21"/>
          <w:highlight w:val="none"/>
        </w:rPr>
        <w:t>广西中信恒泰工程顾问有限公司</w:t>
      </w:r>
    </w:p>
    <w:p w14:paraId="6D0DB632">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w:t>
      </w:r>
      <w:r>
        <w:rPr>
          <w:rFonts w:hint="eastAsia" w:ascii="宋体" w:hAnsi="宋体" w:cs="宋体"/>
          <w:color w:val="auto"/>
          <w:szCs w:val="21"/>
          <w:highlight w:val="none"/>
        </w:rPr>
        <w:t>日</w:t>
      </w:r>
    </w:p>
    <w:p w14:paraId="0D936F6A">
      <w:pPr>
        <w:rPr>
          <w:rFonts w:ascii="宋体" w:hAnsi="宋体" w:cs="宋体"/>
          <w:color w:val="auto"/>
          <w:highlight w:val="none"/>
        </w:rPr>
      </w:pPr>
    </w:p>
    <w:p w14:paraId="5C107424">
      <w:pPr>
        <w:pStyle w:val="19"/>
        <w:jc w:val="center"/>
        <w:outlineLvl w:val="0"/>
        <w:rPr>
          <w:rFonts w:hAnsi="宋体" w:cs="宋体"/>
          <w:b/>
          <w:color w:val="auto"/>
          <w:kern w:val="2"/>
          <w:szCs w:val="30"/>
          <w:highlight w:val="none"/>
        </w:rPr>
      </w:pPr>
      <w:r>
        <w:rPr>
          <w:rFonts w:hint="eastAsia" w:hAnsi="宋体" w:cs="宋体"/>
          <w:color w:val="auto"/>
          <w:highlight w:val="none"/>
        </w:rPr>
        <w:br w:type="page"/>
      </w:r>
      <w:bookmarkStart w:id="46" w:name="_Toc622"/>
      <w:r>
        <w:rPr>
          <w:rFonts w:hint="eastAsia"/>
          <w:b/>
          <w:bCs/>
          <w:color w:val="auto"/>
          <w:sz w:val="32"/>
          <w:szCs w:val="32"/>
          <w:highlight w:val="none"/>
        </w:rPr>
        <w:t>第二章  供应商须知</w:t>
      </w:r>
      <w:bookmarkEnd w:id="46"/>
    </w:p>
    <w:p w14:paraId="22DB04F9">
      <w:pPr>
        <w:pStyle w:val="4"/>
        <w:spacing w:line="580" w:lineRule="exact"/>
        <w:rPr>
          <w:rFonts w:ascii="宋体" w:hAnsi="宋体" w:cs="宋体"/>
          <w:color w:val="auto"/>
          <w:highlight w:val="none"/>
        </w:rPr>
      </w:pPr>
      <w:r>
        <w:rPr>
          <w:rFonts w:hint="eastAsia" w:ascii="宋体" w:hAnsi="宋体" w:cs="宋体"/>
          <w:b/>
          <w:color w:val="auto"/>
          <w:sz w:val="30"/>
          <w:szCs w:val="30"/>
          <w:highlight w:val="none"/>
        </w:rPr>
        <w:t xml:space="preserve"> 供应商须知前附表</w:t>
      </w:r>
    </w:p>
    <w:tbl>
      <w:tblPr>
        <w:tblStyle w:val="31"/>
        <w:tblW w:w="89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369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14:paraId="79AA89BD">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687D4073">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72AE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4207664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7085D24E">
            <w:pPr>
              <w:spacing w:line="500" w:lineRule="exact"/>
              <w:rPr>
                <w:rFonts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4CA29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0D98F5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274EA6F1">
            <w:pPr>
              <w:spacing w:line="500" w:lineRule="exact"/>
              <w:rPr>
                <w:rFonts w:ascii="宋体" w:hAnsi="宋体" w:cs="宋体"/>
                <w:color w:val="auto"/>
                <w:szCs w:val="21"/>
                <w:highlight w:val="none"/>
              </w:rPr>
            </w:pPr>
            <w:r>
              <w:rPr>
                <w:rFonts w:hint="eastAsia" w:ascii="宋体" w:hAnsi="宋体" w:cs="宋体"/>
                <w:color w:val="auto"/>
                <w:szCs w:val="21"/>
                <w:highlight w:val="none"/>
              </w:rPr>
              <w:t>是否接受联合体：详见竞争性磋商公告。</w:t>
            </w:r>
          </w:p>
        </w:tc>
      </w:tr>
      <w:tr w14:paraId="3F144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00841B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38FB8B55">
            <w:pPr>
              <w:pStyle w:val="13"/>
              <w:spacing w:line="5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0913A2D2">
            <w:pPr>
              <w:pStyle w:val="13"/>
              <w:spacing w:line="5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4C38FBEB">
            <w:pPr>
              <w:pStyle w:val="13"/>
              <w:spacing w:line="5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6DCE3324">
            <w:pPr>
              <w:pStyle w:val="13"/>
              <w:spacing w:line="500" w:lineRule="exact"/>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16AFC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8405BB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12" w:type="dxa"/>
            <w:vAlign w:val="center"/>
          </w:tcPr>
          <w:p w14:paraId="0BFDA42C">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62AAF497">
            <w:pPr>
              <w:pStyle w:val="13"/>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F2038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响应文件提交截止日期之前近半年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10FD2D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响应文件提交截止日期之前近半年内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2BCA975">
            <w:p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b/>
                <w:bCs/>
                <w:color w:val="auto"/>
                <w:szCs w:val="21"/>
                <w:highlight w:val="none"/>
              </w:rPr>
              <w:t>2024年或2025年</w:t>
            </w:r>
            <w:r>
              <w:rPr>
                <w:rFonts w:hint="eastAsia" w:ascii="宋体" w:hAnsi="宋体" w:cs="宋体"/>
                <w:color w:val="auto"/>
                <w:szCs w:val="21"/>
                <w:highlight w:val="none"/>
              </w:rPr>
              <w:t>）财务状况报告复印件；若供应商成立不满一年的应按提供首次响应文件提交截止时间上一个月的财务状况报告复印件（资产负债表、利润表、现金流量表）。（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01BE87E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5B4286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1923F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7.本项目的特定资格要求：</w:t>
            </w:r>
          </w:p>
          <w:p w14:paraId="5FA9F48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[分标1、2、3]供应商应具备合格有效的《中华人民共和国出版物经营许可证》；（</w:t>
            </w:r>
            <w:r>
              <w:rPr>
                <w:rFonts w:hint="eastAsia" w:ascii="宋体" w:hAnsi="宋体" w:cs="宋体"/>
                <w:b/>
                <w:bCs/>
                <w:color w:val="auto"/>
                <w:szCs w:val="21"/>
                <w:highlight w:val="none"/>
              </w:rPr>
              <w:t>必须提供，否则响应文件按无效响应处理</w:t>
            </w:r>
            <w:r>
              <w:rPr>
                <w:rFonts w:hint="eastAsia" w:ascii="宋体" w:hAnsi="宋体" w:cs="宋体"/>
                <w:color w:val="auto"/>
                <w:szCs w:val="21"/>
                <w:highlight w:val="none"/>
              </w:rPr>
              <w:t>）；</w:t>
            </w:r>
          </w:p>
          <w:p w14:paraId="60E502A3">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8.除磋商文件规定必须提供以外，供应商认为需要提供的其他证明材料。（</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62E594BB">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14:paraId="5F736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restart"/>
            <w:vAlign w:val="center"/>
          </w:tcPr>
          <w:p w14:paraId="220A90A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160C5260">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2A984EA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EADD0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除自然人竞标外，其他供应商</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D50E6C">
            <w:pPr>
              <w:spacing w:line="5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982C1A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1F065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5.磋商保证金提交凭证；（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01325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0ADB8909">
            <w:pPr>
              <w:snapToGrid w:val="0"/>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14:paraId="73263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14:paraId="3C68A89F">
            <w:pPr>
              <w:spacing w:line="500" w:lineRule="exact"/>
              <w:jc w:val="center"/>
              <w:rPr>
                <w:rFonts w:ascii="宋体" w:hAnsi="宋体" w:cs="宋体"/>
                <w:color w:val="auto"/>
                <w:szCs w:val="21"/>
                <w:highlight w:val="none"/>
              </w:rPr>
            </w:pPr>
          </w:p>
        </w:tc>
        <w:tc>
          <w:tcPr>
            <w:tcW w:w="7912" w:type="dxa"/>
            <w:vAlign w:val="center"/>
          </w:tcPr>
          <w:p w14:paraId="7794E07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20B365A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E47FF0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2.服务方案；（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708C73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7F9B6FF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4.售后服务承诺书（格式后附）；（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E14874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5.供应商认为需要提供的其他有关资料。（</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44268658">
            <w:pPr>
              <w:spacing w:line="500" w:lineRule="exact"/>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22F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E9B15C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7912" w:type="dxa"/>
            <w:vAlign w:val="center"/>
          </w:tcPr>
          <w:p w14:paraId="1A147595">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6815A44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A3794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2.响应报价表（格式后附）；（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A66878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3.中小企业声明函或者残疾人福利性单位声明函或者供应商属于监狱企业的证明材料。（</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2C2270B5">
            <w:pPr>
              <w:pStyle w:val="23"/>
              <w:spacing w:line="50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注：以上标明“必须提供”的材料属于复印件的扫描件的，必须加盖供应商电子公章，否则响应文件按无效响应处理。</w:t>
            </w:r>
          </w:p>
        </w:tc>
      </w:tr>
      <w:tr w14:paraId="3F6A5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64ECC62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7912" w:type="dxa"/>
            <w:vAlign w:val="center"/>
          </w:tcPr>
          <w:p w14:paraId="3C49226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1.响应文件电子版要求：按照本磋商文件“第五章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545213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w:t>
            </w:r>
          </w:p>
        </w:tc>
      </w:tr>
      <w:tr w14:paraId="66800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1813926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5DED8F31">
            <w:pPr>
              <w:snapToGrid w:val="0"/>
              <w:spacing w:line="500" w:lineRule="exact"/>
              <w:ind w:firstLine="422" w:firstLineChars="200"/>
              <w:jc w:val="left"/>
              <w:rPr>
                <w:rFonts w:ascii="宋体" w:hAnsi="宋体"/>
                <w:b/>
                <w:color w:val="auto"/>
                <w:szCs w:val="21"/>
                <w:highlight w:val="none"/>
              </w:rPr>
            </w:pPr>
            <w:r>
              <w:rPr>
                <w:rFonts w:hint="eastAsia" w:ascii="宋体" w:hAnsi="宋体" w:cs="宋体"/>
                <w:b/>
                <w:bCs/>
                <w:color w:val="auto"/>
                <w:szCs w:val="21"/>
                <w:highlight w:val="none"/>
              </w:rPr>
              <w:t>1.报价方式：本项目采用</w:t>
            </w:r>
            <w:r>
              <w:rPr>
                <w:rFonts w:hint="eastAsia" w:ascii="宋体" w:hAnsi="宋体"/>
                <w:b/>
                <w:color w:val="auto"/>
                <w:szCs w:val="21"/>
                <w:highlight w:val="none"/>
              </w:rPr>
              <w:t>折扣率</w:t>
            </w:r>
            <w:r>
              <w:rPr>
                <w:rFonts w:hint="eastAsia" w:ascii="宋体" w:hAnsi="宋体" w:cs="宋体"/>
                <w:b/>
                <w:bCs/>
                <w:color w:val="auto"/>
                <w:szCs w:val="21"/>
                <w:highlight w:val="none"/>
              </w:rPr>
              <w:t>报价，有效报价范围为0～100%。(</w:t>
            </w:r>
            <w:r>
              <w:rPr>
                <w:rFonts w:hint="eastAsia" w:ascii="宋体" w:hAnsi="宋体" w:cs="宋体"/>
                <w:b/>
                <w:bCs/>
                <w:color w:val="auto"/>
                <w:highlight w:val="none"/>
              </w:rPr>
              <w:t>举例说明：</w:t>
            </w:r>
            <w:r>
              <w:rPr>
                <w:rFonts w:hint="eastAsia" w:ascii="宋体" w:hAnsi="宋体"/>
                <w:b/>
                <w:color w:val="auto"/>
                <w:szCs w:val="21"/>
                <w:highlight w:val="none"/>
              </w:rPr>
              <w:t>所有中文纸质图书均按实洋价付款，图书出版的标价为码洋价，实洋价＝图书码洋价×折扣率，如</w:t>
            </w:r>
            <w:r>
              <w:rPr>
                <w:rFonts w:hint="eastAsia" w:ascii="宋体" w:hAnsi="宋体" w:cs="宋体"/>
                <w:b/>
                <w:bCs/>
                <w:color w:val="auto"/>
                <w:highlight w:val="none"/>
              </w:rPr>
              <w:t>A</w:t>
            </w:r>
            <w:r>
              <w:rPr>
                <w:rFonts w:hint="eastAsia" w:ascii="宋体" w:hAnsi="宋体"/>
                <w:b/>
                <w:color w:val="auto"/>
                <w:szCs w:val="21"/>
                <w:highlight w:val="none"/>
              </w:rPr>
              <w:t>供应商所竞分标折扣率报价为90.00%，即表示服务期内所供应每本图书的实洋价=该图书的码洋价×90%。</w:t>
            </w:r>
            <w:r>
              <w:rPr>
                <w:rFonts w:hint="eastAsia" w:ascii="宋体" w:hAnsi="宋体" w:cs="宋体"/>
                <w:b/>
                <w:bCs/>
                <w:color w:val="auto"/>
                <w:highlight w:val="none"/>
              </w:rPr>
              <w:t>A供应商</w:t>
            </w:r>
            <w:r>
              <w:rPr>
                <w:rFonts w:hint="eastAsia" w:ascii="宋体" w:hAnsi="宋体" w:cs="宋体"/>
                <w:b/>
                <w:bCs/>
                <w:color w:val="auto"/>
                <w:szCs w:val="21"/>
                <w:highlight w:val="none"/>
              </w:rPr>
              <w:t>折扣率为90%，B供应商折扣率为80%，则B供应商比A供应商优惠）</w:t>
            </w:r>
          </w:p>
          <w:p w14:paraId="4AFB4395">
            <w:pPr>
              <w:spacing w:line="500" w:lineRule="exact"/>
              <w:ind w:firstLine="420" w:firstLineChars="200"/>
              <w:contextualSpacing/>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竞标报价应综合考虑包含对“采购需求”所竞分标所承诺的全部服务内容的价款及所产生的供应图书货款、图书或图书加工标准附件、专用工具、技术资料、包装、运输、装卸、保险、税金、人工、售后服务等一切费用。对于本文件中未列明，而供应商认为必需的费用也需列入竞标报价。在合同实施时，采购人将不予支付供应商没有列入的项目费用，并认为此项目的费用已包括在竞标报价中。服务期内供应商的成交折扣率不予调整。</w:t>
            </w:r>
          </w:p>
          <w:p w14:paraId="795AE342">
            <w:pPr>
              <w:spacing w:line="500" w:lineRule="exact"/>
              <w:ind w:firstLine="422" w:firstLineChars="200"/>
              <w:contextualSpacing/>
              <w:jc w:val="left"/>
              <w:rPr>
                <w:rFonts w:ascii="宋体" w:hAnsi="宋体"/>
                <w:color w:val="auto"/>
                <w:szCs w:val="21"/>
                <w:highlight w:val="none"/>
              </w:rPr>
            </w:pPr>
            <w:r>
              <w:rPr>
                <w:rFonts w:hint="eastAsia" w:ascii="宋体" w:hAnsi="宋体"/>
                <w:b/>
                <w:bCs/>
                <w:color w:val="auto"/>
                <w:szCs w:val="21"/>
                <w:highlight w:val="none"/>
              </w:rPr>
              <w:t>3.结算价=</w:t>
            </w:r>
            <w:r>
              <w:rPr>
                <w:rFonts w:hint="eastAsia" w:ascii="宋体" w:hAnsi="宋体"/>
                <w:b/>
                <w:color w:val="auto"/>
                <w:szCs w:val="21"/>
                <w:highlight w:val="none"/>
              </w:rPr>
              <w:t>图书码洋总价×折扣率</w:t>
            </w:r>
            <w:r>
              <w:rPr>
                <w:rFonts w:hint="eastAsia"/>
                <w:color w:val="auto"/>
                <w:highlight w:val="none"/>
              </w:rPr>
              <w:t>。</w:t>
            </w:r>
          </w:p>
          <w:p w14:paraId="48EBB04E">
            <w:pPr>
              <w:spacing w:line="50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采购需求另有约定的，从其约定</w:t>
            </w:r>
            <w:r>
              <w:rPr>
                <w:rFonts w:hint="eastAsia" w:ascii="宋体" w:hAnsi="宋体" w:cs="宋体"/>
                <w:color w:val="auto"/>
                <w:szCs w:val="21"/>
                <w:highlight w:val="none"/>
              </w:rPr>
              <w:t>）</w:t>
            </w:r>
          </w:p>
          <w:p w14:paraId="354FC559">
            <w:pPr>
              <w:snapToGrid w:val="0"/>
              <w:spacing w:line="5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竞标报价包含验收费用</w:t>
            </w:r>
          </w:p>
          <w:p w14:paraId="0B212C5D">
            <w:pPr>
              <w:snapToGrid w:val="0"/>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□竞标报价不包含验收费用</w:t>
            </w:r>
          </w:p>
        </w:tc>
      </w:tr>
      <w:tr w14:paraId="3663B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6B9BBF5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7912" w:type="dxa"/>
            <w:vAlign w:val="center"/>
          </w:tcPr>
          <w:p w14:paraId="131E7347">
            <w:pPr>
              <w:pStyle w:val="11"/>
              <w:widowControl w:val="0"/>
              <w:tabs>
                <w:tab w:val="clear" w:pos="454"/>
              </w:tabs>
              <w:snapToGrid w:val="0"/>
              <w:spacing w:after="0" w:afterLines="0" w:line="500" w:lineRule="exact"/>
              <w:ind w:left="418" w:leftChars="199" w:firstLine="134" w:firstLineChars="64"/>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60</w:t>
            </w:r>
            <w:r>
              <w:rPr>
                <w:rFonts w:hint="eastAsia" w:ascii="宋体" w:hAnsi="宋体" w:cs="宋体"/>
                <w:color w:val="auto"/>
                <w:kern w:val="2"/>
                <w:sz w:val="21"/>
                <w:szCs w:val="21"/>
                <w:highlight w:val="none"/>
              </w:rPr>
              <w:t>日。</w:t>
            </w:r>
          </w:p>
        </w:tc>
      </w:tr>
      <w:tr w14:paraId="24B82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D0D759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324AF901">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磋商保证金的交纳方式：详见竞争性磋商公告。</w:t>
            </w:r>
          </w:p>
          <w:p w14:paraId="543C0D87">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磋商保证金的金额：详见竞争性磋商公告。</w:t>
            </w:r>
          </w:p>
          <w:p w14:paraId="31528435">
            <w:pPr>
              <w:snapToGrid w:val="0"/>
              <w:spacing w:line="5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相关要求：</w:t>
            </w:r>
            <w:r>
              <w:rPr>
                <w:rFonts w:hint="eastAsia" w:ascii="宋体" w:hAnsi="宋体" w:cs="宋体"/>
                <w:color w:val="auto"/>
                <w:kern w:val="0"/>
                <w:highlight w:val="none"/>
              </w:rPr>
              <w:t>详见</w:t>
            </w:r>
            <w:r>
              <w:rPr>
                <w:rFonts w:hint="eastAsia" w:ascii="宋体" w:hAnsi="宋体" w:cs="宋体"/>
                <w:color w:val="auto"/>
                <w:highlight w:val="none"/>
              </w:rPr>
              <w:t>竞争性磋商公告</w:t>
            </w:r>
            <w:r>
              <w:rPr>
                <w:rFonts w:hint="eastAsia" w:ascii="宋体" w:hAnsi="宋体" w:cs="宋体"/>
                <w:color w:val="auto"/>
                <w:szCs w:val="21"/>
                <w:highlight w:val="none"/>
              </w:rPr>
              <w:t>。</w:t>
            </w:r>
          </w:p>
          <w:p w14:paraId="47BA6617">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注：</w:t>
            </w:r>
          </w:p>
          <w:p w14:paraId="0C27D722">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1.响应文件提交截止时间后提交的，或者未足额缴纳的，或者保函额度不足的，视为无效磋商保证金。</w:t>
            </w:r>
          </w:p>
          <w:p w14:paraId="10704458">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1A65F3ED">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1EAF61E1">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09280CDE">
            <w:pPr>
              <w:snapToGrid w:val="0"/>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5.竞标保证金采用金融、担保机构出具的保函为有条件保函的，视为无效磋商保证金。</w:t>
            </w:r>
          </w:p>
        </w:tc>
      </w:tr>
      <w:tr w14:paraId="1F45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992" w:type="dxa"/>
            <w:vAlign w:val="center"/>
          </w:tcPr>
          <w:p w14:paraId="3A0822C3">
            <w:pPr>
              <w:spacing w:line="500" w:lineRule="exact"/>
              <w:jc w:val="center"/>
              <w:rPr>
                <w:rFonts w:ascii="宋体" w:hAnsi="宋体" w:cs="宋体"/>
                <w:bCs/>
                <w:color w:val="auto"/>
                <w:szCs w:val="21"/>
                <w:highlight w:val="none"/>
              </w:rPr>
            </w:pPr>
            <w:r>
              <w:rPr>
                <w:rFonts w:hint="eastAsia" w:ascii="宋体" w:hAnsi="宋体" w:cs="宋体"/>
                <w:bCs/>
                <w:color w:val="auto"/>
                <w:szCs w:val="21"/>
                <w:highlight w:val="none"/>
              </w:rPr>
              <w:t>19</w:t>
            </w:r>
          </w:p>
        </w:tc>
        <w:tc>
          <w:tcPr>
            <w:tcW w:w="7912" w:type="dxa"/>
            <w:vAlign w:val="center"/>
          </w:tcPr>
          <w:p w14:paraId="68294B0F">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本项目不接受</w:t>
            </w:r>
            <w:r>
              <w:rPr>
                <w:rFonts w:hint="eastAsia" w:ascii="宋体" w:hAnsi="宋体" w:cs="宋体"/>
                <w:bCs/>
                <w:color w:val="auto"/>
                <w:highlight w:val="none"/>
              </w:rPr>
              <w:t>电子</w:t>
            </w:r>
            <w:r>
              <w:rPr>
                <w:rFonts w:hint="eastAsia" w:ascii="宋体" w:hAnsi="宋体" w:cs="宋体"/>
                <w:bCs/>
                <w:color w:val="auto"/>
                <w:szCs w:val="21"/>
                <w:highlight w:val="none"/>
              </w:rPr>
              <w:t>备份响应文件。</w:t>
            </w:r>
          </w:p>
        </w:tc>
      </w:tr>
      <w:tr w14:paraId="491B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57B0091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13B0F68D">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首次响应文件提交截止时间：详见竞争性磋商公告。</w:t>
            </w:r>
          </w:p>
          <w:p w14:paraId="42266DF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tc>
      </w:tr>
      <w:tr w14:paraId="6F46B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17C3280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42A3DEB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磋商小组的人数：3人。</w:t>
            </w:r>
          </w:p>
        </w:tc>
      </w:tr>
      <w:tr w14:paraId="5E5A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shd w:val="clear" w:color="auto" w:fill="auto"/>
            <w:vAlign w:val="center"/>
          </w:tcPr>
          <w:p w14:paraId="5242590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shd w:val="clear" w:color="auto" w:fill="auto"/>
            <w:vAlign w:val="center"/>
          </w:tcPr>
          <w:p w14:paraId="407FD2D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首次响应文件解密时间：30分钟</w:t>
            </w:r>
          </w:p>
        </w:tc>
      </w:tr>
      <w:tr w14:paraId="14C86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992" w:type="dxa"/>
            <w:vMerge w:val="restart"/>
            <w:vAlign w:val="center"/>
          </w:tcPr>
          <w:p w14:paraId="4780B18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26.2</w:t>
            </w:r>
          </w:p>
        </w:tc>
        <w:tc>
          <w:tcPr>
            <w:tcW w:w="7912" w:type="dxa"/>
            <w:vAlign w:val="center"/>
          </w:tcPr>
          <w:p w14:paraId="29751F09">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ascii="宋体" w:hAnsi="宋体" w:cs="宋体"/>
                <w:color w:val="auto"/>
                <w:szCs w:val="21"/>
                <w:highlight w:val="none"/>
                <w:u w:val="single"/>
              </w:rPr>
              <w:t>2</w:t>
            </w:r>
            <w:r>
              <w:rPr>
                <w:rFonts w:hint="eastAsia" w:ascii="宋体" w:hAnsi="宋体" w:cs="宋体"/>
                <w:color w:val="auto"/>
                <w:szCs w:val="21"/>
                <w:highlight w:val="none"/>
              </w:rPr>
              <w:t>项。</w:t>
            </w:r>
          </w:p>
          <w:p w14:paraId="4C130D23">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3</w:t>
            </w:r>
            <w:r>
              <w:rPr>
                <w:rFonts w:hint="eastAsia" w:ascii="宋体" w:hAnsi="宋体" w:cs="宋体"/>
                <w:color w:val="auto"/>
                <w:szCs w:val="21"/>
                <w:highlight w:val="none"/>
              </w:rPr>
              <w:t>项。</w:t>
            </w:r>
          </w:p>
        </w:tc>
      </w:tr>
      <w:tr w14:paraId="799D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14:paraId="67CA2004">
            <w:pPr>
              <w:spacing w:line="500" w:lineRule="exact"/>
              <w:jc w:val="center"/>
              <w:rPr>
                <w:rFonts w:ascii="宋体" w:hAnsi="宋体" w:cs="宋体"/>
                <w:color w:val="auto"/>
                <w:szCs w:val="21"/>
                <w:highlight w:val="none"/>
              </w:rPr>
            </w:pPr>
          </w:p>
        </w:tc>
        <w:tc>
          <w:tcPr>
            <w:tcW w:w="7912" w:type="dxa"/>
            <w:vAlign w:val="center"/>
          </w:tcPr>
          <w:p w14:paraId="5F3B816C">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磋商的顺序：</w:t>
            </w:r>
          </w:p>
          <w:p w14:paraId="144E0707">
            <w:pPr>
              <w:pStyle w:val="13"/>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3962DD37">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☑随机排序。</w:t>
            </w:r>
          </w:p>
          <w:p w14:paraId="78608E6F">
            <w:pPr>
              <w:pStyle w:val="13"/>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通过电脑摄像头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如无法核实磋商对象有效身份证明的，磋商小组将拒绝其磋商。</w:t>
            </w:r>
          </w:p>
        </w:tc>
      </w:tr>
      <w:tr w14:paraId="2C14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782FA2E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7912" w:type="dxa"/>
            <w:vAlign w:val="center"/>
          </w:tcPr>
          <w:p w14:paraId="2F525D43">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本项目不收取履约保证金。</w:t>
            </w:r>
          </w:p>
          <w:p w14:paraId="377DCA2F">
            <w:pPr>
              <w:autoSpaceDE w:val="0"/>
              <w:autoSpaceDN w:val="0"/>
              <w:snapToGrid w:val="0"/>
              <w:spacing w:line="50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4DB7FFE1">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履约保证金金额：按分标的成交金额的</w:t>
            </w:r>
            <w:r>
              <w:rPr>
                <w:rFonts w:hint="eastAsia" w:ascii="宋体" w:hAnsi="宋体" w:cs="宋体"/>
                <w:color w:val="auto"/>
                <w:szCs w:val="21"/>
                <w:highlight w:val="none"/>
                <w:u w:val="single"/>
              </w:rPr>
              <w:t>5</w:t>
            </w:r>
            <w:r>
              <w:rPr>
                <w:rFonts w:hint="eastAsia" w:ascii="宋体" w:hAnsi="宋体" w:cs="宋体"/>
                <w:color w:val="auto"/>
                <w:szCs w:val="21"/>
                <w:highlight w:val="none"/>
              </w:rPr>
              <w:t>%（中小企业缴纳数额为成交金额的2%）。</w:t>
            </w:r>
          </w:p>
          <w:p w14:paraId="3AC057A0">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履约保证金提交方式：银行转账、支票、汇票、本票、保函等非现金形式缴纳（参照谈判保证金）。</w:t>
            </w:r>
          </w:p>
          <w:p w14:paraId="01E63B2A">
            <w:pPr>
              <w:pStyle w:val="15"/>
              <w:spacing w:after="0" w:line="500" w:lineRule="exact"/>
              <w:ind w:firstLine="420" w:firstLineChars="200"/>
              <w:rPr>
                <w:rFonts w:ascii="宋体" w:hAnsi="宋体" w:cs="宋体"/>
                <w:color w:val="auto"/>
                <w:highlight w:val="none"/>
              </w:rPr>
            </w:pPr>
            <w:r>
              <w:rPr>
                <w:rFonts w:hint="eastAsia" w:ascii="宋体" w:hAnsi="宋体" w:cs="宋体"/>
                <w:color w:val="auto"/>
                <w:szCs w:val="21"/>
                <w:highlight w:val="none"/>
              </w:rPr>
              <w:t>履约保证金提交时间：在签订合同前，自成交公告发出之日起5日内，成交供应商须足额缴纳履约保证金到采购人账户。</w:t>
            </w:r>
          </w:p>
          <w:p w14:paraId="6E16FC68">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验收合格，成交供应商按合同约定，履行完毕合同所有义务之日起，且成交供应商无任何违约责任，由成交供应商向采购人提供《政府采购项目履约保证金退付意见书》，提出书面退款申请，采购人在收到合格材料后5个工作日内办理退还手续（不计利息）。</w:t>
            </w:r>
          </w:p>
          <w:p w14:paraId="15CD4337">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如成交供应商没有履行本合同约定的责任和义务所需承担的违约金、赔偿金及其他费用，采购人有权直接从履约保证金中扣除，履约保证金中不足以扣除的，采购人有权从服务费中抵扣。履约保证金不足的，成交供应商应及时补足。</w:t>
            </w:r>
          </w:p>
          <w:p w14:paraId="0FCE89EB">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履约保证金指定账户：</w:t>
            </w:r>
          </w:p>
          <w:p w14:paraId="0B205CE1">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采购人收款账户：广西职业师范学院</w:t>
            </w:r>
          </w:p>
          <w:p w14:paraId="121BDB44">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采购人收款账号：2102111309264000331</w:t>
            </w:r>
          </w:p>
          <w:p w14:paraId="2FADE0C7">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采购人开户银行：工行南宁市西乡塘支行</w:t>
            </w:r>
          </w:p>
          <w:p w14:paraId="319B2326">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纳税人识别号：124500004985047071</w:t>
            </w:r>
          </w:p>
          <w:p w14:paraId="1F9CB8D4">
            <w:pPr>
              <w:pStyle w:val="13"/>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备注：</w:t>
            </w:r>
          </w:p>
          <w:p w14:paraId="24B0E370">
            <w:pPr>
              <w:pStyle w:val="13"/>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34F01175">
            <w:pPr>
              <w:pStyle w:val="13"/>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2.采用金融、担保机构出具保函的，必须为无条件保函，否则视为未按规定提交履约保证金。</w:t>
            </w:r>
          </w:p>
          <w:p w14:paraId="3F4F2994">
            <w:pPr>
              <w:pStyle w:val="13"/>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3.供应商为联合体的，可由联合体任意一方或者联合体各方共同提交的履约保证金，视为有效履约保证金</w:t>
            </w:r>
            <w:r>
              <w:rPr>
                <w:rFonts w:hint="eastAsia" w:ascii="宋体" w:hAnsi="宋体" w:cs="宋体"/>
                <w:color w:val="auto"/>
                <w:szCs w:val="21"/>
                <w:highlight w:val="none"/>
              </w:rPr>
              <w:t>。</w:t>
            </w:r>
          </w:p>
        </w:tc>
      </w:tr>
      <w:tr w14:paraId="77E98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05F7249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29.1</w:t>
            </w:r>
          </w:p>
        </w:tc>
        <w:tc>
          <w:tcPr>
            <w:tcW w:w="7912" w:type="dxa"/>
            <w:vAlign w:val="center"/>
          </w:tcPr>
          <w:p w14:paraId="5DA3FA03">
            <w:pPr>
              <w:autoSpaceDE w:val="0"/>
              <w:autoSpaceDN w:val="0"/>
              <w:snapToGrid w:val="0"/>
              <w:spacing w:line="50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签订合同携带的证明材料：</w:t>
            </w:r>
          </w:p>
          <w:p w14:paraId="0703CF1A">
            <w:pPr>
              <w:autoSpaceDE w:val="0"/>
              <w:autoSpaceDN w:val="0"/>
              <w:snapToGrid w:val="0"/>
              <w:spacing w:line="50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DEACEF3">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5CA05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7811496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31.2</w:t>
            </w:r>
          </w:p>
        </w:tc>
        <w:tc>
          <w:tcPr>
            <w:tcW w:w="7912" w:type="dxa"/>
            <w:vAlign w:val="center"/>
          </w:tcPr>
          <w:p w14:paraId="307D915A">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50F29C8B">
            <w:pPr>
              <w:pStyle w:val="19"/>
              <w:snapToGrid w:val="0"/>
              <w:spacing w:line="500" w:lineRule="exact"/>
              <w:ind w:firstLine="420" w:firstLineChars="200"/>
              <w:rPr>
                <w:rFonts w:hAnsi="宋体" w:cs="宋体"/>
                <w:color w:val="auto"/>
                <w:kern w:val="2"/>
                <w:sz w:val="21"/>
                <w:highlight w:val="none"/>
              </w:rPr>
            </w:pPr>
            <w:r>
              <w:rPr>
                <w:rFonts w:hint="eastAsia" w:hAnsi="宋体" w:cs="宋体"/>
                <w:color w:val="auto"/>
                <w:kern w:val="2"/>
                <w:sz w:val="21"/>
                <w:highlight w:val="none"/>
              </w:rPr>
              <w:t>质疑联系部门及联系方式：广西中信恒泰工程顾问有限公司，联系电话：0771-5776251，通讯地址：南宁市青秀区云景路69号南宁轨道大厦B楼15层。</w:t>
            </w:r>
          </w:p>
          <w:p w14:paraId="56AC6E5D">
            <w:pPr>
              <w:autoSpaceDE w:val="0"/>
              <w:autoSpaceDN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highlight w:val="none"/>
              </w:rPr>
              <w:t>业务时间：上午08时30分到12时00分，下午2时30分到5时30分，业务时间以外、双休日和法定节假日不办理业务。</w:t>
            </w:r>
          </w:p>
        </w:tc>
      </w:tr>
      <w:tr w14:paraId="3847A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B09C1E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7912" w:type="dxa"/>
            <w:vAlign w:val="center"/>
          </w:tcPr>
          <w:p w14:paraId="162859E2">
            <w:pPr>
              <w:pStyle w:val="19"/>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1.采购代理服务费以成交金额为基准，按32.1规定的收费标准〔服务类〕的70%计取。</w:t>
            </w:r>
          </w:p>
          <w:p w14:paraId="7E3E9439">
            <w:pPr>
              <w:pStyle w:val="19"/>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2.由成交供应商在领取成交通知书前一次性向采购代理机构付清。</w:t>
            </w:r>
          </w:p>
          <w:p w14:paraId="1326106C">
            <w:pPr>
              <w:pStyle w:val="19"/>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开户名称：广西中信恒泰工程顾问有限公司</w:t>
            </w:r>
          </w:p>
          <w:p w14:paraId="293A9B94">
            <w:pPr>
              <w:pStyle w:val="19"/>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账号：4500 1604 2660 5250 2851</w:t>
            </w:r>
          </w:p>
          <w:p w14:paraId="18D46F29">
            <w:pPr>
              <w:pStyle w:val="19"/>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开户行名称：建行南宁金湖广场支行</w:t>
            </w:r>
          </w:p>
        </w:tc>
      </w:tr>
      <w:tr w14:paraId="70D54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978B0A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7912" w:type="dxa"/>
            <w:vAlign w:val="center"/>
          </w:tcPr>
          <w:p w14:paraId="07F85EC7">
            <w:pPr>
              <w:pStyle w:val="19"/>
              <w:snapToGrid w:val="0"/>
              <w:spacing w:line="500" w:lineRule="exact"/>
              <w:ind w:firstLine="420" w:firstLineChars="200"/>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01B1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7817E0F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579EA2D4">
            <w:pPr>
              <w:pStyle w:val="19"/>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1.本磋商文件中描述供应商的“公章”是指供应商通过指定电子化政府采购平台办理数字证书（CA认证）获得的以法定主体行为名称制作的电子印章。</w:t>
            </w:r>
          </w:p>
          <w:p w14:paraId="049589CC">
            <w:pPr>
              <w:pStyle w:val="19"/>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5A586F41">
            <w:pPr>
              <w:pStyle w:val="19"/>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B5CF6A">
            <w:pPr>
              <w:pStyle w:val="19"/>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D6968B6">
            <w:pPr>
              <w:pStyle w:val="19"/>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448B2B1D">
      <w:pPr>
        <w:spacing w:line="400" w:lineRule="exact"/>
        <w:jc w:val="center"/>
        <w:rPr>
          <w:rFonts w:ascii="宋体" w:hAnsi="宋体" w:cs="宋体"/>
          <w:b/>
          <w:color w:val="auto"/>
          <w:sz w:val="32"/>
          <w:szCs w:val="32"/>
          <w:highlight w:val="none"/>
        </w:rPr>
      </w:pPr>
    </w:p>
    <w:p w14:paraId="17EA3982">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219BFA9F">
      <w:pPr>
        <w:spacing w:line="400" w:lineRule="exact"/>
        <w:jc w:val="center"/>
        <w:rPr>
          <w:rFonts w:ascii="宋体" w:hAnsi="宋体" w:cs="宋体"/>
          <w:b/>
          <w:color w:val="auto"/>
          <w:sz w:val="32"/>
          <w:szCs w:val="32"/>
          <w:highlight w:val="none"/>
        </w:rPr>
      </w:pPr>
    </w:p>
    <w:p w14:paraId="20BE38F6">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1C4A74D0">
      <w:pPr>
        <w:spacing w:line="500" w:lineRule="exact"/>
        <w:rPr>
          <w:rFonts w:ascii="宋体" w:hAnsi="宋体" w:cs="宋体"/>
          <w:color w:val="auto"/>
          <w:szCs w:val="21"/>
          <w:highlight w:val="none"/>
        </w:rPr>
      </w:pPr>
    </w:p>
    <w:p w14:paraId="3C7870D0">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335E1C5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5E5501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4D556682">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1551772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53950DB">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0FD5A86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99B349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2.4“服务”是指除货物和工程以外的其他采购对象。</w:t>
      </w:r>
    </w:p>
    <w:p w14:paraId="31E58C0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2.5“竞标”是指供应商按照本项目竞争性磋商公告的方式获取磋商文件、提交响应文件并希望获得标的的行为。</w:t>
      </w:r>
    </w:p>
    <w:p w14:paraId="1EDB96E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是指：供应商根据本磋商文件要求，编制包含资格证明、商务技术、报价等所有内容的文件。</w:t>
      </w:r>
    </w:p>
    <w:p w14:paraId="11410F8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2.7“实质性要求”是指采购需求中带“▲”的条款或者不能负偏离的条款或者已经指明不满足按响应文件作无效处理的条款。</w:t>
      </w:r>
    </w:p>
    <w:p w14:paraId="72BFB74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5AC5191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1DBF6C0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764F2E8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4B3578D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CC3566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2.13“评审价”是指供应商提交的最后报价并经修正（如有）和政策功能价格扣除（如有）后的价格。</w:t>
      </w:r>
    </w:p>
    <w:p w14:paraId="51D07AD9">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40D1273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AF1FBA3">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42E6F3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AE2C6B9">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1F3B3BE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9503A6F">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6.转包与分包</w:t>
      </w:r>
    </w:p>
    <w:p w14:paraId="2560F08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14:paraId="68AAF96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41CF8269">
      <w:pPr>
        <w:spacing w:line="500" w:lineRule="exact"/>
        <w:ind w:firstLine="482" w:firstLineChars="200"/>
        <w:rPr>
          <w:rFonts w:ascii="宋体" w:hAnsi="宋体" w:cs="宋体"/>
          <w:b/>
          <w:bCs/>
          <w:color w:val="auto"/>
          <w:sz w:val="24"/>
          <w:highlight w:val="none"/>
        </w:rPr>
      </w:pPr>
      <w:bookmarkStart w:id="47" w:name="_Toc254970532"/>
      <w:bookmarkStart w:id="48" w:name="_Toc254970673"/>
      <w:r>
        <w:rPr>
          <w:rFonts w:hint="eastAsia" w:ascii="宋体" w:hAnsi="宋体" w:cs="宋体"/>
          <w:b/>
          <w:bCs/>
          <w:color w:val="auto"/>
          <w:sz w:val="24"/>
          <w:highlight w:val="none"/>
        </w:rPr>
        <w:t>7.特别说明</w:t>
      </w:r>
      <w:bookmarkEnd w:id="47"/>
      <w:bookmarkEnd w:id="48"/>
    </w:p>
    <w:p w14:paraId="67A646A4">
      <w:pPr>
        <w:spacing w:line="500" w:lineRule="exact"/>
        <w:ind w:firstLine="420" w:firstLineChars="200"/>
        <w:rPr>
          <w:rFonts w:ascii="宋体" w:hAnsi="宋体" w:cs="宋体"/>
          <w:color w:val="auto"/>
          <w:szCs w:val="21"/>
          <w:highlight w:val="none"/>
        </w:rPr>
      </w:pPr>
      <w:bookmarkStart w:id="49" w:name="_8.1提供相同品牌产品且通过资格审查、符合性审查的不同投标人参加同一合"/>
      <w:bookmarkEnd w:id="49"/>
      <w:r>
        <w:rPr>
          <w:rFonts w:hint="eastAsia" w:ascii="宋体" w:hAnsi="宋体" w:cs="宋体"/>
          <w:color w:val="auto"/>
          <w:szCs w:val="21"/>
          <w:highlight w:val="none"/>
        </w:rPr>
        <w:t>7.1如果本磋商文件要求提供供应商</w:t>
      </w:r>
      <w:r>
        <w:rPr>
          <w:rFonts w:hint="eastAsia" w:ascii="宋体" w:hAnsi="宋体"/>
          <w:color w:val="auto"/>
          <w:szCs w:val="21"/>
          <w:highlight w:val="none"/>
        </w:rPr>
        <w:t>或制造商的</w:t>
      </w:r>
      <w:r>
        <w:rPr>
          <w:rFonts w:hint="eastAsia" w:ascii="宋体" w:hAnsi="宋体" w:cs="宋体"/>
          <w:color w:val="auto"/>
          <w:szCs w:val="21"/>
          <w:highlight w:val="none"/>
        </w:rPr>
        <w:t>资格、信誉、荣誉、业绩与企业认证等材料的，</w:t>
      </w:r>
      <w:r>
        <w:rPr>
          <w:rFonts w:hint="eastAsia" w:ascii="宋体" w:hAnsi="宋体"/>
          <w:color w:val="auto"/>
          <w:szCs w:val="21"/>
          <w:highlight w:val="none"/>
        </w:rPr>
        <w:t>资格、信誉、荣誉、业绩与企业认证等必须为供应商或者制造商所拥有或自身获得</w:t>
      </w:r>
      <w:r>
        <w:rPr>
          <w:rFonts w:hint="eastAsia" w:ascii="宋体" w:hAnsi="宋体" w:cs="宋体"/>
          <w:color w:val="auto"/>
          <w:szCs w:val="21"/>
          <w:highlight w:val="none"/>
        </w:rPr>
        <w:t>。</w:t>
      </w:r>
    </w:p>
    <w:p w14:paraId="2DB6F29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0D2C2E7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7C82AD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7.4在项目采购活动中，采购人员及相关人员与供应商有下列利害关系之一的，应当回避：</w:t>
      </w:r>
    </w:p>
    <w:p w14:paraId="5433B6C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16CFA9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720230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350D13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13A307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（5）与供应商有其他可能影响项目采购活动公平、公正进行的关系。</w:t>
      </w:r>
    </w:p>
    <w:p w14:paraId="7469775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CDA6A9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2890538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3081E64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E8775B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C7ABCE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691100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30A3E89">
      <w:pPr>
        <w:tabs>
          <w:tab w:val="left" w:pos="6931"/>
        </w:tab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0F9FC61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52E6F3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40797D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F0EABF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D138C9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（4）属于同一集团、协会、商会等组织成员的供应商按照该组织要求协同参加项目采购活动；</w:t>
      </w:r>
    </w:p>
    <w:p w14:paraId="644D0FD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（5）供应商之间事先约定一致抬高或者压低报价，或者在项目采购活动中事先约定轮流以高价位或者低价位成交，或者事先约定由某一特定供应商成交，然后再参加竞标；</w:t>
      </w:r>
    </w:p>
    <w:p w14:paraId="6997483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（6）供应商之间商定部分供应商放弃参加项目采购活动或者放弃成交；</w:t>
      </w:r>
    </w:p>
    <w:p w14:paraId="5343E7D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CF548B7">
      <w:pPr>
        <w:spacing w:line="500" w:lineRule="exact"/>
        <w:ind w:firstLine="420" w:firstLineChars="200"/>
        <w:rPr>
          <w:rFonts w:ascii="宋体" w:hAnsi="宋体" w:cs="宋体"/>
          <w:color w:val="auto"/>
          <w:szCs w:val="21"/>
          <w:highlight w:val="none"/>
        </w:rPr>
      </w:pPr>
    </w:p>
    <w:p w14:paraId="66ABB1EC">
      <w:pPr>
        <w:spacing w:line="500" w:lineRule="exact"/>
        <w:jc w:val="center"/>
        <w:rPr>
          <w:rFonts w:ascii="宋体" w:hAnsi="宋体" w:cs="宋体"/>
          <w:b/>
          <w:bCs/>
          <w:color w:val="auto"/>
          <w:sz w:val="32"/>
          <w:szCs w:val="32"/>
          <w:highlight w:val="none"/>
        </w:rPr>
      </w:pPr>
      <w:bookmarkStart w:id="50" w:name="_Toc254970675"/>
      <w:bookmarkStart w:id="51" w:name="_Toc254970534"/>
      <w:r>
        <w:rPr>
          <w:rFonts w:hint="eastAsia" w:ascii="宋体" w:hAnsi="宋体" w:cs="宋体"/>
          <w:b/>
          <w:bCs/>
          <w:color w:val="auto"/>
          <w:sz w:val="32"/>
          <w:szCs w:val="32"/>
          <w:highlight w:val="none"/>
        </w:rPr>
        <w:t>二、磋商文件</w:t>
      </w:r>
      <w:bookmarkEnd w:id="50"/>
      <w:bookmarkEnd w:id="51"/>
    </w:p>
    <w:p w14:paraId="221E5D14">
      <w:pPr>
        <w:spacing w:line="500" w:lineRule="exact"/>
        <w:jc w:val="center"/>
        <w:rPr>
          <w:rFonts w:ascii="宋体" w:hAnsi="宋体" w:cs="宋体"/>
          <w:color w:val="auto"/>
          <w:szCs w:val="21"/>
          <w:highlight w:val="none"/>
        </w:rPr>
      </w:pPr>
    </w:p>
    <w:p w14:paraId="46F59526">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968B6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46958F0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61AD94D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6D831DB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57A354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4BA6536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36D32052">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4B735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3FF2AF28">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0D3C465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个工作日前，以书面形式通知所有获取磋商文件的供应商，不足5个工作日的，应当顺延提交首次响应文件截止之日。</w:t>
      </w:r>
    </w:p>
    <w:p w14:paraId="1B6B2C04">
      <w:pPr>
        <w:spacing w:line="500" w:lineRule="exact"/>
        <w:rPr>
          <w:rFonts w:ascii="宋体" w:hAnsi="宋体" w:cs="宋体"/>
          <w:color w:val="auto"/>
          <w:szCs w:val="21"/>
          <w:highlight w:val="none"/>
        </w:rPr>
      </w:pPr>
    </w:p>
    <w:p w14:paraId="2D342167">
      <w:pPr>
        <w:spacing w:line="500" w:lineRule="exact"/>
        <w:jc w:val="center"/>
        <w:rPr>
          <w:rFonts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7864FAE3">
      <w:pPr>
        <w:spacing w:line="500" w:lineRule="exact"/>
        <w:rPr>
          <w:rFonts w:ascii="宋体" w:hAnsi="宋体" w:cs="宋体"/>
          <w:color w:val="auto"/>
          <w:szCs w:val="21"/>
          <w:highlight w:val="none"/>
        </w:rPr>
      </w:pPr>
    </w:p>
    <w:p w14:paraId="1EC17321">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0C85ABD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2F507C2">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027EF12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12.1响应文件由资格证明文件、商务技术文件、报价文件三部分组成。</w:t>
      </w:r>
    </w:p>
    <w:p w14:paraId="44EBB474">
      <w:pPr>
        <w:spacing w:line="50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7A47DBD8">
      <w:pPr>
        <w:spacing w:line="50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12.1.2商务技术文件：详见“供应商须知前附表”。</w:t>
      </w:r>
    </w:p>
    <w:p w14:paraId="4FEADD2F">
      <w:pPr>
        <w:spacing w:line="50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12.1.3报价文件：详见“供应商须知前附表”。</w:t>
      </w:r>
    </w:p>
    <w:p w14:paraId="2597C9D5">
      <w:pPr>
        <w:spacing w:line="50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12.2响应文件电子版：详见“供应商须知前附表”。</w:t>
      </w:r>
    </w:p>
    <w:p w14:paraId="1087EC7E">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42CEFB7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12073D7">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69C9B3D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C4FEE55">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15.竞标报价要求和构成</w:t>
      </w:r>
    </w:p>
    <w:p w14:paraId="4657B584">
      <w:pPr>
        <w:tabs>
          <w:tab w:val="left" w:pos="2492"/>
        </w:tab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15.1竞标报价应按磋商文件中“响应报价表”格式填写。</w:t>
      </w:r>
    </w:p>
    <w:p w14:paraId="420AADD0">
      <w:pPr>
        <w:tabs>
          <w:tab w:val="left" w:pos="2492"/>
        </w:tab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77DC592F">
      <w:pPr>
        <w:spacing w:line="500" w:lineRule="exact"/>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4F21E59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442797C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6CEDBD4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23C4083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15.3.2竞标报价（包含首次报价、最后报价）超过所竞标分标规定的采购预算金额或者最高限价的，其响应文件将作无效处理。</w:t>
      </w:r>
    </w:p>
    <w:p w14:paraId="3EDD989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2"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52"/>
    <w:p w14:paraId="10A09EEC">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E91CF3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2622A6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16.2竞标有效期应由供应商按“供应商须知前附表”规定的期限作出响应。</w:t>
      </w:r>
    </w:p>
    <w:p w14:paraId="3061A45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549E1E1">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1A3959B2">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54D13E77">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66A640F2">
      <w:pPr>
        <w:pStyle w:val="9"/>
        <w:spacing w:line="500" w:lineRule="exact"/>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成交供应商的磋商保证金自成交通知书发出之日起5个工作日内退还，退还方式如下：</w:t>
      </w:r>
      <w:r>
        <w:rPr>
          <w:rFonts w:hint="eastAsia" w:ascii="宋体" w:hAnsi="宋体" w:cs="宋体"/>
          <w:color w:val="auto"/>
          <w:szCs w:val="21"/>
          <w:highlight w:val="none"/>
        </w:rPr>
        <w:t>以转账方式退回到供应商银行账户。</w:t>
      </w:r>
    </w:p>
    <w:p w14:paraId="26FAF36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17.2.2成交供应商的磋商保证金自签订合同之日起5个工作日内退还，退还方式同未成交供应商的磋商保证金的退还方式。</w:t>
      </w:r>
    </w:p>
    <w:p w14:paraId="0FBD037C">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17.3磋商保证金按法规执行。</w:t>
      </w:r>
    </w:p>
    <w:p w14:paraId="302C9B6C">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17.4供应商有下列情形之一的，磋商保证金将不予退还：</w:t>
      </w:r>
    </w:p>
    <w:p w14:paraId="3C90A3C4">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A163A1E">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1B34900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05FE884B">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354922AA">
      <w:pPr>
        <w:spacing w:line="500" w:lineRule="exact"/>
        <w:ind w:left="420" w:leftChars="200"/>
        <w:rPr>
          <w:rFonts w:ascii="宋体" w:hAnsi="宋体" w:cs="宋体"/>
          <w:color w:val="auto"/>
          <w:szCs w:val="21"/>
          <w:highlight w:val="none"/>
        </w:rPr>
      </w:pPr>
      <w:r>
        <w:rPr>
          <w:rFonts w:hint="eastAsia" w:ascii="宋体" w:hAnsi="宋体" w:cs="宋体"/>
          <w:color w:val="auto"/>
          <w:szCs w:val="21"/>
          <w:highlight w:val="none"/>
        </w:rPr>
        <w:t>（5）磋商文件规定的其他情形。</w:t>
      </w:r>
    </w:p>
    <w:p w14:paraId="422BB666">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2B4FFF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18.1供应商应先安装“广西政府采购云平台电子交易客户端”（请自行前往广西政府采购云平台进行下载），供应商应按本磋商文件规定的格式和顺序编制、装订响应文件并标注页码，响应文件内容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pacing w:val="-6"/>
          <w:szCs w:val="21"/>
          <w:highlight w:val="none"/>
        </w:rPr>
        <w:t>后果由供应商承担。</w:t>
      </w:r>
    </w:p>
    <w:p w14:paraId="60CF8D2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796F955">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18.</w:t>
      </w:r>
      <w:bookmarkStart w:id="53" w:name="_Hlk65832699"/>
      <w:r>
        <w:rPr>
          <w:rFonts w:hint="eastAsia" w:ascii="宋体" w:hAnsi="宋体" w:cs="宋体"/>
          <w:color w:val="auto"/>
          <w:highlight w:val="none"/>
        </w:rPr>
        <w:t>3响应文件须由供应商在</w:t>
      </w:r>
      <w:bookmarkEnd w:id="53"/>
      <w:r>
        <w:rPr>
          <w:rFonts w:hint="eastAsia" w:ascii="宋体" w:hAnsi="宋体" w:cs="宋体"/>
          <w:color w:val="auto"/>
          <w:highlight w:val="none"/>
        </w:rPr>
        <w:t>规定位置进行签署、盖章</w:t>
      </w:r>
      <w:r>
        <w:rPr>
          <w:rFonts w:hint="eastAsia" w:ascii="宋体" w:hAnsi="宋体" w:cs="宋体"/>
          <w:color w:val="auto"/>
          <w:szCs w:val="21"/>
          <w:highlight w:val="none"/>
        </w:rPr>
        <w:t>（具体以供应商须知前附表或响应文件格式规定为准）</w:t>
      </w:r>
      <w:r>
        <w:rPr>
          <w:rFonts w:hint="eastAsia" w:ascii="宋体" w:hAnsi="宋体" w:cs="宋体"/>
          <w:color w:val="auto"/>
          <w:highlight w:val="none"/>
        </w:rPr>
        <w:t>，否则其响应文件按无效响应处理。</w:t>
      </w:r>
    </w:p>
    <w:p w14:paraId="58873B8F">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18.4响应文件中标注的供应商名称应与营业执照（事业单位法人证书、执业许可证、自然人身份证）及电子公章一致，否则其响应文件按无效响应处理。</w:t>
      </w:r>
    </w:p>
    <w:p w14:paraId="477EA4CE">
      <w:pPr>
        <w:spacing w:line="500" w:lineRule="exact"/>
        <w:ind w:firstLine="420" w:firstLineChars="200"/>
        <w:rPr>
          <w:rFonts w:ascii="宋体" w:hAnsi="宋体" w:cs="宋体"/>
          <w:color w:val="auto"/>
          <w:szCs w:val="21"/>
          <w:highlight w:val="none"/>
        </w:rPr>
      </w:pPr>
      <w:r>
        <w:rPr>
          <w:rFonts w:hint="eastAsia" w:ascii="宋体" w:hAnsi="宋体" w:cs="宋体"/>
          <w:color w:val="auto"/>
          <w:highlight w:val="none"/>
        </w:rPr>
        <w:t>18.5响应文件应避免涂改、行间插字或者删除。如果出现上述情况，改动之处应由供应商的法定代表人或者委托代理人签字或者加盖公章。响应文件因涂改，行间插字或者删除导致字迹潦草或者表达不清所引起的后果由供应商承担</w:t>
      </w:r>
      <w:r>
        <w:rPr>
          <w:rFonts w:hint="eastAsia" w:ascii="宋体" w:hAnsi="宋体" w:cs="宋体"/>
          <w:color w:val="auto"/>
          <w:szCs w:val="21"/>
          <w:highlight w:val="none"/>
        </w:rPr>
        <w:t>。</w:t>
      </w:r>
    </w:p>
    <w:p w14:paraId="254A044E">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730A042D">
      <w:pPr>
        <w:spacing w:line="500" w:lineRule="exact"/>
        <w:ind w:firstLine="420" w:firstLineChars="200"/>
        <w:rPr>
          <w:rFonts w:ascii="宋体" w:hAnsi="宋体" w:cs="宋体"/>
          <w:color w:val="auto"/>
          <w:szCs w:val="21"/>
          <w:highlight w:val="none"/>
        </w:rPr>
      </w:pPr>
      <w:r>
        <w:rPr>
          <w:rFonts w:hint="eastAsia" w:ascii="宋体" w:hAnsi="宋体" w:cs="宋体"/>
          <w:color w:val="auto"/>
          <w:highlight w:val="none"/>
        </w:rPr>
        <w:t>电子备份响应文件是指通过“</w:t>
      </w:r>
      <w:r>
        <w:rPr>
          <w:rFonts w:hint="eastAsia" w:ascii="宋体" w:hAnsi="宋体" w:cs="宋体"/>
          <w:color w:val="auto"/>
          <w:szCs w:val="21"/>
          <w:highlight w:val="none"/>
        </w:rPr>
        <w:t>广西政府采购云平台</w:t>
      </w:r>
      <w:r>
        <w:rPr>
          <w:rFonts w:hint="eastAsia" w:ascii="宋体" w:hAnsi="宋体" w:cs="宋体"/>
          <w:color w:val="auto"/>
          <w:highlight w:val="none"/>
        </w:rPr>
        <w:t>电子投标客户端”在线编制生成且后缀名为“bfbs”的文件，是否接受电子备份响应文件</w:t>
      </w:r>
      <w:r>
        <w:rPr>
          <w:rFonts w:hint="eastAsia" w:ascii="宋体" w:hAnsi="宋体" w:cs="宋体"/>
          <w:bCs/>
          <w:color w:val="auto"/>
          <w:szCs w:val="21"/>
          <w:highlight w:val="none"/>
        </w:rPr>
        <w:t>详见“供应商须知前附表”。</w:t>
      </w:r>
    </w:p>
    <w:p w14:paraId="03F39E2D">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1CD940D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r>
        <w:rPr>
          <w:rFonts w:hint="eastAsia" w:ascii="宋体" w:hAnsi="宋体" w:cs="宋体"/>
          <w:bCs/>
          <w:color w:val="auto"/>
          <w:szCs w:val="21"/>
          <w:highlight w:val="none"/>
        </w:rPr>
        <w:t>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4061DD6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20.2未在规定时间内提交或者未按照磋商文件要求加密的电子响应文件，广西政府采购云平台将拒收。</w:t>
      </w:r>
    </w:p>
    <w:p w14:paraId="7981603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20.3在响应文件提交截止时间以后，不能补充、修改响应文件。</w:t>
      </w:r>
    </w:p>
    <w:p w14:paraId="301B5BF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20.4在提交“最后报价”后，供应商不能退出磋商。</w:t>
      </w:r>
    </w:p>
    <w:p w14:paraId="1109F38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20.5电子交易平台收到响应文件，将妥善保存并即时向供应商发出确认回执通知。在响应文件提交截止时间前，除供应商补充、修改或者撤回响应文件外，任何单位和个人不得解密或提取响应文件。</w:t>
      </w:r>
    </w:p>
    <w:p w14:paraId="08427060">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49DF950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93CAD67">
      <w:pPr>
        <w:spacing w:line="500" w:lineRule="exact"/>
        <w:ind w:firstLine="482" w:firstLineChars="200"/>
        <w:rPr>
          <w:rFonts w:ascii="宋体" w:hAnsi="宋体" w:cs="宋体"/>
          <w:b/>
          <w:bCs/>
          <w:color w:val="auto"/>
          <w:sz w:val="24"/>
          <w:highlight w:val="none"/>
        </w:rPr>
      </w:pPr>
      <w:bookmarkStart w:id="54" w:name="_Hlk45702405"/>
      <w:r>
        <w:rPr>
          <w:rFonts w:hint="eastAsia" w:ascii="宋体" w:hAnsi="宋体" w:cs="宋体"/>
          <w:b/>
          <w:bCs/>
          <w:color w:val="auto"/>
          <w:sz w:val="24"/>
          <w:highlight w:val="none"/>
        </w:rPr>
        <w:t>22.首次响应文件的退回</w:t>
      </w:r>
    </w:p>
    <w:p w14:paraId="3D788D1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814A5E8">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3989B37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bookmarkEnd w:id="54"/>
    <w:p w14:paraId="416C6FE7">
      <w:pPr>
        <w:spacing w:line="500" w:lineRule="exact"/>
        <w:rPr>
          <w:rFonts w:ascii="宋体" w:hAnsi="宋体" w:cs="宋体"/>
          <w:color w:val="auto"/>
          <w:szCs w:val="21"/>
          <w:highlight w:val="none"/>
        </w:rPr>
      </w:pPr>
    </w:p>
    <w:p w14:paraId="3A99EE47">
      <w:pPr>
        <w:spacing w:line="500" w:lineRule="exact"/>
        <w:ind w:left="420" w:firstLine="42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2B3A0544">
      <w:pPr>
        <w:spacing w:line="500" w:lineRule="exact"/>
        <w:ind w:left="420" w:firstLine="420"/>
        <w:rPr>
          <w:rFonts w:ascii="宋体" w:hAnsi="宋体" w:cs="宋体"/>
          <w:color w:val="auto"/>
          <w:szCs w:val="21"/>
          <w:highlight w:val="none"/>
        </w:rPr>
      </w:pPr>
    </w:p>
    <w:p w14:paraId="3A53F31B">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84ABDD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835DF8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从广西政府采购云平台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9EFC03C">
      <w:pPr>
        <w:spacing w:line="5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0E0DA5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28FC413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r>
        <w:rPr>
          <w:rFonts w:hint="eastAsia" w:ascii="黑体" w:hAnsi="黑体" w:eastAsia="黑体" w:cs="宋体"/>
          <w:b/>
          <w:bCs/>
          <w:color w:val="auto"/>
          <w:sz w:val="24"/>
          <w:highlight w:val="none"/>
        </w:rPr>
        <w:t>和解密</w:t>
      </w:r>
    </w:p>
    <w:p w14:paraId="00B51E38">
      <w:pPr>
        <w:spacing w:line="500" w:lineRule="exact"/>
        <w:ind w:firstLine="420" w:firstLineChars="200"/>
        <w:rPr>
          <w:rFonts w:ascii="宋体" w:hAnsi="宋体" w:cs="宋体"/>
          <w:color w:val="auto"/>
          <w:szCs w:val="21"/>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的响应文件按无效处理</w:t>
      </w:r>
      <w:r>
        <w:rPr>
          <w:rFonts w:hint="eastAsia" w:ascii="宋体" w:hAnsi="宋体" w:cs="宋体"/>
          <w:b/>
          <w:color w:val="auto"/>
          <w:highlight w:val="none"/>
        </w:rPr>
        <w:t>。</w:t>
      </w:r>
    </w:p>
    <w:p w14:paraId="3F4A2287">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1E49603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583E058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489C621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26.3商务/技术要求允许负偏离的条款数详见“供应商须知前附表”。</w:t>
      </w:r>
    </w:p>
    <w:p w14:paraId="42A981B7">
      <w:pPr>
        <w:spacing w:line="500" w:lineRule="exact"/>
        <w:ind w:firstLine="420" w:firstLineChars="200"/>
        <w:rPr>
          <w:rFonts w:ascii="宋体" w:hAnsi="宋体" w:cs="宋体"/>
          <w:color w:val="auto"/>
          <w:szCs w:val="21"/>
          <w:highlight w:val="none"/>
        </w:rPr>
      </w:pPr>
      <w:r>
        <w:rPr>
          <w:rFonts w:hint="eastAsia" w:ascii="宋体" w:hAnsi="宋体" w:cs="宋体"/>
          <w:color w:val="auto"/>
          <w:highlight w:val="none"/>
        </w:rPr>
        <w:t>26.4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71F2383E">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26.5电子交易活动的中止。采购过程中出现以下情形，导致电子交易平台无法正常运行，或者无法保证电子交易的公平、公正和安全时，采购代理机构可中止电子交易活动：</w:t>
      </w:r>
    </w:p>
    <w:p w14:paraId="11CE9AAE">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（1）电子交易平台发生故障而无法登录访问的；</w:t>
      </w:r>
    </w:p>
    <w:p w14:paraId="0C0FFEBD">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DC42C51">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0595B8D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（4）病毒发作导致不能进行正常操作的；</w:t>
      </w:r>
    </w:p>
    <w:p w14:paraId="0BBC253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2D045F78">
      <w:pPr>
        <w:spacing w:line="500" w:lineRule="exact"/>
        <w:ind w:firstLine="420" w:firstLineChars="200"/>
        <w:rPr>
          <w:rFonts w:ascii="宋体" w:hAnsi="宋体" w:cs="宋体"/>
          <w:color w:val="auto"/>
          <w:szCs w:val="21"/>
          <w:highlight w:val="none"/>
        </w:rPr>
      </w:pPr>
      <w:r>
        <w:rPr>
          <w:rFonts w:hint="eastAsia" w:ascii="宋体" w:hAnsi="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AD863CA">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2930D4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2C000EE">
      <w:pPr>
        <w:spacing w:line="500" w:lineRule="exact"/>
        <w:ind w:firstLine="420" w:firstLineChars="200"/>
        <w:rPr>
          <w:rFonts w:ascii="宋体" w:hAnsi="宋体" w:cs="Courier New"/>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供应商为成交供应商。排名第二的成交候选供应商因上述规定的同样原因被取消成交资格的，采购人可以确定排名第三的成交候选供应商为成交供应商，以此类推。以上信息查询记录及相关证据与磋商文件一并保存。</w:t>
      </w:r>
      <w:bookmarkStart w:id="55"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55"/>
    </w:p>
    <w:p w14:paraId="7C0839F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3EE7B319">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27.4排名第一的成交候选供应商放弃成交、因不可抗力提出不能履行合同，采购人可以确定排名第二的成交候选供应商为成交供应商。排名第二的成交候选供应商因前款规定的同样原因不能签订合同的，采购人可以确定排名第三的成交候选供应商为成交供应商，以此类推。</w:t>
      </w:r>
    </w:p>
    <w:p w14:paraId="70128081">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74F9358E">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28.1履约保证金的金额、提交方式、退付的时间和条件详见“供应商须知前附表”。成交供应商未按规定提交履约保证金的，视为拒绝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签订合同，采购人可以按照评审报告推荐的成交候选供应商名单排序，确定下一候选人为成交供应商，也可以重新开展采购活动。</w:t>
      </w:r>
    </w:p>
    <w:p w14:paraId="3B990B7C">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1F7BBC50">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28.3在履约保证金退还日期前，若成交供应商的开户名称、开户银行、账号有变动的，请以书面形式通知履约保证金收取单位，否则由此产生的后果由成交供应商自行承担。</w:t>
      </w:r>
    </w:p>
    <w:p w14:paraId="1C648CA8">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55567A1">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29.1成交供应商在收到成交通知书后，应当在签订合同时向采购人出示相关证明材料，具体内容详见“供应商须知前附表”，经采购人核验合格后方可签订合同。</w:t>
      </w:r>
    </w:p>
    <w:p w14:paraId="0D92754B">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29.2签订合同时间：按成交通知书规定的时间与采购人签订采购合同。</w:t>
      </w:r>
    </w:p>
    <w:p w14:paraId="20F98CD9">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与采购人签订合同的，采购人可以按照评审报告推荐的成交候选供应商名单排序，确定下一候选人为成交供应商，也可以重新开展项目采购活动。拒绝签订采购合同的成交供应商不得参加对该合同项重新开展的采购活动。</w:t>
      </w:r>
    </w:p>
    <w:p w14:paraId="2C67DC39">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30.采购合同公告：</w:t>
      </w: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45315A4">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31.询问、质疑和投诉</w:t>
      </w:r>
    </w:p>
    <w:p w14:paraId="2690360F">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31.1供应商对项目采购活动事项有疑问的，可以向采购人、采购代理机构提出询问，采购人或者采购代理机构应当在3个工作日内对供应商依法提出的询问作出答复，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7AF2B998">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w:t>
      </w:r>
      <w:r>
        <w:rPr>
          <w:rFonts w:hint="eastAsia" w:ascii="宋体" w:hAnsi="宋体" w:cs="宋体"/>
          <w:color w:val="auto"/>
          <w:szCs w:val="21"/>
          <w:highlight w:val="none"/>
        </w:rPr>
        <w:t>知前附表”</w:t>
      </w:r>
      <w:r>
        <w:rPr>
          <w:rFonts w:hint="eastAsia" w:ascii="宋体" w:hAnsi="宋体" w:cs="宋体"/>
          <w:color w:val="auto"/>
          <w:highlight w:val="none"/>
        </w:rPr>
        <w:t>。具体质疑起算时间如下：</w:t>
      </w:r>
    </w:p>
    <w:p w14:paraId="2A596F04">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093DC52D">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8C7AB6C">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1422056">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31.3供应商提出的询问或者质疑超出采购人对采购代理机构委托授权范围的，采购代理机构应当告知供应商向采购人提出。项目采购评审专家应当配合采购人或者采购代理机构答复供应商的询问和质疑。</w:t>
      </w:r>
    </w:p>
    <w:p w14:paraId="311626A1">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7804CCF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859426E">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731804EE">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6EC265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（4）事实依据；</w:t>
      </w:r>
    </w:p>
    <w:p w14:paraId="776CEC9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0F373539">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1BDC53C7">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B7AA808">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0F12AF6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CED22D8">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（二）对采购过程或者成交结果提出的质疑，合格供应商符合法定数量时，可以从合格的成交候选供应商中另行确定成交供应商的，应当依法另行确定成交供应商；否则应当重新开展采购活动。</w:t>
      </w:r>
    </w:p>
    <w:p w14:paraId="65F61B6F">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质疑答复导致成交结果改变的，采购人或者采购代理机构应当将有关情况书面报告采购人监督管理部门。</w:t>
      </w:r>
    </w:p>
    <w:p w14:paraId="164870D3">
      <w:pPr>
        <w:spacing w:line="500" w:lineRule="exact"/>
        <w:ind w:firstLine="420" w:firstLineChars="200"/>
        <w:rPr>
          <w:rFonts w:ascii="宋体" w:hAnsi="宋体" w:cs="宋体"/>
          <w:color w:val="auto"/>
          <w:szCs w:val="21"/>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31.6投诉的权利。质疑供应商对采购人、采购代理机构的答复不满意，或者采购人、采购代理机构未在规定时间内作出答复的，可以在答复期满后15个工作日内向采购人监督管理部门提起投诉。</w:t>
      </w:r>
    </w:p>
    <w:p w14:paraId="7FB592CE">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34382867">
      <w:pPr>
        <w:tabs>
          <w:tab w:val="left" w:pos="2835"/>
        </w:tab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32.1采购代理服务收费标准及缴费账户详见“供应商须知前附表”，供应商为联合体的，可以由联合体中的一方或者多方共同交纳采购代理服务费。</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4"/>
        <w:gridCol w:w="3945"/>
      </w:tblGrid>
      <w:tr w14:paraId="6A08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4354" w:type="dxa"/>
            <w:tcBorders>
              <w:tl2br w:val="single" w:color="auto" w:sz="4" w:space="0"/>
            </w:tcBorders>
          </w:tcPr>
          <w:p w14:paraId="15BE37A2">
            <w:pPr>
              <w:spacing w:line="500" w:lineRule="exact"/>
              <w:rPr>
                <w:rFonts w:ascii="宋体" w:hAnsi="宋体"/>
                <w:color w:val="auto"/>
                <w:szCs w:val="21"/>
                <w:highlight w:val="none"/>
              </w:rPr>
            </w:pPr>
            <w:r>
              <w:rPr>
                <w:rFonts w:hint="eastAsia" w:ascii="宋体" w:hAnsi="宋体"/>
                <w:color w:val="auto"/>
                <w:szCs w:val="21"/>
                <w:highlight w:val="none"/>
              </w:rPr>
              <w:t xml:space="preserve">                         费率</w:t>
            </w:r>
          </w:p>
          <w:p w14:paraId="532FE886">
            <w:pPr>
              <w:spacing w:line="500" w:lineRule="exact"/>
              <w:rPr>
                <w:rFonts w:ascii="宋体" w:hAnsi="宋体"/>
                <w:color w:val="auto"/>
                <w:szCs w:val="21"/>
                <w:highlight w:val="none"/>
              </w:rPr>
            </w:pPr>
            <w:r>
              <w:rPr>
                <w:rFonts w:hint="eastAsia" w:ascii="宋体" w:hAnsi="宋体"/>
                <w:color w:val="auto"/>
                <w:szCs w:val="21"/>
                <w:highlight w:val="none"/>
              </w:rPr>
              <w:t>中标金额</w:t>
            </w:r>
          </w:p>
        </w:tc>
        <w:tc>
          <w:tcPr>
            <w:tcW w:w="3945" w:type="dxa"/>
            <w:shd w:val="clear" w:color="auto" w:fill="auto"/>
            <w:vAlign w:val="center"/>
          </w:tcPr>
          <w:p w14:paraId="798CB7AB">
            <w:pPr>
              <w:spacing w:line="500" w:lineRule="exact"/>
              <w:jc w:val="center"/>
              <w:rPr>
                <w:rFonts w:ascii="宋体" w:hAnsi="宋体"/>
                <w:color w:val="auto"/>
                <w:szCs w:val="21"/>
                <w:highlight w:val="none"/>
              </w:rPr>
            </w:pPr>
            <w:r>
              <w:rPr>
                <w:rFonts w:hint="eastAsia" w:ascii="宋体" w:hAnsi="宋体"/>
                <w:color w:val="auto"/>
                <w:szCs w:val="21"/>
                <w:highlight w:val="none"/>
              </w:rPr>
              <w:t>服务招标</w:t>
            </w:r>
          </w:p>
        </w:tc>
      </w:tr>
      <w:tr w14:paraId="0D84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4354" w:type="dxa"/>
          </w:tcPr>
          <w:p w14:paraId="2AE3AC47">
            <w:pPr>
              <w:spacing w:line="500" w:lineRule="exact"/>
              <w:jc w:val="center"/>
              <w:rPr>
                <w:rFonts w:ascii="宋体" w:hAnsi="宋体"/>
                <w:color w:val="auto"/>
                <w:szCs w:val="21"/>
                <w:highlight w:val="none"/>
              </w:rPr>
            </w:pPr>
            <w:r>
              <w:rPr>
                <w:rFonts w:hint="eastAsia" w:ascii="宋体" w:hAnsi="宋体"/>
                <w:color w:val="auto"/>
                <w:szCs w:val="21"/>
                <w:highlight w:val="none"/>
              </w:rPr>
              <w:t>100万元以下</w:t>
            </w:r>
          </w:p>
        </w:tc>
        <w:tc>
          <w:tcPr>
            <w:tcW w:w="3945" w:type="dxa"/>
            <w:shd w:val="clear" w:color="auto" w:fill="auto"/>
            <w:vAlign w:val="center"/>
          </w:tcPr>
          <w:p w14:paraId="53315C99">
            <w:pPr>
              <w:spacing w:line="500" w:lineRule="exact"/>
              <w:jc w:val="center"/>
              <w:rPr>
                <w:rFonts w:ascii="宋体" w:hAnsi="宋体"/>
                <w:color w:val="auto"/>
                <w:szCs w:val="21"/>
                <w:highlight w:val="none"/>
              </w:rPr>
            </w:pPr>
            <w:r>
              <w:rPr>
                <w:rFonts w:ascii="宋体" w:hAnsi="宋体" w:cs="宋体"/>
                <w:color w:val="auto"/>
                <w:kern w:val="0"/>
                <w:szCs w:val="21"/>
                <w:highlight w:val="none"/>
              </w:rPr>
              <w:t>1.5%</w:t>
            </w:r>
          </w:p>
        </w:tc>
      </w:tr>
      <w:tr w14:paraId="303A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4354" w:type="dxa"/>
          </w:tcPr>
          <w:p w14:paraId="472ACA9D">
            <w:pPr>
              <w:spacing w:line="500" w:lineRule="exact"/>
              <w:jc w:val="center"/>
              <w:rPr>
                <w:rFonts w:ascii="宋体" w:hAnsi="宋体"/>
                <w:color w:val="auto"/>
                <w:szCs w:val="21"/>
                <w:highlight w:val="none"/>
              </w:rPr>
            </w:pPr>
            <w:r>
              <w:rPr>
                <w:rFonts w:hint="eastAsia" w:ascii="宋体" w:hAnsi="宋体"/>
                <w:color w:val="auto"/>
                <w:szCs w:val="21"/>
                <w:highlight w:val="none"/>
              </w:rPr>
              <w:t>100～500万元</w:t>
            </w:r>
          </w:p>
        </w:tc>
        <w:tc>
          <w:tcPr>
            <w:tcW w:w="3945" w:type="dxa"/>
            <w:shd w:val="clear" w:color="auto" w:fill="auto"/>
            <w:vAlign w:val="center"/>
          </w:tcPr>
          <w:p w14:paraId="633E1C02">
            <w:pPr>
              <w:spacing w:line="500" w:lineRule="exact"/>
              <w:jc w:val="center"/>
              <w:rPr>
                <w:rFonts w:ascii="宋体" w:hAnsi="宋体"/>
                <w:color w:val="auto"/>
                <w:szCs w:val="21"/>
                <w:highlight w:val="none"/>
              </w:rPr>
            </w:pPr>
            <w:r>
              <w:rPr>
                <w:rFonts w:ascii="宋体" w:hAnsi="宋体" w:cs="宋体"/>
                <w:color w:val="auto"/>
                <w:kern w:val="0"/>
                <w:szCs w:val="21"/>
                <w:highlight w:val="none"/>
              </w:rPr>
              <w:t>0.8%</w:t>
            </w:r>
          </w:p>
        </w:tc>
      </w:tr>
    </w:tbl>
    <w:p w14:paraId="51E13055">
      <w:pPr>
        <w:spacing w:line="500" w:lineRule="exact"/>
        <w:ind w:firstLine="420" w:firstLineChars="200"/>
        <w:rPr>
          <w:rFonts w:ascii="宋体" w:hAnsi="宋体" w:cs="宋体"/>
          <w:color w:val="auto"/>
          <w:szCs w:val="21"/>
          <w:highlight w:val="none"/>
        </w:rPr>
      </w:pPr>
      <w:r>
        <w:rPr>
          <w:rFonts w:ascii="宋体" w:hAnsi="宋体" w:cs="宋体"/>
          <w:color w:val="auto"/>
          <w:szCs w:val="21"/>
          <w:highlight w:val="none"/>
        </w:rPr>
        <w:t>例</w:t>
      </w:r>
      <w:r>
        <w:rPr>
          <w:rFonts w:hint="eastAsia" w:ascii="宋体" w:hAnsi="宋体" w:cs="宋体"/>
          <w:color w:val="auto"/>
          <w:szCs w:val="21"/>
          <w:highlight w:val="none"/>
        </w:rPr>
        <w:t>如：计算基数暂定为195.00万元，计算采购代理收费额如下：</w:t>
      </w:r>
    </w:p>
    <w:p w14:paraId="6442632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（1）100.00万元×1.5%=1.5万元</w:t>
      </w:r>
    </w:p>
    <w:p w14:paraId="11A4C00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（2）（195.00-100.00）万元×0.8%=0.76万元</w:t>
      </w:r>
    </w:p>
    <w:p w14:paraId="6ADAE7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（3）1.5+0.76=2.26万元</w:t>
      </w:r>
    </w:p>
    <w:p w14:paraId="6CDFBEE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（4）下浮30%：2.26万元×（1-30%）=1.582万元</w:t>
      </w:r>
    </w:p>
    <w:p w14:paraId="5A70A317">
      <w:pPr>
        <w:spacing w:line="50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暂定金额为人民币大写壹万伍仟捌佰贰拾元整（¥15820.00）。</w:t>
      </w:r>
    </w:p>
    <w:p w14:paraId="32E8B0A9">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29AC34AC">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33.1本磋商文件解释规则详见“供应商须知前附表”。</w:t>
      </w:r>
    </w:p>
    <w:p w14:paraId="2868087B">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33.2其他事项详见“供应商须知前附表”。</w:t>
      </w:r>
    </w:p>
    <w:p w14:paraId="6D663FE9">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highlight w:val="none"/>
          <w:lang w:val="en-US" w:eastAsia="zh-CN"/>
        </w:rPr>
        <w:t>服务</w:t>
      </w:r>
      <w:r>
        <w:rPr>
          <w:rFonts w:hint="eastAsia" w:ascii="宋体" w:hAnsi="宋体" w:cs="宋体"/>
          <w:color w:val="auto"/>
          <w:highlight w:val="none"/>
        </w:rPr>
        <w:t>符合下列情形的，享受本文件规定的中小企业扶持政策：</w:t>
      </w:r>
    </w:p>
    <w:p w14:paraId="4067B3A0">
      <w:pPr>
        <w:spacing w:line="500" w:lineRule="exact"/>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在</w:t>
      </w:r>
      <w:r>
        <w:rPr>
          <w:rFonts w:hint="eastAsia" w:ascii="宋体" w:hAnsi="宋体" w:cs="宋体"/>
          <w:color w:val="auto"/>
          <w:highlight w:val="none"/>
          <w:lang w:val="en-US" w:eastAsia="zh-CN"/>
        </w:rPr>
        <w:t>服务</w:t>
      </w:r>
      <w:r>
        <w:rPr>
          <w:rFonts w:hint="eastAsia" w:ascii="宋体" w:hAnsi="宋体" w:cs="宋体"/>
          <w:color w:val="auto"/>
          <w:highlight w:val="none"/>
        </w:rPr>
        <w:t>采购项目中，</w:t>
      </w:r>
      <w:r>
        <w:rPr>
          <w:rFonts w:hint="eastAsia" w:ascii="宋体" w:hAnsi="宋体" w:cs="宋体"/>
          <w:color w:val="auto"/>
          <w:highlight w:val="none"/>
          <w:lang w:val="en-US" w:eastAsia="zh-CN"/>
        </w:rPr>
        <w:t>服务</w:t>
      </w:r>
      <w:r>
        <w:rPr>
          <w:rFonts w:hint="eastAsia" w:ascii="宋体" w:hAnsi="宋体" w:cs="宋体"/>
          <w:color w:val="auto"/>
          <w:highlight w:val="none"/>
        </w:rPr>
        <w:t>由中小企业制造，即</w:t>
      </w:r>
      <w:r>
        <w:rPr>
          <w:rFonts w:hint="eastAsia" w:ascii="宋体" w:hAnsi="宋体" w:cs="宋体"/>
          <w:color w:val="auto"/>
          <w:highlight w:val="none"/>
          <w:lang w:val="en-US" w:eastAsia="zh-CN"/>
        </w:rPr>
        <w:t>提供服务的人员为中小企业按照《中华人民共和国劳动合同法》订立劳动合同的从业人员。</w:t>
      </w:r>
    </w:p>
    <w:p w14:paraId="7D81EA31">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4AA55047">
      <w:pPr>
        <w:rPr>
          <w:rFonts w:ascii="宋体" w:hAnsi="宋体" w:cs="宋体"/>
          <w:color w:val="auto"/>
          <w:highlight w:val="none"/>
        </w:rPr>
      </w:pPr>
      <w:r>
        <w:rPr>
          <w:rFonts w:hint="eastAsia" w:ascii="宋体" w:hAnsi="宋体" w:cs="宋体"/>
          <w:color w:val="auto"/>
          <w:highlight w:val="none"/>
        </w:rPr>
        <w:br w:type="page"/>
      </w:r>
    </w:p>
    <w:p w14:paraId="22365671">
      <w:pPr>
        <w:pStyle w:val="19"/>
        <w:jc w:val="center"/>
        <w:outlineLvl w:val="0"/>
        <w:rPr>
          <w:rFonts w:hAnsi="宋体" w:cs="宋体"/>
          <w:color w:val="auto"/>
          <w:highlight w:val="none"/>
        </w:rPr>
      </w:pPr>
      <w:bookmarkStart w:id="56" w:name="_Toc26892"/>
      <w:r>
        <w:rPr>
          <w:rFonts w:hint="eastAsia"/>
          <w:b/>
          <w:bCs/>
          <w:color w:val="auto"/>
          <w:sz w:val="32"/>
          <w:szCs w:val="32"/>
          <w:highlight w:val="none"/>
        </w:rPr>
        <w:t>第三章  采购需求</w:t>
      </w:r>
      <w:bookmarkEnd w:id="56"/>
    </w:p>
    <w:p w14:paraId="1817873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3B941897">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78AF9D2A">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756BA557">
      <w:pPr>
        <w:spacing w:line="500" w:lineRule="exact"/>
        <w:ind w:firstLine="424" w:firstLineChars="202"/>
        <w:jc w:val="left"/>
        <w:rPr>
          <w:rFonts w:ascii="宋体" w:hAnsi="宋体" w:cs="宋体"/>
          <w:b/>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2.“实质性要求”是指采购需求中带“▲”的条款或者不能负偏离的条款或者已经指明不满足的响应文件按无效响应处理的条款。</w:t>
      </w:r>
      <w:r>
        <w:rPr>
          <w:rFonts w:hint="eastAsia" w:ascii="宋体" w:hAnsi="宋体" w:cs="宋体"/>
          <w:b/>
          <w:color w:val="auto"/>
          <w:szCs w:val="21"/>
          <w:highlight w:val="none"/>
        </w:rPr>
        <w:t>本采购需求表凡标注“▲”的条款或要求不响应或不满足的，其响应文件按无效响应处理。</w:t>
      </w:r>
    </w:p>
    <w:p w14:paraId="2A6C54EF">
      <w:pPr>
        <w:spacing w:line="500" w:lineRule="exact"/>
        <w:ind w:left="420" w:leftChars="200"/>
        <w:jc w:val="left"/>
        <w:rPr>
          <w:rFonts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w:t>
      </w:r>
    </w:p>
    <w:p w14:paraId="44A62079">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律责任。</w:t>
      </w:r>
    </w:p>
    <w:p w14:paraId="635AA9A9">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4.供应商应根据自身实际情况如实响应竞争性磋商文件。</w:t>
      </w:r>
    </w:p>
    <w:p w14:paraId="0399AB6A">
      <w:pPr>
        <w:tabs>
          <w:tab w:val="left" w:pos="180"/>
          <w:tab w:val="left" w:pos="1620"/>
        </w:tab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5.本项目为服务类采购，无核心产品。</w:t>
      </w:r>
    </w:p>
    <w:p w14:paraId="14E8EE9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6.最高限价（元）：1950000.00[其中分标1</w:t>
      </w:r>
      <w:r>
        <w:rPr>
          <w:rFonts w:hint="eastAsia" w:ascii="宋体" w:hAnsi="宋体" w:cs="宋体"/>
          <w:color w:val="auto"/>
          <w:highlight w:val="none"/>
        </w:rPr>
        <w:t>最高限价</w:t>
      </w:r>
      <w:r>
        <w:rPr>
          <w:rFonts w:hint="eastAsia" w:ascii="宋体" w:hAnsi="宋体" w:cs="宋体"/>
          <w:color w:val="auto"/>
          <w:szCs w:val="21"/>
          <w:highlight w:val="none"/>
        </w:rPr>
        <w:t>（元）：</w:t>
      </w:r>
      <w:r>
        <w:rPr>
          <w:rFonts w:hint="eastAsia" w:ascii="宋体" w:hAnsi="宋体" w:cs="宋体"/>
          <w:color w:val="auto"/>
          <w:highlight w:val="none"/>
        </w:rPr>
        <w:t>850000.00，</w:t>
      </w:r>
      <w:r>
        <w:rPr>
          <w:rFonts w:hint="eastAsia" w:ascii="宋体" w:hAnsi="宋体" w:cs="宋体"/>
          <w:color w:val="auto"/>
          <w:szCs w:val="21"/>
          <w:highlight w:val="none"/>
        </w:rPr>
        <w:t>分标2</w:t>
      </w:r>
      <w:r>
        <w:rPr>
          <w:rFonts w:hint="eastAsia" w:ascii="宋体" w:hAnsi="宋体" w:cs="宋体"/>
          <w:color w:val="auto"/>
          <w:highlight w:val="none"/>
        </w:rPr>
        <w:t>最高限价</w:t>
      </w:r>
      <w:r>
        <w:rPr>
          <w:rFonts w:hint="eastAsia" w:ascii="宋体" w:hAnsi="宋体" w:cs="宋体"/>
          <w:color w:val="auto"/>
          <w:szCs w:val="21"/>
          <w:highlight w:val="none"/>
        </w:rPr>
        <w:t>（元）：</w:t>
      </w:r>
      <w:r>
        <w:rPr>
          <w:rFonts w:hint="eastAsia" w:ascii="宋体" w:hAnsi="宋体" w:cs="宋体"/>
          <w:color w:val="auto"/>
          <w:highlight w:val="none"/>
        </w:rPr>
        <w:t>600000.00</w:t>
      </w:r>
      <w:r>
        <w:rPr>
          <w:rFonts w:hint="eastAsia" w:ascii="宋体" w:hAnsi="宋体" w:cs="宋体"/>
          <w:color w:val="auto"/>
          <w:szCs w:val="21"/>
          <w:highlight w:val="none"/>
        </w:rPr>
        <w:t>，分标3</w:t>
      </w:r>
      <w:r>
        <w:rPr>
          <w:rFonts w:hint="eastAsia" w:ascii="宋体" w:hAnsi="宋体" w:cs="宋体"/>
          <w:color w:val="auto"/>
          <w:highlight w:val="none"/>
        </w:rPr>
        <w:t>最高限价</w:t>
      </w:r>
      <w:r>
        <w:rPr>
          <w:rFonts w:hint="eastAsia" w:ascii="宋体" w:hAnsi="宋体" w:cs="宋体"/>
          <w:color w:val="auto"/>
          <w:szCs w:val="21"/>
          <w:highlight w:val="none"/>
        </w:rPr>
        <w:t>（元）：</w:t>
      </w:r>
      <w:r>
        <w:rPr>
          <w:rFonts w:hint="eastAsia" w:ascii="宋体" w:hAnsi="宋体" w:cs="宋体"/>
          <w:color w:val="auto"/>
          <w:highlight w:val="none"/>
        </w:rPr>
        <w:t>500000.00。]</w:t>
      </w:r>
    </w:p>
    <w:p w14:paraId="7A37C388">
      <w:pPr>
        <w:spacing w:line="5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7.</w:t>
      </w:r>
      <w:r>
        <w:rPr>
          <w:rFonts w:hint="eastAsia" w:ascii="宋体" w:hAnsi="宋体"/>
          <w:b/>
          <w:color w:val="auto"/>
          <w:szCs w:val="21"/>
          <w:highlight w:val="none"/>
        </w:rPr>
        <w:t>本项目分为分标1、分标2、分标3，供应商可以参与任意一个或多个分标的竞标，但最多只能成为其中一个分标的成交供应商。</w:t>
      </w:r>
    </w:p>
    <w:p w14:paraId="022EA453">
      <w:pPr>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分标1</w:t>
      </w:r>
    </w:p>
    <w:tbl>
      <w:tblPr>
        <w:tblStyle w:val="31"/>
        <w:tblW w:w="9489" w:type="dxa"/>
        <w:jc w:val="center"/>
        <w:tblLayout w:type="fixed"/>
        <w:tblCellMar>
          <w:top w:w="0" w:type="dxa"/>
          <w:left w:w="108" w:type="dxa"/>
          <w:bottom w:w="0" w:type="dxa"/>
          <w:right w:w="108" w:type="dxa"/>
        </w:tblCellMar>
      </w:tblPr>
      <w:tblGrid>
        <w:gridCol w:w="441"/>
        <w:gridCol w:w="1395"/>
        <w:gridCol w:w="580"/>
        <w:gridCol w:w="491"/>
        <w:gridCol w:w="109"/>
        <w:gridCol w:w="1092"/>
        <w:gridCol w:w="5381"/>
      </w:tblGrid>
      <w:tr w14:paraId="7420A9E0">
        <w:tblPrEx>
          <w:tblCellMar>
            <w:top w:w="0" w:type="dxa"/>
            <w:left w:w="108" w:type="dxa"/>
            <w:bottom w:w="0" w:type="dxa"/>
            <w:right w:w="108" w:type="dxa"/>
          </w:tblCellMar>
        </w:tblPrEx>
        <w:trPr>
          <w:trHeight w:val="405" w:hRule="atLeast"/>
          <w:jc w:val="center"/>
        </w:trPr>
        <w:tc>
          <w:tcPr>
            <w:tcW w:w="9489" w:type="dxa"/>
            <w:gridSpan w:val="7"/>
            <w:tcBorders>
              <w:top w:val="single" w:color="000000" w:sz="4" w:space="0"/>
              <w:left w:val="single" w:color="000000" w:sz="4" w:space="0"/>
              <w:bottom w:val="single" w:color="000000" w:sz="4" w:space="0"/>
              <w:right w:val="single" w:color="000000" w:sz="4" w:space="0"/>
            </w:tcBorders>
            <w:vAlign w:val="center"/>
          </w:tcPr>
          <w:p w14:paraId="59EA71A4">
            <w:pPr>
              <w:widowControl/>
              <w:spacing w:line="500" w:lineRule="exact"/>
              <w:jc w:val="center"/>
              <w:textAlignment w:val="center"/>
              <w:rPr>
                <w:rFonts w:ascii="宋体" w:hAnsi="宋体" w:cs="宋体"/>
                <w:b/>
                <w:color w:val="auto"/>
                <w:kern w:val="0"/>
                <w:szCs w:val="21"/>
                <w:highlight w:val="none"/>
                <w:lang w:bidi="ar"/>
              </w:rPr>
            </w:pPr>
            <w:bookmarkStart w:id="57" w:name="_Hlk44408151"/>
            <w:bookmarkStart w:id="58" w:name="_Hlk49244316"/>
            <w:r>
              <w:rPr>
                <w:rFonts w:hint="eastAsia" w:ascii="宋体" w:hAnsi="宋体" w:cs="宋体"/>
                <w:b/>
                <w:bCs/>
                <w:color w:val="auto"/>
                <w:szCs w:val="21"/>
                <w:highlight w:val="none"/>
              </w:rPr>
              <w:t>技术或服务要求</w:t>
            </w:r>
          </w:p>
        </w:tc>
      </w:tr>
      <w:tr w14:paraId="58D1317D">
        <w:tblPrEx>
          <w:tblCellMar>
            <w:top w:w="0" w:type="dxa"/>
            <w:left w:w="108" w:type="dxa"/>
            <w:bottom w:w="0" w:type="dxa"/>
            <w:right w:w="108" w:type="dxa"/>
          </w:tblCellMar>
        </w:tblPrEx>
        <w:trPr>
          <w:trHeight w:val="609" w:hRule="atLeast"/>
          <w:jc w:val="center"/>
        </w:trPr>
        <w:tc>
          <w:tcPr>
            <w:tcW w:w="441" w:type="dxa"/>
            <w:tcBorders>
              <w:top w:val="single" w:color="000000" w:sz="4" w:space="0"/>
              <w:left w:val="single" w:color="000000" w:sz="4" w:space="0"/>
              <w:bottom w:val="single" w:color="000000" w:sz="4" w:space="0"/>
              <w:right w:val="single" w:color="auto" w:sz="4" w:space="0"/>
            </w:tcBorders>
            <w:vAlign w:val="center"/>
          </w:tcPr>
          <w:p w14:paraId="75727F2F">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02ED3F26">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标的名称</w:t>
            </w:r>
          </w:p>
        </w:tc>
        <w:tc>
          <w:tcPr>
            <w:tcW w:w="580" w:type="dxa"/>
            <w:tcBorders>
              <w:top w:val="single" w:color="000000" w:sz="4" w:space="0"/>
              <w:left w:val="single" w:color="000000" w:sz="4" w:space="0"/>
              <w:bottom w:val="single" w:color="000000" w:sz="4" w:space="0"/>
              <w:right w:val="single" w:color="000000" w:sz="4" w:space="0"/>
            </w:tcBorders>
            <w:vAlign w:val="center"/>
          </w:tcPr>
          <w:p w14:paraId="033513CD">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数量</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14:paraId="525E40E3">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1092" w:type="dxa"/>
            <w:tcBorders>
              <w:top w:val="single" w:color="000000" w:sz="4" w:space="0"/>
              <w:left w:val="single" w:color="000000" w:sz="4" w:space="0"/>
              <w:bottom w:val="single" w:color="000000" w:sz="4" w:space="0"/>
              <w:right w:val="single" w:color="000000" w:sz="4" w:space="0"/>
            </w:tcBorders>
            <w:vAlign w:val="center"/>
          </w:tcPr>
          <w:p w14:paraId="61F87C84">
            <w:pPr>
              <w:widowControl/>
              <w:spacing w:line="500" w:lineRule="exact"/>
              <w:jc w:val="center"/>
              <w:textAlignment w:val="center"/>
              <w:rPr>
                <w:rFonts w:ascii="宋体" w:hAnsi="宋体" w:cs="宋体"/>
                <w:color w:val="auto"/>
                <w:szCs w:val="21"/>
                <w:highlight w:val="none"/>
              </w:rPr>
            </w:pPr>
            <w:bookmarkStart w:id="59" w:name="OLE_LINK1"/>
            <w:r>
              <w:rPr>
                <w:rFonts w:hint="eastAsia" w:ascii="宋体" w:hAnsi="宋体" w:cs="宋体"/>
                <w:color w:val="auto"/>
                <w:kern w:val="0"/>
                <w:szCs w:val="21"/>
                <w:highlight w:val="none"/>
                <w:lang w:bidi="ar"/>
              </w:rPr>
              <w:t>所属行业</w:t>
            </w:r>
            <w:bookmarkEnd w:id="59"/>
          </w:p>
        </w:tc>
        <w:tc>
          <w:tcPr>
            <w:tcW w:w="5381" w:type="dxa"/>
            <w:tcBorders>
              <w:top w:val="single" w:color="000000" w:sz="4" w:space="0"/>
              <w:left w:val="single" w:color="000000" w:sz="4" w:space="0"/>
              <w:bottom w:val="single" w:color="000000" w:sz="4" w:space="0"/>
              <w:right w:val="single" w:color="000000" w:sz="4" w:space="0"/>
            </w:tcBorders>
            <w:vAlign w:val="center"/>
          </w:tcPr>
          <w:p w14:paraId="79FDEBEA">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技术或服务要求</w:t>
            </w:r>
          </w:p>
        </w:tc>
      </w:tr>
      <w:tr w14:paraId="4B9050C6">
        <w:tblPrEx>
          <w:tblCellMar>
            <w:top w:w="0" w:type="dxa"/>
            <w:left w:w="108" w:type="dxa"/>
            <w:bottom w:w="0" w:type="dxa"/>
            <w:right w:w="108" w:type="dxa"/>
          </w:tblCellMar>
        </w:tblPrEx>
        <w:trPr>
          <w:trHeight w:val="640" w:hRule="atLeast"/>
          <w:jc w:val="center"/>
        </w:trPr>
        <w:tc>
          <w:tcPr>
            <w:tcW w:w="441" w:type="dxa"/>
            <w:tcBorders>
              <w:top w:val="single" w:color="000000" w:sz="4" w:space="0"/>
              <w:left w:val="single" w:color="000000" w:sz="4" w:space="0"/>
              <w:bottom w:val="single" w:color="000000" w:sz="4" w:space="0"/>
              <w:right w:val="single" w:color="auto" w:sz="4" w:space="0"/>
            </w:tcBorders>
            <w:vAlign w:val="center"/>
          </w:tcPr>
          <w:p w14:paraId="16BB13EA">
            <w:pPr>
              <w:widowControl/>
              <w:spacing w:line="50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455745ED">
            <w:pPr>
              <w:widowControl/>
              <w:spacing w:line="50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正价图书(中文纸质图书+中职教材+考研辅导资料）</w:t>
            </w:r>
          </w:p>
        </w:tc>
        <w:tc>
          <w:tcPr>
            <w:tcW w:w="580" w:type="dxa"/>
            <w:tcBorders>
              <w:top w:val="single" w:color="000000" w:sz="4" w:space="0"/>
              <w:left w:val="single" w:color="000000" w:sz="4" w:space="0"/>
              <w:bottom w:val="single" w:color="000000" w:sz="4" w:space="0"/>
              <w:right w:val="single" w:color="000000" w:sz="4" w:space="0"/>
            </w:tcBorders>
            <w:vAlign w:val="center"/>
          </w:tcPr>
          <w:p w14:paraId="482CE8E3">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14:paraId="7E1E6A17">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项</w:t>
            </w:r>
          </w:p>
        </w:tc>
        <w:tc>
          <w:tcPr>
            <w:tcW w:w="1092" w:type="dxa"/>
            <w:tcBorders>
              <w:top w:val="single" w:color="000000" w:sz="4" w:space="0"/>
              <w:left w:val="single" w:color="000000" w:sz="4" w:space="0"/>
              <w:bottom w:val="single" w:color="000000" w:sz="4" w:space="0"/>
              <w:right w:val="single" w:color="000000" w:sz="4" w:space="0"/>
            </w:tcBorders>
            <w:vAlign w:val="center"/>
          </w:tcPr>
          <w:p w14:paraId="3A8D886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批发业</w:t>
            </w:r>
          </w:p>
        </w:tc>
        <w:tc>
          <w:tcPr>
            <w:tcW w:w="5381" w:type="dxa"/>
            <w:tcBorders>
              <w:top w:val="single" w:color="000000" w:sz="4" w:space="0"/>
              <w:left w:val="single" w:color="000000" w:sz="4" w:space="0"/>
              <w:bottom w:val="single" w:color="000000" w:sz="4" w:space="0"/>
              <w:right w:val="single" w:color="000000" w:sz="4" w:space="0"/>
            </w:tcBorders>
          </w:tcPr>
          <w:p w14:paraId="2B104373">
            <w:pPr>
              <w:wordWrap w:val="0"/>
              <w:spacing w:line="500" w:lineRule="exact"/>
              <w:ind w:firstLine="422" w:firstLineChars="200"/>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一、服务内容要求</w:t>
            </w:r>
          </w:p>
          <w:p w14:paraId="2B231C5E">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1.采购金额（实洋）：85万元，</w:t>
            </w:r>
            <w:r>
              <w:rPr>
                <w:rFonts w:hint="eastAsia" w:ascii="宋体" w:hAnsi="宋体" w:cs="宋体"/>
                <w:color w:val="auto"/>
                <w:szCs w:val="21"/>
                <w:highlight w:val="none"/>
              </w:rPr>
              <w:t>均价42.5元/册。</w:t>
            </w:r>
          </w:p>
          <w:p w14:paraId="147082BD">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2.采购纸质图书总册数不少于20000册。</w:t>
            </w:r>
          </w:p>
          <w:p w14:paraId="051E3DB0">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3.其中15万实洋为中职教材和考研辅导资料。</w:t>
            </w:r>
          </w:p>
          <w:p w14:paraId="7971D99E">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4.本项目采购2025年</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2026年正规出版社出版的中文纸质图书及中职教材和考研辅导资料（读者推荐的教学、科研用书则不限年代）。图书必须符合广西职业师范学院专业及学科设置；在层次类别上以重点学科、36个本科专业图书为主，兼顾一般性读物，每种图书的复本量一般为1</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6册，要求采购的中职</w:t>
            </w:r>
            <w:r>
              <w:rPr>
                <w:rFonts w:hint="eastAsia" w:ascii="宋体" w:hAnsi="宋体" w:cs="宋体"/>
                <w:color w:val="auto"/>
                <w:szCs w:val="21"/>
                <w:highlight w:val="none"/>
              </w:rPr>
              <w:t>教材必须符合广西职业师范学院10个师范专业对应的中职专业设置（</w:t>
            </w:r>
            <w:r>
              <w:rPr>
                <w:rFonts w:hint="eastAsia" w:ascii="宋体" w:hAnsi="宋体" w:cs="宋体"/>
                <w:b/>
                <w:bCs/>
                <w:color w:val="auto"/>
                <w:szCs w:val="21"/>
                <w:highlight w:val="none"/>
              </w:rPr>
              <w:t>详见附件3</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采购的</w:t>
            </w:r>
            <w:r>
              <w:rPr>
                <w:rFonts w:hint="eastAsia" w:ascii="宋体" w:hAnsi="宋体" w:cs="宋体"/>
                <w:color w:val="auto"/>
                <w:szCs w:val="21"/>
                <w:highlight w:val="none"/>
              </w:rPr>
              <w:t>中文纸质图书及考研辅导资料</w:t>
            </w:r>
            <w:r>
              <w:rPr>
                <w:rFonts w:hint="eastAsia" w:ascii="宋体" w:hAnsi="宋体" w:cs="宋体"/>
                <w:color w:val="auto"/>
                <w:kern w:val="0"/>
                <w:szCs w:val="21"/>
                <w:highlight w:val="none"/>
                <w:lang w:bidi="ar"/>
              </w:rPr>
              <w:t>需符合广西职业师范学院本科专业（</w:t>
            </w:r>
            <w:r>
              <w:rPr>
                <w:rFonts w:hint="eastAsia" w:ascii="宋体" w:hAnsi="宋体" w:cs="宋体"/>
                <w:b/>
                <w:bCs/>
                <w:color w:val="auto"/>
                <w:kern w:val="0"/>
                <w:szCs w:val="21"/>
                <w:highlight w:val="none"/>
                <w:lang w:bidi="ar"/>
              </w:rPr>
              <w:t>详见附件2</w:t>
            </w:r>
            <w:r>
              <w:rPr>
                <w:rFonts w:hint="eastAsia" w:ascii="宋体" w:hAnsi="宋体" w:cs="宋体"/>
                <w:color w:val="auto"/>
                <w:kern w:val="0"/>
                <w:szCs w:val="21"/>
                <w:highlight w:val="none"/>
                <w:lang w:bidi="ar"/>
              </w:rPr>
              <w:t>）图书数量不少于80％，由成交供应商成交后给出各品种的占比。</w:t>
            </w:r>
          </w:p>
          <w:p w14:paraId="32E3197B">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部分图书须按采购人要求的图书目录供货‌。若因出版社停印、绝版或ISBN变更等不可抗力导致部分图书无法供应‌，供应商应在接到采购订单后‌5个工作日内‌书面告知采购人，对未能及时采购到的图书，成交供应商要定期向采购人提供未到书目，注明原因如“已采购未到货”“包销书”“合作书”“出版社缺货”“不适合馆藏，撤销采购”等信息，并提出补缺措施，经采购人审核同意后，供应商可提供‌同等或更高标准的替换图书‌，且替换图书内容与原书相似且装帧质量不低于原书，册数保持一致，采购人有权要求供应商提供样书核验，相关费用由供应商承担。未经采购人书面同意擅自替换图书，视为‌未履约‌，采购人有权拒收并按照该图书码洋价格的五倍赔款扣除相应履约保证金；采购人保留对替换图书的‌最终决定权‌，若拒绝替换方案，可视情况终止该图书采购。</w:t>
            </w:r>
          </w:p>
          <w:p w14:paraId="4170D4E4">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6.供应商具有图书加工服务能力。图书应能覆盖学校所有学科（</w:t>
            </w:r>
            <w:r>
              <w:rPr>
                <w:rFonts w:hint="eastAsia" w:ascii="宋体" w:hAnsi="宋体" w:cs="宋体"/>
                <w:b/>
                <w:bCs/>
                <w:color w:val="auto"/>
                <w:kern w:val="0"/>
                <w:szCs w:val="21"/>
                <w:highlight w:val="none"/>
                <w:lang w:bidi="ar"/>
              </w:rPr>
              <w:t>详见附件2</w:t>
            </w:r>
            <w:r>
              <w:rPr>
                <w:rFonts w:hint="eastAsia" w:ascii="宋体" w:hAnsi="宋体" w:cs="宋体"/>
                <w:color w:val="auto"/>
                <w:kern w:val="0"/>
                <w:szCs w:val="21"/>
                <w:highlight w:val="none"/>
                <w:lang w:bidi="ar"/>
              </w:rPr>
              <w:t>），并确保提供采购人采购的图书为正版图书。采购人馆藏核心出版社（</w:t>
            </w:r>
            <w:r>
              <w:rPr>
                <w:rFonts w:hint="eastAsia" w:ascii="宋体" w:hAnsi="宋体" w:cs="宋体"/>
                <w:b/>
                <w:bCs/>
                <w:color w:val="auto"/>
                <w:kern w:val="0"/>
                <w:szCs w:val="21"/>
                <w:highlight w:val="none"/>
                <w:lang w:bidi="ar"/>
              </w:rPr>
              <w:t>详见附件1</w:t>
            </w:r>
            <w:r>
              <w:rPr>
                <w:rFonts w:hint="eastAsia" w:ascii="宋体" w:hAnsi="宋体" w:cs="宋体"/>
                <w:color w:val="auto"/>
                <w:kern w:val="0"/>
                <w:szCs w:val="21"/>
                <w:highlight w:val="none"/>
                <w:lang w:bidi="ar"/>
              </w:rPr>
              <w:t>），供应商应做到图书全品种供应，且采购单位重要核心出版社的图书数量占采购人本次图书总数量的50%以上。</w:t>
            </w:r>
          </w:p>
          <w:p w14:paraId="496E857D">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7.供应商承诺提供规范、</w:t>
            </w:r>
            <w:r>
              <w:rPr>
                <w:rFonts w:hint="eastAsia"/>
                <w:color w:val="auto"/>
                <w:highlight w:val="none"/>
              </w:rPr>
              <w:t>详</w:t>
            </w:r>
            <w:r>
              <w:rPr>
                <w:rFonts w:hint="eastAsia" w:ascii="宋体" w:hAnsi="宋体" w:cs="宋体"/>
                <w:color w:val="auto"/>
                <w:kern w:val="0"/>
                <w:szCs w:val="21"/>
                <w:highlight w:val="none"/>
                <w:lang w:bidi="ar"/>
              </w:rPr>
              <w:t>实、准确的两年内《社科新书目》《科技新书目》《上海新书报》《全国地方版科技新书目》、出版社书目、自编书目、专题书目等采访数据。各种书目数据均以字段完整的CNMARC格式提供，所提供的采访数据中社会科学类图书占50%，自然科学类图书占50%。各种书目数据均以字段完整的CNMARC格式提供，备采购人选择。</w:t>
            </w:r>
          </w:p>
          <w:p w14:paraId="087E0794">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供货期间供应商应提供当年图书采访书目，社会科学类图书书目不得少于20万条，自然科学类图书书目不少于10万条。覆盖当年度所出版图书的95%以上。每周向采购人提供采访数据更新1次。每次传送采访数据前应自动查重，定时传送。书目采访数据应包含书名、作者、ISBN号、出版社、价格、出版时间、页码、精装、开本大小、内容简介、适应读者范围等字段项目，力求准确、及时。同时应根据需方要求，区分现货数据、期货数据，或提供个性化采访数据。</w:t>
            </w:r>
          </w:p>
          <w:p w14:paraId="46E4AC1C">
            <w:pPr>
              <w:wordWrap w:val="0"/>
              <w:spacing w:line="500" w:lineRule="exact"/>
              <w:ind w:firstLine="422" w:firstLineChars="200"/>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二、图书的分编、加工及服务要求</w:t>
            </w:r>
          </w:p>
          <w:p w14:paraId="15FD4D7B">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1.图书分编要求</w:t>
            </w:r>
          </w:p>
          <w:p w14:paraId="6823611A">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bCs/>
                <w:color w:val="auto"/>
                <w:szCs w:val="21"/>
                <w:highlight w:val="none"/>
              </w:rPr>
              <w:t>▲</w:t>
            </w:r>
            <w:r>
              <w:rPr>
                <w:rFonts w:hint="eastAsia" w:ascii="宋体" w:hAnsi="宋体" w:cs="宋体"/>
                <w:color w:val="auto"/>
                <w:kern w:val="0"/>
                <w:szCs w:val="21"/>
                <w:highlight w:val="none"/>
                <w:lang w:bidi="ar"/>
              </w:rPr>
              <w:t>（1）文献分类标引严格按《中国图书馆图书分类法》(第五版)进行，分类标引尽量细化、准确，标引的同时给出索书号。索书号由分类号加著者四角号组成，著者号取姓名第一个字的两个上角，第二、第三个字的左上角，没有第三个字的用第二个字的两个上角，规律为左右左左、左右左右。</w:t>
            </w:r>
          </w:p>
          <w:p w14:paraId="107BB626">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bCs/>
                <w:color w:val="auto"/>
                <w:szCs w:val="21"/>
                <w:highlight w:val="none"/>
              </w:rPr>
              <w:t>▲</w:t>
            </w:r>
            <w:r>
              <w:rPr>
                <w:rFonts w:hint="eastAsia" w:ascii="宋体" w:hAnsi="宋体" w:cs="宋体"/>
                <w:color w:val="auto"/>
                <w:kern w:val="0"/>
                <w:szCs w:val="21"/>
                <w:highlight w:val="none"/>
                <w:lang w:bidi="ar"/>
              </w:rPr>
              <w:t>（2）文献著录依照《国际标准书目著录(ISBD)》总则及各分则、《文献著录标准3792系列》(2002年修订)、《中国文献编目规则》(1996年)进行。计算机编目依照国家图书馆2004年编的《新版中国机读目录格式使用手册》进行。不同类型文献依照不同标准、规则著录。MARC数据要求依据《中国分类主题词表》和《汉语主题词表》（增订本）做主题标引。</w:t>
            </w:r>
          </w:p>
          <w:p w14:paraId="049F3BB5">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（3）随书配套的光盘、磁盘和磁带需加工、装盒，分编细则与图书一样。</w:t>
            </w:r>
          </w:p>
          <w:p w14:paraId="1D94501A">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（4）供应商负责送到采购人指定场地加工图书，并将加工、分编好的图书打包、运送到(相思湖、罗文两个校区)指定位置定位、上架，全部费用由供应商承担。采购人保留合同期内调整加工场地权利。</w:t>
            </w:r>
          </w:p>
          <w:p w14:paraId="3400DAFD">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2.加工要求</w:t>
            </w:r>
          </w:p>
          <w:p w14:paraId="166AE885">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bCs/>
                <w:color w:val="auto"/>
                <w:szCs w:val="21"/>
                <w:highlight w:val="none"/>
              </w:rPr>
              <w:t>▲</w:t>
            </w:r>
            <w:r>
              <w:rPr>
                <w:rFonts w:hint="eastAsia" w:ascii="宋体" w:hAnsi="宋体" w:cs="宋体"/>
                <w:color w:val="auto"/>
                <w:kern w:val="0"/>
                <w:szCs w:val="21"/>
                <w:highlight w:val="none"/>
                <w:lang w:bidi="ar"/>
              </w:rPr>
              <w:t>（1）每册书须粘贴用激光打印机打印的不干胶书标1枚（尺寸规格见样本，要求书标耐磨、粘性好、不掉墨），具体粘贴位置在书脊最下方，书标覆膜。</w:t>
            </w:r>
          </w:p>
          <w:p w14:paraId="2BABC690">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bCs/>
                <w:color w:val="auto"/>
                <w:szCs w:val="21"/>
                <w:highlight w:val="none"/>
              </w:rPr>
              <w:t>▲</w:t>
            </w:r>
            <w:r>
              <w:rPr>
                <w:rFonts w:hint="eastAsia" w:ascii="宋体" w:hAnsi="宋体" w:cs="宋体"/>
                <w:color w:val="auto"/>
                <w:kern w:val="0"/>
                <w:szCs w:val="21"/>
                <w:highlight w:val="none"/>
                <w:lang w:bidi="ar"/>
              </w:rPr>
              <w:t>（2）每册书须粘贴用激光打印机打印的馆藏流水号不干胶条形码两枚（尺寸规格见样本，要求条形码耐磨、粘性好、不掉墨）：具体起止号由采购人提供，分别粘贴在书名页和书内第21页的中上方(不遮盖文字)；一种书有复本时，条形码的号码必须是连续的。</w:t>
            </w:r>
          </w:p>
          <w:p w14:paraId="75176EDA">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（3）每册书加盖采购人馆藏章两个：盖章位置分别为书名页正上方和书口中上方(字体朝上)；特藏书还须加盖特藏章。公章及特藏章由成交供应商按照要求自行准备。</w:t>
            </w:r>
          </w:p>
          <w:p w14:paraId="0D06E890">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（4）随书光盘、磁盘、磁带按要求装盒并在盒的右上角粘贴不干胶书标一枚并做好光盘目录登记。加工费和材料费由供应商承担。</w:t>
            </w:r>
          </w:p>
          <w:p w14:paraId="4C92E0EF">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3.图书上架要求</w:t>
            </w:r>
          </w:p>
          <w:p w14:paraId="05F0671C">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按《中国图书馆图书分类法》分大类打包。并在每一包书的外包装上注明包内是哪一类图书。录入数据完毕经检查确认没有问题后，负责将新书送至书库排架，具体上架的时间和地点由采购人指定。</w:t>
            </w:r>
          </w:p>
          <w:p w14:paraId="7F4018F4">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4.书目数据要求</w:t>
            </w:r>
          </w:p>
          <w:p w14:paraId="48D63018">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图书书目数据加工完成，以采购的图书能在采购人图书馆管理系统内供读者借、还使用为准。（采购人使用的集成管理系统为：新一代图书馆服务平台）图书数据加工费由成交供应商承担。</w:t>
            </w:r>
          </w:p>
          <w:p w14:paraId="6E67177A">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5.图书印制质量要求</w:t>
            </w:r>
          </w:p>
          <w:p w14:paraId="63759F4D">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图书的印刷质量主要执行中华人民共和国国标GB9851、GB/T18359印刷行业CYZ-91及广西壮族自治区图书印制质量标准。</w:t>
            </w:r>
          </w:p>
          <w:p w14:paraId="3B8FC6FB">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（1）封面印刷</w:t>
            </w:r>
          </w:p>
          <w:p w14:paraId="234EB33E">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套印准确，字、图、点、线印迹清楚，不花、不毛、不糊，实地版墨色均匀，无回胶印，背面不脏。</w:t>
            </w:r>
          </w:p>
          <w:p w14:paraId="1D810AE1">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（2）插图印刷</w:t>
            </w:r>
          </w:p>
          <w:p w14:paraId="7D0FDEAA">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插图套印准确，层次分明，轮廓实。电分制版无浮雕印；网点清晰饱满，小点不秃，大点光洁不糊，质感好；墨色均匀厚实，色彩鲜有光泽，肤色正，接版准确，色调深浅一致。</w:t>
            </w:r>
          </w:p>
          <w:p w14:paraId="27DAED3B">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（3）正文印刷</w:t>
            </w:r>
          </w:p>
          <w:p w14:paraId="3C7C9580">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图书正文压力适度，全书前后轻重一致；全书前后墨色一致，浓淡适度；套印版面端正，正反套印准确；文字、标点清晰，笔锋挺秀，无缺笔断划，标题黑实不花，小字不糊；书面无脏污、破损，无钉花、野墨。</w:t>
            </w:r>
          </w:p>
          <w:p w14:paraId="6C45C2E7">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（4）装订</w:t>
            </w:r>
          </w:p>
          <w:p w14:paraId="50DBB707">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开本尺寸符合设计要求，套书规格一致，成品裁切方正，无明显刀花，无连接页、折角、破头；书背平整，无空背、起泡，明显皱褶，书脊字居中，封面齐色，边框要色正；全书页码折正，书面平服，无皱褶（八字折等）；骑马钉、平钉的钉脚不翘，无断丝、凸肚，钉距匀称，坚实牢固易翻不脱页；书页整洁，无脏污、破页、野胶。</w:t>
            </w:r>
          </w:p>
          <w:p w14:paraId="230654E2">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6.RFID超高频图书标签要求</w:t>
            </w:r>
          </w:p>
          <w:p w14:paraId="04881F11">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6.1功能要求</w:t>
            </w:r>
          </w:p>
          <w:p w14:paraId="269E03FE">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（1）标签为无源标签，须符合国家标准及</w:t>
            </w:r>
            <w:r>
              <w:rPr>
                <w:rFonts w:ascii="宋体" w:hAnsi="宋体" w:cs="宋体"/>
                <w:color w:val="auto"/>
                <w:kern w:val="0"/>
                <w:szCs w:val="21"/>
                <w:highlight w:val="none"/>
                <w:lang w:bidi="ar"/>
              </w:rPr>
              <w:t>行业</w:t>
            </w:r>
            <w:r>
              <w:rPr>
                <w:rFonts w:hint="eastAsia" w:ascii="宋体" w:hAnsi="宋体" w:cs="宋体"/>
                <w:color w:val="auto"/>
                <w:kern w:val="0"/>
                <w:szCs w:val="21"/>
                <w:highlight w:val="none"/>
                <w:lang w:bidi="ar"/>
              </w:rPr>
              <w:t>标准；</w:t>
            </w:r>
          </w:p>
          <w:p w14:paraId="345112D0">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（2）标签中有存储器，存储在其中的信息可重复读、写；</w:t>
            </w:r>
          </w:p>
          <w:p w14:paraId="05D85FEB">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（3）标签可以非接触式的读取和写入；</w:t>
            </w:r>
          </w:p>
          <w:p w14:paraId="07760E80">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（4）标签具有一定的抗冲突性，能保证多个标签的同时可靠识别；</w:t>
            </w:r>
          </w:p>
          <w:p w14:paraId="6B72EDA1">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（5）标签具有较高的安全性，防止存储在其中的信息资料被泄露。</w:t>
            </w:r>
          </w:p>
          <w:p w14:paraId="1DC1C5E0">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（6）具有不可改写的96位唯一序列号（UID）；</w:t>
            </w:r>
          </w:p>
          <w:p w14:paraId="422753EB">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（7）标签采用AFI或EAS位作为防盗的安全标志方法；</w:t>
            </w:r>
          </w:p>
          <w:p w14:paraId="27F277CA">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（8）层位和架位标签上可标识层位和架位代号，层位和架位代号可根据客户需求定制，且层架位信息在不替换标签的情况下可随意更换。</w:t>
            </w:r>
          </w:p>
          <w:p w14:paraId="269C4F7B">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6.2性能要求</w:t>
            </w:r>
          </w:p>
          <w:p w14:paraId="39BA8CAE">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（1）符合标准：</w:t>
            </w:r>
            <w:r>
              <w:rPr>
                <w:rFonts w:hint="eastAsia" w:ascii="宋体" w:hAnsi="宋体" w:cs="宋体"/>
                <w:color w:val="auto"/>
                <w:kern w:val="0"/>
                <w:szCs w:val="21"/>
                <w:highlight w:val="none"/>
                <w:lang w:val="en-US" w:eastAsia="zh-CN" w:bidi="ar"/>
              </w:rPr>
              <w:t>符合国内通用标准</w:t>
            </w:r>
            <w:r>
              <w:rPr>
                <w:rFonts w:hint="eastAsia" w:ascii="宋体" w:hAnsi="宋体" w:cs="宋体"/>
                <w:color w:val="auto"/>
                <w:kern w:val="0"/>
                <w:szCs w:val="21"/>
                <w:highlight w:val="none"/>
                <w:lang w:bidi="ar"/>
              </w:rPr>
              <w:t>；</w:t>
            </w:r>
          </w:p>
          <w:p w14:paraId="31038790">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（2）工作频率：860～960MHz；</w:t>
            </w:r>
          </w:p>
          <w:p w14:paraId="47DC9E5A">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（3）标签材料：PMMA透明胶壳+Inlay+不干胶底纸；</w:t>
            </w:r>
          </w:p>
          <w:p w14:paraId="0C3662E3">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（4）工作模式：R/W（可进行读取和写作操作）；</w:t>
            </w:r>
          </w:p>
          <w:p w14:paraId="56F723F1">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（5）工作湿度：≤80%；</w:t>
            </w:r>
          </w:p>
          <w:p w14:paraId="1A25817E">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（6）有效识读距离：符合盘点设备读取要求；</w:t>
            </w:r>
          </w:p>
          <w:p w14:paraId="455919E1">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（7）内存可擦写100,000次以上。</w:t>
            </w:r>
          </w:p>
          <w:p w14:paraId="7030BF7A">
            <w:pPr>
              <w:pStyle w:val="23"/>
              <w:spacing w:line="500" w:lineRule="exact"/>
              <w:ind w:firstLine="420" w:firstLineChars="200"/>
              <w:rPr>
                <w:rFonts w:ascii="宋体" w:hAnsi="宋体" w:cs="宋体"/>
                <w:b/>
                <w:bCs/>
                <w:color w:val="auto"/>
                <w:sz w:val="21"/>
                <w:szCs w:val="21"/>
                <w:highlight w:val="none"/>
                <w:lang w:bidi="ar"/>
              </w:rPr>
            </w:pPr>
            <w:r>
              <w:rPr>
                <w:rFonts w:hint="eastAsia" w:ascii="宋体" w:hAnsi="宋体" w:cs="宋体"/>
                <w:color w:val="auto"/>
                <w:sz w:val="21"/>
                <w:szCs w:val="21"/>
                <w:highlight w:val="none"/>
                <w:lang w:bidi="ar"/>
              </w:rPr>
              <w:t>6.3每册书配电子标签一条，由成交供应商负责提供，费用均包含在竞标报价中。</w:t>
            </w:r>
            <w:r>
              <w:rPr>
                <w:rFonts w:hint="eastAsia" w:ascii="宋体" w:hAnsi="宋体" w:cs="宋体"/>
                <w:color w:val="auto"/>
                <w:sz w:val="21"/>
                <w:szCs w:val="21"/>
                <w:highlight w:val="none"/>
              </w:rPr>
              <w:br w:type="page"/>
            </w:r>
          </w:p>
          <w:p w14:paraId="042617AF">
            <w:pPr>
              <w:spacing w:line="500" w:lineRule="exact"/>
              <w:ind w:firstLine="422" w:firstLineChars="200"/>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三、图书供应服务要求</w:t>
            </w:r>
          </w:p>
          <w:p w14:paraId="16131091">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供应商需提供规范、详实、准确的新书征订书目数据（不另外收费），数据来源要求100%覆盖采购人要求的核心出版社及全国500多家出版社，100%覆盖当年全部三目新书数据（新华书目报的《科技新书目》《社科新书目》《全国地方版科技新书目》），覆盖当年其他新出图书的95%以上（自办发行不计在内）；根据采购人要求提供个性化采访数据，如专题数据，能及时按出版社提供全国性书展、书市采访数据；每年按采购人要求提供2</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3次按出版社编制的全年出版书目数据。供应商须全品种提供采购人要求的核心出版社学科专业图书采访数据及保证专业图书到书率方面的具体措施,书目采访数据应包含书名、作者、ISBN号、出版社、价钱、出版时间、页码、装帧、开本大小、内容简介、适应读者范围等字段项目。翻译的购权版图书除包括著者中文译名外，还应提供著者英文姓名，译者。同时应区分现货数据、期货数据。其数据应完全符合采购人图书集成管理系统的格式及运行要求，提供的所有数据都能在采购人图书馆系统无障碍的使用。（采购人图书馆使用的集成管理系统为：新一代图书馆服务平台。）</w:t>
            </w:r>
          </w:p>
          <w:p w14:paraId="4C5CB997">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▲2.供应商应严格执行图书行业国家标准和行业标准，提供的图书必须为正版图书。盗版图书一经发现，除假一赔十外，还承担由此造成的一切后果，同时解除供需合同。</w:t>
            </w:r>
          </w:p>
          <w:p w14:paraId="1839567C">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3.实际到书与订单信息有变化的，如ISBN号、书名、价格等变更，应列表通知采购人采访人员，修改有关订单数据，重新确认订购需求。书价变更差额大于30%的，准予变更订数。</w:t>
            </w:r>
          </w:p>
          <w:p w14:paraId="52BEE263">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预订书中如有不满足选订原则的图书（散页、挂图、活页本、配磁带书、小于或等于64开书、少于40页以下的书、少儿、中小学、中专、成教、自考、文学类以图画为主、学生教材的非特指定选购书等），成交供应商在加工前先选择淘汰，并将淘汰图书目录发给采购人采访人员确认。对不符合采购人内容及装帧要求的图书，即使进行了加工，采购人也有权退货，由此造成的损失由供应商自行承担。</w:t>
            </w:r>
          </w:p>
          <w:p w14:paraId="4DC8E327">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5.所有图书订购的品种、复本均由采购人决定，供应商不得自行搭配。如验收发现与订单不符，采购人将视为不合格图书予以退货，由此造成的损失及费用全部由供应商承担。</w:t>
            </w:r>
          </w:p>
          <w:p w14:paraId="5F6EC5AF">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6.凡是印刷图文不清、污损、缺页、倒页、脱页、缺附件等质量不合格的，以及与订书单不符(包括重发)的，采购人将视为不合格图书予以退货，由此造成的损失及费用全部由供应商承担。</w:t>
            </w:r>
          </w:p>
          <w:p w14:paraId="5B1878A6">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7.禁止供应有任何国家法规明令禁止出版发行的图书。采购人在验收图书时有权拒收违禁图书。</w:t>
            </w:r>
          </w:p>
          <w:p w14:paraId="43BC9DBE">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▲8.供应商负责配送图书编目数据，有电子书的随书配送电子书数据，必须是国家图书馆数据或CALIS数据，配送率达100%，与图书同时配送到采购人指定地点，费用均包含在竞标报价中。</w:t>
            </w:r>
          </w:p>
          <w:p w14:paraId="25F48629">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供应商应在图书发运前对其进行满足运输距离、防潮、防霉、防破损装卸要求以及按《中国图书馆图书分类法》分类打包，并按照采购人的要求提供发货打印式总清单、分包清单，一式四份，保证图书安全快捷到达采购人指定地点，现场验收。图书打包请按图书条形码号顺序从下至上、从左到右摆放，以便验收。</w:t>
            </w:r>
          </w:p>
          <w:p w14:paraId="33FA3C92">
            <w:pPr>
              <w:wordWrap w:val="0"/>
              <w:spacing w:line="5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10.经验收发现书款与发货单不相符的，采购人将及时通知供应商派员到验收地核算。供应商接到通知之日起2个工作日内核对，如不能按时确认核算的，以采购人验收的实际数额计算书款金额。</w:t>
            </w:r>
          </w:p>
        </w:tc>
      </w:tr>
      <w:tr w14:paraId="3B53B006">
        <w:tblPrEx>
          <w:tblCellMar>
            <w:top w:w="0" w:type="dxa"/>
            <w:left w:w="108" w:type="dxa"/>
            <w:bottom w:w="0" w:type="dxa"/>
            <w:right w:w="108" w:type="dxa"/>
          </w:tblCellMar>
        </w:tblPrEx>
        <w:trPr>
          <w:trHeight w:val="640" w:hRule="atLeast"/>
          <w:jc w:val="center"/>
        </w:trPr>
        <w:tc>
          <w:tcPr>
            <w:tcW w:w="9489" w:type="dxa"/>
            <w:gridSpan w:val="7"/>
            <w:tcBorders>
              <w:top w:val="single" w:color="000000" w:sz="4" w:space="0"/>
              <w:left w:val="single" w:color="000000" w:sz="4" w:space="0"/>
              <w:bottom w:val="single" w:color="000000" w:sz="4" w:space="0"/>
              <w:right w:val="single" w:color="000000" w:sz="4" w:space="0"/>
            </w:tcBorders>
            <w:vAlign w:val="center"/>
          </w:tcPr>
          <w:p w14:paraId="6449E853">
            <w:pPr>
              <w:spacing w:line="500" w:lineRule="exact"/>
              <w:rPr>
                <w:rFonts w:ascii="宋体" w:hAnsi="宋体" w:cs="宋体"/>
                <w:b/>
                <w:color w:val="auto"/>
                <w:kern w:val="0"/>
                <w:szCs w:val="21"/>
                <w:highlight w:val="none"/>
                <w:lang w:bidi="ar"/>
              </w:rPr>
            </w:pPr>
            <w:r>
              <w:rPr>
                <w:rFonts w:hint="eastAsia" w:ascii="宋体" w:hAnsi="宋体" w:cs="宋体"/>
                <w:b/>
                <w:color w:val="auto"/>
                <w:kern w:val="0"/>
                <w:szCs w:val="21"/>
                <w:highlight w:val="none"/>
                <w:lang w:bidi="ar"/>
              </w:rPr>
              <w:t>商务条款</w:t>
            </w:r>
          </w:p>
        </w:tc>
      </w:tr>
      <w:tr w14:paraId="1F358271">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vAlign w:val="center"/>
          </w:tcPr>
          <w:p w14:paraId="08C8C8A0">
            <w:pPr>
              <w:widowControl/>
              <w:spacing w:line="500" w:lineRule="exact"/>
              <w:jc w:val="center"/>
              <w:textAlignment w:val="center"/>
              <w:rPr>
                <w:rFonts w:ascii="宋体" w:hAnsi="宋体" w:cs="宋体"/>
                <w:color w:val="auto"/>
                <w:kern w:val="0"/>
                <w:szCs w:val="21"/>
                <w:highlight w:val="none"/>
                <w:lang w:eastAsia="en-US"/>
              </w:rPr>
            </w:pPr>
            <w:r>
              <w:rPr>
                <w:rFonts w:hint="eastAsia" w:ascii="宋体" w:hAnsi="宋体" w:cs="宋体"/>
                <w:color w:val="auto"/>
                <w:szCs w:val="21"/>
                <w:highlight w:val="none"/>
              </w:rPr>
              <w:t>一、合同签订时间</w:t>
            </w:r>
          </w:p>
        </w:tc>
        <w:tc>
          <w:tcPr>
            <w:tcW w:w="6582" w:type="dxa"/>
            <w:gridSpan w:val="3"/>
            <w:tcBorders>
              <w:top w:val="single" w:color="000000" w:sz="4" w:space="0"/>
              <w:left w:val="single" w:color="000000" w:sz="4" w:space="0"/>
              <w:bottom w:val="single" w:color="000000" w:sz="4" w:space="0"/>
              <w:right w:val="single" w:color="000000" w:sz="4" w:space="0"/>
            </w:tcBorders>
            <w:vAlign w:val="center"/>
          </w:tcPr>
          <w:p w14:paraId="7011CC59">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bCs/>
                <w:color w:val="auto"/>
                <w:szCs w:val="21"/>
                <w:highlight w:val="none"/>
              </w:rPr>
              <w:t>自</w:t>
            </w:r>
            <w:r>
              <w:rPr>
                <w:rFonts w:hint="eastAsia" w:ascii="宋体" w:hAnsi="宋体" w:cs="宋体"/>
                <w:color w:val="auto"/>
                <w:szCs w:val="21"/>
                <w:highlight w:val="none"/>
              </w:rPr>
              <w:t>成交</w:t>
            </w:r>
            <w:r>
              <w:rPr>
                <w:rFonts w:hint="eastAsia" w:ascii="宋体" w:hAnsi="宋体" w:cs="宋体"/>
                <w:bCs/>
                <w:color w:val="auto"/>
                <w:szCs w:val="21"/>
                <w:highlight w:val="none"/>
              </w:rPr>
              <w:t>通知书发出之日起25日内。</w:t>
            </w:r>
          </w:p>
        </w:tc>
      </w:tr>
      <w:tr w14:paraId="3336871E">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26250">
            <w:pPr>
              <w:widowControl/>
              <w:spacing w:line="500" w:lineRule="exact"/>
              <w:jc w:val="center"/>
              <w:textAlignment w:val="center"/>
              <w:rPr>
                <w:rFonts w:ascii="宋体" w:hAnsi="宋体" w:cs="宋体"/>
                <w:color w:val="auto"/>
                <w:kern w:val="0"/>
                <w:szCs w:val="21"/>
                <w:highlight w:val="none"/>
                <w:lang w:eastAsia="en-US"/>
              </w:rPr>
            </w:pPr>
            <w:r>
              <w:rPr>
                <w:rFonts w:hint="eastAsia" w:ascii="宋体" w:hAnsi="宋体" w:cs="宋体"/>
                <w:color w:val="auto"/>
                <w:szCs w:val="21"/>
                <w:highlight w:val="none"/>
              </w:rPr>
              <w:t>二、合同履约期限</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8F89D">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供货服务期自合同签订之日起至2026年10月30日</w:t>
            </w:r>
          </w:p>
        </w:tc>
      </w:tr>
      <w:tr w14:paraId="701AFE87">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EAF9C">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三、供货时间要求</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BB745">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1.9月20日前成交供应商实际供货图书实洋价</w:t>
            </w:r>
            <w:r>
              <w:rPr>
                <w:rFonts w:hint="eastAsia" w:ascii="宋体" w:hAnsi="宋体" w:cs="宋体"/>
                <w:color w:val="auto"/>
                <w:highlight w:val="none"/>
              </w:rPr>
              <w:t>（</w:t>
            </w:r>
            <w:r>
              <w:rPr>
                <w:rFonts w:hint="eastAsia" w:ascii="宋体" w:hAnsi="宋体"/>
                <w:b/>
                <w:color w:val="auto"/>
                <w:szCs w:val="21"/>
                <w:highlight w:val="none"/>
              </w:rPr>
              <w:t>到货图书码洋总价×折扣率</w:t>
            </w:r>
            <w:r>
              <w:rPr>
                <w:rFonts w:hint="eastAsia" w:ascii="宋体" w:hAnsi="宋体" w:cs="宋体"/>
                <w:color w:val="auto"/>
                <w:highlight w:val="none"/>
              </w:rPr>
              <w:t>）</w:t>
            </w:r>
            <w:r>
              <w:rPr>
                <w:rFonts w:hint="eastAsia" w:ascii="宋体" w:hAnsi="宋体" w:cs="宋体"/>
                <w:color w:val="auto"/>
                <w:szCs w:val="21"/>
                <w:highlight w:val="none"/>
              </w:rPr>
              <w:t>达到合同金额的85%；</w:t>
            </w:r>
          </w:p>
          <w:p w14:paraId="3FFBE62A">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2.10月30日前成交供应商实际供货图书实洋价</w:t>
            </w:r>
            <w:r>
              <w:rPr>
                <w:rFonts w:hint="eastAsia" w:ascii="宋体" w:hAnsi="宋体" w:cs="宋体"/>
                <w:color w:val="auto"/>
                <w:highlight w:val="none"/>
              </w:rPr>
              <w:t>（</w:t>
            </w:r>
            <w:r>
              <w:rPr>
                <w:rFonts w:hint="eastAsia" w:ascii="宋体" w:hAnsi="宋体"/>
                <w:b/>
                <w:color w:val="auto"/>
                <w:szCs w:val="21"/>
                <w:highlight w:val="none"/>
              </w:rPr>
              <w:t>到货图书码洋总价×折扣率</w:t>
            </w:r>
            <w:r>
              <w:rPr>
                <w:rFonts w:hint="eastAsia" w:ascii="宋体" w:hAnsi="宋体" w:cs="宋体"/>
                <w:color w:val="auto"/>
                <w:highlight w:val="none"/>
              </w:rPr>
              <w:t>）</w:t>
            </w:r>
            <w:r>
              <w:rPr>
                <w:rFonts w:hint="eastAsia" w:ascii="宋体" w:hAnsi="宋体" w:cs="宋体"/>
                <w:color w:val="auto"/>
                <w:szCs w:val="21"/>
                <w:highlight w:val="none"/>
              </w:rPr>
              <w:t>达到合同金额的100%。</w:t>
            </w:r>
          </w:p>
        </w:tc>
      </w:tr>
      <w:tr w14:paraId="52F47E64">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vAlign w:val="center"/>
          </w:tcPr>
          <w:p w14:paraId="06BCB34C">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四、提交服务成果地点</w:t>
            </w:r>
          </w:p>
        </w:tc>
        <w:tc>
          <w:tcPr>
            <w:tcW w:w="6582" w:type="dxa"/>
            <w:gridSpan w:val="3"/>
            <w:tcBorders>
              <w:top w:val="single" w:color="000000" w:sz="4" w:space="0"/>
              <w:left w:val="single" w:color="000000" w:sz="4" w:space="0"/>
              <w:bottom w:val="single" w:color="000000" w:sz="4" w:space="0"/>
              <w:right w:val="single" w:color="000000" w:sz="4" w:space="0"/>
            </w:tcBorders>
            <w:vAlign w:val="center"/>
          </w:tcPr>
          <w:p w14:paraId="539FF954">
            <w:pPr>
              <w:widowControl/>
              <w:spacing w:line="500" w:lineRule="exact"/>
              <w:ind w:firstLine="420" w:firstLineChars="200"/>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广西南宁市内采购人指定地点（相思湖校区或者罗文校区）。</w:t>
            </w:r>
          </w:p>
        </w:tc>
      </w:tr>
      <w:tr w14:paraId="7E678E62">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vAlign w:val="center"/>
          </w:tcPr>
          <w:p w14:paraId="73D03DA8">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五、报价要求</w:t>
            </w:r>
          </w:p>
        </w:tc>
        <w:tc>
          <w:tcPr>
            <w:tcW w:w="6582" w:type="dxa"/>
            <w:gridSpan w:val="3"/>
            <w:tcBorders>
              <w:top w:val="single" w:color="000000" w:sz="4" w:space="0"/>
              <w:left w:val="single" w:color="000000" w:sz="4" w:space="0"/>
              <w:bottom w:val="single" w:color="000000" w:sz="4" w:space="0"/>
              <w:right w:val="single" w:color="000000" w:sz="4" w:space="0"/>
            </w:tcBorders>
            <w:vAlign w:val="center"/>
          </w:tcPr>
          <w:p w14:paraId="1AADF29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1.报价方式：本项目采用</w:t>
            </w:r>
            <w:r>
              <w:rPr>
                <w:rFonts w:hint="eastAsia" w:ascii="宋体" w:hAnsi="宋体" w:cs="宋体"/>
                <w:b/>
                <w:color w:val="auto"/>
                <w:szCs w:val="21"/>
                <w:highlight w:val="none"/>
              </w:rPr>
              <w:t>折扣率</w:t>
            </w:r>
            <w:r>
              <w:rPr>
                <w:rFonts w:hint="eastAsia" w:ascii="宋体" w:hAnsi="宋体" w:cs="宋体"/>
                <w:b/>
                <w:bCs/>
                <w:color w:val="auto"/>
                <w:szCs w:val="21"/>
                <w:highlight w:val="none"/>
              </w:rPr>
              <w:t>报价，有效报价范围为0～100%。(举例说明：</w:t>
            </w:r>
            <w:r>
              <w:rPr>
                <w:rFonts w:hint="eastAsia" w:ascii="宋体" w:hAnsi="宋体" w:cs="宋体"/>
                <w:b/>
                <w:color w:val="auto"/>
                <w:szCs w:val="21"/>
                <w:highlight w:val="none"/>
              </w:rPr>
              <w:t>所有中文纸质图书均按实洋价付款，图书出版的标价为码洋价，实洋价＝图书码洋价×折扣率，如</w:t>
            </w:r>
            <w:r>
              <w:rPr>
                <w:rFonts w:hint="eastAsia" w:ascii="宋体" w:hAnsi="宋体" w:cs="宋体"/>
                <w:b/>
                <w:bCs/>
                <w:color w:val="auto"/>
                <w:szCs w:val="21"/>
                <w:highlight w:val="none"/>
              </w:rPr>
              <w:t>A</w:t>
            </w:r>
            <w:r>
              <w:rPr>
                <w:rFonts w:hint="eastAsia" w:ascii="宋体" w:hAnsi="宋体" w:cs="宋体"/>
                <w:b/>
                <w:color w:val="auto"/>
                <w:szCs w:val="21"/>
                <w:highlight w:val="none"/>
              </w:rPr>
              <w:t>供应商所竞分标折扣率报价为90.00%，即表示服务期内所供应</w:t>
            </w:r>
            <w:r>
              <w:rPr>
                <w:rFonts w:hint="eastAsia" w:ascii="宋体" w:hAnsi="宋体"/>
                <w:b/>
                <w:color w:val="auto"/>
                <w:szCs w:val="21"/>
                <w:highlight w:val="none"/>
              </w:rPr>
              <w:t>每本</w:t>
            </w:r>
            <w:r>
              <w:rPr>
                <w:rFonts w:hint="eastAsia" w:ascii="宋体" w:hAnsi="宋体" w:cs="宋体"/>
                <w:b/>
                <w:color w:val="auto"/>
                <w:szCs w:val="21"/>
                <w:highlight w:val="none"/>
              </w:rPr>
              <w:t>图书的实洋价=该图书的码洋价×90%。</w:t>
            </w:r>
            <w:r>
              <w:rPr>
                <w:rFonts w:hint="eastAsia" w:ascii="宋体" w:hAnsi="宋体" w:cs="宋体"/>
                <w:b/>
                <w:bCs/>
                <w:color w:val="auto"/>
                <w:szCs w:val="21"/>
                <w:highlight w:val="none"/>
              </w:rPr>
              <w:t>A供应商折扣率为90%，B供应商折扣率为80%，则B供应商比A供应商优惠）</w:t>
            </w:r>
          </w:p>
          <w:p w14:paraId="4E94C7D8">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2.竞标报价应综合考虑包含对“采购需求”所竞分标所承诺的全部服务内容的价款及所产生的供应图书货款、图书或图书加工标准附件、专用工具、技术资料、包装、运输、装卸、保险、税金、人工、售后服务等一切费用。对于本文件中未列明，而供应商认为必须的费用也需列入竞标报价。在合同实施时，采购人将不予支付供应商没有列入的项目费用，并认为此项目的费用已包括在竞标报价中。服务期内供应商的成交折扣率不予调整。</w:t>
            </w:r>
          </w:p>
          <w:p w14:paraId="7C943EB3">
            <w:pPr>
              <w:widowControl/>
              <w:spacing w:line="500" w:lineRule="exact"/>
              <w:ind w:firstLine="422" w:firstLineChars="200"/>
              <w:jc w:val="left"/>
              <w:textAlignment w:val="center"/>
              <w:rPr>
                <w:rFonts w:ascii="宋体" w:hAnsi="宋体" w:cs="宋体"/>
                <w:color w:val="auto"/>
                <w:szCs w:val="21"/>
                <w:highlight w:val="none"/>
              </w:rPr>
            </w:pPr>
            <w:r>
              <w:rPr>
                <w:rFonts w:hint="eastAsia" w:ascii="宋体" w:hAnsi="宋体" w:cs="宋体"/>
                <w:b/>
                <w:bCs/>
                <w:color w:val="auto"/>
                <w:szCs w:val="21"/>
                <w:highlight w:val="none"/>
              </w:rPr>
              <w:t>3.结算价=</w:t>
            </w:r>
            <w:r>
              <w:rPr>
                <w:rFonts w:hint="eastAsia" w:ascii="宋体" w:hAnsi="宋体" w:cs="宋体"/>
                <w:b/>
                <w:color w:val="auto"/>
                <w:szCs w:val="21"/>
                <w:highlight w:val="none"/>
              </w:rPr>
              <w:t>图书码洋</w:t>
            </w:r>
            <w:r>
              <w:rPr>
                <w:rFonts w:hint="eastAsia" w:ascii="宋体" w:hAnsi="宋体"/>
                <w:b/>
                <w:color w:val="auto"/>
                <w:szCs w:val="21"/>
                <w:highlight w:val="none"/>
              </w:rPr>
              <w:t>总</w:t>
            </w:r>
            <w:r>
              <w:rPr>
                <w:rFonts w:hint="eastAsia" w:ascii="宋体" w:hAnsi="宋体" w:cs="宋体"/>
                <w:b/>
                <w:color w:val="auto"/>
                <w:szCs w:val="21"/>
                <w:highlight w:val="none"/>
              </w:rPr>
              <w:t>价×折扣率。</w:t>
            </w:r>
          </w:p>
        </w:tc>
      </w:tr>
      <w:tr w14:paraId="5466C8F8">
        <w:tblPrEx>
          <w:tblCellMar>
            <w:top w:w="0" w:type="dxa"/>
            <w:left w:w="108" w:type="dxa"/>
            <w:bottom w:w="0" w:type="dxa"/>
            <w:right w:w="108" w:type="dxa"/>
          </w:tblCellMar>
        </w:tblPrEx>
        <w:trPr>
          <w:trHeight w:val="421"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3FF52">
            <w:pPr>
              <w:widowControl/>
              <w:spacing w:line="500" w:lineRule="exact"/>
              <w:jc w:val="center"/>
              <w:textAlignment w:val="center"/>
              <w:rPr>
                <w:rFonts w:ascii="宋体" w:hAnsi="宋体" w:cs="宋体"/>
                <w:b/>
                <w:color w:val="auto"/>
                <w:szCs w:val="21"/>
                <w:highlight w:val="none"/>
              </w:rPr>
            </w:pPr>
            <w:r>
              <w:rPr>
                <w:rFonts w:hint="eastAsia" w:ascii="宋体" w:hAnsi="宋体" w:cs="宋体"/>
                <w:color w:val="auto"/>
                <w:szCs w:val="21"/>
                <w:highlight w:val="none"/>
              </w:rPr>
              <w:t>六、付款方式</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38354">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1.本分标无预付款。</w:t>
            </w:r>
          </w:p>
          <w:p w14:paraId="36E0D648">
            <w:pPr>
              <w:widowControl/>
              <w:spacing w:line="500" w:lineRule="exact"/>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2.按照实际金额结算，9月20日前成交供应商供货图书实洋价合计值（到货图书码洋价×折扣率）达到合同金额的85%，</w:t>
            </w:r>
            <w:r>
              <w:rPr>
                <w:rFonts w:hint="eastAsia" w:ascii="宋体" w:hAnsi="宋体" w:cs="宋体"/>
                <w:color w:val="auto"/>
                <w:szCs w:val="21"/>
                <w:highlight w:val="none"/>
                <w:lang w:bidi="ar"/>
              </w:rPr>
              <w:t>采购人凭到货签收单向成交供应商支付合同金额85%的进度款；</w:t>
            </w:r>
            <w:r>
              <w:rPr>
                <w:rFonts w:hint="eastAsia" w:ascii="宋体" w:hAnsi="宋体" w:cs="宋体"/>
                <w:color w:val="auto"/>
                <w:szCs w:val="21"/>
                <w:highlight w:val="none"/>
              </w:rPr>
              <w:t>10月30日前供应商实际供货图书实洋价合计值（到货图书码洋价×折扣率）达到合同金额的100%</w:t>
            </w:r>
            <w:r>
              <w:rPr>
                <w:rFonts w:hint="eastAsia" w:ascii="宋体" w:hAnsi="宋体" w:cs="宋体"/>
                <w:color w:val="auto"/>
                <w:szCs w:val="21"/>
                <w:highlight w:val="none"/>
                <w:lang w:bidi="ar"/>
              </w:rPr>
              <w:t>，并经过验收合格，采购人向成交供应商支付剩余货款。</w:t>
            </w:r>
          </w:p>
          <w:p w14:paraId="4D6843D4">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3.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p w14:paraId="3BEC21A3">
            <w:pPr>
              <w:widowControl/>
              <w:spacing w:line="500" w:lineRule="exact"/>
              <w:ind w:firstLine="420" w:firstLineChars="200"/>
              <w:jc w:val="left"/>
              <w:textAlignment w:val="center"/>
              <w:rPr>
                <w:rFonts w:ascii="宋体" w:hAnsi="宋体" w:cs="宋体"/>
                <w:b/>
                <w:color w:val="auto"/>
                <w:szCs w:val="21"/>
                <w:highlight w:val="none"/>
              </w:rPr>
            </w:pPr>
            <w:r>
              <w:rPr>
                <w:rFonts w:hint="eastAsia" w:ascii="宋体" w:hAnsi="宋体" w:cs="宋体"/>
                <w:color w:val="auto"/>
                <w:szCs w:val="21"/>
                <w:highlight w:val="none"/>
              </w:rPr>
              <w:t>4.对于满足合同约定支付条件的，采购人应当自收到发票后10个工作日内将资金支付到合同约定的供应商账户。</w:t>
            </w:r>
          </w:p>
        </w:tc>
      </w:tr>
      <w:tr w14:paraId="1780F849">
        <w:tblPrEx>
          <w:tblCellMar>
            <w:top w:w="0" w:type="dxa"/>
            <w:left w:w="108" w:type="dxa"/>
            <w:bottom w:w="0" w:type="dxa"/>
            <w:right w:w="108" w:type="dxa"/>
          </w:tblCellMar>
        </w:tblPrEx>
        <w:trPr>
          <w:trHeight w:val="640"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BB148F">
            <w:pPr>
              <w:spacing w:line="500" w:lineRule="exact"/>
              <w:jc w:val="center"/>
              <w:rPr>
                <w:rFonts w:ascii="宋体" w:hAnsi="宋体" w:cs="宋体"/>
                <w:b/>
                <w:color w:val="auto"/>
                <w:szCs w:val="21"/>
                <w:highlight w:val="none"/>
              </w:rPr>
            </w:pPr>
            <w:r>
              <w:rPr>
                <w:rFonts w:hint="eastAsia" w:ascii="宋体" w:hAnsi="宋体" w:cs="宋体"/>
                <w:color w:val="auto"/>
                <w:szCs w:val="21"/>
                <w:highlight w:val="none"/>
              </w:rPr>
              <w:t>七、售后服务要求</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E29E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1.供应商应按照国家有关法律法规和“三包”规定以及响应文件承诺，为采购人提供售后服务。</w:t>
            </w:r>
          </w:p>
          <w:p w14:paraId="11A5B78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图书质量保证期：按国家有关产品“三包”规定执行“三包”，图书的质量保证期为自交货验收合格之日起不少于12个月。图书的质量保证期内图书流通出现破损、脱页等装帧质量问题，供应商负责及时补书或提供补书费用。</w:t>
            </w:r>
          </w:p>
          <w:p w14:paraId="23725AD0">
            <w:pPr>
              <w:pStyle w:val="13"/>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3.供应商于响应文件中必须提供“售后服务承诺书”。</w:t>
            </w:r>
          </w:p>
        </w:tc>
      </w:tr>
      <w:tr w14:paraId="3F2F3257">
        <w:tblPrEx>
          <w:tblCellMar>
            <w:top w:w="0" w:type="dxa"/>
            <w:left w:w="108" w:type="dxa"/>
            <w:bottom w:w="0" w:type="dxa"/>
            <w:right w:w="108" w:type="dxa"/>
          </w:tblCellMar>
        </w:tblPrEx>
        <w:trPr>
          <w:trHeight w:val="640"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AACD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八、其他特殊要求</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6ADF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1.供应商必须满足采购人提供读者推荐书目和加急购买图书的要求，只要淘宝、当当、京东、亚马逊等网站有售，均可以网购并及时配送给采购人。</w:t>
            </w:r>
            <w:r>
              <w:rPr>
                <w:rFonts w:hint="eastAsia" w:ascii="宋体" w:hAnsi="宋体"/>
                <w:b/>
                <w:bCs/>
                <w:color w:val="auto"/>
                <w:szCs w:val="21"/>
                <w:highlight w:val="none"/>
              </w:rPr>
              <w:t>结算价=</w:t>
            </w:r>
            <w:r>
              <w:rPr>
                <w:rFonts w:hint="eastAsia" w:ascii="宋体" w:hAnsi="宋体"/>
                <w:b/>
                <w:color w:val="auto"/>
                <w:szCs w:val="21"/>
                <w:highlight w:val="none"/>
              </w:rPr>
              <w:t>图书码洋总价×折扣率</w:t>
            </w:r>
            <w:r>
              <w:rPr>
                <w:rFonts w:hint="eastAsia" w:ascii="宋体" w:hAnsi="宋体" w:cs="宋体"/>
                <w:color w:val="auto"/>
                <w:szCs w:val="21"/>
                <w:highlight w:val="none"/>
              </w:rPr>
              <w:t>。对于时效性较强容易过时的图书（如计算机、考试类等），成交供应商须制定有效的快捷措施，确保及时到书。</w:t>
            </w:r>
          </w:p>
          <w:p w14:paraId="402DA145">
            <w:pPr>
              <w:wordWrap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2.供应商供应的图书必须为正规出版社出版且内容符合社会主义核心价值观的文献，确保采购的图书遵循党的纪律和规定，坚决杜绝任何违反党纪党规的内容在书中。</w:t>
            </w:r>
          </w:p>
          <w:p w14:paraId="624093DC">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bCs/>
                <w:color w:val="auto"/>
                <w:szCs w:val="21"/>
                <w:highlight w:val="none"/>
                <w:lang w:bidi="ar"/>
              </w:rPr>
              <w:t>.</w:t>
            </w:r>
            <w:r>
              <w:rPr>
                <w:rFonts w:hint="eastAsia" w:ascii="宋体" w:hAnsi="宋体" w:cs="宋体"/>
                <w:color w:val="auto"/>
                <w:kern w:val="0"/>
                <w:szCs w:val="21"/>
                <w:highlight w:val="none"/>
                <w:lang w:bidi="ar"/>
              </w:rPr>
              <w:t>订单处理方式：自收到采购人订单（包括发文、征订单、电子邮件、电话、传真等均视为订购合同）后的2个工作日内应反馈给用户确认订单收到，一周内告知订单所处的状态：上报出版社、配货、加工、发货及该订单的发货率等。若订单中有订购不到的图书，接单之日起7天内须告知采购人。非出版社原因造成的图书不按期交书，按</w:t>
            </w:r>
            <w:r>
              <w:rPr>
                <w:rFonts w:hint="eastAsia" w:ascii="宋体" w:hAnsi="宋体" w:cs="宋体"/>
                <w:bCs/>
                <w:color w:val="auto"/>
                <w:szCs w:val="21"/>
                <w:highlight w:val="none"/>
              </w:rPr>
              <w:t>成交供应商</w:t>
            </w:r>
            <w:r>
              <w:rPr>
                <w:rFonts w:hint="eastAsia" w:ascii="宋体" w:hAnsi="宋体" w:cs="宋体"/>
                <w:color w:val="auto"/>
                <w:kern w:val="0"/>
                <w:szCs w:val="21"/>
                <w:highlight w:val="none"/>
                <w:lang w:bidi="ar"/>
              </w:rPr>
              <w:t>违约处理。</w:t>
            </w:r>
          </w:p>
          <w:p w14:paraId="690A516A">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4.供应商应具有良好的图书配送服务系统，有稳定的供货渠道、仓储设施、固定的营业场所和图书配送工具。</w:t>
            </w:r>
          </w:p>
          <w:p w14:paraId="2A790753">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具有功能较完善、性能稳定的专业化图书电子商务网站，定期发布征订书目等图书信息，开通网上服务，便于师生了解新书出版情况，向采购人推荐教学、科研所需的新书，便于供需双方高效开展业务工作。</w:t>
            </w:r>
          </w:p>
          <w:p w14:paraId="6DF3AAC9">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6.成交供应商务必把采购人购买的图书送到图书馆指定地点，并做好全部</w:t>
            </w:r>
            <w:r>
              <w:rPr>
                <w:rFonts w:hint="eastAsia" w:ascii="宋体" w:hAnsi="宋体" w:cs="宋体"/>
                <w:color w:val="auto"/>
                <w:szCs w:val="21"/>
                <w:highlight w:val="none"/>
              </w:rPr>
              <w:t>编目数据及加工服务</w:t>
            </w:r>
            <w:r>
              <w:rPr>
                <w:rFonts w:hint="eastAsia" w:ascii="宋体" w:hAnsi="宋体" w:cs="宋体"/>
                <w:color w:val="auto"/>
                <w:kern w:val="0"/>
                <w:szCs w:val="21"/>
                <w:highlight w:val="none"/>
                <w:lang w:bidi="ar"/>
              </w:rPr>
              <w:t>和上架工作，由此产生的一切费用都由供应商全部承担。</w:t>
            </w:r>
          </w:p>
          <w:p w14:paraId="3A5AF80F">
            <w:pPr>
              <w:wordWrap w:val="0"/>
              <w:spacing w:line="5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7.供应商必须保证按图书馆订购的图书品种、数量及时供货，自收到订单之日起30天内，到书率100％。供应商在售后服务承诺中应提供保证到书率的措施；从接到图书馆订单的7天内，供应商应主动提供未到书清单，以书面形式分析、说明原因，并尽快设法补订未到的图书。供应商自收到订单之日起30天内，到书率不达100％的（未出版图书、绝版书不计在内），采购人可视其为不具备供货能力，供应商不能履约的，采购人有权单方面按采购合同中相关规定进行处罚。为尽可能消除因供应商不能按合同规定要求供货所造成的影响，采购人有权采取相应的补救措施（如直接向出版商邮购或向其他供货商补订），由此给图书馆造成的各项损失或增加的各项费用（如折扣损失、邮费、数据费、加工费）等均由违约的供应商承担。</w:t>
            </w:r>
          </w:p>
          <w:p w14:paraId="15771786">
            <w:pPr>
              <w:tabs>
                <w:tab w:val="left" w:pos="180"/>
                <w:tab w:val="left" w:pos="1620"/>
              </w:tabs>
              <w:spacing w:line="5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8.成</w:t>
            </w:r>
            <w:r>
              <w:rPr>
                <w:rFonts w:hint="eastAsia" w:ascii="宋体" w:hAnsi="宋体" w:cs="宋体"/>
                <w:bCs/>
                <w:color w:val="auto"/>
                <w:szCs w:val="21"/>
                <w:highlight w:val="none"/>
              </w:rPr>
              <w:t>交供应商</w:t>
            </w:r>
            <w:r>
              <w:rPr>
                <w:rFonts w:hint="eastAsia" w:ascii="宋体" w:hAnsi="宋体" w:cs="宋体"/>
                <w:color w:val="auto"/>
                <w:kern w:val="0"/>
                <w:szCs w:val="21"/>
                <w:highlight w:val="none"/>
                <w:lang w:bidi="ar"/>
              </w:rPr>
              <w:t>须每年至少提供一次文化展览（或文化讲座）和一次综合/专题书展，由此产生的一切费用都由供应商全部承担。</w:t>
            </w:r>
          </w:p>
          <w:p w14:paraId="5E496C68">
            <w:pPr>
              <w:wordWrap w:val="0"/>
              <w:spacing w:line="500" w:lineRule="exact"/>
              <w:ind w:firstLine="420" w:firstLineChars="200"/>
              <w:rPr>
                <w:rFonts w:ascii="宋体" w:hAnsi="宋体" w:cs="宋体"/>
                <w:b/>
                <w:bCs/>
                <w:color w:val="auto"/>
                <w:kern w:val="0"/>
                <w:szCs w:val="21"/>
                <w:highlight w:val="none"/>
                <w:lang w:bidi="ar"/>
              </w:rPr>
            </w:pPr>
            <w:r>
              <w:rPr>
                <w:rFonts w:hint="eastAsia" w:ascii="宋体" w:hAnsi="宋体" w:cs="宋体"/>
                <w:color w:val="auto"/>
                <w:kern w:val="0"/>
                <w:szCs w:val="21"/>
                <w:highlight w:val="none"/>
                <w:lang w:bidi="ar"/>
              </w:rPr>
              <w:t>9.供应商须使用RFID超高频图书标签（费用由供应商承担），RFID超高频图书标签须与学校现有的设备（远望谷）兼容，因质量问题不能正常使用的RFID超高频图书标签，质保期（自验收合格之日起10年内）由成交供应商负责更换，由此产生的一切费用由成交供应商自行负担。</w:t>
            </w:r>
          </w:p>
          <w:p w14:paraId="1E1BE9D7">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采购人遇到使用或技术问题，对质保期内出现质量问题的图书，接到用户通知后供应商须在12小时内给予答复，电话咨询不能解决的，供应商必须在2小时内到达现场进行处理，到达现场后2小时内排除故障，恢复正常使用。</w:t>
            </w:r>
          </w:p>
          <w:p w14:paraId="684E43FF">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11.供应商应承诺组织2</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3名采购人文献采访人员参加全国大型书市现采活动1</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2次，并提供采集器及对馆藏数据的导入导出工作，配备协助人员，保证现采工作顺利进行，所产生的一切费用由供应商负责。</w:t>
            </w:r>
          </w:p>
          <w:p w14:paraId="68B2046D">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12.供应商须负责为采购人捐赠社科类优秀图书（适合大学本科及以上层次读者）至少80册（费用包含在报价中），并按采购人指定时间送达，作为读者图书漂流或其他阅读推广活动用书。</w:t>
            </w:r>
          </w:p>
          <w:p w14:paraId="68563446">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13.为了更好地满足采购人的馆藏建设，供应商可为采购人提供近几年中文新书查缺补漏补藏服务、馆藏建设分析报告,提供服务证明或服务合同。服务证明应包括查缺补漏情况，补藏效果等内容。</w:t>
            </w:r>
          </w:p>
          <w:p w14:paraId="3F5D3E80">
            <w:pPr>
              <w:pStyle w:val="56"/>
              <w:spacing w:line="500" w:lineRule="exact"/>
              <w:rPr>
                <w:rFonts w:ascii="宋体" w:hAnsi="宋体" w:cs="宋体"/>
                <w:color w:val="auto"/>
                <w:highlight w:val="none"/>
              </w:rPr>
            </w:pPr>
            <w:r>
              <w:rPr>
                <w:rFonts w:hint="eastAsia" w:ascii="宋体" w:hAnsi="宋体" w:cs="宋体"/>
                <w:color w:val="auto"/>
                <w:kern w:val="0"/>
                <w:highlight w:val="none"/>
                <w:lang w:bidi="ar"/>
              </w:rPr>
              <w:t>14.供应商拟投入本项目的服务团队人员有从事图书经销和数据加工业务的专业人员。</w:t>
            </w:r>
          </w:p>
        </w:tc>
      </w:tr>
      <w:bookmarkEnd w:id="57"/>
      <w:bookmarkEnd w:id="58"/>
    </w:tbl>
    <w:p w14:paraId="71A6ED6B">
      <w:pPr>
        <w:rPr>
          <w:rFonts w:ascii="宋体" w:hAnsi="宋体" w:cs="宋体"/>
          <w:b/>
          <w:color w:val="auto"/>
          <w:sz w:val="32"/>
          <w:szCs w:val="32"/>
          <w:highlight w:val="none"/>
        </w:rPr>
      </w:pPr>
      <w:r>
        <w:rPr>
          <w:rFonts w:hint="eastAsia" w:ascii="宋体" w:hAnsi="宋体" w:cs="宋体"/>
          <w:color w:val="auto"/>
          <w:szCs w:val="21"/>
          <w:highlight w:val="none"/>
        </w:rPr>
        <w:br w:type="page"/>
      </w:r>
    </w:p>
    <w:p w14:paraId="41BD2553">
      <w:pPr>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分标2</w:t>
      </w:r>
    </w:p>
    <w:tbl>
      <w:tblPr>
        <w:tblStyle w:val="31"/>
        <w:tblW w:w="9489" w:type="dxa"/>
        <w:jc w:val="center"/>
        <w:tblLayout w:type="fixed"/>
        <w:tblCellMar>
          <w:top w:w="0" w:type="dxa"/>
          <w:left w:w="108" w:type="dxa"/>
          <w:bottom w:w="0" w:type="dxa"/>
          <w:right w:w="108" w:type="dxa"/>
        </w:tblCellMar>
      </w:tblPr>
      <w:tblGrid>
        <w:gridCol w:w="561"/>
        <w:gridCol w:w="1275"/>
        <w:gridCol w:w="765"/>
        <w:gridCol w:w="306"/>
        <w:gridCol w:w="444"/>
        <w:gridCol w:w="757"/>
        <w:gridCol w:w="5381"/>
      </w:tblGrid>
      <w:tr w14:paraId="242DAE4F">
        <w:tblPrEx>
          <w:tblCellMar>
            <w:top w:w="0" w:type="dxa"/>
            <w:left w:w="108" w:type="dxa"/>
            <w:bottom w:w="0" w:type="dxa"/>
            <w:right w:w="108" w:type="dxa"/>
          </w:tblCellMar>
        </w:tblPrEx>
        <w:trPr>
          <w:trHeight w:val="405" w:hRule="atLeast"/>
          <w:jc w:val="center"/>
        </w:trPr>
        <w:tc>
          <w:tcPr>
            <w:tcW w:w="9489" w:type="dxa"/>
            <w:gridSpan w:val="7"/>
            <w:tcBorders>
              <w:top w:val="single" w:color="000000" w:sz="4" w:space="0"/>
              <w:left w:val="single" w:color="000000" w:sz="4" w:space="0"/>
              <w:bottom w:val="single" w:color="000000" w:sz="4" w:space="0"/>
              <w:right w:val="single" w:color="000000" w:sz="4" w:space="0"/>
            </w:tcBorders>
            <w:vAlign w:val="center"/>
          </w:tcPr>
          <w:p w14:paraId="65266CC8">
            <w:pPr>
              <w:widowControl/>
              <w:spacing w:line="500" w:lineRule="exact"/>
              <w:jc w:val="center"/>
              <w:textAlignment w:val="center"/>
              <w:rPr>
                <w:rFonts w:ascii="宋体" w:hAnsi="宋体" w:cs="宋体"/>
                <w:b/>
                <w:color w:val="auto"/>
                <w:kern w:val="0"/>
                <w:szCs w:val="21"/>
                <w:highlight w:val="none"/>
                <w:lang w:bidi="ar"/>
              </w:rPr>
            </w:pPr>
            <w:r>
              <w:rPr>
                <w:rFonts w:hint="eastAsia" w:ascii="宋体" w:hAnsi="宋体" w:cs="宋体"/>
                <w:b/>
                <w:bCs/>
                <w:color w:val="auto"/>
                <w:szCs w:val="21"/>
                <w:highlight w:val="none"/>
              </w:rPr>
              <w:t>技术或服务要求</w:t>
            </w:r>
          </w:p>
        </w:tc>
      </w:tr>
      <w:tr w14:paraId="0C94BFFB">
        <w:tblPrEx>
          <w:tblCellMar>
            <w:top w:w="0" w:type="dxa"/>
            <w:left w:w="108" w:type="dxa"/>
            <w:bottom w:w="0" w:type="dxa"/>
            <w:right w:w="108" w:type="dxa"/>
          </w:tblCellMar>
        </w:tblPrEx>
        <w:trPr>
          <w:trHeight w:val="609" w:hRule="atLeast"/>
          <w:jc w:val="center"/>
        </w:trPr>
        <w:tc>
          <w:tcPr>
            <w:tcW w:w="561" w:type="dxa"/>
            <w:tcBorders>
              <w:top w:val="single" w:color="000000" w:sz="4" w:space="0"/>
              <w:left w:val="single" w:color="000000" w:sz="4" w:space="0"/>
              <w:bottom w:val="single" w:color="000000" w:sz="4" w:space="0"/>
              <w:right w:val="single" w:color="auto" w:sz="4" w:space="0"/>
            </w:tcBorders>
            <w:vAlign w:val="center"/>
          </w:tcPr>
          <w:p w14:paraId="51267B46">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14:paraId="70D5F182">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标的名称</w:t>
            </w:r>
          </w:p>
        </w:tc>
        <w:tc>
          <w:tcPr>
            <w:tcW w:w="765" w:type="dxa"/>
            <w:tcBorders>
              <w:top w:val="single" w:color="000000" w:sz="4" w:space="0"/>
              <w:left w:val="single" w:color="000000" w:sz="4" w:space="0"/>
              <w:bottom w:val="single" w:color="000000" w:sz="4" w:space="0"/>
              <w:right w:val="single" w:color="000000" w:sz="4" w:space="0"/>
            </w:tcBorders>
            <w:vAlign w:val="center"/>
          </w:tcPr>
          <w:p w14:paraId="6CA4846B">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数量</w:t>
            </w: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14:paraId="2EE40E28">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757" w:type="dxa"/>
            <w:tcBorders>
              <w:top w:val="single" w:color="000000" w:sz="4" w:space="0"/>
              <w:left w:val="single" w:color="000000" w:sz="4" w:space="0"/>
              <w:bottom w:val="single" w:color="000000" w:sz="4" w:space="0"/>
              <w:right w:val="single" w:color="000000" w:sz="4" w:space="0"/>
            </w:tcBorders>
            <w:vAlign w:val="center"/>
          </w:tcPr>
          <w:p w14:paraId="312D6271">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所属行业</w:t>
            </w:r>
          </w:p>
        </w:tc>
        <w:tc>
          <w:tcPr>
            <w:tcW w:w="5381" w:type="dxa"/>
            <w:tcBorders>
              <w:top w:val="single" w:color="000000" w:sz="4" w:space="0"/>
              <w:left w:val="single" w:color="000000" w:sz="4" w:space="0"/>
              <w:bottom w:val="single" w:color="000000" w:sz="4" w:space="0"/>
              <w:right w:val="single" w:color="000000" w:sz="4" w:space="0"/>
            </w:tcBorders>
            <w:vAlign w:val="center"/>
          </w:tcPr>
          <w:p w14:paraId="4DD72360">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技术或服务要求</w:t>
            </w:r>
          </w:p>
        </w:tc>
      </w:tr>
      <w:tr w14:paraId="5A4EFDC4">
        <w:tblPrEx>
          <w:tblCellMar>
            <w:top w:w="0" w:type="dxa"/>
            <w:left w:w="108" w:type="dxa"/>
            <w:bottom w:w="0" w:type="dxa"/>
            <w:right w:w="108" w:type="dxa"/>
          </w:tblCellMar>
        </w:tblPrEx>
        <w:trPr>
          <w:trHeight w:val="640" w:hRule="atLeast"/>
          <w:jc w:val="center"/>
        </w:trPr>
        <w:tc>
          <w:tcPr>
            <w:tcW w:w="561" w:type="dxa"/>
            <w:tcBorders>
              <w:top w:val="single" w:color="000000" w:sz="4" w:space="0"/>
              <w:left w:val="single" w:color="000000" w:sz="4" w:space="0"/>
              <w:bottom w:val="single" w:color="000000" w:sz="4" w:space="0"/>
              <w:right w:val="single" w:color="auto" w:sz="4" w:space="0"/>
            </w:tcBorders>
            <w:vAlign w:val="center"/>
          </w:tcPr>
          <w:p w14:paraId="0DCAAAAC">
            <w:pPr>
              <w:widowControl/>
              <w:spacing w:line="50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14:paraId="5CB38CB6">
            <w:pPr>
              <w:widowControl/>
              <w:spacing w:line="500" w:lineRule="exact"/>
              <w:jc w:val="left"/>
              <w:textAlignment w:val="center"/>
              <w:rPr>
                <w:rFonts w:ascii="宋体" w:hAnsi="宋体" w:cs="宋体"/>
                <w:color w:val="auto"/>
                <w:szCs w:val="21"/>
                <w:highlight w:val="none"/>
              </w:rPr>
            </w:pPr>
            <w:r>
              <w:rPr>
                <w:rFonts w:hint="eastAsia" w:ascii="宋体" w:hAnsi="宋体" w:cs="宋体"/>
                <w:color w:val="auto"/>
                <w:highlight w:val="none"/>
              </w:rPr>
              <w:t>正价图书(社会科学类中文纸质图书）</w:t>
            </w:r>
          </w:p>
        </w:tc>
        <w:tc>
          <w:tcPr>
            <w:tcW w:w="765" w:type="dxa"/>
            <w:tcBorders>
              <w:top w:val="single" w:color="000000" w:sz="4" w:space="0"/>
              <w:left w:val="single" w:color="000000" w:sz="4" w:space="0"/>
              <w:bottom w:val="single" w:color="000000" w:sz="4" w:space="0"/>
              <w:right w:val="single" w:color="000000" w:sz="4" w:space="0"/>
            </w:tcBorders>
            <w:vAlign w:val="center"/>
          </w:tcPr>
          <w:p w14:paraId="0D6AFB9C">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14:paraId="1E54EFCB">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项</w:t>
            </w:r>
          </w:p>
        </w:tc>
        <w:tc>
          <w:tcPr>
            <w:tcW w:w="757" w:type="dxa"/>
            <w:tcBorders>
              <w:top w:val="single" w:color="000000" w:sz="4" w:space="0"/>
              <w:left w:val="single" w:color="000000" w:sz="4" w:space="0"/>
              <w:bottom w:val="single" w:color="000000" w:sz="4" w:space="0"/>
              <w:right w:val="single" w:color="000000" w:sz="4" w:space="0"/>
            </w:tcBorders>
            <w:vAlign w:val="center"/>
          </w:tcPr>
          <w:p w14:paraId="69C39F3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批发业</w:t>
            </w:r>
          </w:p>
        </w:tc>
        <w:tc>
          <w:tcPr>
            <w:tcW w:w="5381" w:type="dxa"/>
            <w:tcBorders>
              <w:top w:val="single" w:color="000000" w:sz="4" w:space="0"/>
              <w:left w:val="single" w:color="000000" w:sz="4" w:space="0"/>
              <w:bottom w:val="single" w:color="000000" w:sz="4" w:space="0"/>
              <w:right w:val="single" w:color="000000" w:sz="4" w:space="0"/>
            </w:tcBorders>
          </w:tcPr>
          <w:p w14:paraId="140C6F79">
            <w:pPr>
              <w:wordWrap w:val="0"/>
              <w:spacing w:line="500" w:lineRule="exact"/>
              <w:ind w:firstLine="422" w:firstLineChars="200"/>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一、服务内容要求</w:t>
            </w:r>
          </w:p>
          <w:p w14:paraId="3BB7F1A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1.采购金额（实洋）：60万元，均价30.77元/册。</w:t>
            </w:r>
          </w:p>
          <w:p w14:paraId="3848978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2.采购纸质图书总册数不少于19500册。</w:t>
            </w:r>
          </w:p>
          <w:p w14:paraId="2BE0E26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3.本项目采购2024年～2026年正规出版社出版的社会科学类中文纸质图书（读者推荐的教学、科研用书则不限年代）。</w:t>
            </w:r>
            <w:r>
              <w:rPr>
                <w:rFonts w:hint="eastAsia" w:ascii="宋体" w:hAnsi="宋体" w:cs="宋体"/>
                <w:color w:val="auto"/>
                <w:kern w:val="0"/>
                <w:szCs w:val="21"/>
                <w:highlight w:val="none"/>
                <w:lang w:bidi="ar"/>
              </w:rPr>
              <w:t>图书必须符合广西职业师范学院专业及学科设置；在层次类别上以重点学科、36个本科专业图书为主，</w:t>
            </w:r>
            <w:r>
              <w:rPr>
                <w:rFonts w:hint="eastAsia" w:ascii="宋体" w:hAnsi="宋体" w:cs="宋体"/>
                <w:color w:val="auto"/>
                <w:szCs w:val="21"/>
                <w:highlight w:val="none"/>
              </w:rPr>
              <w:t>兼顾一般性读物，每种图书的复本量一般为1～6册，要求采购广西职业师范学院本科专业（</w:t>
            </w:r>
            <w:r>
              <w:rPr>
                <w:rFonts w:hint="eastAsia" w:ascii="宋体" w:hAnsi="宋体" w:cs="宋体"/>
                <w:b/>
                <w:bCs/>
                <w:color w:val="auto"/>
                <w:szCs w:val="21"/>
                <w:highlight w:val="none"/>
              </w:rPr>
              <w:t>详见附件2</w:t>
            </w:r>
            <w:r>
              <w:rPr>
                <w:rFonts w:hint="eastAsia" w:ascii="宋体" w:hAnsi="宋体" w:cs="宋体"/>
                <w:color w:val="auto"/>
                <w:szCs w:val="21"/>
                <w:highlight w:val="none"/>
              </w:rPr>
              <w:t>）图书数量不少于80％，其他正规出版社图书20%，</w:t>
            </w:r>
            <w:r>
              <w:rPr>
                <w:rFonts w:hint="eastAsia" w:ascii="宋体" w:hAnsi="宋体" w:cs="宋体"/>
                <w:color w:val="auto"/>
                <w:kern w:val="0"/>
                <w:szCs w:val="21"/>
                <w:highlight w:val="none"/>
                <w:lang w:bidi="ar"/>
              </w:rPr>
              <w:t>由成交供应商成交后给出各品种的占比。</w:t>
            </w:r>
          </w:p>
          <w:p w14:paraId="689A0160">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部分图书须按采购人要求的图书目录供货‌。若因出版社停印、绝版或ISBN变更等不可抗力导致部分图书无法供应‌，供应商应在接到采购订单后‌5个工作日内‌书面告知采购人，对未能及时采购到的图书，成交供应商要定期向采购人提供未到书目，注明原因如“已采购未到货”“包销书”“合作书”“出版社缺货”“不适合馆藏，撤销采购”等信息，并提出补缺措施，经采购人审核同意后，供应商可提供‌同等或更高标准的替换图书‌，且替换图书内容与原书相似且装帧质量不低于原书，册数保持一致，采购人有权要求供应商提供样书核验，相关费用由供应商承担。未经采购人书面同意擅自替换图书，视为‌未履约‌，采购人有权拒收并按照该图书码洋价格的五倍赔款扣除相应履约保证金；采购人保留对替换图书的‌最终决定权‌，若拒绝替换方案，可视情况终止该图书采购。</w:t>
            </w:r>
          </w:p>
          <w:p w14:paraId="5EAAF270">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5.供应商有图书加工服务能力。图书应能覆盖学校所有学科（</w:t>
            </w:r>
            <w:r>
              <w:rPr>
                <w:rFonts w:hint="eastAsia" w:ascii="宋体" w:hAnsi="宋体" w:cs="宋体"/>
                <w:b/>
                <w:bCs/>
                <w:color w:val="auto"/>
                <w:kern w:val="0"/>
                <w:szCs w:val="21"/>
                <w:highlight w:val="none"/>
                <w:lang w:bidi="ar"/>
              </w:rPr>
              <w:t>详见附件2</w:t>
            </w:r>
            <w:r>
              <w:rPr>
                <w:rFonts w:hint="eastAsia" w:ascii="宋体" w:hAnsi="宋体" w:cs="宋体"/>
                <w:color w:val="auto"/>
                <w:kern w:val="0"/>
                <w:szCs w:val="21"/>
                <w:highlight w:val="none"/>
                <w:lang w:bidi="ar"/>
              </w:rPr>
              <w:t>），并确保提供采购人采购的图书为正版图书。采购人馆藏核心出版社（</w:t>
            </w:r>
            <w:r>
              <w:rPr>
                <w:rFonts w:hint="eastAsia" w:ascii="宋体" w:hAnsi="宋体" w:cs="宋体"/>
                <w:b/>
                <w:bCs/>
                <w:color w:val="auto"/>
                <w:kern w:val="0"/>
                <w:szCs w:val="21"/>
                <w:highlight w:val="none"/>
                <w:lang w:bidi="ar"/>
              </w:rPr>
              <w:t>详见附件1</w:t>
            </w:r>
            <w:r>
              <w:rPr>
                <w:rFonts w:hint="eastAsia" w:ascii="宋体" w:hAnsi="宋体" w:cs="宋体"/>
                <w:color w:val="auto"/>
                <w:kern w:val="0"/>
                <w:szCs w:val="21"/>
                <w:highlight w:val="none"/>
                <w:lang w:bidi="ar"/>
              </w:rPr>
              <w:t>），供应商应做到图书全品种供应，且采购单位重要核心出版社的图书数量占采购人本次图书总数量的50%以上。</w:t>
            </w:r>
          </w:p>
          <w:p w14:paraId="116B3313">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承诺提供规范、详实、准确的两年内《社科新书目》《科技新书目》《上海新书报》《全国地方版科技新书目》、出版社书目、自编书目、专题书目等采访数据。各种书目数据均以字段完整的CNMARC格式提供，备采购人选择。</w:t>
            </w:r>
          </w:p>
          <w:p w14:paraId="255AD2AF">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供货期间供应商应提供当年图书采访书目，社会科学类图书书目不得少于20万条。覆盖当年度所出版图书的95%以上。每周向采购人提供采访数据更新1次。每次传送采访数据前应自动查重，定时传送。书目采访数据应包含书名、作者、ISBN号、出版社、价格、出版时间、页码、精装、开本大小、内容简介、适应读者范围等字段项目，力求准确、及时。同时应根据需方要求，区分现货数据、期货数据，或提供个性化采访数据。</w:t>
            </w:r>
          </w:p>
          <w:p w14:paraId="3682A776">
            <w:pPr>
              <w:wordWrap w:val="0"/>
              <w:spacing w:line="500" w:lineRule="exact"/>
              <w:ind w:firstLine="422" w:firstLineChars="200"/>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二、图书的分编、加工及服务要求</w:t>
            </w:r>
          </w:p>
          <w:p w14:paraId="0540F971">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1.图书分编要求</w:t>
            </w:r>
          </w:p>
          <w:p w14:paraId="64E8F7EC">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bCs/>
                <w:color w:val="auto"/>
                <w:szCs w:val="30"/>
                <w:highlight w:val="none"/>
              </w:rPr>
              <w:t>▲</w:t>
            </w:r>
            <w:r>
              <w:rPr>
                <w:rFonts w:hint="eastAsia" w:ascii="宋体" w:hAnsi="宋体" w:cs="宋体"/>
                <w:color w:val="auto"/>
                <w:kern w:val="0"/>
                <w:szCs w:val="30"/>
                <w:highlight w:val="none"/>
                <w:lang w:bidi="ar"/>
              </w:rPr>
              <w:t>（1）文献分类标引严格按《中国图书馆图书分类法》(第五版)进行，分类标引尽量细化、准确，标引的同时给出索书号。索书号由分类号加著者四角号组成，著者号取姓名第一个字的两个上角，第二、第三个字的左上角，没有第三个字的用第二个字的两个上角，规律为左右左左、左右左右。</w:t>
            </w:r>
          </w:p>
          <w:p w14:paraId="183730AB">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bCs/>
                <w:color w:val="auto"/>
                <w:szCs w:val="30"/>
                <w:highlight w:val="none"/>
              </w:rPr>
              <w:t>▲</w:t>
            </w:r>
            <w:r>
              <w:rPr>
                <w:rFonts w:hint="eastAsia" w:ascii="宋体" w:hAnsi="宋体" w:cs="宋体"/>
                <w:color w:val="auto"/>
                <w:kern w:val="0"/>
                <w:szCs w:val="30"/>
                <w:highlight w:val="none"/>
                <w:lang w:bidi="ar"/>
              </w:rPr>
              <w:t>（2）文献著录依照《国际标准书目著录(ISBD)》总则及各分则、《文献著录标准3792系列》(2002年修订)、《中国文献编目规则》(1996年)进行。计算机编目依照国家图书馆2004年编的《新版中国机读目录格式使用手册》进行。不同类型文献依照不同标准、规则著录。MARC数据要求依据《中国分类主题词表》和《汉语主题词表》（增订本）做主题标引。</w:t>
            </w:r>
          </w:p>
          <w:p w14:paraId="369912F6">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（3）随书配套的光盘、磁盘和磁带需加工、装盒，分编细则与图书一样。</w:t>
            </w:r>
          </w:p>
          <w:p w14:paraId="4D6059DB">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（4）供应商负责送到采购人指定场地加工图书，并将加工、分编好的图书打包、运送到(相思湖、罗文两个校区)指定位置定位、上架，全部费用由供应商承担。采购人保留合同期内调整加工场地权利。</w:t>
            </w:r>
          </w:p>
          <w:p w14:paraId="2A48886B">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2.加工要求</w:t>
            </w:r>
          </w:p>
          <w:p w14:paraId="5AB9CEDF">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bCs/>
                <w:color w:val="auto"/>
                <w:szCs w:val="30"/>
                <w:highlight w:val="none"/>
              </w:rPr>
              <w:t>▲</w:t>
            </w:r>
            <w:r>
              <w:rPr>
                <w:rFonts w:hint="eastAsia" w:ascii="宋体" w:hAnsi="宋体" w:cs="宋体"/>
                <w:color w:val="auto"/>
                <w:kern w:val="0"/>
                <w:szCs w:val="30"/>
                <w:highlight w:val="none"/>
                <w:lang w:bidi="ar"/>
              </w:rPr>
              <w:t>（1）每册书须粘贴用激光打印机打印的不干胶书标1枚（尺寸规格见样本，要求书标耐磨、粘性好、不掉墨），具体粘贴位置在书脊最下方，书标覆膜。</w:t>
            </w:r>
          </w:p>
          <w:p w14:paraId="07FC8402">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bCs/>
                <w:color w:val="auto"/>
                <w:szCs w:val="30"/>
                <w:highlight w:val="none"/>
              </w:rPr>
              <w:t>▲</w:t>
            </w:r>
            <w:r>
              <w:rPr>
                <w:rFonts w:hint="eastAsia" w:ascii="宋体" w:hAnsi="宋体" w:cs="宋体"/>
                <w:color w:val="auto"/>
                <w:kern w:val="0"/>
                <w:szCs w:val="30"/>
                <w:highlight w:val="none"/>
                <w:lang w:bidi="ar"/>
              </w:rPr>
              <w:t>（2）每册书须粘贴用激光打印机打印的馆藏流水号不干胶条形码两枚（尺寸规格见样本，要求条形码耐磨、粘性好、不掉墨）：具体起止号由采购人提供，分别粘贴在书名页和书内第21页的中上方(不遮盖文字)；一种书有复本时，条形码的号码必须是连续的。</w:t>
            </w:r>
          </w:p>
          <w:p w14:paraId="560905F2">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（3）每册书加盖采购人馆藏章两个：盖章位置分别为书名页正上方和书口中上方(字体朝上)；特藏书还须加盖特藏章。公章及特藏章由成交供应商按照要求自行准备。</w:t>
            </w:r>
          </w:p>
          <w:p w14:paraId="31CEF8D7">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（4）随书光盘、磁盘、磁带按要求装盒并在盒的右上角粘贴不干胶书标一枚并做好光盘目录登记。加工费和材料费由供应商承担。</w:t>
            </w:r>
          </w:p>
          <w:p w14:paraId="61ACB2EA">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3.图书上架要求</w:t>
            </w:r>
          </w:p>
          <w:p w14:paraId="1AD192AD">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按《中国图书馆图书分类法》分大类打包。并在每一包书的外包装上注明包内是哪一类图书。录入数据完毕经检查确认没有问题后，负责将新书送至书库排架，具体上架的时间和地点由采购人指定。</w:t>
            </w:r>
          </w:p>
          <w:p w14:paraId="75E7BC62">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4.书目数据要求</w:t>
            </w:r>
          </w:p>
          <w:p w14:paraId="1C8856C7">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图书书目数据加工完成，以采购的图书能在采购人图书馆管理系统内供读者借、还使用为准。（采购人使用的集成管理系统为：新一代图书馆服务平台）图书数据加工费由成交供应商承担。</w:t>
            </w:r>
          </w:p>
          <w:p w14:paraId="1D3550AC">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5.图书印制质量要求</w:t>
            </w:r>
          </w:p>
          <w:p w14:paraId="70D3670D">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图书的印刷质量主要执行中华人民共和国国标GB9851、GB/T18359印刷行业CYZ-91及广西壮族自治区图书印制质量标准。</w:t>
            </w:r>
          </w:p>
          <w:p w14:paraId="63C9F0FD">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（1）封面印刷</w:t>
            </w:r>
          </w:p>
          <w:p w14:paraId="0E07AB0F">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套印准确，字、图、点、线印迹清楚，不花、不毛、不糊，实地版墨色均匀，无回胶印，背面不脏。</w:t>
            </w:r>
          </w:p>
          <w:p w14:paraId="37861000">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（2）插图印刷</w:t>
            </w:r>
          </w:p>
          <w:p w14:paraId="16903E31">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插图套印准确，层次分明，轮廓实。电分制版无浮雕印；网点清晰饱满，小点不秃，大点光洁不糊，质感好；墨色均匀厚实，色彩鲜有光泽，肤色正，接版准确，色调深浅一致。</w:t>
            </w:r>
          </w:p>
          <w:p w14:paraId="307A236A">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（3）正文印刷</w:t>
            </w:r>
          </w:p>
          <w:p w14:paraId="40FDD507">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图书正文压力适度，全书前后轻重一致；全书前后墨色一致，浓淡适度；套印版面端正，正反套印准确；文字、标点清晰，笔锋挺秀，无缺笔断划，标题黑实不花，小字不糊；书面无脏污、破损，无钉花、野墨。</w:t>
            </w:r>
          </w:p>
          <w:p w14:paraId="39F1A66E">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（4）装订</w:t>
            </w:r>
          </w:p>
          <w:p w14:paraId="68CE68B2">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开本尺寸符合设计要求，套书规格一致，成品裁切方正，无明显刀花，无连接页、折角、破头；书背平整，无空背、起泡，明显皱褶，书脊字居中，封面齐色，边框要色正；全书页码折正，书面平服，无皱褶（八字折等）；骑马钉、平钉的钉脚不翘，无断丝、凸肚，钉距匀称，坚实牢固易翻不脱页；书页整洁，无脏污、破页、野胶。</w:t>
            </w:r>
          </w:p>
          <w:p w14:paraId="192D5FE9">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6.RFID超高频图书标签要求</w:t>
            </w:r>
          </w:p>
          <w:p w14:paraId="44A0A3DC">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6.1功能要求</w:t>
            </w:r>
          </w:p>
          <w:p w14:paraId="02441CA5">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（1）标签为无源标签，须符合国家标准及行业标准；</w:t>
            </w:r>
          </w:p>
          <w:p w14:paraId="13195A22">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（2）标签中有存储器，存储在其中的信息可重复读、写；</w:t>
            </w:r>
          </w:p>
          <w:p w14:paraId="347F1424">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（3）标签可以非接触式的读取和写入；</w:t>
            </w:r>
          </w:p>
          <w:p w14:paraId="0E434BC1">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（4）标签具有一定的抗冲突性，能保证多个标签的同时可靠识别；</w:t>
            </w:r>
          </w:p>
          <w:p w14:paraId="12793E82">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（5）标签具有较高的安全性，防止存储在其中的信息资料被泄露。</w:t>
            </w:r>
          </w:p>
          <w:p w14:paraId="699A16FC">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（6）具有不可改写的96位唯一序列号（UID）；</w:t>
            </w:r>
          </w:p>
          <w:p w14:paraId="49E1BF40">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（7）标签采用AFI或EAS位作为防盗的安全标志方法；</w:t>
            </w:r>
          </w:p>
          <w:p w14:paraId="0B1DE4A8">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（8）层位和架位标签上可标识层位和架位代号，层位和架位代号可根据客户需求定制，且层架位信息在不替换标签的情况下可随意更换。</w:t>
            </w:r>
          </w:p>
          <w:p w14:paraId="6CFDF457">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6.2性能要求</w:t>
            </w:r>
          </w:p>
          <w:p w14:paraId="23988270">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1</w:t>
            </w:r>
            <w:r>
              <w:rPr>
                <w:rFonts w:hint="eastAsia" w:ascii="宋体" w:hAnsi="宋体" w:cs="宋体"/>
                <w:color w:val="auto"/>
                <w:kern w:val="0"/>
                <w:szCs w:val="30"/>
                <w:highlight w:val="none"/>
                <w:lang w:bidi="ar"/>
              </w:rPr>
              <w:t>）工作频率：860～960MHz；</w:t>
            </w:r>
          </w:p>
          <w:p w14:paraId="117B1986">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2</w:t>
            </w:r>
            <w:r>
              <w:rPr>
                <w:rFonts w:hint="eastAsia" w:ascii="宋体" w:hAnsi="宋体" w:cs="宋体"/>
                <w:color w:val="auto"/>
                <w:kern w:val="0"/>
                <w:szCs w:val="30"/>
                <w:highlight w:val="none"/>
                <w:lang w:bidi="ar"/>
              </w:rPr>
              <w:t>）标签材料：PMMA透明胶壳+Inlay+不干胶底纸；</w:t>
            </w:r>
          </w:p>
          <w:p w14:paraId="37626916">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3</w:t>
            </w:r>
            <w:r>
              <w:rPr>
                <w:rFonts w:hint="eastAsia" w:ascii="宋体" w:hAnsi="宋体" w:cs="宋体"/>
                <w:color w:val="auto"/>
                <w:kern w:val="0"/>
                <w:szCs w:val="30"/>
                <w:highlight w:val="none"/>
                <w:lang w:bidi="ar"/>
              </w:rPr>
              <w:t>）工作模式：R/W（可进行读取和写作操作）；</w:t>
            </w:r>
          </w:p>
          <w:p w14:paraId="608A58A3">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4</w:t>
            </w:r>
            <w:r>
              <w:rPr>
                <w:rFonts w:hint="eastAsia" w:ascii="宋体" w:hAnsi="宋体" w:cs="宋体"/>
                <w:color w:val="auto"/>
                <w:kern w:val="0"/>
                <w:szCs w:val="30"/>
                <w:highlight w:val="none"/>
                <w:lang w:bidi="ar"/>
              </w:rPr>
              <w:t>）工作湿度：≤80%；</w:t>
            </w:r>
          </w:p>
          <w:p w14:paraId="64A63C87">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5</w:t>
            </w:r>
            <w:r>
              <w:rPr>
                <w:rFonts w:hint="eastAsia" w:ascii="宋体" w:hAnsi="宋体" w:cs="宋体"/>
                <w:color w:val="auto"/>
                <w:kern w:val="0"/>
                <w:szCs w:val="30"/>
                <w:highlight w:val="none"/>
                <w:lang w:bidi="ar"/>
              </w:rPr>
              <w:t>）有效识读距离：符合盘点设备读取要求；</w:t>
            </w:r>
          </w:p>
          <w:p w14:paraId="7679032D">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6</w:t>
            </w:r>
            <w:r>
              <w:rPr>
                <w:rFonts w:hint="eastAsia" w:ascii="宋体" w:hAnsi="宋体" w:cs="宋体"/>
                <w:color w:val="auto"/>
                <w:kern w:val="0"/>
                <w:szCs w:val="30"/>
                <w:highlight w:val="none"/>
                <w:lang w:bidi="ar"/>
              </w:rPr>
              <w:t>）内存可擦写100,000次以上。</w:t>
            </w:r>
          </w:p>
          <w:p w14:paraId="18C80B5F">
            <w:pPr>
              <w:pStyle w:val="23"/>
              <w:spacing w:line="500" w:lineRule="exact"/>
              <w:ind w:firstLine="420" w:firstLineChars="200"/>
              <w:rPr>
                <w:rFonts w:ascii="宋体" w:hAnsi="宋体" w:cs="宋体"/>
                <w:b/>
                <w:bCs/>
                <w:color w:val="auto"/>
                <w:sz w:val="21"/>
                <w:szCs w:val="21"/>
                <w:highlight w:val="none"/>
                <w:lang w:bidi="ar"/>
              </w:rPr>
            </w:pPr>
            <w:r>
              <w:rPr>
                <w:rFonts w:hint="eastAsia" w:ascii="宋体" w:hAnsi="宋体" w:cs="宋体"/>
                <w:color w:val="auto"/>
                <w:sz w:val="21"/>
                <w:szCs w:val="30"/>
                <w:highlight w:val="none"/>
                <w:lang w:bidi="ar"/>
              </w:rPr>
              <w:t>6.3每册书配电子标签一条，由成交供应商负责提供，费用均包含在竞标报价中。</w:t>
            </w:r>
            <w:r>
              <w:rPr>
                <w:rFonts w:hint="eastAsia" w:ascii="宋体" w:hAnsi="宋体" w:cs="宋体"/>
                <w:color w:val="auto"/>
                <w:sz w:val="21"/>
                <w:szCs w:val="21"/>
                <w:highlight w:val="none"/>
              </w:rPr>
              <w:br w:type="page"/>
            </w:r>
          </w:p>
          <w:p w14:paraId="2FB0D256">
            <w:pPr>
              <w:spacing w:line="500" w:lineRule="exact"/>
              <w:ind w:firstLine="422" w:firstLineChars="200"/>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三、图书供应服务要求</w:t>
            </w:r>
          </w:p>
          <w:p w14:paraId="78D078A9">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1.供应商需提供规范、详实、准确的新书征订书目数据（不另外收费），数据来源要求100%覆盖采购人要求的核心出版社及全国500多家出版社，100%覆盖当年全部三目新书数据（新华书目报的《科技新书目》《社科新书目》《全国地方版科技新书目》），覆盖当年其他新出图书的95%以上（自办发行不计在内）；根据采购人要求提供个性化采访数据，如专题数据，能及时按出版社提供全国性书展、书市采访数据；每年按采购人要求提供2</w:t>
            </w:r>
            <w:r>
              <w:rPr>
                <w:rFonts w:hint="eastAsia" w:ascii="宋体" w:hAnsi="宋体" w:cs="宋体"/>
                <w:color w:val="auto"/>
                <w:szCs w:val="21"/>
                <w:highlight w:val="none"/>
              </w:rPr>
              <w:t>～</w:t>
            </w:r>
            <w:r>
              <w:rPr>
                <w:rFonts w:hint="eastAsia" w:ascii="宋体" w:hAnsi="宋体" w:cs="宋体"/>
                <w:color w:val="auto"/>
                <w:kern w:val="0"/>
                <w:szCs w:val="30"/>
                <w:highlight w:val="none"/>
                <w:lang w:bidi="ar"/>
              </w:rPr>
              <w:t>3次按出版社编制的全年出版书目数据。供应商须全品种提供采购人要求的核心出版社学科专业图书采访数据及保证专业图书到书率方面的具体措施,书目采访数据应包含书名、作者、ISBN号、出版社、价钱、出版时间、页码、装帧、开本大小、内容简介、适应读者范围等字段项目。翻译的购权版图书除包括著者中文译名外，还应提供著者英文姓名，译者。同时应区分现货数据、期货数据。其数据应完全符合采购人图书集成管理系统的格式及运行要求，提供的所有数据都能在采购人图书馆系统无障碍的使用。（采购人图书馆使用的集成管理系统为：新一代图书馆服务平台。）</w:t>
            </w:r>
          </w:p>
          <w:p w14:paraId="633D778A">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▲2.供应商应严格执行图书行业国家标准和行业标准，提供的图书必须为正版图书。盗版图书一经发现，除假一赔十外，还承担由此造成的一切后果，同时解除供需合同。</w:t>
            </w:r>
          </w:p>
          <w:p w14:paraId="50ED6CE1">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3.实际到书与订单信息有变化的，如ISBN号、书名、价格等变更，应列表通知采购人采访人员，修改有关订单数据，重新确认订购需求。书价变更差额大于30%的，准予变更订数。</w:t>
            </w:r>
          </w:p>
          <w:p w14:paraId="3E399738">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4.预订书中如有不满足选订原则的图书（散页、挂图、活页本、配磁带书、小于或等于64开书、少于40页以下的书、少儿、中小学、中专、成教、自考、文学类以图画为主、学生教材的非特指定选购书等），成交供应商在加工前先选择淘汰，并将淘汰图书目录发给采购人采访人员确认。对不符合采购人内容及装帧要求的图书，即使进行了加工，采购人也有权退货，由此造成的损失由供应商自行承担。</w:t>
            </w:r>
          </w:p>
          <w:p w14:paraId="37523D8C">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5.所有图书订购的品种、复本均由采购人决定，供应商不得自行搭配。如验收发现与订单不符，采购人将视为不合格图书予以退货，由此造成的损失及费用全部由供应商承担。</w:t>
            </w:r>
          </w:p>
          <w:p w14:paraId="4D183000">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6.凡是印刷图文不清、污损、缺页、倒页、脱页、缺附件等质量不合格的，以及与订书单不符(包括重发)的，采购人将视为不合格图书予以退货，由此造成的损失及费用全部由供应商承担。</w:t>
            </w:r>
          </w:p>
          <w:p w14:paraId="57AC4923">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7.禁止供应有任何国家法规明令禁止出版发行的图书。采购人在验收图书时有权拒收违禁图书。</w:t>
            </w:r>
          </w:p>
          <w:p w14:paraId="5C9C34A5">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▲8.供应商负责配送图书编目数据，有电子书的随书配送电子书数据，必须是国家图书馆数据或CALIS数据，配送率达100%，与图书同时配送到采购人指定地点，费用均包含在竞标报价中。</w:t>
            </w:r>
          </w:p>
          <w:p w14:paraId="5E3A5426">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9.供应商应在图书发运前对其进行满足运输距离、防潮、防霉、防破损装卸要求以及按《中国图书馆图书分类法》分类打包，并按照采购人的要求提供发货打印式总清单、分包清单，一式四份，保证图书安全快捷到达采购人指定地点，现场验收。图书打包请按图书条形码号顺序从下至上、从左到右摆放，以便验收。</w:t>
            </w:r>
          </w:p>
          <w:p w14:paraId="4D1041B9">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30"/>
                <w:highlight w:val="none"/>
                <w:lang w:bidi="ar"/>
              </w:rPr>
              <w:t>10.经验收发现书款与发货单不相符的，采购人将及时通知供应商派员到验收地核算。供应商接到通知之日起2个工作日内核对，如不能按时确认核算的，以采购人验收的实际数额计算书款金额。</w:t>
            </w:r>
          </w:p>
        </w:tc>
      </w:tr>
      <w:tr w14:paraId="5D8ED1C6">
        <w:tblPrEx>
          <w:tblCellMar>
            <w:top w:w="0" w:type="dxa"/>
            <w:left w:w="108" w:type="dxa"/>
            <w:bottom w:w="0" w:type="dxa"/>
            <w:right w:w="108" w:type="dxa"/>
          </w:tblCellMar>
        </w:tblPrEx>
        <w:trPr>
          <w:trHeight w:val="640" w:hRule="atLeast"/>
          <w:jc w:val="center"/>
        </w:trPr>
        <w:tc>
          <w:tcPr>
            <w:tcW w:w="9489" w:type="dxa"/>
            <w:gridSpan w:val="7"/>
            <w:tcBorders>
              <w:top w:val="single" w:color="000000" w:sz="4" w:space="0"/>
              <w:left w:val="single" w:color="000000" w:sz="4" w:space="0"/>
              <w:bottom w:val="single" w:color="000000" w:sz="4" w:space="0"/>
              <w:right w:val="single" w:color="000000" w:sz="4" w:space="0"/>
            </w:tcBorders>
            <w:vAlign w:val="center"/>
          </w:tcPr>
          <w:p w14:paraId="0FFDF1DB">
            <w:pPr>
              <w:spacing w:line="500" w:lineRule="exact"/>
              <w:rPr>
                <w:rFonts w:ascii="宋体" w:hAnsi="宋体" w:cs="宋体"/>
                <w:b/>
                <w:color w:val="auto"/>
                <w:kern w:val="0"/>
                <w:szCs w:val="21"/>
                <w:highlight w:val="none"/>
                <w:lang w:bidi="ar"/>
              </w:rPr>
            </w:pPr>
            <w:r>
              <w:rPr>
                <w:rFonts w:hint="eastAsia" w:ascii="宋体" w:hAnsi="宋体" w:cs="宋体"/>
                <w:b/>
                <w:color w:val="auto"/>
                <w:kern w:val="0"/>
                <w:szCs w:val="21"/>
                <w:highlight w:val="none"/>
                <w:lang w:bidi="ar"/>
              </w:rPr>
              <w:t>商务条款</w:t>
            </w:r>
          </w:p>
        </w:tc>
      </w:tr>
      <w:tr w14:paraId="2A12866F">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vAlign w:val="center"/>
          </w:tcPr>
          <w:p w14:paraId="2C166B8B">
            <w:pPr>
              <w:widowControl/>
              <w:spacing w:line="500" w:lineRule="exact"/>
              <w:jc w:val="center"/>
              <w:textAlignment w:val="center"/>
              <w:rPr>
                <w:rFonts w:ascii="宋体" w:hAnsi="宋体" w:cs="宋体"/>
                <w:color w:val="auto"/>
                <w:kern w:val="0"/>
                <w:szCs w:val="21"/>
                <w:highlight w:val="none"/>
                <w:lang w:eastAsia="en-US"/>
              </w:rPr>
            </w:pPr>
            <w:r>
              <w:rPr>
                <w:rFonts w:hint="eastAsia" w:ascii="宋体" w:hAnsi="宋体" w:cs="宋体"/>
                <w:color w:val="auto"/>
                <w:szCs w:val="21"/>
                <w:highlight w:val="none"/>
              </w:rPr>
              <w:t>一、合同签订时间</w:t>
            </w:r>
          </w:p>
        </w:tc>
        <w:tc>
          <w:tcPr>
            <w:tcW w:w="6582" w:type="dxa"/>
            <w:gridSpan w:val="3"/>
            <w:tcBorders>
              <w:top w:val="single" w:color="000000" w:sz="4" w:space="0"/>
              <w:left w:val="single" w:color="000000" w:sz="4" w:space="0"/>
              <w:bottom w:val="single" w:color="000000" w:sz="4" w:space="0"/>
              <w:right w:val="single" w:color="000000" w:sz="4" w:space="0"/>
            </w:tcBorders>
            <w:vAlign w:val="center"/>
          </w:tcPr>
          <w:p w14:paraId="6B8845D6">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bCs/>
                <w:color w:val="auto"/>
                <w:szCs w:val="21"/>
                <w:highlight w:val="none"/>
              </w:rPr>
              <w:t>自</w:t>
            </w:r>
            <w:r>
              <w:rPr>
                <w:rFonts w:hint="eastAsia" w:ascii="宋体" w:hAnsi="宋体" w:cs="宋体"/>
                <w:color w:val="auto"/>
                <w:szCs w:val="21"/>
                <w:highlight w:val="none"/>
              </w:rPr>
              <w:t>成交</w:t>
            </w:r>
            <w:r>
              <w:rPr>
                <w:rFonts w:hint="eastAsia" w:ascii="宋体" w:hAnsi="宋体" w:cs="宋体"/>
                <w:bCs/>
                <w:color w:val="auto"/>
                <w:szCs w:val="21"/>
                <w:highlight w:val="none"/>
              </w:rPr>
              <w:t>通知书发出之日起25日内。</w:t>
            </w:r>
          </w:p>
        </w:tc>
      </w:tr>
      <w:tr w14:paraId="3893F47A">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9C157E">
            <w:pPr>
              <w:widowControl/>
              <w:spacing w:line="500" w:lineRule="exact"/>
              <w:jc w:val="center"/>
              <w:textAlignment w:val="center"/>
              <w:rPr>
                <w:rFonts w:ascii="宋体" w:hAnsi="宋体" w:cs="宋体"/>
                <w:color w:val="auto"/>
                <w:kern w:val="0"/>
                <w:szCs w:val="21"/>
                <w:highlight w:val="none"/>
                <w:lang w:eastAsia="en-US"/>
              </w:rPr>
            </w:pPr>
            <w:r>
              <w:rPr>
                <w:rFonts w:hint="eastAsia" w:ascii="宋体" w:hAnsi="宋体" w:cs="宋体"/>
                <w:color w:val="auto"/>
                <w:szCs w:val="21"/>
                <w:highlight w:val="none"/>
              </w:rPr>
              <w:t>二、合同履行期限</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F0FF7">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highlight w:val="none"/>
              </w:rPr>
              <w:t>供货服务期自合同签订之日起至2026年10月30日</w:t>
            </w:r>
          </w:p>
        </w:tc>
      </w:tr>
      <w:tr w14:paraId="4D06CA0D">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F0D94C">
            <w:pPr>
              <w:widowControl/>
              <w:spacing w:line="500" w:lineRule="exact"/>
              <w:textAlignment w:val="center"/>
              <w:rPr>
                <w:rFonts w:ascii="宋体" w:hAnsi="宋体" w:cs="宋体"/>
                <w:color w:val="auto"/>
                <w:szCs w:val="21"/>
                <w:highlight w:val="none"/>
              </w:rPr>
            </w:pPr>
            <w:r>
              <w:rPr>
                <w:rFonts w:hint="eastAsia" w:ascii="宋体" w:hAnsi="宋体" w:cs="宋体"/>
                <w:color w:val="auto"/>
                <w:szCs w:val="21"/>
                <w:highlight w:val="none"/>
              </w:rPr>
              <w:t>三、供货时间要求</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BC9CD">
            <w:pPr>
              <w:widowControl/>
              <w:spacing w:line="500" w:lineRule="exact"/>
              <w:ind w:firstLine="420" w:firstLineChars="200"/>
              <w:jc w:val="left"/>
              <w:textAlignment w:val="center"/>
              <w:rPr>
                <w:rFonts w:ascii="宋体" w:hAnsi="宋体" w:cs="宋体"/>
                <w:color w:val="auto"/>
                <w:highlight w:val="none"/>
              </w:rPr>
            </w:pPr>
            <w:r>
              <w:rPr>
                <w:rFonts w:hint="eastAsia" w:ascii="宋体" w:hAnsi="宋体" w:cs="宋体"/>
                <w:color w:val="auto"/>
                <w:highlight w:val="none"/>
              </w:rPr>
              <w:t>1.9月20日前成交供应商</w:t>
            </w:r>
            <w:r>
              <w:rPr>
                <w:rFonts w:hint="eastAsia" w:ascii="宋体" w:hAnsi="宋体" w:cs="宋体"/>
                <w:color w:val="auto"/>
                <w:szCs w:val="21"/>
                <w:highlight w:val="none"/>
              </w:rPr>
              <w:t>实际</w:t>
            </w:r>
            <w:r>
              <w:rPr>
                <w:rFonts w:hint="eastAsia" w:ascii="宋体" w:hAnsi="宋体" w:cs="宋体"/>
                <w:color w:val="auto"/>
                <w:highlight w:val="none"/>
              </w:rPr>
              <w:t>供货图书实洋价（</w:t>
            </w:r>
            <w:r>
              <w:rPr>
                <w:rFonts w:hint="eastAsia" w:ascii="宋体" w:hAnsi="宋体"/>
                <w:b/>
                <w:color w:val="auto"/>
                <w:szCs w:val="21"/>
                <w:highlight w:val="none"/>
              </w:rPr>
              <w:t>到货图书码洋</w:t>
            </w:r>
            <w:r>
              <w:rPr>
                <w:rFonts w:hint="eastAsia" w:ascii="宋体" w:hAnsi="宋体"/>
                <w:b/>
                <w:color w:val="auto"/>
                <w:szCs w:val="21"/>
                <w:highlight w:val="none"/>
                <w:lang w:val="en-US" w:eastAsia="zh-CN"/>
              </w:rPr>
              <w:t>总</w:t>
            </w:r>
            <w:r>
              <w:rPr>
                <w:rFonts w:hint="eastAsia" w:ascii="宋体" w:hAnsi="宋体"/>
                <w:b/>
                <w:color w:val="auto"/>
                <w:szCs w:val="21"/>
                <w:highlight w:val="none"/>
              </w:rPr>
              <w:t>价×折扣率</w:t>
            </w:r>
            <w:r>
              <w:rPr>
                <w:rFonts w:hint="eastAsia" w:ascii="宋体" w:hAnsi="宋体" w:cs="宋体"/>
                <w:color w:val="auto"/>
                <w:highlight w:val="none"/>
              </w:rPr>
              <w:t>）达到合同金额的85%；</w:t>
            </w:r>
          </w:p>
          <w:p w14:paraId="645FDBA5">
            <w:pPr>
              <w:widowControl/>
              <w:spacing w:line="500" w:lineRule="exact"/>
              <w:ind w:firstLine="420" w:firstLineChars="200"/>
              <w:jc w:val="left"/>
              <w:textAlignment w:val="center"/>
              <w:rPr>
                <w:rFonts w:ascii="宋体" w:hAnsi="宋体" w:cs="宋体"/>
                <w:color w:val="auto"/>
                <w:highlight w:val="none"/>
              </w:rPr>
            </w:pPr>
            <w:r>
              <w:rPr>
                <w:rFonts w:hint="eastAsia" w:ascii="宋体" w:hAnsi="宋体" w:cs="宋体"/>
                <w:color w:val="auto"/>
                <w:highlight w:val="none"/>
              </w:rPr>
              <w:t>2.10月30日前成交供应商</w:t>
            </w:r>
            <w:r>
              <w:rPr>
                <w:rFonts w:hint="eastAsia" w:ascii="宋体" w:hAnsi="宋体" w:cs="宋体"/>
                <w:color w:val="auto"/>
                <w:szCs w:val="21"/>
                <w:highlight w:val="none"/>
              </w:rPr>
              <w:t>实际</w:t>
            </w:r>
            <w:r>
              <w:rPr>
                <w:rFonts w:hint="eastAsia" w:ascii="宋体" w:hAnsi="宋体" w:cs="宋体"/>
                <w:color w:val="auto"/>
                <w:highlight w:val="none"/>
              </w:rPr>
              <w:t>供货图书实洋价（</w:t>
            </w:r>
            <w:r>
              <w:rPr>
                <w:rFonts w:hint="eastAsia" w:ascii="宋体" w:hAnsi="宋体"/>
                <w:b/>
                <w:color w:val="auto"/>
                <w:szCs w:val="21"/>
                <w:highlight w:val="none"/>
              </w:rPr>
              <w:t>到货图书码洋</w:t>
            </w:r>
            <w:r>
              <w:rPr>
                <w:rFonts w:hint="eastAsia" w:ascii="宋体" w:hAnsi="宋体"/>
                <w:b/>
                <w:color w:val="auto"/>
                <w:szCs w:val="21"/>
                <w:highlight w:val="none"/>
                <w:lang w:val="en-US" w:eastAsia="zh-CN"/>
              </w:rPr>
              <w:t>总</w:t>
            </w:r>
            <w:r>
              <w:rPr>
                <w:rFonts w:hint="eastAsia" w:ascii="宋体" w:hAnsi="宋体"/>
                <w:b/>
                <w:color w:val="auto"/>
                <w:szCs w:val="21"/>
                <w:highlight w:val="none"/>
              </w:rPr>
              <w:t>价×折扣率</w:t>
            </w:r>
            <w:r>
              <w:rPr>
                <w:rFonts w:hint="eastAsia" w:ascii="宋体" w:hAnsi="宋体" w:cs="宋体"/>
                <w:color w:val="auto"/>
                <w:highlight w:val="none"/>
              </w:rPr>
              <w:t>）达到合同金额的100%。</w:t>
            </w:r>
          </w:p>
        </w:tc>
      </w:tr>
      <w:tr w14:paraId="70A4087F">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vAlign w:val="center"/>
          </w:tcPr>
          <w:p w14:paraId="064B0851">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四、提交服务成果地点</w:t>
            </w:r>
          </w:p>
        </w:tc>
        <w:tc>
          <w:tcPr>
            <w:tcW w:w="6582" w:type="dxa"/>
            <w:gridSpan w:val="3"/>
            <w:tcBorders>
              <w:top w:val="single" w:color="000000" w:sz="4" w:space="0"/>
              <w:left w:val="single" w:color="000000" w:sz="4" w:space="0"/>
              <w:bottom w:val="single" w:color="000000" w:sz="4" w:space="0"/>
              <w:right w:val="single" w:color="000000" w:sz="4" w:space="0"/>
            </w:tcBorders>
            <w:vAlign w:val="center"/>
          </w:tcPr>
          <w:p w14:paraId="501BDBF6">
            <w:pPr>
              <w:widowControl/>
              <w:spacing w:line="500" w:lineRule="exact"/>
              <w:ind w:firstLine="420" w:firstLineChars="200"/>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广西南宁市内采购人指定地点（相思湖校区或者罗文校区）。</w:t>
            </w:r>
          </w:p>
        </w:tc>
      </w:tr>
      <w:tr w14:paraId="673F357C">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vAlign w:val="center"/>
          </w:tcPr>
          <w:p w14:paraId="69F37CCD">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五、报价要求</w:t>
            </w:r>
          </w:p>
        </w:tc>
        <w:tc>
          <w:tcPr>
            <w:tcW w:w="6582" w:type="dxa"/>
            <w:gridSpan w:val="3"/>
            <w:tcBorders>
              <w:top w:val="single" w:color="000000" w:sz="4" w:space="0"/>
              <w:left w:val="single" w:color="000000" w:sz="4" w:space="0"/>
              <w:bottom w:val="single" w:color="000000" w:sz="4" w:space="0"/>
              <w:right w:val="single" w:color="000000" w:sz="4" w:space="0"/>
            </w:tcBorders>
            <w:vAlign w:val="center"/>
          </w:tcPr>
          <w:p w14:paraId="443A2A56">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1.报价方式：本项目采用</w:t>
            </w:r>
            <w:r>
              <w:rPr>
                <w:rFonts w:hint="eastAsia" w:ascii="宋体" w:hAnsi="宋体" w:cs="宋体"/>
                <w:b/>
                <w:color w:val="auto"/>
                <w:szCs w:val="21"/>
                <w:highlight w:val="none"/>
              </w:rPr>
              <w:t>折扣率</w:t>
            </w:r>
            <w:r>
              <w:rPr>
                <w:rFonts w:hint="eastAsia" w:ascii="宋体" w:hAnsi="宋体" w:cs="宋体"/>
                <w:b/>
                <w:bCs/>
                <w:color w:val="auto"/>
                <w:szCs w:val="21"/>
                <w:highlight w:val="none"/>
              </w:rPr>
              <w:t>报价，有效报价范围为0～100%。(</w:t>
            </w:r>
            <w:r>
              <w:rPr>
                <w:rFonts w:hint="eastAsia" w:ascii="宋体" w:hAnsi="宋体" w:cs="宋体"/>
                <w:b/>
                <w:bCs/>
                <w:color w:val="auto"/>
                <w:highlight w:val="none"/>
              </w:rPr>
              <w:t>举例说明：</w:t>
            </w:r>
            <w:r>
              <w:rPr>
                <w:rFonts w:hint="eastAsia" w:ascii="宋体" w:hAnsi="宋体" w:cs="宋体"/>
                <w:b/>
                <w:color w:val="auto"/>
                <w:szCs w:val="21"/>
                <w:highlight w:val="none"/>
              </w:rPr>
              <w:t>所有中文纸质图书均按实洋价付款，图书出版的标价为码洋价，实洋价＝图书码洋价×折扣率，如</w:t>
            </w:r>
            <w:r>
              <w:rPr>
                <w:rFonts w:hint="eastAsia" w:ascii="宋体" w:hAnsi="宋体" w:cs="宋体"/>
                <w:b/>
                <w:bCs/>
                <w:color w:val="auto"/>
                <w:highlight w:val="none"/>
              </w:rPr>
              <w:t>A</w:t>
            </w:r>
            <w:r>
              <w:rPr>
                <w:rFonts w:hint="eastAsia" w:ascii="宋体" w:hAnsi="宋体" w:cs="宋体"/>
                <w:b/>
                <w:color w:val="auto"/>
                <w:szCs w:val="21"/>
                <w:highlight w:val="none"/>
              </w:rPr>
              <w:t>供应商所竞分标折扣率报价为90.00%，即表示服务期内所供应</w:t>
            </w:r>
            <w:r>
              <w:rPr>
                <w:rFonts w:hint="eastAsia" w:ascii="宋体" w:hAnsi="宋体"/>
                <w:b/>
                <w:color w:val="auto"/>
                <w:szCs w:val="21"/>
                <w:highlight w:val="none"/>
              </w:rPr>
              <w:t>每本</w:t>
            </w:r>
            <w:r>
              <w:rPr>
                <w:rFonts w:hint="eastAsia" w:ascii="宋体" w:hAnsi="宋体" w:cs="宋体"/>
                <w:b/>
                <w:color w:val="auto"/>
                <w:szCs w:val="21"/>
                <w:highlight w:val="none"/>
              </w:rPr>
              <w:t>图书的实洋价=该图书的码洋价×90%。</w:t>
            </w:r>
            <w:r>
              <w:rPr>
                <w:rFonts w:hint="eastAsia" w:ascii="宋体" w:hAnsi="宋体" w:cs="宋体"/>
                <w:b/>
                <w:bCs/>
                <w:color w:val="auto"/>
                <w:highlight w:val="none"/>
              </w:rPr>
              <w:t>A供应商</w:t>
            </w:r>
            <w:r>
              <w:rPr>
                <w:rFonts w:hint="eastAsia" w:ascii="宋体" w:hAnsi="宋体" w:cs="宋体"/>
                <w:b/>
                <w:bCs/>
                <w:color w:val="auto"/>
                <w:szCs w:val="21"/>
                <w:highlight w:val="none"/>
              </w:rPr>
              <w:t>折扣率为90%，B供应商折扣率为80%，则B供应商比A供应商优惠）</w:t>
            </w:r>
          </w:p>
          <w:p w14:paraId="20306F71">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2.竞标报价应综合考虑包含对“采购需求”所竞分标所承诺的全部服务内容的价款及所产生的供应图书货款、图书或图书加工标准附件、专用工具、技术资料、包装、运输、装卸、保险、税金、人工、售后服务等一切费用。对于本文件中未列明，而供应商认为必须的费用也需列入竞标报价。在合同实施时，采购人将不予支付供应商没有列入的项目费用，并认为此项目的费用已包括在竞标报价中。服务期内供应商的成交折扣率不予调整。</w:t>
            </w:r>
          </w:p>
          <w:p w14:paraId="312246F2">
            <w:pPr>
              <w:widowControl/>
              <w:spacing w:line="500" w:lineRule="exact"/>
              <w:ind w:firstLine="422" w:firstLineChars="200"/>
              <w:jc w:val="left"/>
              <w:textAlignment w:val="center"/>
              <w:rPr>
                <w:rFonts w:ascii="宋体" w:hAnsi="宋体" w:cs="宋体"/>
                <w:color w:val="auto"/>
                <w:szCs w:val="21"/>
                <w:highlight w:val="none"/>
              </w:rPr>
            </w:pPr>
            <w:r>
              <w:rPr>
                <w:rFonts w:hint="eastAsia" w:ascii="宋体" w:hAnsi="宋体" w:cs="宋体"/>
                <w:b/>
                <w:bCs/>
                <w:color w:val="auto"/>
                <w:szCs w:val="21"/>
                <w:highlight w:val="none"/>
              </w:rPr>
              <w:t>3.结算价=</w:t>
            </w:r>
            <w:r>
              <w:rPr>
                <w:rFonts w:hint="eastAsia" w:ascii="宋体" w:hAnsi="宋体" w:cs="宋体"/>
                <w:b/>
                <w:color w:val="auto"/>
                <w:szCs w:val="21"/>
                <w:highlight w:val="none"/>
              </w:rPr>
              <w:t>图书码洋总价×折扣率。</w:t>
            </w:r>
          </w:p>
        </w:tc>
      </w:tr>
      <w:tr w14:paraId="590C0F23">
        <w:tblPrEx>
          <w:tblCellMar>
            <w:top w:w="0" w:type="dxa"/>
            <w:left w:w="108" w:type="dxa"/>
            <w:bottom w:w="0" w:type="dxa"/>
            <w:right w:w="108" w:type="dxa"/>
          </w:tblCellMar>
        </w:tblPrEx>
        <w:trPr>
          <w:trHeight w:val="421"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78DF8">
            <w:pPr>
              <w:widowControl/>
              <w:spacing w:line="500" w:lineRule="exact"/>
              <w:jc w:val="center"/>
              <w:textAlignment w:val="center"/>
              <w:rPr>
                <w:rFonts w:ascii="宋体" w:hAnsi="宋体" w:cs="宋体"/>
                <w:b/>
                <w:color w:val="auto"/>
                <w:szCs w:val="21"/>
                <w:highlight w:val="none"/>
              </w:rPr>
            </w:pPr>
            <w:r>
              <w:rPr>
                <w:rFonts w:hint="eastAsia" w:ascii="宋体" w:hAnsi="宋体" w:cs="宋体"/>
                <w:color w:val="auto"/>
                <w:szCs w:val="21"/>
                <w:highlight w:val="none"/>
              </w:rPr>
              <w:t>六、付款方式</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B83B9">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1.本分标无预付款。</w:t>
            </w:r>
          </w:p>
          <w:p w14:paraId="1CCEA77A">
            <w:pPr>
              <w:widowControl/>
              <w:spacing w:line="500" w:lineRule="exact"/>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2.按照实际金额结算，9月20日前成交供应商供货图书实洋价合计值（到货图书码洋价×折扣率）达到合同金额的85%，</w:t>
            </w:r>
            <w:r>
              <w:rPr>
                <w:rFonts w:hint="eastAsia" w:ascii="宋体" w:hAnsi="宋体" w:cs="宋体"/>
                <w:color w:val="auto"/>
                <w:szCs w:val="21"/>
                <w:highlight w:val="none"/>
                <w:lang w:bidi="ar"/>
              </w:rPr>
              <w:t>采购人凭到货签收单向成交供应商支付合同金额85%的进度款；</w:t>
            </w:r>
            <w:r>
              <w:rPr>
                <w:rFonts w:hint="eastAsia" w:ascii="宋体" w:hAnsi="宋体" w:cs="宋体"/>
                <w:color w:val="auto"/>
                <w:szCs w:val="21"/>
                <w:highlight w:val="none"/>
              </w:rPr>
              <w:t>10月30日前供应商实际供货图书实洋价合计值（到货图书码洋价×折扣率）达到合同金额的100%</w:t>
            </w:r>
            <w:r>
              <w:rPr>
                <w:rFonts w:hint="eastAsia" w:ascii="宋体" w:hAnsi="宋体" w:cs="宋体"/>
                <w:color w:val="auto"/>
                <w:szCs w:val="21"/>
                <w:highlight w:val="none"/>
                <w:lang w:bidi="ar"/>
              </w:rPr>
              <w:t>，并经过验收合格，采购人向成交供应商支付剩余货款。</w:t>
            </w:r>
          </w:p>
          <w:p w14:paraId="4C89040A">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3.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p w14:paraId="61222330">
            <w:pPr>
              <w:widowControl/>
              <w:spacing w:line="500" w:lineRule="exact"/>
              <w:ind w:firstLine="420" w:firstLineChars="200"/>
              <w:jc w:val="left"/>
              <w:textAlignment w:val="center"/>
              <w:rPr>
                <w:rFonts w:ascii="宋体" w:hAnsi="宋体" w:cs="宋体"/>
                <w:b/>
                <w:color w:val="auto"/>
                <w:szCs w:val="21"/>
                <w:highlight w:val="none"/>
              </w:rPr>
            </w:pPr>
            <w:r>
              <w:rPr>
                <w:rFonts w:hint="eastAsia" w:ascii="宋体" w:hAnsi="宋体" w:cs="宋体"/>
                <w:color w:val="auto"/>
                <w:szCs w:val="21"/>
                <w:highlight w:val="none"/>
              </w:rPr>
              <w:t>4.对于满足合同约定支付条件的，采购人应当自收到发票后10个工作日内将资金支付到合同约定的供应商账户。</w:t>
            </w:r>
          </w:p>
        </w:tc>
      </w:tr>
      <w:tr w14:paraId="0DDD0007">
        <w:tblPrEx>
          <w:tblCellMar>
            <w:top w:w="0" w:type="dxa"/>
            <w:left w:w="108" w:type="dxa"/>
            <w:bottom w:w="0" w:type="dxa"/>
            <w:right w:w="108" w:type="dxa"/>
          </w:tblCellMar>
        </w:tblPrEx>
        <w:trPr>
          <w:trHeight w:val="640"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2360B">
            <w:pPr>
              <w:spacing w:line="500" w:lineRule="exact"/>
              <w:jc w:val="center"/>
              <w:rPr>
                <w:rFonts w:ascii="宋体" w:hAnsi="宋体" w:cs="宋体"/>
                <w:b/>
                <w:color w:val="auto"/>
                <w:szCs w:val="21"/>
                <w:highlight w:val="none"/>
              </w:rPr>
            </w:pP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、售后服务要求</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5481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1.供应商应按照国家有关法律法规和“三包”规定以及响应文件承诺，为采购人提供售后服务。</w:t>
            </w:r>
          </w:p>
          <w:p w14:paraId="303353E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图书质量保证期：按国家有关产品“三包”规定执行“三包”，图书的质量保证期为自交货验收合格之日起不少于12个月。图书的质量保证期内图书流通出现破损、脱页等装帧质量问题，供应商负责及时补书或提供补书费用。</w:t>
            </w:r>
          </w:p>
          <w:p w14:paraId="529B02D1">
            <w:pPr>
              <w:pStyle w:val="13"/>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3.供应商于响应文件中必须提供“售后服务承诺书”。</w:t>
            </w:r>
          </w:p>
        </w:tc>
      </w:tr>
      <w:tr w14:paraId="635C1521">
        <w:tblPrEx>
          <w:tblCellMar>
            <w:top w:w="0" w:type="dxa"/>
            <w:left w:w="108" w:type="dxa"/>
            <w:bottom w:w="0" w:type="dxa"/>
            <w:right w:w="108" w:type="dxa"/>
          </w:tblCellMar>
        </w:tblPrEx>
        <w:trPr>
          <w:trHeight w:val="640"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782EE7">
            <w:pPr>
              <w:spacing w:line="5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、其他特殊要求</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BA94F">
            <w:pPr>
              <w:pStyle w:val="13"/>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1.供应商必须满足采购人提供读者推荐书目和加急购买图书的要求，只要淘宝、当当、京东、亚马逊等网站有售，均可以网购并及时配送给采购人。</w:t>
            </w:r>
            <w:r>
              <w:rPr>
                <w:rFonts w:hint="eastAsia" w:ascii="宋体" w:hAnsi="宋体"/>
                <w:b/>
                <w:bCs/>
                <w:color w:val="auto"/>
                <w:szCs w:val="21"/>
                <w:highlight w:val="none"/>
              </w:rPr>
              <w:t>结算价=</w:t>
            </w:r>
            <w:r>
              <w:rPr>
                <w:rFonts w:hint="eastAsia" w:ascii="宋体" w:hAnsi="宋体"/>
                <w:b/>
                <w:color w:val="auto"/>
                <w:szCs w:val="21"/>
                <w:highlight w:val="none"/>
              </w:rPr>
              <w:t>图书码洋总价×折扣率</w:t>
            </w:r>
            <w:r>
              <w:rPr>
                <w:rFonts w:hint="eastAsia" w:ascii="宋体" w:hAnsi="宋体" w:cs="宋体"/>
                <w:color w:val="auto"/>
                <w:szCs w:val="21"/>
                <w:highlight w:val="none"/>
              </w:rPr>
              <w:t>。对于时效性较强容易过时的图书（如计算机、考试类等），成交供应商须制定有效的快捷措施，确保及时到书。</w:t>
            </w:r>
          </w:p>
          <w:p w14:paraId="2D0E29E8">
            <w:pPr>
              <w:wordWrap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2.供应商供应的图书必须为正规出版社出版且内容符合社会主义核心价值观的文献，确保采购的图书遵循党的纪律和规定，坚决杜绝任何违反党纪党规的内容在书中。</w:t>
            </w:r>
          </w:p>
          <w:p w14:paraId="6623CB47">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bCs/>
                <w:color w:val="auto"/>
                <w:szCs w:val="21"/>
                <w:highlight w:val="none"/>
                <w:lang w:bidi="ar"/>
              </w:rPr>
              <w:t>.</w:t>
            </w:r>
            <w:r>
              <w:rPr>
                <w:rFonts w:hint="eastAsia" w:ascii="宋体" w:hAnsi="宋体" w:cs="宋体"/>
                <w:color w:val="auto"/>
                <w:kern w:val="0"/>
                <w:szCs w:val="21"/>
                <w:highlight w:val="none"/>
                <w:lang w:bidi="ar"/>
              </w:rPr>
              <w:t>订单处理方式：自收到采购人订单（包括发文、征订单、电子邮件、电话、传真等均视为订购合同）后的2个工作日内应反馈给用户确认订单收到，一周内告知订单所处的状态：上报出版社、配货、加工、发货及该订单的发货率等。若订单中有订购不到的图书，接单之日起7天内须告知采购人。非出版社原因造成的图书不按期交书，按</w:t>
            </w:r>
            <w:r>
              <w:rPr>
                <w:rFonts w:hint="eastAsia" w:ascii="宋体" w:hAnsi="宋体" w:cs="宋体"/>
                <w:bCs/>
                <w:color w:val="auto"/>
                <w:szCs w:val="21"/>
                <w:highlight w:val="none"/>
              </w:rPr>
              <w:t>成交供应商</w:t>
            </w:r>
            <w:r>
              <w:rPr>
                <w:rFonts w:hint="eastAsia" w:ascii="宋体" w:hAnsi="宋体" w:cs="宋体"/>
                <w:color w:val="auto"/>
                <w:kern w:val="0"/>
                <w:szCs w:val="21"/>
                <w:highlight w:val="none"/>
                <w:lang w:bidi="ar"/>
              </w:rPr>
              <w:t>违约处理。</w:t>
            </w:r>
          </w:p>
          <w:p w14:paraId="1BAD3AF2">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4.供应商应具有良好的图书配送服务系统，有稳定的供货渠道、仓储设施、固定的营业场所和图书配送工具。</w:t>
            </w:r>
          </w:p>
          <w:p w14:paraId="606068F1">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具有功能较完善、性能稳定的专业化图书电子商务网站，定期发布征订书目等图书信息，开通网上服务，便于师生了解新书出版情况，向采购人推荐教学、科研所需的新书，便于供需双方高效开展业务工作。</w:t>
            </w:r>
          </w:p>
          <w:p w14:paraId="4CAC81C6">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6.成交供应商务必把采购人购买的图书送到图书馆指定地点，并做好全部</w:t>
            </w:r>
            <w:r>
              <w:rPr>
                <w:rFonts w:hint="eastAsia" w:ascii="宋体" w:hAnsi="宋体" w:cs="宋体"/>
                <w:color w:val="auto"/>
                <w:szCs w:val="21"/>
                <w:highlight w:val="none"/>
              </w:rPr>
              <w:t>编目数据及加工服务</w:t>
            </w:r>
            <w:r>
              <w:rPr>
                <w:rFonts w:hint="eastAsia" w:ascii="宋体" w:hAnsi="宋体" w:cs="宋体"/>
                <w:color w:val="auto"/>
                <w:kern w:val="0"/>
                <w:szCs w:val="21"/>
                <w:highlight w:val="none"/>
                <w:lang w:bidi="ar"/>
              </w:rPr>
              <w:t>和上架工作，由此产生的一切费用都由供应商全部承担。</w:t>
            </w:r>
          </w:p>
          <w:p w14:paraId="06FEB20B">
            <w:pPr>
              <w:wordWrap w:val="0"/>
              <w:spacing w:line="5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7.供应商必须保证按图书馆订购的图书品种、数量及时供货，自收到订单之日起30天内，到书率100％。供应商在售后服务承诺中应提供保证到书率的措施；从接到图书馆订单的7天内，供应商应主动提供未到书清单，以书面形式分析、说明原因，并尽快设法补订未到的图书。供应商自收到订单之日起30天内，到书率不达100％的（未出版图书、绝版书不计在内），采购人可视其为不具备供货能力，供应商不能履约的，采购人有权单方面按采购合同中相关规定进行处罚。为尽可能消除因供应商不能按合同规定要求供货所造成的影响，采购人有权采取相应的补救措施（如直接向出版商邮购或向其他供货商补订），由此给图书馆造成的各项损失或增加的各项费用（如折扣损失、邮费、数据费、加工费）等均由违约的供应商承担。</w:t>
            </w:r>
          </w:p>
          <w:p w14:paraId="0F9BB3AF">
            <w:pPr>
              <w:tabs>
                <w:tab w:val="left" w:pos="180"/>
                <w:tab w:val="left" w:pos="1620"/>
              </w:tabs>
              <w:spacing w:line="5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8.成</w:t>
            </w:r>
            <w:r>
              <w:rPr>
                <w:rFonts w:hint="eastAsia" w:ascii="宋体" w:hAnsi="宋体" w:cs="宋体"/>
                <w:bCs/>
                <w:color w:val="auto"/>
                <w:szCs w:val="21"/>
                <w:highlight w:val="none"/>
              </w:rPr>
              <w:t>交供应商</w:t>
            </w:r>
            <w:r>
              <w:rPr>
                <w:rFonts w:hint="eastAsia" w:ascii="宋体" w:hAnsi="宋体" w:cs="宋体"/>
                <w:color w:val="auto"/>
                <w:kern w:val="0"/>
                <w:szCs w:val="21"/>
                <w:highlight w:val="none"/>
                <w:lang w:bidi="ar"/>
              </w:rPr>
              <w:t>须每年至少提供一次文化展览（或文化讲座）和一次综合/专题书展，由此产生的一切费用都由供应商全部承担。</w:t>
            </w:r>
          </w:p>
          <w:p w14:paraId="2CF7B066">
            <w:pPr>
              <w:wordWrap w:val="0"/>
              <w:spacing w:line="500" w:lineRule="exact"/>
              <w:ind w:firstLine="420" w:firstLineChars="200"/>
              <w:rPr>
                <w:rFonts w:ascii="宋体" w:hAnsi="宋体" w:cs="宋体"/>
                <w:b/>
                <w:bCs/>
                <w:color w:val="auto"/>
                <w:kern w:val="0"/>
                <w:szCs w:val="21"/>
                <w:highlight w:val="none"/>
                <w:lang w:bidi="ar"/>
              </w:rPr>
            </w:pPr>
            <w:r>
              <w:rPr>
                <w:rFonts w:hint="eastAsia" w:ascii="宋体" w:hAnsi="宋体" w:cs="宋体"/>
                <w:color w:val="auto"/>
                <w:kern w:val="0"/>
                <w:szCs w:val="21"/>
                <w:highlight w:val="none"/>
                <w:lang w:bidi="ar"/>
              </w:rPr>
              <w:t>9.供应商须使用RFID超高频图书标签（费用由供应商承担），RFID超高频图书标签须与学校现有的设备（远望谷）兼容，因质量问题不能正常使用的RFID超高频图书标签，质保期（自验收合格之日起10年内）由成交供应商负责更换，由此产生的一切费用由成交供应商自行负担。</w:t>
            </w:r>
          </w:p>
          <w:p w14:paraId="69026FCC">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采购人遇到使用或技术问题，对质保期内出现质量问题的图书，接到用户通知后供应商须在12小时内给予答复，电话咨询不能解决的，供应商必须在2小时内到达现场进行处理，到达现场后2小时内排除故障，恢复正常使用。</w:t>
            </w:r>
          </w:p>
          <w:p w14:paraId="28E0EBA6">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11.供应商应承诺组织2</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3名采购人文献采访人员参加全国大型书市现采活动1</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2次，并提供采集器及对馆藏数据的导入导出工作，配备协助人员，保证现采工作顺利进行，所产生的一切费用由供应商负责。</w:t>
            </w:r>
          </w:p>
          <w:p w14:paraId="15163B9F">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12.供应商须负责为采购人捐赠社科类优秀图书（适合大学本科及以上层次读者）至少80册（费用包含在报价中），并按采购人指定时间送达，作为读者图书漂流或其他阅读推广活动用书。</w:t>
            </w:r>
          </w:p>
          <w:p w14:paraId="01CE41EE">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13.为了更好地满足采购人的馆藏建设，供应商可为采购人提供近几年中文新书查缺补漏补藏服务、馆藏建设分析报告,提供服务证明或服务合同。服务证明应包括查缺补漏情况，补藏效果等内容。</w:t>
            </w:r>
          </w:p>
          <w:p w14:paraId="77453A3A">
            <w:pPr>
              <w:pStyle w:val="56"/>
              <w:spacing w:line="500" w:lineRule="exact"/>
              <w:rPr>
                <w:rFonts w:ascii="宋体" w:hAnsi="宋体" w:cs="宋体"/>
                <w:color w:val="auto"/>
                <w:highlight w:val="none"/>
              </w:rPr>
            </w:pPr>
            <w:r>
              <w:rPr>
                <w:rFonts w:hint="eastAsia" w:ascii="宋体" w:hAnsi="宋体" w:cs="宋体"/>
                <w:color w:val="auto"/>
                <w:kern w:val="0"/>
                <w:highlight w:val="none"/>
                <w:lang w:bidi="ar"/>
              </w:rPr>
              <w:t>14.供应商拟投入本项目的服务团队人员有从事图书经销和数据加工业务的专业人员。</w:t>
            </w:r>
          </w:p>
        </w:tc>
      </w:tr>
    </w:tbl>
    <w:p w14:paraId="76E81447">
      <w:pPr>
        <w:widowControl/>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73526887">
      <w:pPr>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分标3</w:t>
      </w:r>
    </w:p>
    <w:tbl>
      <w:tblPr>
        <w:tblStyle w:val="31"/>
        <w:tblW w:w="9489" w:type="dxa"/>
        <w:jc w:val="center"/>
        <w:tblLayout w:type="fixed"/>
        <w:tblCellMar>
          <w:top w:w="0" w:type="dxa"/>
          <w:left w:w="108" w:type="dxa"/>
          <w:bottom w:w="0" w:type="dxa"/>
          <w:right w:w="108" w:type="dxa"/>
        </w:tblCellMar>
      </w:tblPr>
      <w:tblGrid>
        <w:gridCol w:w="561"/>
        <w:gridCol w:w="1275"/>
        <w:gridCol w:w="765"/>
        <w:gridCol w:w="306"/>
        <w:gridCol w:w="444"/>
        <w:gridCol w:w="757"/>
        <w:gridCol w:w="5381"/>
      </w:tblGrid>
      <w:tr w14:paraId="79619BD7">
        <w:tblPrEx>
          <w:tblCellMar>
            <w:top w:w="0" w:type="dxa"/>
            <w:left w:w="108" w:type="dxa"/>
            <w:bottom w:w="0" w:type="dxa"/>
            <w:right w:w="108" w:type="dxa"/>
          </w:tblCellMar>
        </w:tblPrEx>
        <w:trPr>
          <w:trHeight w:val="405" w:hRule="atLeast"/>
          <w:jc w:val="center"/>
        </w:trPr>
        <w:tc>
          <w:tcPr>
            <w:tcW w:w="9489" w:type="dxa"/>
            <w:gridSpan w:val="7"/>
            <w:tcBorders>
              <w:top w:val="single" w:color="000000" w:sz="4" w:space="0"/>
              <w:left w:val="single" w:color="000000" w:sz="4" w:space="0"/>
              <w:bottom w:val="single" w:color="000000" w:sz="4" w:space="0"/>
              <w:right w:val="single" w:color="000000" w:sz="4" w:space="0"/>
            </w:tcBorders>
            <w:vAlign w:val="center"/>
          </w:tcPr>
          <w:p w14:paraId="54639F8E">
            <w:pPr>
              <w:widowControl/>
              <w:spacing w:line="500" w:lineRule="exact"/>
              <w:jc w:val="center"/>
              <w:textAlignment w:val="center"/>
              <w:rPr>
                <w:rFonts w:ascii="宋体" w:hAnsi="宋体" w:cs="宋体"/>
                <w:b/>
                <w:color w:val="auto"/>
                <w:kern w:val="0"/>
                <w:szCs w:val="21"/>
                <w:highlight w:val="none"/>
                <w:lang w:bidi="ar"/>
              </w:rPr>
            </w:pPr>
            <w:r>
              <w:rPr>
                <w:rFonts w:hint="eastAsia" w:ascii="宋体" w:hAnsi="宋体" w:cs="宋体"/>
                <w:b/>
                <w:bCs/>
                <w:color w:val="auto"/>
                <w:szCs w:val="21"/>
                <w:highlight w:val="none"/>
              </w:rPr>
              <w:t>技术或服务要求</w:t>
            </w:r>
          </w:p>
        </w:tc>
      </w:tr>
      <w:tr w14:paraId="3906E573">
        <w:tblPrEx>
          <w:tblCellMar>
            <w:top w:w="0" w:type="dxa"/>
            <w:left w:w="108" w:type="dxa"/>
            <w:bottom w:w="0" w:type="dxa"/>
            <w:right w:w="108" w:type="dxa"/>
          </w:tblCellMar>
        </w:tblPrEx>
        <w:trPr>
          <w:trHeight w:val="609" w:hRule="atLeast"/>
          <w:jc w:val="center"/>
        </w:trPr>
        <w:tc>
          <w:tcPr>
            <w:tcW w:w="561" w:type="dxa"/>
            <w:tcBorders>
              <w:top w:val="single" w:color="000000" w:sz="4" w:space="0"/>
              <w:left w:val="single" w:color="000000" w:sz="4" w:space="0"/>
              <w:bottom w:val="single" w:color="000000" w:sz="4" w:space="0"/>
              <w:right w:val="single" w:color="auto" w:sz="4" w:space="0"/>
            </w:tcBorders>
            <w:vAlign w:val="center"/>
          </w:tcPr>
          <w:p w14:paraId="03D3E870">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14:paraId="638ED35C">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标的名称</w:t>
            </w:r>
          </w:p>
        </w:tc>
        <w:tc>
          <w:tcPr>
            <w:tcW w:w="765" w:type="dxa"/>
            <w:tcBorders>
              <w:top w:val="single" w:color="000000" w:sz="4" w:space="0"/>
              <w:left w:val="single" w:color="000000" w:sz="4" w:space="0"/>
              <w:bottom w:val="single" w:color="000000" w:sz="4" w:space="0"/>
              <w:right w:val="single" w:color="000000" w:sz="4" w:space="0"/>
            </w:tcBorders>
            <w:vAlign w:val="center"/>
          </w:tcPr>
          <w:p w14:paraId="55468C70">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数量</w:t>
            </w: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14:paraId="1EB12D05">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757" w:type="dxa"/>
            <w:tcBorders>
              <w:top w:val="single" w:color="000000" w:sz="4" w:space="0"/>
              <w:left w:val="single" w:color="000000" w:sz="4" w:space="0"/>
              <w:bottom w:val="single" w:color="000000" w:sz="4" w:space="0"/>
              <w:right w:val="single" w:color="000000" w:sz="4" w:space="0"/>
            </w:tcBorders>
            <w:vAlign w:val="center"/>
          </w:tcPr>
          <w:p w14:paraId="4F9ECAE1">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所属行业</w:t>
            </w:r>
          </w:p>
        </w:tc>
        <w:tc>
          <w:tcPr>
            <w:tcW w:w="5381" w:type="dxa"/>
            <w:tcBorders>
              <w:top w:val="single" w:color="000000" w:sz="4" w:space="0"/>
              <w:left w:val="single" w:color="000000" w:sz="4" w:space="0"/>
              <w:bottom w:val="single" w:color="000000" w:sz="4" w:space="0"/>
              <w:right w:val="single" w:color="000000" w:sz="4" w:space="0"/>
            </w:tcBorders>
            <w:vAlign w:val="center"/>
          </w:tcPr>
          <w:p w14:paraId="2A3A67B4">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技术或服务要求</w:t>
            </w:r>
          </w:p>
        </w:tc>
      </w:tr>
      <w:tr w14:paraId="640673A7">
        <w:tblPrEx>
          <w:tblCellMar>
            <w:top w:w="0" w:type="dxa"/>
            <w:left w:w="108" w:type="dxa"/>
            <w:bottom w:w="0" w:type="dxa"/>
            <w:right w:w="108" w:type="dxa"/>
          </w:tblCellMar>
        </w:tblPrEx>
        <w:trPr>
          <w:trHeight w:val="640" w:hRule="atLeast"/>
          <w:jc w:val="center"/>
        </w:trPr>
        <w:tc>
          <w:tcPr>
            <w:tcW w:w="561" w:type="dxa"/>
            <w:tcBorders>
              <w:top w:val="single" w:color="000000" w:sz="4" w:space="0"/>
              <w:left w:val="single" w:color="000000" w:sz="4" w:space="0"/>
              <w:bottom w:val="single" w:color="000000" w:sz="4" w:space="0"/>
              <w:right w:val="single" w:color="auto" w:sz="4" w:space="0"/>
            </w:tcBorders>
            <w:vAlign w:val="center"/>
          </w:tcPr>
          <w:p w14:paraId="15D77EFF">
            <w:pPr>
              <w:widowControl/>
              <w:spacing w:line="50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14:paraId="0724E81C">
            <w:pPr>
              <w:widowControl/>
              <w:spacing w:line="50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正价图书(自然科学类中文纸质图书）</w:t>
            </w:r>
          </w:p>
        </w:tc>
        <w:tc>
          <w:tcPr>
            <w:tcW w:w="765" w:type="dxa"/>
            <w:tcBorders>
              <w:top w:val="single" w:color="000000" w:sz="4" w:space="0"/>
              <w:left w:val="single" w:color="000000" w:sz="4" w:space="0"/>
              <w:bottom w:val="single" w:color="000000" w:sz="4" w:space="0"/>
              <w:right w:val="single" w:color="000000" w:sz="4" w:space="0"/>
            </w:tcBorders>
            <w:vAlign w:val="center"/>
          </w:tcPr>
          <w:p w14:paraId="43BAAD03">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14:paraId="168FEF54">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项</w:t>
            </w:r>
          </w:p>
        </w:tc>
        <w:tc>
          <w:tcPr>
            <w:tcW w:w="757" w:type="dxa"/>
            <w:tcBorders>
              <w:top w:val="single" w:color="000000" w:sz="4" w:space="0"/>
              <w:left w:val="single" w:color="000000" w:sz="4" w:space="0"/>
              <w:bottom w:val="single" w:color="000000" w:sz="4" w:space="0"/>
              <w:right w:val="single" w:color="000000" w:sz="4" w:space="0"/>
            </w:tcBorders>
            <w:vAlign w:val="center"/>
          </w:tcPr>
          <w:p w14:paraId="437F020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批发业</w:t>
            </w:r>
          </w:p>
        </w:tc>
        <w:tc>
          <w:tcPr>
            <w:tcW w:w="5381" w:type="dxa"/>
            <w:tcBorders>
              <w:top w:val="single" w:color="000000" w:sz="4" w:space="0"/>
              <w:left w:val="single" w:color="000000" w:sz="4" w:space="0"/>
              <w:bottom w:val="single" w:color="000000" w:sz="4" w:space="0"/>
              <w:right w:val="single" w:color="000000" w:sz="4" w:space="0"/>
            </w:tcBorders>
          </w:tcPr>
          <w:p w14:paraId="663DC709">
            <w:pPr>
              <w:wordWrap w:val="0"/>
              <w:spacing w:line="500" w:lineRule="exact"/>
              <w:ind w:firstLine="422" w:firstLineChars="200"/>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一、服务内容要求</w:t>
            </w:r>
          </w:p>
          <w:p w14:paraId="7EABA61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1.采购金额（实洋）：50万元，均价50元/册。</w:t>
            </w:r>
          </w:p>
          <w:p w14:paraId="05DD426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2.采购图书总册数不少于10000册。</w:t>
            </w:r>
          </w:p>
          <w:p w14:paraId="415D0A0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3.本项目采购2025年～2026年正规出版的自然科学类中文纸质图书（读者推荐的教学、科研用书则不限年代）。</w:t>
            </w:r>
            <w:r>
              <w:rPr>
                <w:rFonts w:hint="eastAsia" w:ascii="宋体" w:hAnsi="宋体" w:cs="宋体"/>
                <w:color w:val="auto"/>
                <w:kern w:val="0"/>
                <w:szCs w:val="21"/>
                <w:highlight w:val="none"/>
                <w:lang w:bidi="ar"/>
              </w:rPr>
              <w:t>图书必须符合广西职业师范学院专业及学科设置；在层次类别上以重点学科、36个本科专业图书为主，</w:t>
            </w:r>
            <w:r>
              <w:rPr>
                <w:rFonts w:hint="eastAsia" w:ascii="宋体" w:hAnsi="宋体" w:cs="宋体"/>
                <w:color w:val="auto"/>
                <w:szCs w:val="21"/>
                <w:highlight w:val="none"/>
              </w:rPr>
              <w:t>兼顾一般性读物，每种图书的复本量一般为1～6册，要求采购广西职业师范学院本科专业（</w:t>
            </w:r>
            <w:r>
              <w:rPr>
                <w:rFonts w:hint="eastAsia" w:ascii="宋体" w:hAnsi="宋体" w:cs="宋体"/>
                <w:b/>
                <w:bCs/>
                <w:color w:val="auto"/>
                <w:kern w:val="0"/>
                <w:szCs w:val="21"/>
                <w:highlight w:val="none"/>
                <w:lang w:bidi="ar"/>
              </w:rPr>
              <w:t>详见附件2</w:t>
            </w:r>
            <w:r>
              <w:rPr>
                <w:rFonts w:hint="eastAsia" w:ascii="宋体" w:hAnsi="宋体" w:cs="宋体"/>
                <w:color w:val="auto"/>
                <w:szCs w:val="21"/>
                <w:highlight w:val="none"/>
              </w:rPr>
              <w:t>）图书数量不少于80％，其他正规出版社图书20%，</w:t>
            </w:r>
            <w:r>
              <w:rPr>
                <w:rFonts w:hint="eastAsia" w:ascii="宋体" w:hAnsi="宋体" w:cs="宋体"/>
                <w:color w:val="auto"/>
                <w:kern w:val="0"/>
                <w:szCs w:val="21"/>
                <w:highlight w:val="none"/>
                <w:lang w:bidi="ar"/>
              </w:rPr>
              <w:t>由成交供应商成交后给出各品种的占比。</w:t>
            </w:r>
          </w:p>
          <w:p w14:paraId="6F729DF6">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部分图书须按采购人要求的图书目录供货‌。若因出版社停印、绝版或ISBN变更等不可抗力导致部分图书无法供应‌，供应商应在接到采购订单后‌5个工作日内‌书面告知采购人，对未能及时采购到的图书，成交供应商要定期向采购人提供未到书目，注明原因如“已采购未到货”“包销书”“合作书”“出版社缺货”“不适合馆藏，撤销采购”等信息，并提出补缺措施，经采购人审核同意后，供应商可提供‌同等或更高标准的替换图书‌，且替换图书内容与原书相似且装帧质量不低于原书，册数保持一致，采购人有权要求供应商提供样书核验，相关费用由供应商承担。未经采购人书面同意擅自替换图书，视为‌未履约‌，采购人有权拒收并按照该图书码洋价格的五倍赔款扣除相应履约保证金；采购人保留对替换图书的‌最终决定权‌，若拒绝替换方案，可视情况终止该图书采购。</w:t>
            </w:r>
          </w:p>
          <w:p w14:paraId="14C9ACB3">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5.供应商具有图书加工服务能力。图书应能覆盖学校所有学科（</w:t>
            </w:r>
            <w:r>
              <w:rPr>
                <w:rFonts w:hint="eastAsia" w:ascii="宋体" w:hAnsi="宋体" w:cs="宋体"/>
                <w:b/>
                <w:bCs/>
                <w:color w:val="auto"/>
                <w:kern w:val="0"/>
                <w:szCs w:val="21"/>
                <w:highlight w:val="none"/>
                <w:lang w:bidi="ar"/>
              </w:rPr>
              <w:t>详见附件2</w:t>
            </w:r>
            <w:r>
              <w:rPr>
                <w:rFonts w:hint="eastAsia" w:ascii="宋体" w:hAnsi="宋体" w:cs="宋体"/>
                <w:color w:val="auto"/>
                <w:kern w:val="0"/>
                <w:szCs w:val="21"/>
                <w:highlight w:val="none"/>
                <w:lang w:bidi="ar"/>
              </w:rPr>
              <w:t>），并确保提供采购人采购的图书为正版图书。为采购人馆藏核心出版社（</w:t>
            </w:r>
            <w:r>
              <w:rPr>
                <w:rFonts w:hint="eastAsia" w:ascii="宋体" w:hAnsi="宋体" w:cs="宋体"/>
                <w:b/>
                <w:bCs/>
                <w:color w:val="auto"/>
                <w:kern w:val="0"/>
                <w:szCs w:val="21"/>
                <w:highlight w:val="none"/>
                <w:lang w:bidi="ar"/>
              </w:rPr>
              <w:t>详见附件1</w:t>
            </w:r>
            <w:r>
              <w:rPr>
                <w:rFonts w:hint="eastAsia" w:ascii="宋体" w:hAnsi="宋体" w:cs="宋体"/>
                <w:color w:val="auto"/>
                <w:kern w:val="0"/>
                <w:szCs w:val="21"/>
                <w:highlight w:val="none"/>
                <w:lang w:bidi="ar"/>
              </w:rPr>
              <w:t>），供应商应做到图书全品种供应，且采购单位重要核心出版社的图书数量占采购方本次图书总数量的50%以上。</w:t>
            </w:r>
          </w:p>
          <w:p w14:paraId="51CBC545">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承诺提供规范、详实、准确的两年内《社科新书目》《科技新书目》《上海新书报》《全国地方版科技新书目》、出版社书目、自编书目、专题书目等采访数据。各种书目数据均以字段完整的CNMARC格式提供，备采购人选择。</w:t>
            </w:r>
          </w:p>
          <w:p w14:paraId="5C6821A8">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供货期间供应商应提供当年图书采访书目，自然科学类图书书目不少于10万条。覆盖当年度所出版图书的95%以上。每周向采购人提供采访数据更新1次。每次传送采访数据前应自动查重，定时传送。书目采访数据应包含书名、作者、ISBN号、出版社、价格、出版时间、页码、精装、开本大小、内容简介、适应读者范围等字段项目，力求准确、及时。同时应根据需方要求，区分现货数据、期货数据，或提供个性化采访数据。</w:t>
            </w:r>
          </w:p>
          <w:p w14:paraId="74C0D4DC">
            <w:pPr>
              <w:wordWrap w:val="0"/>
              <w:spacing w:line="500" w:lineRule="exact"/>
              <w:ind w:firstLine="422" w:firstLineChars="200"/>
              <w:rPr>
                <w:rFonts w:ascii="仿宋_GB2312" w:hAnsi="仿宋_GB2312" w:cs="仿宋_GB2312"/>
                <w:b/>
                <w:bCs/>
                <w:color w:val="auto"/>
                <w:kern w:val="0"/>
                <w:szCs w:val="21"/>
                <w:highlight w:val="none"/>
                <w:lang w:bidi="ar"/>
              </w:rPr>
            </w:pPr>
            <w:r>
              <w:rPr>
                <w:rFonts w:hint="eastAsia" w:ascii="仿宋_GB2312" w:hAnsi="仿宋_GB2312" w:cs="仿宋_GB2312"/>
                <w:b/>
                <w:bCs/>
                <w:color w:val="auto"/>
                <w:kern w:val="0"/>
                <w:szCs w:val="21"/>
                <w:highlight w:val="none"/>
                <w:lang w:bidi="ar"/>
              </w:rPr>
              <w:t>二、图书的分编、加工及服务要求</w:t>
            </w:r>
          </w:p>
          <w:p w14:paraId="3194EF69">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1.图书分编要求</w:t>
            </w:r>
          </w:p>
          <w:p w14:paraId="11889205">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bCs/>
                <w:color w:val="auto"/>
                <w:szCs w:val="30"/>
                <w:highlight w:val="none"/>
              </w:rPr>
              <w:t>▲</w:t>
            </w:r>
            <w:r>
              <w:rPr>
                <w:rFonts w:hint="eastAsia" w:ascii="宋体" w:hAnsi="宋体" w:cs="宋体"/>
                <w:color w:val="auto"/>
                <w:kern w:val="0"/>
                <w:szCs w:val="30"/>
                <w:highlight w:val="none"/>
                <w:lang w:bidi="ar"/>
              </w:rPr>
              <w:t>（1）文献分类标引严格按《中国图书馆图书分类法》(第五版)进行，分类标引尽量细化、准确，标引的同时给出索书号。索书号由分类号加著者四角号组成，著者号取姓名第一个字的两个上角，第二、第三个字的左上角，没有第三个字的用第二个字的两个上角，规律为左右左左、左右左右。</w:t>
            </w:r>
          </w:p>
          <w:p w14:paraId="6BDC153D">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bCs/>
                <w:color w:val="auto"/>
                <w:szCs w:val="30"/>
                <w:highlight w:val="none"/>
              </w:rPr>
              <w:t>▲</w:t>
            </w:r>
            <w:r>
              <w:rPr>
                <w:rFonts w:hint="eastAsia" w:ascii="宋体" w:hAnsi="宋体" w:cs="宋体"/>
                <w:color w:val="auto"/>
                <w:kern w:val="0"/>
                <w:szCs w:val="30"/>
                <w:highlight w:val="none"/>
                <w:lang w:bidi="ar"/>
              </w:rPr>
              <w:t>（2）文献著录依照《国际标准书目著录(ISBD)》总则及各分则、《文献著录标准3792系列》(2002年修订)、《中国文献编目规则》(1996年)进行。计算机编目依照国家图书馆2004年编的《新版中国机读目录格式使用手册》进行。不同类型文献依照不同标准、规则著录。MARC数据要求依据《中国分类主题词表》和《汉语主题词表》（增订本）做主题标引。</w:t>
            </w:r>
          </w:p>
          <w:p w14:paraId="05E9C1A6">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（3）随书配套的光盘、磁盘和磁带需加工、装盒，分编细则与图书一样。</w:t>
            </w:r>
          </w:p>
          <w:p w14:paraId="77D50373">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（4）供应商负责送到采购人指定场地加工图书，并将加工、分编好的图书打包、运送到(相思湖、罗文两个校区)指定位置定位、上架，全部费用由供应商承担。采购人保留合同期内调整加工场地权利。</w:t>
            </w:r>
          </w:p>
          <w:p w14:paraId="013568C6">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2.加工要求</w:t>
            </w:r>
          </w:p>
          <w:p w14:paraId="647B2509">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bCs/>
                <w:color w:val="auto"/>
                <w:szCs w:val="30"/>
                <w:highlight w:val="none"/>
              </w:rPr>
              <w:t>▲</w:t>
            </w:r>
            <w:r>
              <w:rPr>
                <w:rFonts w:hint="eastAsia" w:ascii="宋体" w:hAnsi="宋体" w:cs="宋体"/>
                <w:color w:val="auto"/>
                <w:kern w:val="0"/>
                <w:szCs w:val="30"/>
                <w:highlight w:val="none"/>
                <w:lang w:bidi="ar"/>
              </w:rPr>
              <w:t>（1）每册书须粘贴用激光打印机打印的不干胶书标1枚（尺寸规格见样本，要求书标耐磨、粘性好、不掉墨），具体粘贴位置在书脊最下方，书标覆膜。</w:t>
            </w:r>
          </w:p>
          <w:p w14:paraId="1C946E9B">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bCs/>
                <w:color w:val="auto"/>
                <w:szCs w:val="30"/>
                <w:highlight w:val="none"/>
              </w:rPr>
              <w:t>▲</w:t>
            </w:r>
            <w:r>
              <w:rPr>
                <w:rFonts w:hint="eastAsia" w:ascii="宋体" w:hAnsi="宋体" w:cs="宋体"/>
                <w:color w:val="auto"/>
                <w:kern w:val="0"/>
                <w:szCs w:val="30"/>
                <w:highlight w:val="none"/>
                <w:lang w:bidi="ar"/>
              </w:rPr>
              <w:t>（2）每册书须粘贴用激光打印机打印的馆藏流水号不干胶条形码两枚（尺寸规格见样本，要求条形码耐磨、粘性好、不掉墨）：具体起止号由采购人提供，分别粘贴在书名页和书内第21页的中上方(不遮盖文字)；一种书有复本时，条形码的号码必须是连续的。</w:t>
            </w:r>
          </w:p>
          <w:p w14:paraId="4452410D">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（3）每册书加盖采购人馆藏章两个：盖章位置分别为书名页正上方和书口中上方(字体朝上)；特藏书还须加盖特藏章。公章及特藏章由成交供应商按照要求自行准备。</w:t>
            </w:r>
          </w:p>
          <w:p w14:paraId="322C2C35">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（4）随书光盘、磁盘、磁带按要求装盒并在盒的右上角粘贴不干胶书标一枚并做好光盘目录登记。加工费和材料费由供应商承担。</w:t>
            </w:r>
          </w:p>
          <w:p w14:paraId="33B834BA">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3.图书上架要求</w:t>
            </w:r>
          </w:p>
          <w:p w14:paraId="45367ADB">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按《中国图书馆图书分类法》分大类打包。并在每一包书的外包装上注明包内是哪一类图书。录入数据完毕经检查确认没有问题后，负责将新书送至书库排架，具体上架的时间和地点由采购人指定。</w:t>
            </w:r>
          </w:p>
          <w:p w14:paraId="606A3825">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4.书目数据要求</w:t>
            </w:r>
          </w:p>
          <w:p w14:paraId="590796C5">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图书书目数据加工完成，以采购的图书能在采购人图书馆管理系统内供读者借、还使用为准。（采购人使用的集成管理系统为：新一代图书馆服务平台）图书数据加工费由成交供应商承担。</w:t>
            </w:r>
          </w:p>
          <w:p w14:paraId="0FE47D01">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5.图书印制质量要求</w:t>
            </w:r>
          </w:p>
          <w:p w14:paraId="2B79C3C1">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图书的印刷质量主要执行中华人民共和国国标GB9851、GB/T18359印刷行业CYZ-91及广西壮族自治区图书印制质量标准。</w:t>
            </w:r>
          </w:p>
          <w:p w14:paraId="50B8B719">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（1）封面印刷</w:t>
            </w:r>
          </w:p>
          <w:p w14:paraId="4FEB2887">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套印准确，字、图、点、线印迹清楚，不花、不毛、不糊，实地版墨色均匀，无回胶印，背面不脏。</w:t>
            </w:r>
          </w:p>
          <w:p w14:paraId="31BFBF1E">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（2）插图印刷</w:t>
            </w:r>
          </w:p>
          <w:p w14:paraId="770E965C">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插图套印准确，层次分明，轮廓实。电分制版无浮雕印；网点清晰饱满，小点不秃，大点光洁不糊，质感好；墨色均匀厚实，色彩鲜有光泽，肤色正，接版准确，色调深浅一致。</w:t>
            </w:r>
          </w:p>
          <w:p w14:paraId="7BA65CE1">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（3）正文印刷</w:t>
            </w:r>
          </w:p>
          <w:p w14:paraId="068AE572">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图书正文压力适度，全书前后轻重一致；全书前后墨色一致，浓淡适度；套印版面端正，正反套印准确；文字、标点清晰，笔锋挺秀，无缺笔断划，标题黑实不花，小字不糊；书面无脏污、破损，无钉花、野墨。</w:t>
            </w:r>
          </w:p>
          <w:p w14:paraId="75B98441">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（4）装订</w:t>
            </w:r>
          </w:p>
          <w:p w14:paraId="48EA44AC">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开本尺寸符合设计要求，套书规格一致，成品裁切方正，无明显刀花，无连接页、折角、破头；书背平整，无空背、起泡，明显皱褶，书脊字居中，封面齐色，边框要色正；全书页码折正，书面平服，无皱褶（八字折等）；骑马钉、平钉的钉脚不翘，无断丝、凸肚，钉距匀称，坚实牢固易翻不脱页；书页整洁，无脏污、破页、野胶。</w:t>
            </w:r>
          </w:p>
          <w:p w14:paraId="2CE74BFC">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6.RFID超高频图书标签要求</w:t>
            </w:r>
          </w:p>
          <w:p w14:paraId="3F50E9C1">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6.1功能要求</w:t>
            </w:r>
          </w:p>
          <w:p w14:paraId="05388C4C">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（1）标签为无源标签，须符合国</w:t>
            </w:r>
            <w:r>
              <w:rPr>
                <w:rFonts w:hint="eastAsia" w:ascii="宋体" w:hAnsi="宋体" w:cs="宋体"/>
                <w:color w:val="auto"/>
                <w:kern w:val="0"/>
                <w:szCs w:val="21"/>
                <w:highlight w:val="none"/>
                <w:lang w:bidi="ar"/>
              </w:rPr>
              <w:t>家标准及</w:t>
            </w:r>
            <w:r>
              <w:rPr>
                <w:rFonts w:hint="eastAsia" w:ascii="宋体" w:hAnsi="宋体" w:cs="宋体"/>
                <w:color w:val="auto"/>
                <w:kern w:val="0"/>
                <w:szCs w:val="30"/>
                <w:highlight w:val="none"/>
                <w:lang w:bidi="ar"/>
              </w:rPr>
              <w:t>行业标准；</w:t>
            </w:r>
          </w:p>
          <w:p w14:paraId="07112BF3">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（2）标签中有存储器，存储在其中的信息可重复读、写；</w:t>
            </w:r>
          </w:p>
          <w:p w14:paraId="71C98FD1">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（3）标签可以非接触式的读取和写入；</w:t>
            </w:r>
          </w:p>
          <w:p w14:paraId="44AA5E90">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（4）标签具有一定的抗冲突性，能保证多个标签的同时可靠识别；</w:t>
            </w:r>
          </w:p>
          <w:p w14:paraId="7F6CA55C">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（5）标签具有较高的安全性，防止存储在其中的信息资料被泄露。</w:t>
            </w:r>
          </w:p>
          <w:p w14:paraId="5D10E48D">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（6）具有不可改写的96位唯一序列号（UID）；</w:t>
            </w:r>
          </w:p>
          <w:p w14:paraId="0BAD3C2C">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（7）标签采用AFI或EAS位作为防盗的安全标志方法；</w:t>
            </w:r>
          </w:p>
          <w:p w14:paraId="5EC22FE7">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（8）层位和架位标签上可标识层位和架位代号，层位和架位代号可根据客户需求定制，且层架位信息在不替换标签的情况下可随意更换。</w:t>
            </w:r>
          </w:p>
          <w:p w14:paraId="66AB8D7B">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6.2性能要求</w:t>
            </w:r>
          </w:p>
          <w:p w14:paraId="5E992223">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1</w:t>
            </w:r>
            <w:r>
              <w:rPr>
                <w:rFonts w:hint="eastAsia" w:ascii="宋体" w:hAnsi="宋体" w:cs="宋体"/>
                <w:color w:val="auto"/>
                <w:kern w:val="0"/>
                <w:szCs w:val="30"/>
                <w:highlight w:val="none"/>
                <w:lang w:bidi="ar"/>
              </w:rPr>
              <w:t>）工作频率：860～960MHz；</w:t>
            </w:r>
          </w:p>
          <w:p w14:paraId="456C64EF">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2</w:t>
            </w:r>
            <w:r>
              <w:rPr>
                <w:rFonts w:hint="eastAsia" w:ascii="宋体" w:hAnsi="宋体" w:cs="宋体"/>
                <w:color w:val="auto"/>
                <w:kern w:val="0"/>
                <w:szCs w:val="30"/>
                <w:highlight w:val="none"/>
                <w:lang w:bidi="ar"/>
              </w:rPr>
              <w:t>）标签材料：PMMA透明胶壳+Inlay+不干胶底纸；</w:t>
            </w:r>
          </w:p>
          <w:p w14:paraId="2AF7D89D">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3</w:t>
            </w:r>
            <w:r>
              <w:rPr>
                <w:rFonts w:hint="eastAsia" w:ascii="宋体" w:hAnsi="宋体" w:cs="宋体"/>
                <w:color w:val="auto"/>
                <w:kern w:val="0"/>
                <w:szCs w:val="30"/>
                <w:highlight w:val="none"/>
                <w:lang w:bidi="ar"/>
              </w:rPr>
              <w:t>）工作模式：R/W（可进行读取和写作操作）；</w:t>
            </w:r>
          </w:p>
          <w:p w14:paraId="32882016">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4</w:t>
            </w:r>
            <w:r>
              <w:rPr>
                <w:rFonts w:hint="eastAsia" w:ascii="宋体" w:hAnsi="宋体" w:cs="宋体"/>
                <w:color w:val="auto"/>
                <w:kern w:val="0"/>
                <w:szCs w:val="30"/>
                <w:highlight w:val="none"/>
                <w:lang w:bidi="ar"/>
              </w:rPr>
              <w:t>）工作湿度：≤80%；</w:t>
            </w:r>
          </w:p>
          <w:p w14:paraId="7A6C9F86">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5</w:t>
            </w:r>
            <w:r>
              <w:rPr>
                <w:rFonts w:hint="eastAsia" w:ascii="宋体" w:hAnsi="宋体" w:cs="宋体"/>
                <w:color w:val="auto"/>
                <w:kern w:val="0"/>
                <w:szCs w:val="30"/>
                <w:highlight w:val="none"/>
                <w:lang w:bidi="ar"/>
              </w:rPr>
              <w:t>）有效识读距离：符合盘点设备读取要求；</w:t>
            </w:r>
          </w:p>
          <w:p w14:paraId="5AED67B6">
            <w:pPr>
              <w:wordWrap w:val="0"/>
              <w:spacing w:line="500" w:lineRule="exact"/>
              <w:ind w:firstLine="420" w:firstLineChars="200"/>
              <w:rPr>
                <w:rFonts w:ascii="宋体" w:hAnsi="宋体" w:cs="宋体"/>
                <w:color w:val="auto"/>
                <w:kern w:val="0"/>
                <w:szCs w:val="30"/>
                <w:highlight w:val="none"/>
                <w:lang w:bidi="ar"/>
              </w:rPr>
            </w:pPr>
            <w:r>
              <w:rPr>
                <w:rFonts w:hint="eastAsia" w:ascii="宋体" w:hAnsi="宋体" w:cs="宋体"/>
                <w:color w:val="auto"/>
                <w:kern w:val="0"/>
                <w:szCs w:val="30"/>
                <w:highlight w:val="none"/>
                <w:lang w:bidi="ar"/>
              </w:rPr>
              <w:t>（</w:t>
            </w:r>
            <w:r>
              <w:rPr>
                <w:rFonts w:hint="eastAsia" w:ascii="宋体" w:hAnsi="宋体" w:cs="宋体"/>
                <w:color w:val="auto"/>
                <w:kern w:val="0"/>
                <w:szCs w:val="30"/>
                <w:highlight w:val="none"/>
                <w:lang w:val="en-US" w:eastAsia="zh-CN" w:bidi="ar"/>
              </w:rPr>
              <w:t>6</w:t>
            </w:r>
            <w:r>
              <w:rPr>
                <w:rFonts w:hint="eastAsia" w:ascii="宋体" w:hAnsi="宋体" w:cs="宋体"/>
                <w:color w:val="auto"/>
                <w:kern w:val="0"/>
                <w:szCs w:val="30"/>
                <w:highlight w:val="none"/>
                <w:lang w:bidi="ar"/>
              </w:rPr>
              <w:t>）内存可擦写100,000次以上。</w:t>
            </w:r>
          </w:p>
          <w:p w14:paraId="53C5F231">
            <w:pPr>
              <w:pStyle w:val="23"/>
              <w:spacing w:line="500" w:lineRule="exact"/>
              <w:ind w:firstLine="420" w:firstLineChars="200"/>
              <w:rPr>
                <w:rFonts w:ascii="仿宋_GB2312" w:hAnsi="仿宋_GB2312" w:cs="仿宋_GB2312"/>
                <w:b/>
                <w:bCs/>
                <w:color w:val="auto"/>
                <w:sz w:val="21"/>
                <w:szCs w:val="21"/>
                <w:highlight w:val="none"/>
                <w:lang w:bidi="ar"/>
              </w:rPr>
            </w:pPr>
            <w:r>
              <w:rPr>
                <w:rFonts w:hint="eastAsia" w:ascii="宋体" w:hAnsi="宋体" w:cs="宋体"/>
                <w:color w:val="auto"/>
                <w:sz w:val="21"/>
                <w:szCs w:val="30"/>
                <w:highlight w:val="none"/>
                <w:lang w:bidi="ar"/>
              </w:rPr>
              <w:t>6.3每册书配电子标签一条，由成交供应商负责提供，费用均包含在竞标报价中。</w:t>
            </w:r>
            <w:r>
              <w:rPr>
                <w:rFonts w:hint="eastAsia" w:ascii="宋体" w:hAnsi="宋体" w:cs="宋体"/>
                <w:color w:val="auto"/>
                <w:sz w:val="21"/>
                <w:szCs w:val="21"/>
                <w:highlight w:val="none"/>
              </w:rPr>
              <w:br w:type="page"/>
            </w:r>
          </w:p>
          <w:p w14:paraId="4CDED577">
            <w:pPr>
              <w:spacing w:line="500" w:lineRule="exact"/>
              <w:ind w:firstLine="422" w:firstLineChars="200"/>
              <w:rPr>
                <w:rFonts w:ascii="仿宋_GB2312" w:hAnsi="仿宋_GB2312" w:cs="仿宋_GB2312"/>
                <w:b/>
                <w:bCs/>
                <w:color w:val="auto"/>
                <w:kern w:val="0"/>
                <w:szCs w:val="21"/>
                <w:highlight w:val="none"/>
                <w:lang w:bidi="ar"/>
              </w:rPr>
            </w:pPr>
            <w:r>
              <w:rPr>
                <w:rFonts w:hint="eastAsia" w:ascii="仿宋_GB2312" w:hAnsi="仿宋_GB2312" w:cs="仿宋_GB2312"/>
                <w:b/>
                <w:bCs/>
                <w:color w:val="auto"/>
                <w:kern w:val="0"/>
                <w:szCs w:val="21"/>
                <w:highlight w:val="none"/>
                <w:lang w:bidi="ar"/>
              </w:rPr>
              <w:t>三、图书供应服务要求</w:t>
            </w:r>
          </w:p>
          <w:p w14:paraId="1FD7E551">
            <w:pPr>
              <w:wordWrap w:val="0"/>
              <w:spacing w:line="500" w:lineRule="exact"/>
              <w:ind w:firstLine="420" w:firstLineChars="200"/>
              <w:rPr>
                <w:rFonts w:ascii="仿宋_GB2312" w:hAnsi="仿宋_GB2312" w:cs="仿宋_GB2312"/>
                <w:color w:val="auto"/>
                <w:kern w:val="0"/>
                <w:szCs w:val="30"/>
                <w:highlight w:val="none"/>
                <w:lang w:bidi="ar"/>
              </w:rPr>
            </w:pPr>
            <w:r>
              <w:rPr>
                <w:rFonts w:hint="eastAsia" w:ascii="仿宋_GB2312" w:hAnsi="仿宋_GB2312" w:cs="仿宋_GB2312"/>
                <w:color w:val="auto"/>
                <w:kern w:val="0"/>
                <w:szCs w:val="30"/>
                <w:highlight w:val="none"/>
                <w:lang w:bidi="ar"/>
              </w:rPr>
              <w:t>1.供应商需提供规范、详实、准确的新书征订书目数据（不另外收费），数据来源要求</w:t>
            </w:r>
            <w:r>
              <w:rPr>
                <w:rFonts w:hint="eastAsia" w:ascii="宋体" w:hAnsi="宋体" w:cs="宋体"/>
                <w:color w:val="auto"/>
                <w:kern w:val="0"/>
                <w:szCs w:val="30"/>
                <w:highlight w:val="none"/>
                <w:lang w:bidi="ar"/>
              </w:rPr>
              <w:t>100%</w:t>
            </w:r>
            <w:r>
              <w:rPr>
                <w:rFonts w:hint="eastAsia" w:ascii="仿宋_GB2312" w:hAnsi="仿宋_GB2312" w:cs="仿宋_GB2312"/>
                <w:color w:val="auto"/>
                <w:kern w:val="0"/>
                <w:szCs w:val="30"/>
                <w:highlight w:val="none"/>
                <w:lang w:bidi="ar"/>
              </w:rPr>
              <w:t>覆盖采购人要求的核心出版社及全国500多家出版社，</w:t>
            </w:r>
            <w:r>
              <w:rPr>
                <w:rFonts w:hint="eastAsia" w:ascii="宋体" w:hAnsi="宋体" w:cs="宋体"/>
                <w:color w:val="auto"/>
                <w:kern w:val="0"/>
                <w:szCs w:val="30"/>
                <w:highlight w:val="none"/>
                <w:lang w:bidi="ar"/>
              </w:rPr>
              <w:t>100%</w:t>
            </w:r>
            <w:r>
              <w:rPr>
                <w:rFonts w:hint="eastAsia" w:ascii="仿宋_GB2312" w:hAnsi="仿宋_GB2312" w:cs="仿宋_GB2312"/>
                <w:color w:val="auto"/>
                <w:kern w:val="0"/>
                <w:szCs w:val="30"/>
                <w:highlight w:val="none"/>
                <w:lang w:bidi="ar"/>
              </w:rPr>
              <w:t>覆盖当年全部三目新书数据（新华书目报的《科技新书目》《社科新书目》《全国地方版科技新书目》），覆盖当年其他新出图书的95%以上（自办发行不计在内）；根据采购人要求提供个性化采访数据，如专题数据，能及时按出版社提供全国性书展、书市采访数据；每年按采购人要求提供2</w:t>
            </w:r>
            <w:r>
              <w:rPr>
                <w:rFonts w:hint="eastAsia" w:ascii="宋体" w:hAnsi="宋体" w:cs="宋体"/>
                <w:color w:val="auto"/>
                <w:szCs w:val="21"/>
                <w:highlight w:val="none"/>
              </w:rPr>
              <w:t>～</w:t>
            </w:r>
            <w:r>
              <w:rPr>
                <w:rFonts w:hint="eastAsia" w:ascii="仿宋_GB2312" w:hAnsi="仿宋_GB2312" w:cs="仿宋_GB2312"/>
                <w:color w:val="auto"/>
                <w:kern w:val="0"/>
                <w:szCs w:val="30"/>
                <w:highlight w:val="none"/>
                <w:lang w:bidi="ar"/>
              </w:rPr>
              <w:t>3次按出版社编制的全年出版书目数据。供应商须全品种提供采购人要求的核心出版社学科专业图书采访数据及保证专业图书到书率方面的具体措施,书目采访数据应包含书名、作者、ISBN号、出版社、价钱、出版时间、页码、装帧、开本大小、内容简介、适应读者范围等字段项目。翻译的购权版图书除包括著者中文译名外，还应提供著者英文姓名，译者。同时应区分现货数据、期货数据。其数据应完全符合采购人图书集成管理系统的格式及运行要求，提供的所有数据都能在采购人图书馆系统无障碍的使用。（采购人图书馆使用的集成管理系统为：新一代图书馆服务平台。）</w:t>
            </w:r>
          </w:p>
          <w:p w14:paraId="6D5C701E">
            <w:pPr>
              <w:wordWrap w:val="0"/>
              <w:spacing w:line="500" w:lineRule="exact"/>
              <w:ind w:firstLine="420" w:firstLineChars="200"/>
              <w:rPr>
                <w:rFonts w:ascii="仿宋_GB2312" w:hAnsi="仿宋_GB2312" w:cs="仿宋_GB2312"/>
                <w:color w:val="auto"/>
                <w:kern w:val="0"/>
                <w:szCs w:val="30"/>
                <w:highlight w:val="none"/>
                <w:lang w:bidi="ar"/>
              </w:rPr>
            </w:pPr>
            <w:r>
              <w:rPr>
                <w:rFonts w:hint="eastAsia" w:ascii="仿宋_GB2312" w:hAnsi="仿宋_GB2312" w:cs="仿宋_GB2312"/>
                <w:color w:val="auto"/>
                <w:kern w:val="0"/>
                <w:szCs w:val="30"/>
                <w:highlight w:val="none"/>
                <w:lang w:bidi="ar"/>
              </w:rPr>
              <w:t>▲</w:t>
            </w:r>
            <w:r>
              <w:rPr>
                <w:rFonts w:hint="eastAsia" w:ascii="宋体" w:hAnsi="宋体" w:cs="宋体"/>
                <w:color w:val="auto"/>
                <w:kern w:val="0"/>
                <w:szCs w:val="30"/>
                <w:highlight w:val="none"/>
                <w:lang w:bidi="ar"/>
              </w:rPr>
              <w:t>2.</w:t>
            </w:r>
            <w:r>
              <w:rPr>
                <w:rFonts w:hint="eastAsia" w:ascii="仿宋_GB2312" w:hAnsi="仿宋_GB2312" w:cs="仿宋_GB2312"/>
                <w:color w:val="auto"/>
                <w:kern w:val="0"/>
                <w:szCs w:val="30"/>
                <w:highlight w:val="none"/>
                <w:lang w:bidi="ar"/>
              </w:rPr>
              <w:t>供应商应严格执行图书行业国家标准和行业标准，提供的图书必须为正版图书。盗版图书一经发现，除假一赔十外，还承担由此造成的一切后果，同时解除供需合同。</w:t>
            </w:r>
          </w:p>
          <w:p w14:paraId="7CCEF3B4">
            <w:pPr>
              <w:wordWrap w:val="0"/>
              <w:spacing w:line="500" w:lineRule="exact"/>
              <w:ind w:firstLine="420" w:firstLineChars="200"/>
              <w:rPr>
                <w:rFonts w:ascii="仿宋_GB2312" w:hAnsi="仿宋_GB2312" w:cs="仿宋_GB2312"/>
                <w:color w:val="auto"/>
                <w:kern w:val="0"/>
                <w:szCs w:val="30"/>
                <w:highlight w:val="none"/>
                <w:lang w:bidi="ar"/>
              </w:rPr>
            </w:pPr>
            <w:r>
              <w:rPr>
                <w:rFonts w:hint="eastAsia" w:ascii="宋体" w:hAnsi="宋体" w:cs="宋体"/>
                <w:color w:val="auto"/>
                <w:kern w:val="0"/>
                <w:szCs w:val="30"/>
                <w:highlight w:val="none"/>
                <w:lang w:bidi="ar"/>
              </w:rPr>
              <w:t>3.</w:t>
            </w:r>
            <w:r>
              <w:rPr>
                <w:rFonts w:hint="eastAsia" w:ascii="仿宋_GB2312" w:hAnsi="仿宋_GB2312" w:cs="仿宋_GB2312"/>
                <w:color w:val="auto"/>
                <w:kern w:val="0"/>
                <w:szCs w:val="30"/>
                <w:highlight w:val="none"/>
                <w:lang w:bidi="ar"/>
              </w:rPr>
              <w:t>实际到书与订单信息有变化的，如ISBN号、书名、价格等变更，应列表通知采购人采访人员，修改有关订单数据，重新确认订购需求。书价变更差额大于</w:t>
            </w:r>
            <w:r>
              <w:rPr>
                <w:rFonts w:hint="eastAsia" w:ascii="宋体" w:hAnsi="宋体" w:cs="宋体"/>
                <w:color w:val="auto"/>
                <w:kern w:val="0"/>
                <w:szCs w:val="30"/>
                <w:highlight w:val="none"/>
                <w:lang w:bidi="ar"/>
              </w:rPr>
              <w:t>30%</w:t>
            </w:r>
            <w:r>
              <w:rPr>
                <w:rFonts w:hint="eastAsia" w:ascii="仿宋_GB2312" w:hAnsi="仿宋_GB2312" w:cs="仿宋_GB2312"/>
                <w:color w:val="auto"/>
                <w:kern w:val="0"/>
                <w:szCs w:val="30"/>
                <w:highlight w:val="none"/>
                <w:lang w:bidi="ar"/>
              </w:rPr>
              <w:t>的，准予变更订数。</w:t>
            </w:r>
          </w:p>
          <w:p w14:paraId="693367E8">
            <w:pPr>
              <w:wordWrap w:val="0"/>
              <w:spacing w:line="500" w:lineRule="exact"/>
              <w:ind w:firstLine="420" w:firstLineChars="200"/>
              <w:rPr>
                <w:rFonts w:ascii="仿宋_GB2312" w:hAnsi="仿宋_GB2312" w:cs="仿宋_GB2312"/>
                <w:color w:val="auto"/>
                <w:kern w:val="0"/>
                <w:szCs w:val="30"/>
                <w:highlight w:val="none"/>
                <w:lang w:bidi="ar"/>
              </w:rPr>
            </w:pPr>
            <w:r>
              <w:rPr>
                <w:rFonts w:hint="eastAsia" w:ascii="宋体" w:hAnsi="宋体" w:cs="宋体"/>
                <w:color w:val="auto"/>
                <w:kern w:val="0"/>
                <w:szCs w:val="30"/>
                <w:highlight w:val="none"/>
                <w:lang w:bidi="ar"/>
              </w:rPr>
              <w:t>4.</w:t>
            </w:r>
            <w:r>
              <w:rPr>
                <w:rFonts w:hint="eastAsia" w:ascii="仿宋_GB2312" w:hAnsi="仿宋_GB2312" w:cs="仿宋_GB2312"/>
                <w:color w:val="auto"/>
                <w:kern w:val="0"/>
                <w:szCs w:val="30"/>
                <w:highlight w:val="none"/>
                <w:lang w:bidi="ar"/>
              </w:rPr>
              <w:t>预订书中如有不满足选订原则的图书（散页、挂图、活页本、配磁带书、小于或等于64开书、少于40页以下的书、少儿、中小学、中专、成教、自考、文学类以图画为主、学生教材的非特指定选购书等），成交供应商在加工前先选择淘汰，并将淘汰图书目录发给采购人采访人员确认。对不符合采购人内容及装帧要求的图书，即使进行了加工，采购人也有权退货，由此造成的损失由供应商自行承担。</w:t>
            </w:r>
          </w:p>
          <w:p w14:paraId="76169465">
            <w:pPr>
              <w:wordWrap w:val="0"/>
              <w:spacing w:line="500" w:lineRule="exact"/>
              <w:ind w:firstLine="420" w:firstLineChars="200"/>
              <w:rPr>
                <w:rFonts w:ascii="仿宋_GB2312" w:hAnsi="仿宋_GB2312" w:cs="仿宋_GB2312"/>
                <w:color w:val="auto"/>
                <w:kern w:val="0"/>
                <w:szCs w:val="30"/>
                <w:highlight w:val="none"/>
                <w:lang w:bidi="ar"/>
              </w:rPr>
            </w:pPr>
            <w:r>
              <w:rPr>
                <w:rFonts w:hint="eastAsia" w:ascii="宋体" w:hAnsi="宋体" w:cs="宋体"/>
                <w:color w:val="auto"/>
                <w:kern w:val="0"/>
                <w:szCs w:val="30"/>
                <w:highlight w:val="none"/>
                <w:lang w:bidi="ar"/>
              </w:rPr>
              <w:t>5.</w:t>
            </w:r>
            <w:r>
              <w:rPr>
                <w:rFonts w:hint="eastAsia" w:ascii="仿宋_GB2312" w:hAnsi="仿宋_GB2312" w:cs="仿宋_GB2312"/>
                <w:color w:val="auto"/>
                <w:kern w:val="0"/>
                <w:szCs w:val="30"/>
                <w:highlight w:val="none"/>
                <w:lang w:bidi="ar"/>
              </w:rPr>
              <w:t>所有图书订购的品种、复本均由采购人决定，供应商不得自行搭配。如验收发现与订单不符，采购人将视为不合格图书予以退货，由此造成的损失及费用全部由供应商承担。</w:t>
            </w:r>
          </w:p>
          <w:p w14:paraId="56BC220C">
            <w:pPr>
              <w:wordWrap w:val="0"/>
              <w:spacing w:line="500" w:lineRule="exact"/>
              <w:ind w:firstLine="420" w:firstLineChars="200"/>
              <w:rPr>
                <w:rFonts w:ascii="仿宋_GB2312" w:hAnsi="仿宋_GB2312" w:cs="仿宋_GB2312"/>
                <w:color w:val="auto"/>
                <w:kern w:val="0"/>
                <w:szCs w:val="30"/>
                <w:highlight w:val="none"/>
                <w:lang w:bidi="ar"/>
              </w:rPr>
            </w:pPr>
            <w:r>
              <w:rPr>
                <w:rFonts w:hint="eastAsia" w:ascii="宋体" w:hAnsi="宋体" w:cs="宋体"/>
                <w:color w:val="auto"/>
                <w:kern w:val="0"/>
                <w:szCs w:val="30"/>
                <w:highlight w:val="none"/>
                <w:lang w:bidi="ar"/>
              </w:rPr>
              <w:t>6.</w:t>
            </w:r>
            <w:r>
              <w:rPr>
                <w:rFonts w:hint="eastAsia" w:ascii="仿宋_GB2312" w:hAnsi="仿宋_GB2312" w:cs="仿宋_GB2312"/>
                <w:color w:val="auto"/>
                <w:kern w:val="0"/>
                <w:szCs w:val="30"/>
                <w:highlight w:val="none"/>
                <w:lang w:bidi="ar"/>
              </w:rPr>
              <w:t>凡是印刷图文不清、污损、缺页、倒页、脱页、缺附件等质量不合格的，以及与订书单不符(包括重发)的，采购人将视为不合格图书予以退货，由此造成的损失及费用全部由供应商承担。</w:t>
            </w:r>
          </w:p>
          <w:p w14:paraId="4E4C6E67">
            <w:pPr>
              <w:wordWrap w:val="0"/>
              <w:spacing w:line="500" w:lineRule="exact"/>
              <w:ind w:firstLine="420" w:firstLineChars="200"/>
              <w:rPr>
                <w:rFonts w:ascii="仿宋_GB2312" w:hAnsi="仿宋_GB2312" w:cs="仿宋_GB2312"/>
                <w:color w:val="auto"/>
                <w:kern w:val="0"/>
                <w:szCs w:val="30"/>
                <w:highlight w:val="none"/>
                <w:lang w:bidi="ar"/>
              </w:rPr>
            </w:pPr>
            <w:r>
              <w:rPr>
                <w:rFonts w:hint="eastAsia" w:ascii="宋体" w:hAnsi="宋体" w:cs="宋体"/>
                <w:color w:val="auto"/>
                <w:kern w:val="0"/>
                <w:szCs w:val="30"/>
                <w:highlight w:val="none"/>
                <w:lang w:bidi="ar"/>
              </w:rPr>
              <w:t>7.</w:t>
            </w:r>
            <w:r>
              <w:rPr>
                <w:rFonts w:hint="eastAsia" w:ascii="仿宋_GB2312" w:hAnsi="仿宋_GB2312" w:cs="仿宋_GB2312"/>
                <w:color w:val="auto"/>
                <w:kern w:val="0"/>
                <w:szCs w:val="30"/>
                <w:highlight w:val="none"/>
                <w:lang w:bidi="ar"/>
              </w:rPr>
              <w:t>禁止供应有任何国家法规明令禁止出版发行的图书。采购人在验收图书时有权拒收违禁图书。</w:t>
            </w:r>
          </w:p>
          <w:p w14:paraId="66E8CD32">
            <w:pPr>
              <w:wordWrap w:val="0"/>
              <w:spacing w:line="500" w:lineRule="exact"/>
              <w:ind w:firstLine="420" w:firstLineChars="200"/>
              <w:rPr>
                <w:rFonts w:ascii="仿宋_GB2312" w:hAnsi="仿宋_GB2312" w:cs="仿宋_GB2312"/>
                <w:color w:val="auto"/>
                <w:kern w:val="0"/>
                <w:szCs w:val="30"/>
                <w:highlight w:val="none"/>
                <w:lang w:bidi="ar"/>
              </w:rPr>
            </w:pPr>
            <w:r>
              <w:rPr>
                <w:rFonts w:hint="eastAsia" w:ascii="仿宋_GB2312" w:hAnsi="仿宋_GB2312" w:cs="仿宋_GB2312"/>
                <w:color w:val="auto"/>
                <w:kern w:val="0"/>
                <w:szCs w:val="30"/>
                <w:highlight w:val="none"/>
                <w:lang w:bidi="ar"/>
              </w:rPr>
              <w:t>▲</w:t>
            </w:r>
            <w:r>
              <w:rPr>
                <w:rFonts w:hint="eastAsia" w:ascii="宋体" w:hAnsi="宋体" w:cs="宋体"/>
                <w:color w:val="auto"/>
                <w:kern w:val="0"/>
                <w:szCs w:val="30"/>
                <w:highlight w:val="none"/>
                <w:lang w:bidi="ar"/>
              </w:rPr>
              <w:t>8.</w:t>
            </w:r>
            <w:r>
              <w:rPr>
                <w:rFonts w:hint="eastAsia" w:ascii="仿宋_GB2312" w:hAnsi="仿宋_GB2312" w:cs="仿宋_GB2312"/>
                <w:color w:val="auto"/>
                <w:kern w:val="0"/>
                <w:szCs w:val="30"/>
                <w:highlight w:val="none"/>
                <w:lang w:bidi="ar"/>
              </w:rPr>
              <w:t>供应商负责配送图书编目数据，有电子书的随书配送电子书数据，必须是国家图书馆数据或</w:t>
            </w:r>
            <w:r>
              <w:rPr>
                <w:rFonts w:hint="eastAsia" w:ascii="宋体" w:hAnsi="宋体" w:cs="宋体"/>
                <w:color w:val="auto"/>
                <w:kern w:val="0"/>
                <w:szCs w:val="30"/>
                <w:highlight w:val="none"/>
                <w:lang w:bidi="ar"/>
              </w:rPr>
              <w:t>CALIS</w:t>
            </w:r>
            <w:r>
              <w:rPr>
                <w:rFonts w:hint="eastAsia" w:ascii="仿宋_GB2312" w:hAnsi="仿宋_GB2312" w:cs="仿宋_GB2312"/>
                <w:color w:val="auto"/>
                <w:kern w:val="0"/>
                <w:szCs w:val="30"/>
                <w:highlight w:val="none"/>
                <w:lang w:bidi="ar"/>
              </w:rPr>
              <w:t>数据，配送率达</w:t>
            </w:r>
            <w:r>
              <w:rPr>
                <w:rFonts w:hint="eastAsia" w:ascii="宋体" w:hAnsi="宋体" w:cs="宋体"/>
                <w:color w:val="auto"/>
                <w:kern w:val="0"/>
                <w:szCs w:val="30"/>
                <w:highlight w:val="none"/>
                <w:lang w:bidi="ar"/>
              </w:rPr>
              <w:t>100%</w:t>
            </w:r>
            <w:r>
              <w:rPr>
                <w:rFonts w:hint="eastAsia" w:ascii="仿宋_GB2312" w:hAnsi="仿宋_GB2312" w:cs="仿宋_GB2312"/>
                <w:color w:val="auto"/>
                <w:kern w:val="0"/>
                <w:szCs w:val="30"/>
                <w:highlight w:val="none"/>
                <w:lang w:bidi="ar"/>
              </w:rPr>
              <w:t>，与图书同时配送到采购人指定地点，费用均包含在竞标报价中。</w:t>
            </w:r>
          </w:p>
          <w:p w14:paraId="489218EF">
            <w:pPr>
              <w:wordWrap w:val="0"/>
              <w:spacing w:line="500" w:lineRule="exact"/>
              <w:ind w:firstLine="420" w:firstLineChars="200"/>
              <w:rPr>
                <w:rFonts w:ascii="仿宋_GB2312" w:hAnsi="仿宋_GB2312" w:cs="仿宋_GB2312"/>
                <w:color w:val="auto"/>
                <w:kern w:val="0"/>
                <w:szCs w:val="30"/>
                <w:highlight w:val="none"/>
                <w:lang w:bidi="ar"/>
              </w:rPr>
            </w:pPr>
            <w:r>
              <w:rPr>
                <w:rFonts w:hint="eastAsia" w:ascii="仿宋_GB2312" w:hAnsi="仿宋_GB2312" w:cs="仿宋_GB2312"/>
                <w:color w:val="auto"/>
                <w:kern w:val="0"/>
                <w:szCs w:val="30"/>
                <w:highlight w:val="none"/>
                <w:lang w:bidi="ar"/>
              </w:rPr>
              <w:t>9.供应商应在图书发运前对其进行满足运输距离、防潮、防霉、防破损装卸要求以及按《中国图书馆图书分类法》分类打包，并按照采购人的要求提供发货打印式总清单、分包清单，一式四份，保证图书安全快捷到达采购人指定地点，现场验收。图书打包请按图书条形码号顺序从下至上、从左到右摆放，以便验收。</w:t>
            </w:r>
          </w:p>
          <w:p w14:paraId="49D1CA0C">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30"/>
                <w:highlight w:val="none"/>
                <w:lang w:bidi="ar"/>
              </w:rPr>
              <w:t>10.</w:t>
            </w:r>
            <w:r>
              <w:rPr>
                <w:rFonts w:hint="eastAsia" w:ascii="仿宋_GB2312" w:hAnsi="仿宋_GB2312" w:cs="仿宋_GB2312"/>
                <w:color w:val="auto"/>
                <w:kern w:val="0"/>
                <w:szCs w:val="30"/>
                <w:highlight w:val="none"/>
                <w:lang w:bidi="ar"/>
              </w:rPr>
              <w:t>经验收发现书款与发货单不相符的，采购人将及时通知供应商派员到验收地核算。供应商接到通知之日起2个工作日内核对，如不能按时确认核算的，以采购人验收的实际数额计算书款金额。</w:t>
            </w:r>
          </w:p>
        </w:tc>
      </w:tr>
      <w:tr w14:paraId="5F386208">
        <w:tblPrEx>
          <w:tblCellMar>
            <w:top w:w="0" w:type="dxa"/>
            <w:left w:w="108" w:type="dxa"/>
            <w:bottom w:w="0" w:type="dxa"/>
            <w:right w:w="108" w:type="dxa"/>
          </w:tblCellMar>
        </w:tblPrEx>
        <w:trPr>
          <w:trHeight w:val="640" w:hRule="atLeast"/>
          <w:jc w:val="center"/>
        </w:trPr>
        <w:tc>
          <w:tcPr>
            <w:tcW w:w="9489" w:type="dxa"/>
            <w:gridSpan w:val="7"/>
            <w:tcBorders>
              <w:top w:val="single" w:color="000000" w:sz="4" w:space="0"/>
              <w:left w:val="single" w:color="000000" w:sz="4" w:space="0"/>
              <w:bottom w:val="single" w:color="000000" w:sz="4" w:space="0"/>
              <w:right w:val="single" w:color="000000" w:sz="4" w:space="0"/>
            </w:tcBorders>
            <w:vAlign w:val="center"/>
          </w:tcPr>
          <w:p w14:paraId="14BD2719">
            <w:pPr>
              <w:spacing w:line="500" w:lineRule="exact"/>
              <w:rPr>
                <w:rFonts w:ascii="宋体" w:hAnsi="宋体" w:cs="宋体"/>
                <w:b/>
                <w:color w:val="auto"/>
                <w:kern w:val="0"/>
                <w:szCs w:val="21"/>
                <w:highlight w:val="none"/>
                <w:lang w:bidi="ar"/>
              </w:rPr>
            </w:pPr>
            <w:r>
              <w:rPr>
                <w:rFonts w:hint="eastAsia" w:ascii="宋体" w:hAnsi="宋体" w:cs="宋体"/>
                <w:b/>
                <w:color w:val="auto"/>
                <w:kern w:val="0"/>
                <w:szCs w:val="21"/>
                <w:highlight w:val="none"/>
                <w:lang w:bidi="ar"/>
              </w:rPr>
              <w:t>商务条款</w:t>
            </w:r>
          </w:p>
        </w:tc>
      </w:tr>
      <w:tr w14:paraId="40E357DE">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vAlign w:val="center"/>
          </w:tcPr>
          <w:p w14:paraId="10422DB3">
            <w:pPr>
              <w:widowControl/>
              <w:spacing w:line="500" w:lineRule="exact"/>
              <w:jc w:val="center"/>
              <w:textAlignment w:val="center"/>
              <w:rPr>
                <w:rFonts w:ascii="宋体" w:hAnsi="宋体" w:cs="宋体"/>
                <w:color w:val="auto"/>
                <w:kern w:val="0"/>
                <w:szCs w:val="21"/>
                <w:highlight w:val="none"/>
                <w:lang w:eastAsia="en-US"/>
              </w:rPr>
            </w:pPr>
            <w:r>
              <w:rPr>
                <w:rFonts w:hint="eastAsia" w:ascii="宋体" w:hAnsi="宋体" w:cs="宋体"/>
                <w:color w:val="auto"/>
                <w:szCs w:val="21"/>
                <w:highlight w:val="none"/>
              </w:rPr>
              <w:t>一、合同签订时间</w:t>
            </w:r>
          </w:p>
        </w:tc>
        <w:tc>
          <w:tcPr>
            <w:tcW w:w="6582" w:type="dxa"/>
            <w:gridSpan w:val="3"/>
            <w:tcBorders>
              <w:top w:val="single" w:color="000000" w:sz="4" w:space="0"/>
              <w:left w:val="single" w:color="000000" w:sz="4" w:space="0"/>
              <w:bottom w:val="single" w:color="000000" w:sz="4" w:space="0"/>
              <w:right w:val="single" w:color="000000" w:sz="4" w:space="0"/>
            </w:tcBorders>
            <w:vAlign w:val="center"/>
          </w:tcPr>
          <w:p w14:paraId="2479C0B8">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bCs/>
                <w:color w:val="auto"/>
                <w:szCs w:val="21"/>
                <w:highlight w:val="none"/>
              </w:rPr>
              <w:t>自</w:t>
            </w:r>
            <w:r>
              <w:rPr>
                <w:rFonts w:hint="eastAsia" w:ascii="宋体" w:hAnsi="宋体" w:cs="宋体"/>
                <w:color w:val="auto"/>
                <w:szCs w:val="21"/>
                <w:highlight w:val="none"/>
              </w:rPr>
              <w:t>成交</w:t>
            </w:r>
            <w:r>
              <w:rPr>
                <w:rFonts w:hint="eastAsia" w:ascii="宋体" w:hAnsi="宋体" w:cs="宋体"/>
                <w:bCs/>
                <w:color w:val="auto"/>
                <w:szCs w:val="21"/>
                <w:highlight w:val="none"/>
              </w:rPr>
              <w:t>通知书发出之日起25日内。</w:t>
            </w:r>
          </w:p>
        </w:tc>
      </w:tr>
      <w:tr w14:paraId="23E42BFE">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8C022">
            <w:pPr>
              <w:widowControl/>
              <w:spacing w:line="500" w:lineRule="exact"/>
              <w:jc w:val="center"/>
              <w:textAlignment w:val="center"/>
              <w:rPr>
                <w:rFonts w:ascii="宋体" w:hAnsi="宋体" w:cs="宋体"/>
                <w:color w:val="auto"/>
                <w:kern w:val="0"/>
                <w:szCs w:val="21"/>
                <w:highlight w:val="none"/>
                <w:lang w:eastAsia="en-US"/>
              </w:rPr>
            </w:pPr>
            <w:r>
              <w:rPr>
                <w:rFonts w:hint="eastAsia" w:ascii="宋体" w:hAnsi="宋体" w:cs="宋体"/>
                <w:color w:val="auto"/>
                <w:szCs w:val="21"/>
                <w:highlight w:val="none"/>
              </w:rPr>
              <w:t>二、合同履行期限</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C58D7">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highlight w:val="none"/>
              </w:rPr>
              <w:t>供货服务期自合同签订之日起至2026年10月30日</w:t>
            </w:r>
          </w:p>
        </w:tc>
      </w:tr>
      <w:tr w14:paraId="0A6E771A">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4B85D">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三、供货时间要求</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83CE9">
            <w:pPr>
              <w:widowControl/>
              <w:spacing w:line="500" w:lineRule="exact"/>
              <w:ind w:firstLine="420" w:firstLineChars="200"/>
              <w:jc w:val="left"/>
              <w:textAlignment w:val="center"/>
              <w:rPr>
                <w:rFonts w:ascii="宋体" w:hAnsi="宋体" w:cs="宋体"/>
                <w:color w:val="auto"/>
                <w:highlight w:val="none"/>
              </w:rPr>
            </w:pPr>
            <w:r>
              <w:rPr>
                <w:rFonts w:hint="eastAsia" w:ascii="宋体" w:hAnsi="宋体" w:cs="宋体"/>
                <w:color w:val="auto"/>
                <w:highlight w:val="none"/>
              </w:rPr>
              <w:t>1.9月20日前成交供应商</w:t>
            </w:r>
            <w:r>
              <w:rPr>
                <w:rFonts w:hint="eastAsia" w:ascii="宋体" w:hAnsi="宋体" w:cs="宋体"/>
                <w:color w:val="auto"/>
                <w:szCs w:val="21"/>
                <w:highlight w:val="none"/>
              </w:rPr>
              <w:t>实际</w:t>
            </w:r>
            <w:r>
              <w:rPr>
                <w:rFonts w:hint="eastAsia" w:ascii="宋体" w:hAnsi="宋体" w:cs="宋体"/>
                <w:color w:val="auto"/>
                <w:highlight w:val="none"/>
              </w:rPr>
              <w:t>供货图书实洋价（</w:t>
            </w:r>
            <w:r>
              <w:rPr>
                <w:rFonts w:hint="eastAsia" w:ascii="宋体" w:hAnsi="宋体"/>
                <w:b/>
                <w:color w:val="auto"/>
                <w:szCs w:val="21"/>
                <w:highlight w:val="none"/>
              </w:rPr>
              <w:t>到货图书码洋</w:t>
            </w:r>
            <w:r>
              <w:rPr>
                <w:rFonts w:hint="eastAsia" w:ascii="宋体" w:hAnsi="宋体"/>
                <w:b/>
                <w:color w:val="auto"/>
                <w:szCs w:val="21"/>
                <w:highlight w:val="none"/>
                <w:lang w:val="en-US" w:eastAsia="zh-CN"/>
              </w:rPr>
              <w:t>总</w:t>
            </w:r>
            <w:r>
              <w:rPr>
                <w:rFonts w:hint="eastAsia" w:ascii="宋体" w:hAnsi="宋体"/>
                <w:b/>
                <w:color w:val="auto"/>
                <w:szCs w:val="21"/>
                <w:highlight w:val="none"/>
              </w:rPr>
              <w:t>价×折扣率</w:t>
            </w:r>
            <w:r>
              <w:rPr>
                <w:rFonts w:hint="eastAsia" w:ascii="宋体" w:hAnsi="宋体" w:cs="宋体"/>
                <w:color w:val="auto"/>
                <w:highlight w:val="none"/>
              </w:rPr>
              <w:t>）达到合同金额的85%；</w:t>
            </w:r>
          </w:p>
          <w:p w14:paraId="06EE0DF9">
            <w:pPr>
              <w:widowControl/>
              <w:spacing w:line="500" w:lineRule="exact"/>
              <w:ind w:firstLine="420" w:firstLineChars="200"/>
              <w:jc w:val="left"/>
              <w:textAlignment w:val="center"/>
              <w:rPr>
                <w:rFonts w:ascii="宋体" w:hAnsi="宋体" w:cs="宋体"/>
                <w:color w:val="auto"/>
                <w:highlight w:val="none"/>
              </w:rPr>
            </w:pPr>
            <w:r>
              <w:rPr>
                <w:rFonts w:hint="eastAsia" w:ascii="宋体" w:hAnsi="宋体" w:cs="宋体"/>
                <w:color w:val="auto"/>
                <w:highlight w:val="none"/>
              </w:rPr>
              <w:t>2.10月30日前成交供应商</w:t>
            </w:r>
            <w:r>
              <w:rPr>
                <w:rFonts w:hint="eastAsia" w:ascii="宋体" w:hAnsi="宋体" w:cs="宋体"/>
                <w:color w:val="auto"/>
                <w:szCs w:val="21"/>
                <w:highlight w:val="none"/>
              </w:rPr>
              <w:t>实际</w:t>
            </w:r>
            <w:r>
              <w:rPr>
                <w:rFonts w:hint="eastAsia" w:ascii="宋体" w:hAnsi="宋体" w:cs="宋体"/>
                <w:color w:val="auto"/>
                <w:highlight w:val="none"/>
              </w:rPr>
              <w:t>供货图书实洋价（</w:t>
            </w:r>
            <w:r>
              <w:rPr>
                <w:rFonts w:hint="eastAsia" w:ascii="宋体" w:hAnsi="宋体"/>
                <w:b/>
                <w:color w:val="auto"/>
                <w:szCs w:val="21"/>
                <w:highlight w:val="none"/>
              </w:rPr>
              <w:t>到货图书码洋</w:t>
            </w:r>
            <w:r>
              <w:rPr>
                <w:rFonts w:hint="eastAsia" w:ascii="宋体" w:hAnsi="宋体"/>
                <w:b/>
                <w:color w:val="auto"/>
                <w:szCs w:val="21"/>
                <w:highlight w:val="none"/>
                <w:lang w:val="en-US" w:eastAsia="zh-CN"/>
              </w:rPr>
              <w:t>总</w:t>
            </w:r>
            <w:r>
              <w:rPr>
                <w:rFonts w:hint="eastAsia" w:ascii="宋体" w:hAnsi="宋体"/>
                <w:b/>
                <w:color w:val="auto"/>
                <w:szCs w:val="21"/>
                <w:highlight w:val="none"/>
              </w:rPr>
              <w:t>价×折扣率</w:t>
            </w:r>
            <w:r>
              <w:rPr>
                <w:rFonts w:hint="eastAsia" w:ascii="宋体" w:hAnsi="宋体" w:cs="宋体"/>
                <w:color w:val="auto"/>
                <w:highlight w:val="none"/>
              </w:rPr>
              <w:t>）达到合同金额的100%。</w:t>
            </w:r>
          </w:p>
        </w:tc>
      </w:tr>
      <w:tr w14:paraId="507C081B">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vAlign w:val="center"/>
          </w:tcPr>
          <w:p w14:paraId="41F4CE9B">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四、提交服务成果地点</w:t>
            </w:r>
          </w:p>
        </w:tc>
        <w:tc>
          <w:tcPr>
            <w:tcW w:w="6582" w:type="dxa"/>
            <w:gridSpan w:val="3"/>
            <w:tcBorders>
              <w:top w:val="single" w:color="000000" w:sz="4" w:space="0"/>
              <w:left w:val="single" w:color="000000" w:sz="4" w:space="0"/>
              <w:bottom w:val="single" w:color="000000" w:sz="4" w:space="0"/>
              <w:right w:val="single" w:color="000000" w:sz="4" w:space="0"/>
            </w:tcBorders>
            <w:vAlign w:val="center"/>
          </w:tcPr>
          <w:p w14:paraId="699719AC">
            <w:pPr>
              <w:widowControl/>
              <w:spacing w:line="500" w:lineRule="exact"/>
              <w:ind w:firstLine="420" w:firstLineChars="200"/>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广西南宁市内采购人指定地点（</w:t>
            </w:r>
            <w:r>
              <w:rPr>
                <w:color w:val="auto"/>
                <w:szCs w:val="21"/>
                <w:highlight w:val="none"/>
              </w:rPr>
              <w:t>相思湖校区或者罗文校区</w:t>
            </w:r>
            <w:r>
              <w:rPr>
                <w:rFonts w:hint="eastAsia" w:ascii="宋体" w:hAnsi="宋体" w:cs="宋体"/>
                <w:color w:val="auto"/>
                <w:szCs w:val="21"/>
                <w:highlight w:val="none"/>
              </w:rPr>
              <w:t>）。</w:t>
            </w:r>
          </w:p>
        </w:tc>
      </w:tr>
      <w:tr w14:paraId="44A7C3C6">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vAlign w:val="center"/>
          </w:tcPr>
          <w:p w14:paraId="7DC0CCAF">
            <w:pPr>
              <w:widowControl/>
              <w:spacing w:line="50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五、报价要求</w:t>
            </w:r>
          </w:p>
        </w:tc>
        <w:tc>
          <w:tcPr>
            <w:tcW w:w="6582" w:type="dxa"/>
            <w:gridSpan w:val="3"/>
            <w:tcBorders>
              <w:top w:val="single" w:color="000000" w:sz="4" w:space="0"/>
              <w:left w:val="single" w:color="000000" w:sz="4" w:space="0"/>
              <w:bottom w:val="single" w:color="000000" w:sz="4" w:space="0"/>
              <w:right w:val="single" w:color="000000" w:sz="4" w:space="0"/>
            </w:tcBorders>
            <w:vAlign w:val="center"/>
          </w:tcPr>
          <w:p w14:paraId="02FE3D88">
            <w:pPr>
              <w:snapToGrid w:val="0"/>
              <w:spacing w:line="500" w:lineRule="exact"/>
              <w:ind w:firstLine="422" w:firstLineChars="200"/>
              <w:jc w:val="left"/>
              <w:rPr>
                <w:rFonts w:ascii="宋体" w:hAnsi="宋体"/>
                <w:b/>
                <w:color w:val="auto"/>
                <w:szCs w:val="21"/>
                <w:highlight w:val="none"/>
              </w:rPr>
            </w:pPr>
            <w:r>
              <w:rPr>
                <w:rFonts w:hint="eastAsia" w:ascii="宋体" w:hAnsi="宋体" w:cs="宋体"/>
                <w:b/>
                <w:bCs/>
                <w:color w:val="auto"/>
                <w:szCs w:val="21"/>
                <w:highlight w:val="none"/>
              </w:rPr>
              <w:t>1.报价方式：本项目采用</w:t>
            </w:r>
            <w:r>
              <w:rPr>
                <w:rFonts w:hint="eastAsia" w:ascii="宋体" w:hAnsi="宋体"/>
                <w:b/>
                <w:color w:val="auto"/>
                <w:szCs w:val="21"/>
                <w:highlight w:val="none"/>
              </w:rPr>
              <w:t>折扣率</w:t>
            </w:r>
            <w:r>
              <w:rPr>
                <w:rFonts w:hint="eastAsia" w:ascii="宋体" w:hAnsi="宋体" w:cs="宋体"/>
                <w:b/>
                <w:bCs/>
                <w:color w:val="auto"/>
                <w:szCs w:val="21"/>
                <w:highlight w:val="none"/>
              </w:rPr>
              <w:t>报价，有效报价范围为0～100%。(</w:t>
            </w:r>
            <w:r>
              <w:rPr>
                <w:rFonts w:hint="eastAsia" w:ascii="宋体" w:hAnsi="宋体" w:cs="宋体"/>
                <w:b/>
                <w:bCs/>
                <w:color w:val="auto"/>
                <w:highlight w:val="none"/>
              </w:rPr>
              <w:t>举例说明：</w:t>
            </w:r>
            <w:r>
              <w:rPr>
                <w:rFonts w:hint="eastAsia" w:ascii="宋体" w:hAnsi="宋体"/>
                <w:b/>
                <w:color w:val="auto"/>
                <w:szCs w:val="21"/>
                <w:highlight w:val="none"/>
              </w:rPr>
              <w:t>所有中文纸质图书均按实洋价付款，图书出版的标价为码洋价，实洋价＝图书码洋价×折扣率，如</w:t>
            </w:r>
            <w:r>
              <w:rPr>
                <w:rFonts w:hint="eastAsia" w:ascii="宋体" w:hAnsi="宋体" w:cs="宋体"/>
                <w:b/>
                <w:bCs/>
                <w:color w:val="auto"/>
                <w:highlight w:val="none"/>
              </w:rPr>
              <w:t>A</w:t>
            </w:r>
            <w:r>
              <w:rPr>
                <w:rFonts w:hint="eastAsia" w:ascii="宋体" w:hAnsi="宋体"/>
                <w:b/>
                <w:color w:val="auto"/>
                <w:szCs w:val="21"/>
                <w:highlight w:val="none"/>
              </w:rPr>
              <w:t>供应商所竞分标折扣率报价为90.00%，即表示服务期内所供应每本图书的实洋价=该图书的码洋价×90%。</w:t>
            </w:r>
            <w:r>
              <w:rPr>
                <w:rFonts w:hint="eastAsia" w:ascii="宋体" w:hAnsi="宋体" w:cs="宋体"/>
                <w:b/>
                <w:bCs/>
                <w:color w:val="auto"/>
                <w:highlight w:val="none"/>
              </w:rPr>
              <w:t>A供应商</w:t>
            </w:r>
            <w:r>
              <w:rPr>
                <w:rFonts w:hint="eastAsia" w:ascii="宋体" w:hAnsi="宋体" w:cs="宋体"/>
                <w:b/>
                <w:bCs/>
                <w:color w:val="auto"/>
                <w:szCs w:val="21"/>
                <w:highlight w:val="none"/>
              </w:rPr>
              <w:t>折扣率为90%，B供应商折扣率为80%，则B供应商比A供应商优惠）</w:t>
            </w:r>
          </w:p>
          <w:p w14:paraId="1E65919E">
            <w:pPr>
              <w:widowControl/>
              <w:spacing w:line="500" w:lineRule="exact"/>
              <w:ind w:firstLine="420" w:firstLineChars="200"/>
              <w:jc w:val="left"/>
              <w:textAlignment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竞标报价应综合考虑包含对“采购需求”所竞分标所承诺的全部服务内容的价款及所产生的供应图书货款、图书或图书加工标准附件、专用工具、技术资料、包装、运输、装卸、保险、税金、人工、售后服务等一切费用。对于本文件中未列明，而供应商认为必须的费用也需列入竞标报价。在合同实施时，采购人将不予支付供应商没有列入的项目费用，并认为此项目的费用已包括在竞标报价中。服务期内供应商的成交折扣率不予调整。</w:t>
            </w:r>
          </w:p>
          <w:p w14:paraId="2B4743AC">
            <w:pPr>
              <w:widowControl/>
              <w:spacing w:line="500" w:lineRule="exact"/>
              <w:ind w:firstLine="422" w:firstLineChars="200"/>
              <w:jc w:val="left"/>
              <w:textAlignment w:val="center"/>
              <w:rPr>
                <w:rFonts w:ascii="宋体" w:hAnsi="宋体"/>
                <w:color w:val="auto"/>
                <w:szCs w:val="21"/>
                <w:highlight w:val="none"/>
              </w:rPr>
            </w:pPr>
            <w:r>
              <w:rPr>
                <w:rFonts w:hint="eastAsia" w:ascii="宋体" w:hAnsi="宋体"/>
                <w:b/>
                <w:bCs/>
                <w:color w:val="auto"/>
                <w:szCs w:val="21"/>
                <w:highlight w:val="none"/>
              </w:rPr>
              <w:t>3.结算价=</w:t>
            </w:r>
            <w:r>
              <w:rPr>
                <w:rFonts w:hint="eastAsia" w:ascii="宋体" w:hAnsi="宋体"/>
                <w:b/>
                <w:color w:val="auto"/>
                <w:szCs w:val="21"/>
                <w:highlight w:val="none"/>
              </w:rPr>
              <w:t>图书码洋总价×折扣率。</w:t>
            </w:r>
          </w:p>
        </w:tc>
      </w:tr>
      <w:tr w14:paraId="741D3731">
        <w:tblPrEx>
          <w:tblCellMar>
            <w:top w:w="0" w:type="dxa"/>
            <w:left w:w="108" w:type="dxa"/>
            <w:bottom w:w="0" w:type="dxa"/>
            <w:right w:w="108" w:type="dxa"/>
          </w:tblCellMar>
        </w:tblPrEx>
        <w:trPr>
          <w:trHeight w:val="421"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28374">
            <w:pPr>
              <w:widowControl/>
              <w:spacing w:line="500" w:lineRule="exact"/>
              <w:jc w:val="center"/>
              <w:textAlignment w:val="center"/>
              <w:rPr>
                <w:rFonts w:ascii="宋体" w:hAnsi="宋体" w:cs="宋体"/>
                <w:b/>
                <w:color w:val="auto"/>
                <w:szCs w:val="21"/>
                <w:highlight w:val="none"/>
              </w:rPr>
            </w:pPr>
            <w:r>
              <w:rPr>
                <w:rFonts w:hint="eastAsia" w:ascii="宋体" w:hAnsi="宋体" w:cs="宋体"/>
                <w:color w:val="auto"/>
                <w:szCs w:val="21"/>
                <w:highlight w:val="none"/>
              </w:rPr>
              <w:t>六、付款方式</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9D5AB">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1.本分标无预付款。</w:t>
            </w:r>
          </w:p>
          <w:p w14:paraId="55D2FE91">
            <w:pPr>
              <w:widowControl/>
              <w:spacing w:line="500" w:lineRule="exact"/>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2.按照实际金额结算，9月20日前成交供应商供货图书实洋价合计值（到货图书码洋价×折扣率）达到合同金额的85%，</w:t>
            </w:r>
            <w:r>
              <w:rPr>
                <w:rFonts w:hint="eastAsia" w:ascii="宋体" w:hAnsi="宋体" w:cs="宋体"/>
                <w:color w:val="auto"/>
                <w:szCs w:val="21"/>
                <w:highlight w:val="none"/>
                <w:lang w:bidi="ar"/>
              </w:rPr>
              <w:t>采购人凭到货签收单向成交供应商支付合同金额85%的进度款；</w:t>
            </w:r>
            <w:r>
              <w:rPr>
                <w:rFonts w:hint="eastAsia" w:ascii="宋体" w:hAnsi="宋体" w:cs="宋体"/>
                <w:color w:val="auto"/>
                <w:szCs w:val="21"/>
                <w:highlight w:val="none"/>
              </w:rPr>
              <w:t>10月30日前供应商实际供货图书实洋价合计值（到货图书码洋价×折扣率）达到合同金额的100%</w:t>
            </w:r>
            <w:r>
              <w:rPr>
                <w:rFonts w:hint="eastAsia" w:ascii="宋体" w:hAnsi="宋体" w:cs="宋体"/>
                <w:color w:val="auto"/>
                <w:szCs w:val="21"/>
                <w:highlight w:val="none"/>
                <w:lang w:bidi="ar"/>
              </w:rPr>
              <w:t>，并经过验收合格，采购人向成交供应商支付剩余货款。</w:t>
            </w:r>
          </w:p>
          <w:p w14:paraId="38ADEB94">
            <w:pPr>
              <w:widowControl/>
              <w:spacing w:line="5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3.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p w14:paraId="05C6EDE4">
            <w:pPr>
              <w:widowControl/>
              <w:spacing w:line="500" w:lineRule="exact"/>
              <w:ind w:firstLine="420" w:firstLineChars="200"/>
              <w:jc w:val="left"/>
              <w:textAlignment w:val="center"/>
              <w:rPr>
                <w:rFonts w:ascii="宋体" w:hAnsi="宋体" w:cs="宋体"/>
                <w:b/>
                <w:color w:val="auto"/>
                <w:szCs w:val="21"/>
                <w:highlight w:val="none"/>
              </w:rPr>
            </w:pPr>
            <w:r>
              <w:rPr>
                <w:rFonts w:hint="eastAsia" w:ascii="宋体" w:hAnsi="宋体" w:cs="宋体"/>
                <w:color w:val="auto"/>
                <w:szCs w:val="21"/>
                <w:highlight w:val="none"/>
              </w:rPr>
              <w:t>4.对于满足合同约定支付条件的，采购人应当自收到发票后10个工作日内将资金支付到合同约定的供应商账户。</w:t>
            </w:r>
          </w:p>
        </w:tc>
      </w:tr>
      <w:tr w14:paraId="52139012">
        <w:tblPrEx>
          <w:tblCellMar>
            <w:top w:w="0" w:type="dxa"/>
            <w:left w:w="108" w:type="dxa"/>
            <w:bottom w:w="0" w:type="dxa"/>
            <w:right w:w="108" w:type="dxa"/>
          </w:tblCellMar>
        </w:tblPrEx>
        <w:trPr>
          <w:trHeight w:val="640"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3CCFF0">
            <w:pPr>
              <w:spacing w:line="500" w:lineRule="exact"/>
              <w:jc w:val="center"/>
              <w:rPr>
                <w:rFonts w:ascii="宋体" w:hAnsi="宋体" w:cs="宋体"/>
                <w:b/>
                <w:color w:val="auto"/>
                <w:szCs w:val="21"/>
                <w:highlight w:val="none"/>
              </w:rPr>
            </w:pPr>
            <w:r>
              <w:rPr>
                <w:rFonts w:hint="eastAsia" w:ascii="宋体" w:hAnsi="宋体" w:cs="宋体"/>
                <w:color w:val="auto"/>
                <w:szCs w:val="21"/>
                <w:highlight w:val="none"/>
              </w:rPr>
              <w:t>七、售后服务要求</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C897C">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1.供应商应按照国家有关法律法规和“三包”规定以及响应文件承诺，为采购人提供售后服务。</w:t>
            </w:r>
          </w:p>
          <w:p w14:paraId="2E5D7C47">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图书质量保证期：按国家有关产品“三包”规定执行“三包”，图书的质量保证期为自交货验收合格之日起不少于12个月。图书的质量保证期内图书流通出现破损、脱页等装帧质量问题，供应商负责及时补书或提供补书费用。</w:t>
            </w:r>
          </w:p>
          <w:p w14:paraId="7472AB75">
            <w:pPr>
              <w:pStyle w:val="13"/>
              <w:spacing w:line="500" w:lineRule="exact"/>
              <w:ind w:firstLine="420" w:firstLineChars="200"/>
              <w:rPr>
                <w:rFonts w:ascii="宋体" w:hAnsi="宋体" w:cs="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供应商于响应文件中必须提供“售后服务承诺书”。</w:t>
            </w:r>
          </w:p>
        </w:tc>
      </w:tr>
      <w:tr w14:paraId="0B92D5EF">
        <w:tblPrEx>
          <w:tblCellMar>
            <w:top w:w="0" w:type="dxa"/>
            <w:left w:w="108" w:type="dxa"/>
            <w:bottom w:w="0" w:type="dxa"/>
            <w:right w:w="108" w:type="dxa"/>
          </w:tblCellMar>
        </w:tblPrEx>
        <w:trPr>
          <w:trHeight w:val="640"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0B60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八、其他特殊要求</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531D7">
            <w:pPr>
              <w:pStyle w:val="13"/>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1.供应商必须满足采购人提供读者推荐书目和加急购买图书的要求，只要淘宝、当当、京东、亚马逊等网站有售，均可以网购并及时配送给采购人。</w:t>
            </w:r>
            <w:r>
              <w:rPr>
                <w:rFonts w:hint="eastAsia" w:ascii="宋体" w:hAnsi="宋体"/>
                <w:b/>
                <w:bCs/>
                <w:color w:val="auto"/>
                <w:szCs w:val="21"/>
                <w:highlight w:val="none"/>
              </w:rPr>
              <w:t>结算价=</w:t>
            </w:r>
            <w:r>
              <w:rPr>
                <w:rFonts w:hint="eastAsia" w:ascii="宋体" w:hAnsi="宋体"/>
                <w:b/>
                <w:color w:val="auto"/>
                <w:szCs w:val="21"/>
                <w:highlight w:val="none"/>
              </w:rPr>
              <w:t>图书码洋总价×折扣率</w:t>
            </w:r>
            <w:r>
              <w:rPr>
                <w:rFonts w:hint="eastAsia" w:ascii="宋体" w:hAnsi="宋体" w:cs="宋体"/>
                <w:color w:val="auto"/>
                <w:szCs w:val="21"/>
                <w:highlight w:val="none"/>
              </w:rPr>
              <w:t>。对于时效性较强容易过时的图书（如计算机、考试类等），成交供应商须制定有效的快捷措施，确保及时到书。</w:t>
            </w:r>
          </w:p>
          <w:p w14:paraId="61AA4B7F">
            <w:pPr>
              <w:wordWrap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2.供应商供应的图书必须为正规出版社出版且内容符合社会主义核心价值观的文献，确保采购的图书遵循党的纪律和规定，坚决杜绝任何违反党纪党规的内容在书中。</w:t>
            </w:r>
          </w:p>
          <w:p w14:paraId="5F1AD942">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bCs/>
                <w:color w:val="auto"/>
                <w:szCs w:val="21"/>
                <w:highlight w:val="none"/>
                <w:lang w:bidi="ar"/>
              </w:rPr>
              <w:t>.</w:t>
            </w:r>
            <w:r>
              <w:rPr>
                <w:rFonts w:hint="eastAsia" w:ascii="宋体" w:hAnsi="宋体" w:cs="宋体"/>
                <w:color w:val="auto"/>
                <w:kern w:val="0"/>
                <w:szCs w:val="21"/>
                <w:highlight w:val="none"/>
                <w:lang w:bidi="ar"/>
              </w:rPr>
              <w:t>订单处理方式：自收到采购人订单（包括发文、征订单、电子邮件、电话、传真等均视为订购合同）后的2个工作日内应反馈给用户确认订单收到，一周内告知订单所处的状态：上报出版社、配货、加工、发货及该订单的发货率等。若订单中有订购不到的图书，接单之日起7天内须告知采购人。非出版社原因造成的图书不按期交书，按</w:t>
            </w:r>
            <w:r>
              <w:rPr>
                <w:rFonts w:hint="eastAsia" w:ascii="宋体" w:hAnsi="宋体" w:cs="宋体"/>
                <w:bCs/>
                <w:color w:val="auto"/>
                <w:szCs w:val="21"/>
                <w:highlight w:val="none"/>
              </w:rPr>
              <w:t>成交供应商</w:t>
            </w:r>
            <w:r>
              <w:rPr>
                <w:rFonts w:hint="eastAsia" w:ascii="宋体" w:hAnsi="宋体" w:cs="宋体"/>
                <w:color w:val="auto"/>
                <w:kern w:val="0"/>
                <w:szCs w:val="21"/>
                <w:highlight w:val="none"/>
                <w:lang w:bidi="ar"/>
              </w:rPr>
              <w:t>违约处理。</w:t>
            </w:r>
          </w:p>
          <w:p w14:paraId="2D0A91DA">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4.供应商应具有良好的图书配送服务系统，有稳定的供货渠道、仓储设施、固定的营业场所和图书配送工具。</w:t>
            </w:r>
          </w:p>
          <w:p w14:paraId="70C680ED">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具有功能较完善、性能稳定的专业化图书电子商务网站，定期发布征订书目等图书信息，开通网上服务，便于师生了解新书出版情况，向采购人推荐教学、科研所需的新书，便于供需双方高效开展业务工作。</w:t>
            </w:r>
          </w:p>
          <w:p w14:paraId="59FC5901">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6.成交供应商务必把采购人购买的图书送到图书馆指定地点，并做好全部</w:t>
            </w:r>
            <w:r>
              <w:rPr>
                <w:rFonts w:hint="eastAsia" w:ascii="宋体" w:hAnsi="宋体" w:cs="宋体"/>
                <w:color w:val="auto"/>
                <w:szCs w:val="21"/>
                <w:highlight w:val="none"/>
              </w:rPr>
              <w:t>编目数据及加工服务</w:t>
            </w:r>
            <w:r>
              <w:rPr>
                <w:rFonts w:hint="eastAsia" w:ascii="宋体" w:hAnsi="宋体" w:cs="宋体"/>
                <w:color w:val="auto"/>
                <w:kern w:val="0"/>
                <w:szCs w:val="21"/>
                <w:highlight w:val="none"/>
                <w:lang w:bidi="ar"/>
              </w:rPr>
              <w:t>和上架工作，由此产生的一切费用都由供应商全部承担。</w:t>
            </w:r>
          </w:p>
          <w:p w14:paraId="38B4BC77">
            <w:pPr>
              <w:wordWrap w:val="0"/>
              <w:spacing w:line="5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7.供应商必须保证按图书馆订购的图书品种、数量及时供货，自收到订单之日起30天内，到书率100％。供应商在售后服务承诺中应提供保证到书率的措施；从接到图书馆订单的7天内，供应商应主动提供未到书清单，以书面形式分析、说明原因，并尽快设法补订未到的图书。供应商自收到订单之日起30天内，到书率不达100％的（未出版图书、绝版书不计在内），采购人可视其为不具备供货能力，供应商不能履约的，采购人有权单方面按采购合同中相关规定进行处罚。为尽可能消除因供应商不能按合同规定要求供货所造成的影响，采购人有权采取相应的补救措施（如直接向出版商邮购或向其他供货商补订），由此给图书馆造成的各项损失或增加的各项费用（如折扣损失、邮费、数据费、加工费）等均由违约的供应商承担。</w:t>
            </w:r>
          </w:p>
          <w:p w14:paraId="13ADBA4F">
            <w:pPr>
              <w:tabs>
                <w:tab w:val="left" w:pos="180"/>
                <w:tab w:val="left" w:pos="1620"/>
              </w:tabs>
              <w:spacing w:line="5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8.成</w:t>
            </w:r>
            <w:r>
              <w:rPr>
                <w:rFonts w:hint="eastAsia" w:ascii="宋体" w:hAnsi="宋体" w:cs="宋体"/>
                <w:bCs/>
                <w:color w:val="auto"/>
                <w:szCs w:val="21"/>
                <w:highlight w:val="none"/>
              </w:rPr>
              <w:t>交供应商</w:t>
            </w:r>
            <w:r>
              <w:rPr>
                <w:rFonts w:hint="eastAsia" w:ascii="宋体" w:hAnsi="宋体" w:cs="宋体"/>
                <w:color w:val="auto"/>
                <w:kern w:val="0"/>
                <w:szCs w:val="21"/>
                <w:highlight w:val="none"/>
                <w:lang w:bidi="ar"/>
              </w:rPr>
              <w:t>须每年至少提供一次文化展览（或文化讲座）和一次综合/专题书展，由此产生的一切费用都由供应商全部承担。</w:t>
            </w:r>
          </w:p>
          <w:p w14:paraId="03C0387D">
            <w:pPr>
              <w:wordWrap w:val="0"/>
              <w:spacing w:line="500" w:lineRule="exact"/>
              <w:ind w:firstLine="420" w:firstLineChars="200"/>
              <w:rPr>
                <w:rFonts w:ascii="宋体" w:hAnsi="宋体" w:cs="宋体"/>
                <w:b/>
                <w:bCs/>
                <w:color w:val="auto"/>
                <w:kern w:val="0"/>
                <w:szCs w:val="21"/>
                <w:highlight w:val="none"/>
                <w:lang w:bidi="ar"/>
              </w:rPr>
            </w:pPr>
            <w:r>
              <w:rPr>
                <w:rFonts w:hint="eastAsia" w:ascii="宋体" w:hAnsi="宋体" w:cs="宋体"/>
                <w:color w:val="auto"/>
                <w:kern w:val="0"/>
                <w:szCs w:val="21"/>
                <w:highlight w:val="none"/>
                <w:lang w:bidi="ar"/>
              </w:rPr>
              <w:t>9.供应商须使用RFID超高频图书标签（费用由供应商承担），RFID超高频图书标签须与学校现有的设备（远望谷）兼容，因质量问题不能正常使用的RFID超高频图书标签，质保期（自验收合格之日起10年内）由成交供应商负责更换，由此产生的一切费用由成交供应商自行负担。</w:t>
            </w:r>
          </w:p>
          <w:p w14:paraId="31C30146">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采购人遇到使用或技术问题，对质保期内出现质量问题的图书，接到用户通知后供应商须在12小时内给予答复，电话咨询不能解决的，供应商必须在2小时内到达现场进行处理，到达现场后2小时内排除故障，恢复正常使用。</w:t>
            </w:r>
          </w:p>
          <w:p w14:paraId="4E9CB142">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11.供应商应承诺组织2</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3名采购人文献采访人员参加全国大型书市现采活动1</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2次，并提供采集器及对馆藏数据的导入导出工作，配备协助人员，保证现采工作顺利进行，所产生的一切费用由供应商负责。</w:t>
            </w:r>
          </w:p>
          <w:p w14:paraId="064DAD4E">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12.供应商须负责为采购人捐赠社科类优秀图书（适合大学本科及以上层次读者）至少80册（费用包含在报价中），并按采购人指定时间送达，作为读者图书漂流或其他阅读推广活动用书。</w:t>
            </w:r>
          </w:p>
          <w:p w14:paraId="79FDB540">
            <w:pPr>
              <w:wordWrap w:val="0"/>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13.为了更好地满足采购人的馆藏建设，供应商可为采购人提供近几年中文新书查缺补漏补藏服务、馆藏建设分析报告,提供服务证明或服务合同。服务证明应包括查缺补漏情况，补藏效果等内容。</w:t>
            </w:r>
          </w:p>
          <w:p w14:paraId="50E9199A">
            <w:pPr>
              <w:pStyle w:val="56"/>
              <w:spacing w:line="500" w:lineRule="exact"/>
              <w:rPr>
                <w:rFonts w:ascii="宋体" w:hAnsi="宋体" w:cs="宋体"/>
                <w:color w:val="auto"/>
                <w:highlight w:val="none"/>
              </w:rPr>
            </w:pPr>
            <w:r>
              <w:rPr>
                <w:rFonts w:hint="eastAsia" w:ascii="宋体" w:hAnsi="宋体" w:cs="宋体"/>
                <w:color w:val="auto"/>
                <w:kern w:val="0"/>
                <w:highlight w:val="none"/>
                <w:lang w:bidi="ar"/>
              </w:rPr>
              <w:t>14.供应商拟投入本项目的服务团队人员有从事图书经销和数据加工业务的专业人员。</w:t>
            </w:r>
          </w:p>
        </w:tc>
      </w:tr>
    </w:tbl>
    <w:p w14:paraId="7E5332AA">
      <w:pPr>
        <w:pStyle w:val="38"/>
        <w:rPr>
          <w:rFonts w:hAnsi="宋体"/>
          <w:b/>
          <w:bCs/>
          <w:color w:val="auto"/>
          <w:sz w:val="30"/>
          <w:szCs w:val="30"/>
          <w:highlight w:val="none"/>
        </w:rPr>
        <w:sectPr>
          <w:headerReference r:id="rId8" w:type="default"/>
          <w:footerReference r:id="rId9" w:type="default"/>
          <w:pgSz w:w="11910" w:h="16840"/>
          <w:pgMar w:top="1009" w:right="1500" w:bottom="1071" w:left="1680" w:header="720" w:footer="720" w:gutter="0"/>
          <w:cols w:space="720" w:num="1"/>
        </w:sectPr>
      </w:pPr>
    </w:p>
    <w:p w14:paraId="3A7E6A17">
      <w:pPr>
        <w:pStyle w:val="38"/>
        <w:rPr>
          <w:rFonts w:hAnsi="宋体"/>
          <w:b/>
          <w:bCs/>
          <w:color w:val="auto"/>
          <w:sz w:val="30"/>
          <w:szCs w:val="30"/>
          <w:highlight w:val="none"/>
        </w:rPr>
      </w:pPr>
      <w:bookmarkStart w:id="60" w:name="OLE_LINK50"/>
      <w:bookmarkStart w:id="61" w:name="OLE_LINK49"/>
      <w:r>
        <w:rPr>
          <w:rFonts w:hint="eastAsia" w:hAnsi="宋体"/>
          <w:b/>
          <w:bCs/>
          <w:color w:val="auto"/>
          <w:sz w:val="30"/>
          <w:szCs w:val="30"/>
          <w:highlight w:val="none"/>
        </w:rPr>
        <w:t>附件1</w:t>
      </w:r>
    </w:p>
    <w:p w14:paraId="7813C094">
      <w:pPr>
        <w:pStyle w:val="38"/>
        <w:jc w:val="center"/>
        <w:rPr>
          <w:rFonts w:hAnsi="宋体"/>
          <w:b/>
          <w:bCs/>
          <w:color w:val="auto"/>
          <w:sz w:val="30"/>
          <w:szCs w:val="30"/>
          <w:highlight w:val="none"/>
        </w:rPr>
      </w:pPr>
      <w:bookmarkStart w:id="62" w:name="OLE_LINK61"/>
      <w:bookmarkStart w:id="63" w:name="OLE_LINK62"/>
      <w:r>
        <w:rPr>
          <w:rFonts w:hint="eastAsia" w:hAnsi="宋体"/>
          <w:b/>
          <w:bCs/>
          <w:color w:val="auto"/>
          <w:sz w:val="30"/>
          <w:szCs w:val="30"/>
          <w:highlight w:val="none"/>
        </w:rPr>
        <w:t>采购单位重要核心出版社名单</w:t>
      </w:r>
    </w:p>
    <w:bookmarkEnd w:id="60"/>
    <w:bookmarkEnd w:id="61"/>
    <w:tbl>
      <w:tblPr>
        <w:tblStyle w:val="32"/>
        <w:tblW w:w="100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61"/>
        <w:gridCol w:w="2856"/>
        <w:gridCol w:w="3898"/>
      </w:tblGrid>
      <w:tr w14:paraId="6028E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204807F9">
            <w:pPr>
              <w:spacing w:line="440" w:lineRule="exact"/>
              <w:jc w:val="center"/>
              <w:rPr>
                <w:rFonts w:ascii="宋体" w:hAnsi="宋体" w:cs="宋体"/>
                <w:color w:val="auto"/>
                <w:szCs w:val="21"/>
                <w:highlight w:val="none"/>
              </w:rPr>
            </w:pPr>
            <w:bookmarkStart w:id="64" w:name="OLE_LINK63"/>
            <w:bookmarkStart w:id="65" w:name="OLE_LINK64"/>
            <w:r>
              <w:rPr>
                <w:rFonts w:hint="eastAsia" w:cs="宋体" w:asciiTheme="minorEastAsia" w:hAnsiTheme="minorEastAsia" w:eastAsiaTheme="minorEastAsia"/>
                <w:bCs/>
                <w:color w:val="auto"/>
                <w:szCs w:val="21"/>
                <w:highlight w:val="none"/>
              </w:rPr>
              <w:t>█</w:t>
            </w:r>
            <w:r>
              <w:rPr>
                <w:rFonts w:hint="eastAsia" w:ascii="宋体" w:hAnsi="宋体" w:cs="宋体"/>
                <w:color w:val="auto"/>
                <w:szCs w:val="21"/>
                <w:highlight w:val="none"/>
              </w:rPr>
              <w:t>北京大学出版社</w:t>
            </w:r>
          </w:p>
        </w:tc>
        <w:tc>
          <w:tcPr>
            <w:tcW w:w="2856" w:type="dxa"/>
            <w:vAlign w:val="center"/>
          </w:tcPr>
          <w:p w14:paraId="2B0A64D7">
            <w:pPr>
              <w:spacing w:line="440" w:lineRule="exact"/>
              <w:jc w:val="center"/>
              <w:rPr>
                <w:rFonts w:ascii="宋体" w:hAnsi="宋体" w:cs="宋体"/>
                <w:color w:val="auto"/>
                <w:szCs w:val="21"/>
                <w:highlight w:val="none"/>
              </w:rPr>
            </w:pPr>
            <w:r>
              <w:rPr>
                <w:rFonts w:hint="eastAsia" w:cs="宋体" w:asciiTheme="minorEastAsia" w:hAnsiTheme="minorEastAsia" w:eastAsiaTheme="minorEastAsia"/>
                <w:bCs/>
                <w:color w:val="auto"/>
                <w:szCs w:val="21"/>
                <w:highlight w:val="none"/>
              </w:rPr>
              <w:t>█</w:t>
            </w:r>
            <w:r>
              <w:rPr>
                <w:rFonts w:hint="eastAsia" w:ascii="宋体" w:hAnsi="宋体" w:cs="宋体"/>
                <w:color w:val="auto"/>
                <w:szCs w:val="21"/>
                <w:highlight w:val="none"/>
              </w:rPr>
              <w:t>清华大学出版社</w:t>
            </w:r>
          </w:p>
        </w:tc>
        <w:tc>
          <w:tcPr>
            <w:tcW w:w="3898" w:type="dxa"/>
            <w:vAlign w:val="center"/>
          </w:tcPr>
          <w:p w14:paraId="32AF0887">
            <w:pPr>
              <w:spacing w:line="440" w:lineRule="exact"/>
              <w:jc w:val="center"/>
              <w:rPr>
                <w:rFonts w:ascii="宋体" w:hAnsi="宋体" w:cs="宋体"/>
                <w:color w:val="auto"/>
                <w:szCs w:val="21"/>
                <w:highlight w:val="none"/>
              </w:rPr>
            </w:pPr>
            <w:bookmarkStart w:id="66" w:name="OLE_LINK55"/>
            <w:bookmarkStart w:id="67" w:name="OLE_LINK54"/>
            <w:r>
              <w:rPr>
                <w:rFonts w:hint="eastAsia" w:cs="宋体" w:asciiTheme="minorEastAsia" w:hAnsiTheme="minorEastAsia" w:eastAsiaTheme="minorEastAsia"/>
                <w:bCs/>
                <w:color w:val="auto"/>
                <w:szCs w:val="21"/>
                <w:highlight w:val="none"/>
              </w:rPr>
              <w:t>█</w:t>
            </w:r>
            <w:r>
              <w:rPr>
                <w:rFonts w:hint="eastAsia" w:ascii="宋体" w:hAnsi="宋体" w:cs="宋体"/>
                <w:color w:val="auto"/>
                <w:szCs w:val="21"/>
                <w:highlight w:val="none"/>
              </w:rPr>
              <w:t>中国人民大学出版社</w:t>
            </w:r>
            <w:bookmarkEnd w:id="66"/>
            <w:bookmarkEnd w:id="67"/>
          </w:p>
        </w:tc>
      </w:tr>
      <w:tr w14:paraId="7FADC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08CCF41B">
            <w:pPr>
              <w:spacing w:line="440" w:lineRule="exact"/>
              <w:jc w:val="center"/>
              <w:rPr>
                <w:rFonts w:ascii="宋体" w:hAnsi="宋体" w:cs="宋体"/>
                <w:color w:val="auto"/>
                <w:szCs w:val="21"/>
                <w:highlight w:val="none"/>
              </w:rPr>
            </w:pPr>
            <w:bookmarkStart w:id="68" w:name="OLE_LINK56"/>
            <w:r>
              <w:rPr>
                <w:rFonts w:hint="eastAsia" w:ascii="宋体" w:hAnsi="宋体" w:cs="宋体"/>
                <w:color w:val="auto"/>
                <w:szCs w:val="21"/>
                <w:highlight w:val="none"/>
              </w:rPr>
              <w:t>北京师范大学出版社</w:t>
            </w:r>
            <w:bookmarkEnd w:id="68"/>
          </w:p>
        </w:tc>
        <w:tc>
          <w:tcPr>
            <w:tcW w:w="2856" w:type="dxa"/>
            <w:vAlign w:val="center"/>
          </w:tcPr>
          <w:p w14:paraId="7B829D95">
            <w:pPr>
              <w:spacing w:line="440" w:lineRule="exact"/>
              <w:jc w:val="center"/>
              <w:rPr>
                <w:rFonts w:ascii="宋体" w:hAnsi="宋体" w:cs="宋体"/>
                <w:color w:val="auto"/>
                <w:szCs w:val="21"/>
                <w:highlight w:val="none"/>
              </w:rPr>
            </w:pPr>
            <w:bookmarkStart w:id="69" w:name="OLE_LINK58"/>
            <w:bookmarkStart w:id="70" w:name="OLE_LINK57"/>
            <w:r>
              <w:rPr>
                <w:rFonts w:hint="eastAsia" w:ascii="宋体" w:hAnsi="宋体" w:cs="宋体"/>
                <w:color w:val="auto"/>
                <w:szCs w:val="21"/>
                <w:highlight w:val="none"/>
              </w:rPr>
              <w:t>北京邮电大学出版社</w:t>
            </w:r>
            <w:bookmarkEnd w:id="69"/>
            <w:bookmarkEnd w:id="70"/>
          </w:p>
        </w:tc>
        <w:tc>
          <w:tcPr>
            <w:tcW w:w="3898" w:type="dxa"/>
            <w:vAlign w:val="center"/>
          </w:tcPr>
          <w:p w14:paraId="78A99393">
            <w:pPr>
              <w:spacing w:line="440" w:lineRule="exact"/>
              <w:jc w:val="center"/>
              <w:rPr>
                <w:rFonts w:ascii="宋体" w:hAnsi="宋体" w:cs="宋体"/>
                <w:color w:val="auto"/>
                <w:szCs w:val="21"/>
                <w:highlight w:val="none"/>
              </w:rPr>
            </w:pPr>
            <w:bookmarkStart w:id="71" w:name="OLE_LINK60"/>
            <w:bookmarkStart w:id="72" w:name="OLE_LINK59"/>
            <w:r>
              <w:rPr>
                <w:rFonts w:hint="eastAsia" w:ascii="宋体" w:hAnsi="宋体" w:cs="宋体"/>
                <w:color w:val="auto"/>
                <w:szCs w:val="21"/>
                <w:highlight w:val="none"/>
              </w:rPr>
              <w:t>中央民族大学出版社</w:t>
            </w:r>
            <w:bookmarkEnd w:id="71"/>
            <w:bookmarkEnd w:id="72"/>
          </w:p>
        </w:tc>
      </w:tr>
      <w:tr w14:paraId="45D4D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7678265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北京语言大学出版社</w:t>
            </w:r>
          </w:p>
        </w:tc>
        <w:tc>
          <w:tcPr>
            <w:tcW w:w="2856" w:type="dxa"/>
            <w:vAlign w:val="center"/>
          </w:tcPr>
          <w:p w14:paraId="4E4ED4E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北京理工大学出版社</w:t>
            </w:r>
          </w:p>
        </w:tc>
        <w:tc>
          <w:tcPr>
            <w:tcW w:w="3898" w:type="dxa"/>
            <w:vAlign w:val="center"/>
          </w:tcPr>
          <w:p w14:paraId="623CD52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中国传媒大学出版社</w:t>
            </w:r>
          </w:p>
        </w:tc>
      </w:tr>
      <w:tr w14:paraId="6BA5E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47C6D0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复旦大学出版社</w:t>
            </w:r>
          </w:p>
        </w:tc>
        <w:tc>
          <w:tcPr>
            <w:tcW w:w="2856" w:type="dxa"/>
            <w:vAlign w:val="center"/>
          </w:tcPr>
          <w:p w14:paraId="3C90F78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中国海洋大学出版社</w:t>
            </w:r>
          </w:p>
        </w:tc>
        <w:tc>
          <w:tcPr>
            <w:tcW w:w="3898" w:type="dxa"/>
            <w:vAlign w:val="center"/>
          </w:tcPr>
          <w:p w14:paraId="539C603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中国政法大学出版社</w:t>
            </w:r>
          </w:p>
        </w:tc>
      </w:tr>
      <w:tr w14:paraId="11926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21E0E38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对外经济贸易大学出版社</w:t>
            </w:r>
          </w:p>
        </w:tc>
        <w:tc>
          <w:tcPr>
            <w:tcW w:w="2856" w:type="dxa"/>
            <w:vAlign w:val="center"/>
          </w:tcPr>
          <w:p w14:paraId="2E12C8A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中国农业大学出版社</w:t>
            </w:r>
          </w:p>
        </w:tc>
        <w:tc>
          <w:tcPr>
            <w:tcW w:w="3898" w:type="dxa"/>
            <w:vAlign w:val="center"/>
          </w:tcPr>
          <w:p w14:paraId="159A7C3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北京航空航天大学出版社</w:t>
            </w:r>
          </w:p>
        </w:tc>
      </w:tr>
      <w:tr w14:paraId="57504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6E27AC0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北方交通大学出版社</w:t>
            </w:r>
          </w:p>
        </w:tc>
        <w:tc>
          <w:tcPr>
            <w:tcW w:w="2856" w:type="dxa"/>
            <w:vAlign w:val="center"/>
          </w:tcPr>
          <w:p w14:paraId="40BF855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广西师范大学出版社</w:t>
            </w:r>
          </w:p>
        </w:tc>
        <w:tc>
          <w:tcPr>
            <w:tcW w:w="3898" w:type="dxa"/>
            <w:vAlign w:val="center"/>
          </w:tcPr>
          <w:p w14:paraId="754A7D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上海交通大学出版社</w:t>
            </w:r>
          </w:p>
        </w:tc>
      </w:tr>
      <w:tr w14:paraId="7D0BD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640050E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浙江大学出版社</w:t>
            </w:r>
          </w:p>
        </w:tc>
        <w:tc>
          <w:tcPr>
            <w:tcW w:w="2856" w:type="dxa"/>
            <w:vAlign w:val="center"/>
          </w:tcPr>
          <w:p w14:paraId="1DF82C4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武汉大学出版社</w:t>
            </w:r>
          </w:p>
        </w:tc>
        <w:tc>
          <w:tcPr>
            <w:tcW w:w="3898" w:type="dxa"/>
            <w:vAlign w:val="center"/>
          </w:tcPr>
          <w:p w14:paraId="1B2B9DA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云南大学出版社</w:t>
            </w:r>
          </w:p>
        </w:tc>
      </w:tr>
      <w:tr w14:paraId="6D8C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377A080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华中科技大学出版社</w:t>
            </w:r>
          </w:p>
        </w:tc>
        <w:tc>
          <w:tcPr>
            <w:tcW w:w="2856" w:type="dxa"/>
            <w:vAlign w:val="center"/>
          </w:tcPr>
          <w:p w14:paraId="32C2DD2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华南理工大学出版社</w:t>
            </w:r>
          </w:p>
        </w:tc>
        <w:tc>
          <w:tcPr>
            <w:tcW w:w="3898" w:type="dxa"/>
            <w:vAlign w:val="center"/>
          </w:tcPr>
          <w:p w14:paraId="5639AEE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大连理工大学出版社</w:t>
            </w:r>
          </w:p>
        </w:tc>
      </w:tr>
      <w:tr w14:paraId="4CDB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5E62330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华东科技大学出版社</w:t>
            </w:r>
          </w:p>
        </w:tc>
        <w:tc>
          <w:tcPr>
            <w:tcW w:w="2856" w:type="dxa"/>
            <w:vAlign w:val="center"/>
          </w:tcPr>
          <w:p w14:paraId="5F9530C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华东师范大学出版社</w:t>
            </w:r>
          </w:p>
        </w:tc>
        <w:tc>
          <w:tcPr>
            <w:tcW w:w="3898" w:type="dxa"/>
            <w:vAlign w:val="center"/>
          </w:tcPr>
          <w:p w14:paraId="03929D2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华中师范大学出版社</w:t>
            </w:r>
          </w:p>
        </w:tc>
      </w:tr>
      <w:tr w14:paraId="78474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0FB9DC7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华南师范大学出版社</w:t>
            </w:r>
          </w:p>
        </w:tc>
        <w:tc>
          <w:tcPr>
            <w:tcW w:w="2856" w:type="dxa"/>
            <w:vAlign w:val="center"/>
          </w:tcPr>
          <w:p w14:paraId="20B2A84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东北师范大学出版社</w:t>
            </w:r>
          </w:p>
        </w:tc>
        <w:tc>
          <w:tcPr>
            <w:tcW w:w="3898" w:type="dxa"/>
            <w:vAlign w:val="center"/>
          </w:tcPr>
          <w:p w14:paraId="07DC9AD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暨南大学出版社</w:t>
            </w:r>
          </w:p>
        </w:tc>
      </w:tr>
      <w:tr w14:paraId="6DEE6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2B8CB2A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南京大学出版社</w:t>
            </w:r>
          </w:p>
        </w:tc>
        <w:tc>
          <w:tcPr>
            <w:tcW w:w="2856" w:type="dxa"/>
            <w:vAlign w:val="center"/>
          </w:tcPr>
          <w:p w14:paraId="140EB20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上海财经大学出版社</w:t>
            </w:r>
          </w:p>
        </w:tc>
        <w:tc>
          <w:tcPr>
            <w:tcW w:w="3898" w:type="dxa"/>
            <w:vAlign w:val="center"/>
          </w:tcPr>
          <w:p w14:paraId="7D4ECD0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西南财经大学出版社</w:t>
            </w:r>
          </w:p>
        </w:tc>
      </w:tr>
      <w:tr w14:paraId="2D9C4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659771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东北财经大学出版社</w:t>
            </w:r>
          </w:p>
        </w:tc>
        <w:tc>
          <w:tcPr>
            <w:tcW w:w="2856" w:type="dxa"/>
            <w:vAlign w:val="center"/>
          </w:tcPr>
          <w:p w14:paraId="527E4B5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四川大学出版社</w:t>
            </w:r>
          </w:p>
        </w:tc>
        <w:tc>
          <w:tcPr>
            <w:tcW w:w="3898" w:type="dxa"/>
            <w:vAlign w:val="center"/>
          </w:tcPr>
          <w:p w14:paraId="54F6C8D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同济大学出版社</w:t>
            </w:r>
          </w:p>
        </w:tc>
      </w:tr>
      <w:tr w14:paraId="24224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484DA0A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中南民族大学出版社</w:t>
            </w:r>
          </w:p>
        </w:tc>
        <w:tc>
          <w:tcPr>
            <w:tcW w:w="2856" w:type="dxa"/>
            <w:vAlign w:val="center"/>
          </w:tcPr>
          <w:p w14:paraId="01A02CD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西南民族大学出版社</w:t>
            </w:r>
          </w:p>
        </w:tc>
        <w:tc>
          <w:tcPr>
            <w:tcW w:w="3898" w:type="dxa"/>
            <w:vAlign w:val="center"/>
          </w:tcPr>
          <w:p w14:paraId="32DE890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云南民族大学出版社</w:t>
            </w:r>
          </w:p>
        </w:tc>
      </w:tr>
      <w:tr w14:paraId="1AC3C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7F852EB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中山大学出版社</w:t>
            </w:r>
          </w:p>
        </w:tc>
        <w:tc>
          <w:tcPr>
            <w:tcW w:w="2856" w:type="dxa"/>
            <w:vAlign w:val="center"/>
          </w:tcPr>
          <w:p w14:paraId="6745765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中国科技大学出版社</w:t>
            </w:r>
          </w:p>
        </w:tc>
        <w:tc>
          <w:tcPr>
            <w:tcW w:w="3898" w:type="dxa"/>
            <w:vAlign w:val="center"/>
          </w:tcPr>
          <w:p w14:paraId="02FAF8B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山东大学出版社</w:t>
            </w:r>
          </w:p>
        </w:tc>
      </w:tr>
      <w:tr w14:paraId="36815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4249332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南开大学出版社</w:t>
            </w:r>
          </w:p>
        </w:tc>
        <w:tc>
          <w:tcPr>
            <w:tcW w:w="2856" w:type="dxa"/>
            <w:vAlign w:val="center"/>
          </w:tcPr>
          <w:p w14:paraId="042BD25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厦门大学出版社</w:t>
            </w:r>
          </w:p>
        </w:tc>
        <w:tc>
          <w:tcPr>
            <w:tcW w:w="3898" w:type="dxa"/>
            <w:vAlign w:val="center"/>
          </w:tcPr>
          <w:p w14:paraId="6C2B6DC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湖南大学出版社</w:t>
            </w:r>
          </w:p>
        </w:tc>
      </w:tr>
      <w:tr w14:paraId="5A63E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7C01A1C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重庆大学出版社</w:t>
            </w:r>
          </w:p>
        </w:tc>
        <w:tc>
          <w:tcPr>
            <w:tcW w:w="2856" w:type="dxa"/>
            <w:vAlign w:val="center"/>
          </w:tcPr>
          <w:p w14:paraId="2CA88A9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哈尔滨工业大学出版社</w:t>
            </w:r>
          </w:p>
        </w:tc>
        <w:tc>
          <w:tcPr>
            <w:tcW w:w="3898" w:type="dxa"/>
            <w:vAlign w:val="center"/>
          </w:tcPr>
          <w:p w14:paraId="3398AB5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中南大学出版社</w:t>
            </w:r>
          </w:p>
        </w:tc>
      </w:tr>
      <w:tr w14:paraId="711A4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54D5959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东北大学出版社</w:t>
            </w:r>
          </w:p>
        </w:tc>
        <w:tc>
          <w:tcPr>
            <w:tcW w:w="2856" w:type="dxa"/>
            <w:vAlign w:val="center"/>
          </w:tcPr>
          <w:p w14:paraId="5E44869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西安交通大学出版社</w:t>
            </w:r>
          </w:p>
        </w:tc>
        <w:tc>
          <w:tcPr>
            <w:tcW w:w="3898" w:type="dxa"/>
            <w:vAlign w:val="center"/>
          </w:tcPr>
          <w:p w14:paraId="007EF5D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西南交通大学出版社</w:t>
            </w:r>
          </w:p>
        </w:tc>
      </w:tr>
      <w:tr w14:paraId="101ED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0C03D14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电子科技大学出版社</w:t>
            </w:r>
          </w:p>
        </w:tc>
        <w:tc>
          <w:tcPr>
            <w:tcW w:w="2856" w:type="dxa"/>
            <w:vAlign w:val="center"/>
          </w:tcPr>
          <w:p w14:paraId="2598974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西安电子科技大学出版社</w:t>
            </w:r>
          </w:p>
        </w:tc>
        <w:tc>
          <w:tcPr>
            <w:tcW w:w="3898" w:type="dxa"/>
            <w:vAlign w:val="center"/>
          </w:tcPr>
          <w:p w14:paraId="67C59D7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东南大学出版社</w:t>
            </w:r>
          </w:p>
        </w:tc>
      </w:tr>
      <w:tr w14:paraId="22F0F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2354529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天津大学出版社</w:t>
            </w:r>
          </w:p>
        </w:tc>
        <w:tc>
          <w:tcPr>
            <w:tcW w:w="2856" w:type="dxa"/>
            <w:vAlign w:val="center"/>
          </w:tcPr>
          <w:p w14:paraId="5EAE1FD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西北大学出版社</w:t>
            </w:r>
          </w:p>
        </w:tc>
        <w:tc>
          <w:tcPr>
            <w:tcW w:w="3898" w:type="dxa"/>
            <w:vAlign w:val="center"/>
          </w:tcPr>
          <w:p w14:paraId="778AD8D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西北工业大学出版社</w:t>
            </w:r>
          </w:p>
        </w:tc>
      </w:tr>
      <w:tr w14:paraId="21C6D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2343559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安徽大学出版社</w:t>
            </w:r>
          </w:p>
        </w:tc>
        <w:tc>
          <w:tcPr>
            <w:tcW w:w="2856" w:type="dxa"/>
            <w:vAlign w:val="center"/>
          </w:tcPr>
          <w:p w14:paraId="5AAC16F9">
            <w:pPr>
              <w:spacing w:line="440" w:lineRule="exact"/>
              <w:jc w:val="center"/>
              <w:rPr>
                <w:rFonts w:ascii="宋体" w:hAnsi="宋体" w:cs="宋体"/>
                <w:color w:val="auto"/>
                <w:szCs w:val="21"/>
                <w:highlight w:val="none"/>
              </w:rPr>
            </w:pPr>
            <w:r>
              <w:rPr>
                <w:rFonts w:hint="eastAsia" w:cs="宋体" w:asciiTheme="minorEastAsia" w:hAnsiTheme="minorEastAsia" w:eastAsiaTheme="minorEastAsia"/>
                <w:bCs/>
                <w:color w:val="auto"/>
                <w:szCs w:val="21"/>
                <w:highlight w:val="none"/>
              </w:rPr>
              <w:t>█</w:t>
            </w:r>
            <w:r>
              <w:rPr>
                <w:rFonts w:hint="eastAsia" w:ascii="宋体" w:hAnsi="宋体" w:cs="宋体"/>
                <w:color w:val="auto"/>
                <w:szCs w:val="21"/>
                <w:highlight w:val="none"/>
              </w:rPr>
              <w:t>电子工业出版社</w:t>
            </w:r>
          </w:p>
        </w:tc>
        <w:tc>
          <w:tcPr>
            <w:tcW w:w="3898" w:type="dxa"/>
            <w:vAlign w:val="center"/>
          </w:tcPr>
          <w:p w14:paraId="06AF53E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高等教育出版社</w:t>
            </w:r>
          </w:p>
        </w:tc>
      </w:tr>
      <w:tr w14:paraId="32974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6D1B9303">
            <w:pPr>
              <w:spacing w:line="440" w:lineRule="exact"/>
              <w:jc w:val="center"/>
              <w:rPr>
                <w:rFonts w:ascii="宋体" w:hAnsi="宋体" w:cs="宋体"/>
                <w:color w:val="auto"/>
                <w:szCs w:val="21"/>
                <w:highlight w:val="none"/>
              </w:rPr>
            </w:pPr>
            <w:r>
              <w:rPr>
                <w:rFonts w:hint="eastAsia" w:cs="宋体" w:asciiTheme="minorEastAsia" w:hAnsiTheme="minorEastAsia" w:eastAsiaTheme="minorEastAsia"/>
                <w:bCs/>
                <w:color w:val="auto"/>
                <w:szCs w:val="21"/>
                <w:highlight w:val="none"/>
              </w:rPr>
              <w:t>█</w:t>
            </w:r>
            <w:r>
              <w:rPr>
                <w:rFonts w:hint="eastAsia" w:ascii="宋体" w:hAnsi="宋体" w:cs="宋体"/>
                <w:color w:val="auto"/>
                <w:szCs w:val="21"/>
                <w:highlight w:val="none"/>
              </w:rPr>
              <w:t>化学工业出版社</w:t>
            </w:r>
          </w:p>
        </w:tc>
        <w:tc>
          <w:tcPr>
            <w:tcW w:w="2856" w:type="dxa"/>
            <w:vAlign w:val="center"/>
          </w:tcPr>
          <w:p w14:paraId="0C3B898A">
            <w:pPr>
              <w:spacing w:line="440" w:lineRule="exact"/>
              <w:jc w:val="center"/>
              <w:rPr>
                <w:rFonts w:ascii="宋体" w:hAnsi="宋体" w:cs="宋体"/>
                <w:color w:val="auto"/>
                <w:szCs w:val="21"/>
                <w:highlight w:val="none"/>
              </w:rPr>
            </w:pPr>
            <w:r>
              <w:rPr>
                <w:rFonts w:hint="eastAsia" w:cs="宋体" w:asciiTheme="minorEastAsia" w:hAnsiTheme="minorEastAsia" w:eastAsiaTheme="minorEastAsia"/>
                <w:bCs/>
                <w:color w:val="auto"/>
                <w:szCs w:val="21"/>
                <w:highlight w:val="none"/>
              </w:rPr>
              <w:t>█</w:t>
            </w:r>
            <w:r>
              <w:rPr>
                <w:rFonts w:hint="eastAsia" w:ascii="宋体" w:hAnsi="宋体" w:cs="宋体"/>
                <w:color w:val="auto"/>
                <w:szCs w:val="21"/>
                <w:highlight w:val="none"/>
              </w:rPr>
              <w:t>机械工业出版社</w:t>
            </w:r>
          </w:p>
        </w:tc>
        <w:tc>
          <w:tcPr>
            <w:tcW w:w="3898" w:type="dxa"/>
            <w:vAlign w:val="center"/>
          </w:tcPr>
          <w:p w14:paraId="17AD6272">
            <w:pPr>
              <w:spacing w:line="440" w:lineRule="exact"/>
              <w:jc w:val="center"/>
              <w:rPr>
                <w:rFonts w:ascii="宋体" w:hAnsi="宋体" w:cs="宋体"/>
                <w:color w:val="auto"/>
                <w:szCs w:val="21"/>
                <w:highlight w:val="none"/>
              </w:rPr>
            </w:pPr>
            <w:r>
              <w:rPr>
                <w:rFonts w:hint="eastAsia" w:cs="宋体" w:asciiTheme="minorEastAsia" w:hAnsiTheme="minorEastAsia" w:eastAsiaTheme="minorEastAsia"/>
                <w:bCs/>
                <w:color w:val="auto"/>
                <w:szCs w:val="21"/>
                <w:highlight w:val="none"/>
              </w:rPr>
              <w:t>█</w:t>
            </w:r>
            <w:r>
              <w:rPr>
                <w:rFonts w:hint="eastAsia" w:ascii="宋体" w:hAnsi="宋体" w:cs="宋体"/>
                <w:color w:val="auto"/>
                <w:szCs w:val="21"/>
                <w:highlight w:val="none"/>
              </w:rPr>
              <w:t>科学出版社</w:t>
            </w:r>
          </w:p>
        </w:tc>
      </w:tr>
      <w:tr w14:paraId="49B5C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535C571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中国建筑工业出版社</w:t>
            </w:r>
          </w:p>
        </w:tc>
        <w:tc>
          <w:tcPr>
            <w:tcW w:w="2856" w:type="dxa"/>
            <w:vAlign w:val="center"/>
          </w:tcPr>
          <w:p w14:paraId="04A6E31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中国建材工业出版社</w:t>
            </w:r>
          </w:p>
        </w:tc>
        <w:tc>
          <w:tcPr>
            <w:tcW w:w="3898" w:type="dxa"/>
            <w:vAlign w:val="center"/>
          </w:tcPr>
          <w:p w14:paraId="226262D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外语教学与研究出版社</w:t>
            </w:r>
          </w:p>
        </w:tc>
      </w:tr>
      <w:tr w14:paraId="6137D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77ACCB11">
            <w:pPr>
              <w:spacing w:line="440" w:lineRule="exact"/>
              <w:jc w:val="center"/>
              <w:rPr>
                <w:rFonts w:ascii="宋体" w:hAnsi="宋体" w:cs="宋体"/>
                <w:color w:val="auto"/>
                <w:szCs w:val="21"/>
                <w:highlight w:val="none"/>
              </w:rPr>
            </w:pPr>
            <w:r>
              <w:rPr>
                <w:rFonts w:hint="eastAsia" w:cs="宋体" w:asciiTheme="minorEastAsia" w:hAnsiTheme="minorEastAsia" w:eastAsiaTheme="minorEastAsia"/>
                <w:bCs/>
                <w:color w:val="auto"/>
                <w:szCs w:val="21"/>
                <w:highlight w:val="none"/>
              </w:rPr>
              <w:t>█</w:t>
            </w:r>
            <w:r>
              <w:rPr>
                <w:rFonts w:hint="eastAsia" w:ascii="宋体" w:hAnsi="宋体" w:cs="宋体"/>
                <w:color w:val="auto"/>
                <w:szCs w:val="21"/>
                <w:highlight w:val="none"/>
              </w:rPr>
              <w:t>人民邮电出版社</w:t>
            </w:r>
          </w:p>
        </w:tc>
        <w:tc>
          <w:tcPr>
            <w:tcW w:w="2856" w:type="dxa"/>
            <w:vAlign w:val="center"/>
          </w:tcPr>
          <w:p w14:paraId="39AA53C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人民法院出版社</w:t>
            </w:r>
          </w:p>
        </w:tc>
        <w:tc>
          <w:tcPr>
            <w:tcW w:w="3898" w:type="dxa"/>
            <w:vAlign w:val="center"/>
          </w:tcPr>
          <w:p w14:paraId="3BCF451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人民交通出版社</w:t>
            </w:r>
          </w:p>
        </w:tc>
      </w:tr>
      <w:tr w14:paraId="3ADDA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3AA5212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人民美术出版社</w:t>
            </w:r>
          </w:p>
        </w:tc>
        <w:tc>
          <w:tcPr>
            <w:tcW w:w="2856" w:type="dxa"/>
            <w:vAlign w:val="center"/>
          </w:tcPr>
          <w:p w14:paraId="6A7AB53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人民教育出版社</w:t>
            </w:r>
          </w:p>
        </w:tc>
        <w:tc>
          <w:tcPr>
            <w:tcW w:w="3898" w:type="dxa"/>
            <w:vAlign w:val="center"/>
          </w:tcPr>
          <w:p w14:paraId="3386E7F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人民文学出版社</w:t>
            </w:r>
          </w:p>
        </w:tc>
      </w:tr>
      <w:tr w14:paraId="0D903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651BC9A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人民音乐出版社</w:t>
            </w:r>
          </w:p>
        </w:tc>
        <w:tc>
          <w:tcPr>
            <w:tcW w:w="2856" w:type="dxa"/>
            <w:vAlign w:val="center"/>
          </w:tcPr>
          <w:p w14:paraId="6BBA7A8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人民出版社</w:t>
            </w:r>
          </w:p>
        </w:tc>
        <w:tc>
          <w:tcPr>
            <w:tcW w:w="3898" w:type="dxa"/>
            <w:vAlign w:val="center"/>
          </w:tcPr>
          <w:p w14:paraId="4BDC39F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中国金融出版社</w:t>
            </w:r>
          </w:p>
        </w:tc>
      </w:tr>
      <w:tr w14:paraId="1DD12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0B328D6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人民日报出版社</w:t>
            </w:r>
          </w:p>
        </w:tc>
        <w:tc>
          <w:tcPr>
            <w:tcW w:w="2856" w:type="dxa"/>
            <w:vAlign w:val="center"/>
          </w:tcPr>
          <w:p w14:paraId="64F20FC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人民卫生出版社</w:t>
            </w:r>
          </w:p>
        </w:tc>
        <w:tc>
          <w:tcPr>
            <w:tcW w:w="3898" w:type="dxa"/>
            <w:vAlign w:val="center"/>
          </w:tcPr>
          <w:p w14:paraId="5CEE524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中国环境出版集团</w:t>
            </w:r>
          </w:p>
        </w:tc>
      </w:tr>
      <w:tr w14:paraId="62203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7963A4E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中国旅游出版社</w:t>
            </w:r>
          </w:p>
        </w:tc>
        <w:tc>
          <w:tcPr>
            <w:tcW w:w="2856" w:type="dxa"/>
            <w:vAlign w:val="center"/>
          </w:tcPr>
          <w:p w14:paraId="6D00299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中国经济出版社</w:t>
            </w:r>
          </w:p>
        </w:tc>
        <w:tc>
          <w:tcPr>
            <w:tcW w:w="3898" w:type="dxa"/>
            <w:vAlign w:val="center"/>
          </w:tcPr>
          <w:p w14:paraId="3E31AAA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中国文史出版社</w:t>
            </w:r>
          </w:p>
        </w:tc>
      </w:tr>
      <w:tr w14:paraId="46F62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528FFE2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中国科学技术出版社</w:t>
            </w:r>
          </w:p>
        </w:tc>
        <w:tc>
          <w:tcPr>
            <w:tcW w:w="2856" w:type="dxa"/>
            <w:vAlign w:val="center"/>
          </w:tcPr>
          <w:p w14:paraId="63B8C9B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中国法制出版社</w:t>
            </w:r>
          </w:p>
        </w:tc>
        <w:tc>
          <w:tcPr>
            <w:tcW w:w="3898" w:type="dxa"/>
            <w:vAlign w:val="center"/>
          </w:tcPr>
          <w:p w14:paraId="224EB4F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中国社会科学出版社</w:t>
            </w:r>
          </w:p>
        </w:tc>
      </w:tr>
      <w:tr w14:paraId="3576F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126B879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中国环境出版社</w:t>
            </w:r>
          </w:p>
        </w:tc>
        <w:tc>
          <w:tcPr>
            <w:tcW w:w="2856" w:type="dxa"/>
            <w:vAlign w:val="center"/>
          </w:tcPr>
          <w:p w14:paraId="06248E9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中国环境科学出版社</w:t>
            </w:r>
          </w:p>
        </w:tc>
        <w:tc>
          <w:tcPr>
            <w:tcW w:w="3898" w:type="dxa"/>
            <w:vAlign w:val="center"/>
          </w:tcPr>
          <w:p w14:paraId="0CE7ACF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中国电力出版社</w:t>
            </w:r>
          </w:p>
        </w:tc>
      </w:tr>
      <w:tr w14:paraId="0E47A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7B92C45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中国纺织出版社</w:t>
            </w:r>
          </w:p>
        </w:tc>
        <w:tc>
          <w:tcPr>
            <w:tcW w:w="2856" w:type="dxa"/>
            <w:vAlign w:val="center"/>
          </w:tcPr>
          <w:p w14:paraId="786E72E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中国摄影出版社</w:t>
            </w:r>
          </w:p>
        </w:tc>
        <w:tc>
          <w:tcPr>
            <w:tcW w:w="3898" w:type="dxa"/>
            <w:vAlign w:val="center"/>
          </w:tcPr>
          <w:p w14:paraId="300E9C8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中国轻工业出版社</w:t>
            </w:r>
          </w:p>
        </w:tc>
      </w:tr>
      <w:tr w14:paraId="399AE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023E8CF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中国铁道出版社</w:t>
            </w:r>
          </w:p>
        </w:tc>
        <w:tc>
          <w:tcPr>
            <w:tcW w:w="2856" w:type="dxa"/>
            <w:vAlign w:val="center"/>
          </w:tcPr>
          <w:p w14:paraId="4DF93C7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中国水利水电出版社</w:t>
            </w:r>
          </w:p>
        </w:tc>
        <w:tc>
          <w:tcPr>
            <w:tcW w:w="3898" w:type="dxa"/>
            <w:vAlign w:val="center"/>
          </w:tcPr>
          <w:p w14:paraId="0827CF5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中国时代经济出版社</w:t>
            </w:r>
          </w:p>
        </w:tc>
      </w:tr>
      <w:tr w14:paraId="595A8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5D6D5E7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中国农业出版社</w:t>
            </w:r>
          </w:p>
        </w:tc>
        <w:tc>
          <w:tcPr>
            <w:tcW w:w="2856" w:type="dxa"/>
            <w:vAlign w:val="center"/>
          </w:tcPr>
          <w:p w14:paraId="6F8AFE0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中国财政经济出版社</w:t>
            </w:r>
          </w:p>
        </w:tc>
        <w:tc>
          <w:tcPr>
            <w:tcW w:w="3898" w:type="dxa"/>
            <w:vAlign w:val="center"/>
          </w:tcPr>
          <w:p w14:paraId="00283F4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中国统计出版社</w:t>
            </w:r>
          </w:p>
        </w:tc>
      </w:tr>
      <w:tr w14:paraId="15173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4B932DF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中国广播影视出版社</w:t>
            </w:r>
          </w:p>
        </w:tc>
        <w:tc>
          <w:tcPr>
            <w:tcW w:w="2856" w:type="dxa"/>
            <w:vAlign w:val="center"/>
          </w:tcPr>
          <w:p w14:paraId="24C7573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中国商务出版社</w:t>
            </w:r>
          </w:p>
        </w:tc>
        <w:tc>
          <w:tcPr>
            <w:tcW w:w="3898" w:type="dxa"/>
            <w:vAlign w:val="center"/>
          </w:tcPr>
          <w:p w14:paraId="1118B61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中央编译出版社</w:t>
            </w:r>
          </w:p>
        </w:tc>
      </w:tr>
      <w:tr w14:paraId="1404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503CB73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中国医药科技出版社</w:t>
            </w:r>
          </w:p>
        </w:tc>
        <w:tc>
          <w:tcPr>
            <w:tcW w:w="2856" w:type="dxa"/>
            <w:vAlign w:val="center"/>
          </w:tcPr>
          <w:p w14:paraId="7421156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中国中医药出版社</w:t>
            </w:r>
          </w:p>
        </w:tc>
        <w:tc>
          <w:tcPr>
            <w:tcW w:w="3898" w:type="dxa"/>
            <w:vAlign w:val="center"/>
          </w:tcPr>
          <w:p w14:paraId="13D6F82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三联书店</w:t>
            </w:r>
          </w:p>
        </w:tc>
      </w:tr>
      <w:tr w14:paraId="746B9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4FC4C55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国家图书馆出版社</w:t>
            </w:r>
          </w:p>
        </w:tc>
        <w:tc>
          <w:tcPr>
            <w:tcW w:w="2856" w:type="dxa"/>
            <w:vAlign w:val="center"/>
          </w:tcPr>
          <w:p w14:paraId="6F884E7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新华出版社</w:t>
            </w:r>
          </w:p>
        </w:tc>
        <w:tc>
          <w:tcPr>
            <w:tcW w:w="3898" w:type="dxa"/>
            <w:vAlign w:val="center"/>
          </w:tcPr>
          <w:p w14:paraId="0640230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光明日报出版社</w:t>
            </w:r>
          </w:p>
        </w:tc>
      </w:tr>
      <w:tr w14:paraId="68D62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72B58CB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译林出版社</w:t>
            </w:r>
          </w:p>
        </w:tc>
        <w:tc>
          <w:tcPr>
            <w:tcW w:w="2856" w:type="dxa"/>
            <w:vAlign w:val="center"/>
          </w:tcPr>
          <w:p w14:paraId="58914D2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商务印书馆</w:t>
            </w:r>
          </w:p>
        </w:tc>
        <w:tc>
          <w:tcPr>
            <w:tcW w:w="3898" w:type="dxa"/>
            <w:vAlign w:val="center"/>
          </w:tcPr>
          <w:p w14:paraId="533F503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经济管理出版社</w:t>
            </w:r>
          </w:p>
        </w:tc>
      </w:tr>
      <w:tr w14:paraId="1C406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273EA4C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中华书局</w:t>
            </w:r>
          </w:p>
        </w:tc>
        <w:tc>
          <w:tcPr>
            <w:tcW w:w="2856" w:type="dxa"/>
            <w:vAlign w:val="center"/>
          </w:tcPr>
          <w:p w14:paraId="450D503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社会科学文献出版社</w:t>
            </w:r>
          </w:p>
        </w:tc>
        <w:tc>
          <w:tcPr>
            <w:tcW w:w="3898" w:type="dxa"/>
            <w:vAlign w:val="center"/>
          </w:tcPr>
          <w:p w14:paraId="2E1682D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科学技术文献出版社</w:t>
            </w:r>
          </w:p>
        </w:tc>
      </w:tr>
      <w:tr w14:paraId="234DC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0F9D000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民族出版社</w:t>
            </w:r>
          </w:p>
        </w:tc>
        <w:tc>
          <w:tcPr>
            <w:tcW w:w="2856" w:type="dxa"/>
            <w:vAlign w:val="center"/>
          </w:tcPr>
          <w:p w14:paraId="1DE2A2E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中信出版社</w:t>
            </w:r>
          </w:p>
        </w:tc>
        <w:tc>
          <w:tcPr>
            <w:tcW w:w="3898" w:type="dxa"/>
            <w:vAlign w:val="center"/>
          </w:tcPr>
          <w:p w14:paraId="138AD8D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经济科学出版社</w:t>
            </w:r>
          </w:p>
        </w:tc>
      </w:tr>
      <w:tr w14:paraId="47FE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75C2AAA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北京出版社</w:t>
            </w:r>
          </w:p>
        </w:tc>
        <w:tc>
          <w:tcPr>
            <w:tcW w:w="2856" w:type="dxa"/>
            <w:vAlign w:val="center"/>
          </w:tcPr>
          <w:p w14:paraId="241C5D3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当代中国出版社</w:t>
            </w:r>
          </w:p>
        </w:tc>
        <w:tc>
          <w:tcPr>
            <w:tcW w:w="3898" w:type="dxa"/>
            <w:vAlign w:val="center"/>
          </w:tcPr>
          <w:p w14:paraId="5027B7B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知识产权出版社</w:t>
            </w:r>
          </w:p>
        </w:tc>
      </w:tr>
      <w:tr w14:paraId="4BDBF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102EEA4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立信会计出版社</w:t>
            </w:r>
          </w:p>
        </w:tc>
        <w:tc>
          <w:tcPr>
            <w:tcW w:w="2856" w:type="dxa"/>
            <w:vAlign w:val="center"/>
          </w:tcPr>
          <w:p w14:paraId="681DE64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时事出版社</w:t>
            </w:r>
          </w:p>
        </w:tc>
        <w:tc>
          <w:tcPr>
            <w:tcW w:w="3898" w:type="dxa"/>
            <w:vAlign w:val="center"/>
          </w:tcPr>
          <w:p w14:paraId="7F7C67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海洋出版社</w:t>
            </w:r>
          </w:p>
        </w:tc>
      </w:tr>
      <w:tr w14:paraId="3097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1895C05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北京科学技术出版社</w:t>
            </w:r>
          </w:p>
        </w:tc>
        <w:tc>
          <w:tcPr>
            <w:tcW w:w="2856" w:type="dxa"/>
            <w:vAlign w:val="center"/>
          </w:tcPr>
          <w:p w14:paraId="3A5588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北京联合出版公司</w:t>
            </w:r>
          </w:p>
        </w:tc>
        <w:tc>
          <w:tcPr>
            <w:tcW w:w="3898" w:type="dxa"/>
            <w:vAlign w:val="center"/>
          </w:tcPr>
          <w:p w14:paraId="538A596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作家出版社</w:t>
            </w:r>
          </w:p>
        </w:tc>
      </w:tr>
      <w:tr w14:paraId="1BBD5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09D9C4E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线装书局</w:t>
            </w:r>
          </w:p>
        </w:tc>
        <w:tc>
          <w:tcPr>
            <w:tcW w:w="2856" w:type="dxa"/>
            <w:vAlign w:val="center"/>
          </w:tcPr>
          <w:p w14:paraId="05DAB2C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中译出版社</w:t>
            </w:r>
          </w:p>
        </w:tc>
        <w:tc>
          <w:tcPr>
            <w:tcW w:w="3898" w:type="dxa"/>
            <w:vAlign w:val="center"/>
          </w:tcPr>
          <w:p w14:paraId="1550E2B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华夏出版社</w:t>
            </w:r>
          </w:p>
        </w:tc>
      </w:tr>
      <w:tr w14:paraId="689EA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28346D5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外文出版社</w:t>
            </w:r>
          </w:p>
        </w:tc>
        <w:tc>
          <w:tcPr>
            <w:tcW w:w="2856" w:type="dxa"/>
            <w:vAlign w:val="center"/>
          </w:tcPr>
          <w:p w14:paraId="6781F97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世界图书出版公司</w:t>
            </w:r>
          </w:p>
        </w:tc>
        <w:tc>
          <w:tcPr>
            <w:tcW w:w="3898" w:type="dxa"/>
            <w:vAlign w:val="center"/>
          </w:tcPr>
          <w:p w14:paraId="09DDCC5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上海译文出版社</w:t>
            </w:r>
          </w:p>
        </w:tc>
      </w:tr>
      <w:tr w14:paraId="1AC19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0D0224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上海人民出版社</w:t>
            </w:r>
          </w:p>
        </w:tc>
        <w:tc>
          <w:tcPr>
            <w:tcW w:w="2856" w:type="dxa"/>
            <w:vAlign w:val="center"/>
          </w:tcPr>
          <w:p w14:paraId="50ABCE6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上海文艺出版社</w:t>
            </w:r>
          </w:p>
        </w:tc>
        <w:tc>
          <w:tcPr>
            <w:tcW w:w="3898" w:type="dxa"/>
            <w:vAlign w:val="center"/>
          </w:tcPr>
          <w:p w14:paraId="1D76F9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上海人民美术出版社</w:t>
            </w:r>
          </w:p>
        </w:tc>
      </w:tr>
      <w:tr w14:paraId="6CD24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05C98A4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上海外语教育出版社</w:t>
            </w:r>
          </w:p>
        </w:tc>
        <w:tc>
          <w:tcPr>
            <w:tcW w:w="2856" w:type="dxa"/>
            <w:vAlign w:val="center"/>
          </w:tcPr>
          <w:p w14:paraId="5AAE1E1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上海社会科学出版社</w:t>
            </w:r>
          </w:p>
        </w:tc>
        <w:tc>
          <w:tcPr>
            <w:tcW w:w="3898" w:type="dxa"/>
            <w:vAlign w:val="center"/>
          </w:tcPr>
          <w:p w14:paraId="5837CE8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凤凰出版社</w:t>
            </w:r>
          </w:p>
        </w:tc>
      </w:tr>
      <w:tr w14:paraId="0BF1E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0E84094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上海三联书店</w:t>
            </w:r>
          </w:p>
        </w:tc>
        <w:tc>
          <w:tcPr>
            <w:tcW w:w="2856" w:type="dxa"/>
            <w:vAlign w:val="center"/>
          </w:tcPr>
          <w:p w14:paraId="0BC74FF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上海科学技术出版社</w:t>
            </w:r>
          </w:p>
        </w:tc>
        <w:tc>
          <w:tcPr>
            <w:tcW w:w="3898" w:type="dxa"/>
            <w:vAlign w:val="center"/>
          </w:tcPr>
          <w:p w14:paraId="2E6E026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广西民族出版社</w:t>
            </w:r>
          </w:p>
        </w:tc>
      </w:tr>
      <w:tr w14:paraId="535CA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415EE17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浙江人民出版社</w:t>
            </w:r>
          </w:p>
        </w:tc>
        <w:tc>
          <w:tcPr>
            <w:tcW w:w="2856" w:type="dxa"/>
            <w:vAlign w:val="center"/>
          </w:tcPr>
          <w:p w14:paraId="13FF25E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浙江人民美术出版社</w:t>
            </w:r>
          </w:p>
        </w:tc>
        <w:tc>
          <w:tcPr>
            <w:tcW w:w="3898" w:type="dxa"/>
            <w:vAlign w:val="center"/>
          </w:tcPr>
          <w:p w14:paraId="2E09A14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广西美术出版社</w:t>
            </w:r>
          </w:p>
        </w:tc>
      </w:tr>
      <w:tr w14:paraId="67906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551AB13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广西人民出版社</w:t>
            </w:r>
          </w:p>
        </w:tc>
        <w:tc>
          <w:tcPr>
            <w:tcW w:w="2856" w:type="dxa"/>
            <w:vAlign w:val="center"/>
          </w:tcPr>
          <w:p w14:paraId="5E65BC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广西教育出版社</w:t>
            </w:r>
          </w:p>
        </w:tc>
        <w:tc>
          <w:tcPr>
            <w:tcW w:w="3898" w:type="dxa"/>
            <w:vAlign w:val="center"/>
          </w:tcPr>
          <w:p w14:paraId="4BAA7D1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云南民族出版社</w:t>
            </w:r>
          </w:p>
        </w:tc>
      </w:tr>
      <w:tr w14:paraId="41042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24E2643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漓江出版社</w:t>
            </w:r>
          </w:p>
        </w:tc>
        <w:tc>
          <w:tcPr>
            <w:tcW w:w="2856" w:type="dxa"/>
            <w:vAlign w:val="center"/>
          </w:tcPr>
          <w:p w14:paraId="1E7C856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云南人民出版社</w:t>
            </w:r>
          </w:p>
        </w:tc>
        <w:tc>
          <w:tcPr>
            <w:tcW w:w="3898" w:type="dxa"/>
            <w:vAlign w:val="center"/>
          </w:tcPr>
          <w:p w14:paraId="7FE5E80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天津古籍出版社</w:t>
            </w:r>
          </w:p>
        </w:tc>
      </w:tr>
      <w:tr w14:paraId="066C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2A22A61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贵州人民出版社</w:t>
            </w:r>
          </w:p>
        </w:tc>
        <w:tc>
          <w:tcPr>
            <w:tcW w:w="2856" w:type="dxa"/>
            <w:vAlign w:val="center"/>
          </w:tcPr>
          <w:p w14:paraId="66499A8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贵州民族出版社</w:t>
            </w:r>
          </w:p>
        </w:tc>
        <w:tc>
          <w:tcPr>
            <w:tcW w:w="3898" w:type="dxa"/>
            <w:vAlign w:val="center"/>
          </w:tcPr>
          <w:p w14:paraId="645CDC8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山东科学技术出版社</w:t>
            </w:r>
          </w:p>
        </w:tc>
      </w:tr>
      <w:tr w14:paraId="5F5C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1266A38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天津科学技术出版社</w:t>
            </w:r>
          </w:p>
        </w:tc>
        <w:tc>
          <w:tcPr>
            <w:tcW w:w="2856" w:type="dxa"/>
            <w:vAlign w:val="center"/>
          </w:tcPr>
          <w:p w14:paraId="11C9B72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湖南科学技术出版社</w:t>
            </w:r>
          </w:p>
        </w:tc>
        <w:tc>
          <w:tcPr>
            <w:tcW w:w="3898" w:type="dxa"/>
            <w:vAlign w:val="center"/>
          </w:tcPr>
          <w:p w14:paraId="7C05E2F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巴蜀书社</w:t>
            </w:r>
          </w:p>
        </w:tc>
      </w:tr>
      <w:tr w14:paraId="37A1F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2AE0F23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湖北科学技术出版社</w:t>
            </w:r>
          </w:p>
        </w:tc>
        <w:tc>
          <w:tcPr>
            <w:tcW w:w="2856" w:type="dxa"/>
            <w:vAlign w:val="center"/>
          </w:tcPr>
          <w:p w14:paraId="6AEDD27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岳麓书社</w:t>
            </w:r>
          </w:p>
        </w:tc>
        <w:tc>
          <w:tcPr>
            <w:tcW w:w="3898" w:type="dxa"/>
            <w:vAlign w:val="center"/>
          </w:tcPr>
          <w:p w14:paraId="3061B91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花城出版社</w:t>
            </w:r>
          </w:p>
        </w:tc>
      </w:tr>
      <w:tr w14:paraId="2A75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3A6FF1F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四川人民出版社</w:t>
            </w:r>
          </w:p>
        </w:tc>
        <w:tc>
          <w:tcPr>
            <w:tcW w:w="2856" w:type="dxa"/>
            <w:vAlign w:val="center"/>
          </w:tcPr>
          <w:p w14:paraId="2808F14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广东人民出版社</w:t>
            </w:r>
          </w:p>
        </w:tc>
        <w:tc>
          <w:tcPr>
            <w:tcW w:w="3898" w:type="dxa"/>
            <w:vAlign w:val="center"/>
          </w:tcPr>
          <w:p w14:paraId="16C617D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岭南美术出版社</w:t>
            </w:r>
          </w:p>
        </w:tc>
      </w:tr>
      <w:tr w14:paraId="372F5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5E1D0B5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海天出版社</w:t>
            </w:r>
          </w:p>
        </w:tc>
        <w:tc>
          <w:tcPr>
            <w:tcW w:w="2856" w:type="dxa"/>
            <w:vAlign w:val="center"/>
          </w:tcPr>
          <w:p w14:paraId="65CCF54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广东经济出版社</w:t>
            </w:r>
          </w:p>
        </w:tc>
        <w:tc>
          <w:tcPr>
            <w:tcW w:w="3898" w:type="dxa"/>
            <w:vAlign w:val="center"/>
          </w:tcPr>
          <w:p w14:paraId="7D41718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国防工业出版社</w:t>
            </w:r>
          </w:p>
        </w:tc>
      </w:tr>
      <w:tr w14:paraId="1C4C0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35BD407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北京体育大学出版社</w:t>
            </w:r>
          </w:p>
        </w:tc>
        <w:tc>
          <w:tcPr>
            <w:tcW w:w="2856" w:type="dxa"/>
            <w:vAlign w:val="center"/>
          </w:tcPr>
          <w:p w14:paraId="12773C8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贵州大学出版社</w:t>
            </w:r>
          </w:p>
        </w:tc>
        <w:tc>
          <w:tcPr>
            <w:tcW w:w="3898" w:type="dxa"/>
            <w:vAlign w:val="center"/>
          </w:tcPr>
          <w:p w14:paraId="0CECE49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人民体育出版社</w:t>
            </w:r>
          </w:p>
        </w:tc>
      </w:tr>
      <w:tr w14:paraId="570A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7F01D6F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华东理工大学出版社</w:t>
            </w:r>
          </w:p>
        </w:tc>
        <w:tc>
          <w:tcPr>
            <w:tcW w:w="2856" w:type="dxa"/>
            <w:vAlign w:val="center"/>
          </w:tcPr>
          <w:p w14:paraId="31346D8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吉林大学出版社</w:t>
            </w:r>
          </w:p>
        </w:tc>
        <w:tc>
          <w:tcPr>
            <w:tcW w:w="3898" w:type="dxa"/>
            <w:vAlign w:val="center"/>
          </w:tcPr>
          <w:p w14:paraId="6E92821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上海教育出版社</w:t>
            </w:r>
          </w:p>
        </w:tc>
      </w:tr>
      <w:tr w14:paraId="55995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6BDCF90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陕西师范大学出版社</w:t>
            </w:r>
          </w:p>
        </w:tc>
        <w:tc>
          <w:tcPr>
            <w:tcW w:w="2856" w:type="dxa"/>
            <w:vAlign w:val="center"/>
          </w:tcPr>
          <w:p w14:paraId="581232E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上海辞书出版社</w:t>
            </w:r>
          </w:p>
        </w:tc>
        <w:tc>
          <w:tcPr>
            <w:tcW w:w="3898" w:type="dxa"/>
            <w:vAlign w:val="center"/>
          </w:tcPr>
          <w:p w14:paraId="0B40FB7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中共党史出版社</w:t>
            </w:r>
          </w:p>
        </w:tc>
      </w:tr>
      <w:tr w14:paraId="7140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101C6A5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文物出版社</w:t>
            </w:r>
          </w:p>
        </w:tc>
        <w:tc>
          <w:tcPr>
            <w:tcW w:w="2856" w:type="dxa"/>
            <w:vAlign w:val="center"/>
          </w:tcPr>
          <w:p w14:paraId="56B7474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西南大学出版社</w:t>
            </w:r>
          </w:p>
        </w:tc>
        <w:tc>
          <w:tcPr>
            <w:tcW w:w="3898" w:type="dxa"/>
            <w:vAlign w:val="center"/>
          </w:tcPr>
          <w:p w14:paraId="19F1B00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中国地质大学出版社</w:t>
            </w:r>
          </w:p>
        </w:tc>
      </w:tr>
      <w:tr w14:paraId="2F0AA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12CB4C0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中共中央党校出版社</w:t>
            </w:r>
          </w:p>
        </w:tc>
        <w:tc>
          <w:tcPr>
            <w:tcW w:w="2856" w:type="dxa"/>
            <w:vAlign w:val="center"/>
          </w:tcPr>
          <w:p w14:paraId="05EFCC8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中国标准出版社</w:t>
            </w:r>
          </w:p>
        </w:tc>
        <w:tc>
          <w:tcPr>
            <w:tcW w:w="3898" w:type="dxa"/>
            <w:vAlign w:val="center"/>
          </w:tcPr>
          <w:p w14:paraId="266F6BE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中国矿业大学出版社</w:t>
            </w:r>
          </w:p>
        </w:tc>
      </w:tr>
      <w:tr w14:paraId="1B6AF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51E24FC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中国电影出版社</w:t>
            </w:r>
          </w:p>
        </w:tc>
        <w:tc>
          <w:tcPr>
            <w:tcW w:w="2856" w:type="dxa"/>
            <w:vAlign w:val="center"/>
          </w:tcPr>
          <w:p w14:paraId="2F1098E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中国国际广播出版社</w:t>
            </w:r>
          </w:p>
        </w:tc>
        <w:tc>
          <w:tcPr>
            <w:tcW w:w="3898" w:type="dxa"/>
            <w:vAlign w:val="center"/>
          </w:tcPr>
          <w:p w14:paraId="6A6A88E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中央文献出版社</w:t>
            </w:r>
          </w:p>
        </w:tc>
      </w:tr>
      <w:tr w14:paraId="7CDA0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261" w:type="dxa"/>
            <w:vAlign w:val="center"/>
          </w:tcPr>
          <w:p w14:paraId="054D502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中国税务出版社</w:t>
            </w:r>
          </w:p>
        </w:tc>
        <w:tc>
          <w:tcPr>
            <w:tcW w:w="2856" w:type="dxa"/>
            <w:vAlign w:val="center"/>
          </w:tcPr>
          <w:p w14:paraId="710DD5F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法律出版社</w:t>
            </w:r>
          </w:p>
        </w:tc>
        <w:tc>
          <w:tcPr>
            <w:tcW w:w="3898" w:type="dxa"/>
            <w:vAlign w:val="center"/>
          </w:tcPr>
          <w:p w14:paraId="34F46A2F">
            <w:pPr>
              <w:spacing w:line="440" w:lineRule="exact"/>
              <w:jc w:val="center"/>
              <w:rPr>
                <w:rFonts w:ascii="宋体" w:hAnsi="宋体" w:cs="宋体"/>
                <w:color w:val="auto"/>
                <w:szCs w:val="21"/>
                <w:highlight w:val="none"/>
              </w:rPr>
            </w:pPr>
          </w:p>
        </w:tc>
      </w:tr>
      <w:bookmarkEnd w:id="62"/>
      <w:bookmarkEnd w:id="63"/>
      <w:bookmarkEnd w:id="64"/>
      <w:bookmarkEnd w:id="65"/>
    </w:tbl>
    <w:p w14:paraId="1EC5D40A">
      <w:pPr>
        <w:spacing w:line="500" w:lineRule="exact"/>
        <w:ind w:firstLine="420" w:firstLineChars="200"/>
        <w:jc w:val="left"/>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eastAsiaTheme="minorEastAsia"/>
          <w:bCs/>
          <w:color w:val="auto"/>
          <w:szCs w:val="21"/>
          <w:highlight w:val="none"/>
          <w:lang w:val="en-US" w:eastAsia="zh-CN"/>
        </w:rPr>
        <w:t>注：</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eastAsiaTheme="minorEastAsia"/>
          <w:bCs/>
          <w:color w:val="auto"/>
          <w:szCs w:val="21"/>
          <w:highlight w:val="none"/>
          <w:lang w:val="en-US" w:eastAsia="zh-CN"/>
        </w:rPr>
        <w:t>重要指标</w:t>
      </w:r>
      <w:r>
        <w:rPr>
          <w:rFonts w:hint="eastAsia" w:cs="宋体" w:asciiTheme="minorEastAsia" w:hAnsiTheme="minorEastAsia" w:eastAsiaTheme="minorEastAsia"/>
          <w:bCs/>
          <w:color w:val="auto"/>
          <w:szCs w:val="21"/>
          <w:highlight w:val="none"/>
        </w:rPr>
        <w:t>”是指采购需求中带“█”的条款</w:t>
      </w:r>
      <w:r>
        <w:rPr>
          <w:rFonts w:hint="eastAsia" w:cs="宋体" w:asciiTheme="minorEastAsia" w:hAnsiTheme="minorEastAsia" w:eastAsiaTheme="minorEastAsia"/>
          <w:bCs/>
          <w:color w:val="auto"/>
          <w:szCs w:val="21"/>
          <w:highlight w:val="none"/>
          <w:lang w:eastAsia="zh-CN"/>
        </w:rPr>
        <w:t>。</w:t>
      </w:r>
    </w:p>
    <w:p w14:paraId="674B69F6">
      <w:pPr>
        <w:pStyle w:val="38"/>
        <w:rPr>
          <w:rFonts w:hAnsi="宋体"/>
          <w:b/>
          <w:bCs/>
          <w:color w:val="auto"/>
          <w:sz w:val="30"/>
          <w:szCs w:val="30"/>
          <w:highlight w:val="none"/>
        </w:rPr>
      </w:pPr>
      <w:r>
        <w:rPr>
          <w:rFonts w:hint="eastAsia" w:hAnsi="宋体"/>
          <w:color w:val="auto"/>
          <w:sz w:val="21"/>
          <w:szCs w:val="21"/>
          <w:highlight w:val="none"/>
        </w:rPr>
        <w:br w:type="page"/>
      </w:r>
      <w:r>
        <w:rPr>
          <w:rFonts w:hint="eastAsia" w:hAnsi="宋体"/>
          <w:b/>
          <w:bCs/>
          <w:color w:val="auto"/>
          <w:sz w:val="30"/>
          <w:szCs w:val="30"/>
          <w:highlight w:val="none"/>
        </w:rPr>
        <w:t>附件2</w:t>
      </w:r>
    </w:p>
    <w:p w14:paraId="5E6BD507">
      <w:pPr>
        <w:pStyle w:val="38"/>
        <w:jc w:val="center"/>
        <w:rPr>
          <w:rFonts w:hAnsi="宋体"/>
          <w:b/>
          <w:bCs/>
          <w:color w:val="auto"/>
          <w:sz w:val="30"/>
          <w:szCs w:val="30"/>
          <w:highlight w:val="none"/>
        </w:rPr>
      </w:pPr>
      <w:r>
        <w:rPr>
          <w:rFonts w:hint="eastAsia" w:hAnsi="宋体"/>
          <w:b/>
          <w:bCs/>
          <w:color w:val="auto"/>
          <w:sz w:val="30"/>
          <w:szCs w:val="30"/>
          <w:highlight w:val="none"/>
        </w:rPr>
        <w:t>广西职业师范学院本科专业目录</w:t>
      </w:r>
    </w:p>
    <w:tbl>
      <w:tblPr>
        <w:tblStyle w:val="31"/>
        <w:tblW w:w="0" w:type="auto"/>
        <w:tblInd w:w="-176" w:type="dxa"/>
        <w:tblLayout w:type="fixed"/>
        <w:tblCellMar>
          <w:top w:w="0" w:type="dxa"/>
          <w:left w:w="108" w:type="dxa"/>
          <w:bottom w:w="0" w:type="dxa"/>
          <w:right w:w="108" w:type="dxa"/>
        </w:tblCellMar>
      </w:tblPr>
      <w:tblGrid>
        <w:gridCol w:w="1323"/>
        <w:gridCol w:w="3231"/>
        <w:gridCol w:w="4642"/>
      </w:tblGrid>
      <w:tr w14:paraId="09B4D5EE">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0369D91B">
            <w:pPr>
              <w:widowControl/>
              <w:spacing w:line="44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09C097F2">
            <w:pPr>
              <w:widowControl/>
              <w:spacing w:line="44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专业名称</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33742092">
            <w:pPr>
              <w:widowControl/>
              <w:spacing w:line="44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所属教学单位</w:t>
            </w:r>
          </w:p>
        </w:tc>
      </w:tr>
      <w:tr w14:paraId="2DE2BD69">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57E13216">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4DD902DA">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财务会计教育</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1C784926">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会计与审计学院</w:t>
            </w:r>
          </w:p>
        </w:tc>
      </w:tr>
      <w:tr w14:paraId="6B4E38F8">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3690A636">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BFD575A">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审计学</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2D4E01B7">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会计与审计学院</w:t>
            </w:r>
          </w:p>
        </w:tc>
      </w:tr>
      <w:tr w14:paraId="412574F2">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064EB712">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68814079">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财务管理</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74487FF4">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会计与审计学院</w:t>
            </w:r>
          </w:p>
        </w:tc>
      </w:tr>
      <w:tr w14:paraId="11F71B86">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39F20E5C">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59A15E4F">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资产评估</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529DC8EA">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会计与审计学院</w:t>
            </w:r>
          </w:p>
        </w:tc>
      </w:tr>
      <w:tr w14:paraId="298E448A">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6F00C4F3">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FA974BA">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市场营销教育</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21B6514F">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工商管理学院</w:t>
            </w:r>
          </w:p>
        </w:tc>
      </w:tr>
      <w:tr w14:paraId="57EF6FA1">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4DBB3BD7">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3AA520E">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物流管理</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573EB172">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工商管理学院</w:t>
            </w:r>
          </w:p>
        </w:tc>
      </w:tr>
      <w:tr w14:paraId="1AEE65C8">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3E700CDF">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CF90742">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大数据管理与应用</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1002DC0D">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工商管理学院</w:t>
            </w:r>
          </w:p>
        </w:tc>
      </w:tr>
      <w:tr w14:paraId="6561CBBD">
        <w:tblPrEx>
          <w:tblCellMar>
            <w:top w:w="0" w:type="dxa"/>
            <w:left w:w="108" w:type="dxa"/>
            <w:bottom w:w="0" w:type="dxa"/>
            <w:right w:w="108" w:type="dxa"/>
          </w:tblCellMar>
        </w:tblPrEx>
        <w:trPr>
          <w:trHeight w:val="44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1A0FF6FD">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22A36D94">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工商管理</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4271B6A9">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工商管理学院</w:t>
            </w:r>
          </w:p>
        </w:tc>
      </w:tr>
      <w:tr w14:paraId="673D1058">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2CFAFF75">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AE368FE">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供应链管理</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0319D3B7">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工商管理学院</w:t>
            </w:r>
          </w:p>
        </w:tc>
      </w:tr>
      <w:tr w14:paraId="2788E860">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64D712E5">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5E62853A">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应用电子技术教育</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7E7AB145">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计算机与信息工程学院</w:t>
            </w:r>
          </w:p>
        </w:tc>
      </w:tr>
      <w:tr w14:paraId="3D3F87D5">
        <w:tblPrEx>
          <w:tblCellMar>
            <w:top w:w="0" w:type="dxa"/>
            <w:left w:w="108" w:type="dxa"/>
            <w:bottom w:w="0" w:type="dxa"/>
            <w:right w:w="108" w:type="dxa"/>
          </w:tblCellMar>
        </w:tblPrEx>
        <w:trPr>
          <w:trHeight w:val="416"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1907FA4B">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5B5DCB6C">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物联网工程</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0454293A">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计算机与信息工程学院</w:t>
            </w:r>
          </w:p>
        </w:tc>
      </w:tr>
      <w:tr w14:paraId="6BA6E2F3">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532FC863">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3B1B63C">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信息管理与信息系统</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0F014F46">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计算机与信息工程学院</w:t>
            </w:r>
          </w:p>
        </w:tc>
      </w:tr>
      <w:tr w14:paraId="7F43525F">
        <w:tblPrEx>
          <w:tblCellMar>
            <w:top w:w="0" w:type="dxa"/>
            <w:left w:w="108" w:type="dxa"/>
            <w:bottom w:w="0" w:type="dxa"/>
            <w:right w:w="108" w:type="dxa"/>
          </w:tblCellMar>
        </w:tblPrEx>
        <w:trPr>
          <w:trHeight w:val="416"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FD37">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3869397">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人工智能</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7B40326E">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计算机与信息工程学院</w:t>
            </w:r>
          </w:p>
        </w:tc>
      </w:tr>
      <w:tr w14:paraId="5A9419B1">
        <w:tblPrEx>
          <w:tblCellMar>
            <w:top w:w="0" w:type="dxa"/>
            <w:left w:w="108" w:type="dxa"/>
            <w:bottom w:w="0" w:type="dxa"/>
            <w:right w:w="108" w:type="dxa"/>
          </w:tblCellMar>
        </w:tblPrEx>
        <w:trPr>
          <w:trHeight w:val="465"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3718">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5366D2BB">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软件工程</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1A00E2A4">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计算机与信息工程学院</w:t>
            </w:r>
          </w:p>
        </w:tc>
      </w:tr>
      <w:tr w14:paraId="1FA00E91">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F7BE">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9403A48">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商务英语</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0FBF320A">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外国语学院</w:t>
            </w:r>
          </w:p>
        </w:tc>
      </w:tr>
      <w:tr w14:paraId="2FBF5D02">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D56A">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9347350">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翻译</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4CDF7585">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外国语学院</w:t>
            </w:r>
          </w:p>
        </w:tc>
      </w:tr>
      <w:tr w14:paraId="5155A633">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35FD">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50174E0F">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土木工程</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394CADEB">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土木建筑工程学院</w:t>
            </w:r>
          </w:p>
        </w:tc>
      </w:tr>
      <w:tr w14:paraId="2876B6C7">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A0E2">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0DD59788">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工程造价</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10CEB81E">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土木建筑工程学院</w:t>
            </w:r>
          </w:p>
        </w:tc>
      </w:tr>
      <w:tr w14:paraId="4D649738">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7D6D">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19</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4FF865DD">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金融科技</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06EB7FB0">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经济与贸易学院</w:t>
            </w:r>
          </w:p>
        </w:tc>
      </w:tr>
      <w:tr w14:paraId="3D400EB4">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6CB1">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07297EC1">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电子商务</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41DB95C4">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经济与贸易学院</w:t>
            </w:r>
          </w:p>
        </w:tc>
      </w:tr>
      <w:tr w14:paraId="166E3975">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B797">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209B7EBE">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数字经济</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6CB10132">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经济与贸易学院</w:t>
            </w:r>
          </w:p>
        </w:tc>
      </w:tr>
      <w:tr w14:paraId="29CC28C0">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9109">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0CDAF286">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国际经济与贸易</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155F9DE9">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经济与贸易学院</w:t>
            </w:r>
          </w:p>
        </w:tc>
      </w:tr>
      <w:tr w14:paraId="0214ECEA">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7F27">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A80E221">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旅游管理与服务教育</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6D3AC234">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旅游与公共管理学院</w:t>
            </w:r>
          </w:p>
        </w:tc>
      </w:tr>
      <w:tr w14:paraId="08856A5A">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916F">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285A0550">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人力资源管理</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098380F3">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旅游与公共管理学院</w:t>
            </w:r>
          </w:p>
        </w:tc>
      </w:tr>
      <w:tr w14:paraId="3F0A0884">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6DF8">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596DBB45">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行政管理</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46CAB87F">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旅游与公共管理学院</w:t>
            </w:r>
          </w:p>
        </w:tc>
      </w:tr>
      <w:tr w14:paraId="6B0497D3">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D822">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26</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223592C">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社会工作</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438757BE">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旅游与公共管理学院</w:t>
            </w:r>
          </w:p>
        </w:tc>
      </w:tr>
      <w:tr w14:paraId="696C8D93">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AFB2">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27</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64BA33B1">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网络与新媒体</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581BAD6B">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传媒学院</w:t>
            </w:r>
          </w:p>
        </w:tc>
      </w:tr>
      <w:tr w14:paraId="24744492">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BB94">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28</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52EADFE5">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视觉传达设计</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792B4EBB">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传媒学院</w:t>
            </w:r>
          </w:p>
        </w:tc>
      </w:tr>
      <w:tr w14:paraId="3D0E9FEC">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20B7">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29</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03941238">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传播学</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50E5EB86">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传媒学院</w:t>
            </w:r>
          </w:p>
        </w:tc>
      </w:tr>
      <w:tr w14:paraId="14AC183A">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CB98">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7CDF861">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数字媒体艺术</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361D1BFA">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传媒学院</w:t>
            </w:r>
          </w:p>
        </w:tc>
      </w:tr>
      <w:tr w14:paraId="53787A2E">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610A">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31</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0430AFCC">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数据计算及应用</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71C23FEC">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教育学院</w:t>
            </w:r>
          </w:p>
        </w:tc>
      </w:tr>
      <w:tr w14:paraId="4421A1CF">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1BC12244">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32</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F743864">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教育技术学</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48B8C06B">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教育学院</w:t>
            </w:r>
          </w:p>
        </w:tc>
      </w:tr>
      <w:tr w14:paraId="721E7B5D">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542D803A">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33</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AE74340">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数学与应用数学</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5E205E2D">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教育学院</w:t>
            </w:r>
          </w:p>
        </w:tc>
      </w:tr>
      <w:tr w14:paraId="6367D3EE">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76D72A06">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34</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9ACF097">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思想政治教育</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54C4BD7B">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马克思主义学院</w:t>
            </w:r>
          </w:p>
        </w:tc>
      </w:tr>
      <w:tr w14:paraId="67FE013D">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52222534">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35</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57FD1E94">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智能车辆工程</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224676F8">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计算机与信息工程学院</w:t>
            </w:r>
          </w:p>
        </w:tc>
      </w:tr>
      <w:tr w14:paraId="696C6CE8">
        <w:tblPrEx>
          <w:tblCellMar>
            <w:top w:w="0" w:type="dxa"/>
            <w:left w:w="108" w:type="dxa"/>
            <w:bottom w:w="0" w:type="dxa"/>
            <w:right w:w="108" w:type="dxa"/>
          </w:tblCellMar>
        </w:tblPrEx>
        <w:trPr>
          <w:trHeight w:val="369" w:hRule="exact"/>
        </w:trPr>
        <w:tc>
          <w:tcPr>
            <w:tcW w:w="1323" w:type="dxa"/>
            <w:tcBorders>
              <w:top w:val="single" w:color="000000" w:sz="4" w:space="0"/>
              <w:left w:val="single" w:color="000000" w:sz="4" w:space="0"/>
              <w:bottom w:val="single" w:color="000000" w:sz="4" w:space="0"/>
              <w:right w:val="single" w:color="000000" w:sz="4" w:space="0"/>
            </w:tcBorders>
            <w:noWrap/>
            <w:vAlign w:val="center"/>
          </w:tcPr>
          <w:p w14:paraId="2CCF6E08">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36</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6C05543">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物流工程</w:t>
            </w:r>
          </w:p>
        </w:tc>
        <w:tc>
          <w:tcPr>
            <w:tcW w:w="4642" w:type="dxa"/>
            <w:tcBorders>
              <w:top w:val="single" w:color="000000" w:sz="4" w:space="0"/>
              <w:left w:val="single" w:color="000000" w:sz="4" w:space="0"/>
              <w:bottom w:val="single" w:color="000000" w:sz="4" w:space="0"/>
              <w:right w:val="single" w:color="000000" w:sz="4" w:space="0"/>
            </w:tcBorders>
            <w:noWrap/>
            <w:vAlign w:val="center"/>
          </w:tcPr>
          <w:p w14:paraId="24F70A42">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工商管理学院</w:t>
            </w:r>
          </w:p>
        </w:tc>
      </w:tr>
    </w:tbl>
    <w:p w14:paraId="3119CEBF">
      <w:pPr>
        <w:rPr>
          <w:rFonts w:ascii="宋体" w:hAnsi="宋体" w:cs="宋体"/>
          <w:color w:val="auto"/>
          <w:szCs w:val="21"/>
          <w:highlight w:val="none"/>
        </w:rPr>
        <w:sectPr>
          <w:footerReference r:id="rId10" w:type="default"/>
          <w:pgSz w:w="11910" w:h="16840"/>
          <w:pgMar w:top="1009" w:right="1500" w:bottom="1071" w:left="1680" w:header="720" w:footer="720" w:gutter="0"/>
          <w:cols w:space="720" w:num="1"/>
        </w:sectPr>
      </w:pPr>
    </w:p>
    <w:p w14:paraId="684E1806">
      <w:pPr>
        <w:spacing w:line="500" w:lineRule="exact"/>
        <w:rPr>
          <w:rFonts w:ascii="宋体" w:hAnsi="宋体" w:cs="宋体"/>
          <w:b/>
          <w:bCs/>
          <w:color w:val="auto"/>
          <w:sz w:val="30"/>
          <w:szCs w:val="30"/>
          <w:highlight w:val="none"/>
        </w:rPr>
      </w:pPr>
      <w:r>
        <w:rPr>
          <w:rFonts w:hint="eastAsia" w:ascii="宋体" w:hAnsi="宋体" w:cs="宋体"/>
          <w:b/>
          <w:bCs/>
          <w:color w:val="auto"/>
          <w:sz w:val="30"/>
          <w:szCs w:val="30"/>
          <w:highlight w:val="none"/>
        </w:rPr>
        <w:t>附件3</w:t>
      </w:r>
    </w:p>
    <w:p w14:paraId="7C178492">
      <w:pPr>
        <w:pStyle w:val="38"/>
        <w:jc w:val="center"/>
        <w:rPr>
          <w:rFonts w:hAnsi="宋体"/>
          <w:b/>
          <w:bCs/>
          <w:color w:val="auto"/>
          <w:sz w:val="30"/>
          <w:szCs w:val="30"/>
          <w:highlight w:val="none"/>
        </w:rPr>
      </w:pPr>
      <w:r>
        <w:rPr>
          <w:rFonts w:hint="eastAsia" w:hAnsi="宋体"/>
          <w:b/>
          <w:bCs/>
          <w:color w:val="auto"/>
          <w:sz w:val="30"/>
          <w:szCs w:val="30"/>
          <w:highlight w:val="none"/>
        </w:rPr>
        <w:t>广西职业师范学院师范专业目录</w:t>
      </w:r>
    </w:p>
    <w:tbl>
      <w:tblPr>
        <w:tblStyle w:val="32"/>
        <w:tblW w:w="9098"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792"/>
        <w:gridCol w:w="2529"/>
        <w:gridCol w:w="2822"/>
      </w:tblGrid>
      <w:tr w14:paraId="765E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5" w:type="dxa"/>
            <w:vAlign w:val="center"/>
          </w:tcPr>
          <w:p w14:paraId="70C49940">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序号</w:t>
            </w:r>
          </w:p>
        </w:tc>
        <w:tc>
          <w:tcPr>
            <w:tcW w:w="2792" w:type="dxa"/>
            <w:vAlign w:val="center"/>
          </w:tcPr>
          <w:p w14:paraId="6960DE6A">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学院</w:t>
            </w:r>
          </w:p>
        </w:tc>
        <w:tc>
          <w:tcPr>
            <w:tcW w:w="2529" w:type="dxa"/>
            <w:vAlign w:val="center"/>
          </w:tcPr>
          <w:p w14:paraId="0387BB7C">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专业</w:t>
            </w:r>
          </w:p>
        </w:tc>
        <w:tc>
          <w:tcPr>
            <w:tcW w:w="2822" w:type="dxa"/>
            <w:vAlign w:val="center"/>
          </w:tcPr>
          <w:p w14:paraId="1DBE6598">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对应中职专业</w:t>
            </w:r>
          </w:p>
        </w:tc>
      </w:tr>
      <w:tr w14:paraId="6780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5" w:type="dxa"/>
            <w:vAlign w:val="center"/>
          </w:tcPr>
          <w:p w14:paraId="3FDB307C">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2792" w:type="dxa"/>
            <w:vAlign w:val="center"/>
          </w:tcPr>
          <w:p w14:paraId="48CD3F2F">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会计与审计学院</w:t>
            </w:r>
          </w:p>
        </w:tc>
        <w:tc>
          <w:tcPr>
            <w:tcW w:w="2529" w:type="dxa"/>
            <w:vAlign w:val="center"/>
          </w:tcPr>
          <w:p w14:paraId="1DBD3483">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财务会计教育</w:t>
            </w:r>
          </w:p>
        </w:tc>
        <w:tc>
          <w:tcPr>
            <w:tcW w:w="2822" w:type="dxa"/>
            <w:vAlign w:val="center"/>
          </w:tcPr>
          <w:p w14:paraId="536E1695">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会计事务</w:t>
            </w:r>
          </w:p>
        </w:tc>
      </w:tr>
      <w:tr w14:paraId="60DC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5" w:type="dxa"/>
            <w:vAlign w:val="center"/>
          </w:tcPr>
          <w:p w14:paraId="3B9BB9A2">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2792" w:type="dxa"/>
            <w:shd w:val="clear" w:color="auto" w:fill="auto"/>
            <w:vAlign w:val="center"/>
          </w:tcPr>
          <w:p w14:paraId="45A5F70D">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工商管理学院</w:t>
            </w:r>
          </w:p>
        </w:tc>
        <w:tc>
          <w:tcPr>
            <w:tcW w:w="2529" w:type="dxa"/>
            <w:shd w:val="clear" w:color="auto" w:fill="auto"/>
            <w:vAlign w:val="center"/>
          </w:tcPr>
          <w:p w14:paraId="6DCB951C">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市场营销教育</w:t>
            </w:r>
          </w:p>
        </w:tc>
        <w:tc>
          <w:tcPr>
            <w:tcW w:w="2822" w:type="dxa"/>
            <w:vAlign w:val="center"/>
          </w:tcPr>
          <w:p w14:paraId="71272C47">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市场营销</w:t>
            </w:r>
          </w:p>
        </w:tc>
      </w:tr>
      <w:tr w14:paraId="45C1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5" w:type="dxa"/>
            <w:vAlign w:val="center"/>
          </w:tcPr>
          <w:p w14:paraId="7B165F72">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2792" w:type="dxa"/>
            <w:shd w:val="clear" w:color="auto" w:fill="auto"/>
            <w:vAlign w:val="center"/>
          </w:tcPr>
          <w:p w14:paraId="07268AA4">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工商管理学院</w:t>
            </w:r>
          </w:p>
        </w:tc>
        <w:tc>
          <w:tcPr>
            <w:tcW w:w="2529" w:type="dxa"/>
            <w:shd w:val="clear" w:color="auto" w:fill="auto"/>
            <w:vAlign w:val="center"/>
          </w:tcPr>
          <w:p w14:paraId="6583B529">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物流管理</w:t>
            </w:r>
          </w:p>
        </w:tc>
        <w:tc>
          <w:tcPr>
            <w:tcW w:w="2822" w:type="dxa"/>
            <w:vAlign w:val="center"/>
          </w:tcPr>
          <w:p w14:paraId="0A12673C">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物流服务与管理</w:t>
            </w:r>
          </w:p>
        </w:tc>
      </w:tr>
      <w:tr w14:paraId="0BC1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5" w:type="dxa"/>
            <w:vAlign w:val="center"/>
          </w:tcPr>
          <w:p w14:paraId="0920E381">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2792" w:type="dxa"/>
            <w:shd w:val="clear" w:color="auto" w:fill="auto"/>
            <w:vAlign w:val="center"/>
          </w:tcPr>
          <w:p w14:paraId="41BDDDDF">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计算机与信息工程学院</w:t>
            </w:r>
          </w:p>
        </w:tc>
        <w:tc>
          <w:tcPr>
            <w:tcW w:w="2529" w:type="dxa"/>
            <w:shd w:val="clear" w:color="auto" w:fill="auto"/>
            <w:vAlign w:val="center"/>
          </w:tcPr>
          <w:p w14:paraId="02C15178">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物联网工程</w:t>
            </w:r>
          </w:p>
        </w:tc>
        <w:tc>
          <w:tcPr>
            <w:tcW w:w="2822" w:type="dxa"/>
            <w:vAlign w:val="center"/>
          </w:tcPr>
          <w:p w14:paraId="32804CBE">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物联网技术应用</w:t>
            </w:r>
          </w:p>
        </w:tc>
      </w:tr>
      <w:tr w14:paraId="5A74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5" w:type="dxa"/>
            <w:vAlign w:val="center"/>
          </w:tcPr>
          <w:p w14:paraId="56ED805C">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2792" w:type="dxa"/>
            <w:shd w:val="clear" w:color="auto" w:fill="auto"/>
            <w:vAlign w:val="center"/>
          </w:tcPr>
          <w:p w14:paraId="3289D25F">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计算机与信息工程学院</w:t>
            </w:r>
          </w:p>
        </w:tc>
        <w:tc>
          <w:tcPr>
            <w:tcW w:w="2529" w:type="dxa"/>
            <w:shd w:val="clear" w:color="auto" w:fill="auto"/>
            <w:vAlign w:val="center"/>
          </w:tcPr>
          <w:p w14:paraId="24514069">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应用电子技术教育</w:t>
            </w:r>
          </w:p>
        </w:tc>
        <w:tc>
          <w:tcPr>
            <w:tcW w:w="2822" w:type="dxa"/>
            <w:vAlign w:val="center"/>
          </w:tcPr>
          <w:p w14:paraId="2D72A2E8">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电子信息技术</w:t>
            </w:r>
          </w:p>
        </w:tc>
      </w:tr>
      <w:tr w14:paraId="17E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5" w:type="dxa"/>
            <w:vAlign w:val="center"/>
          </w:tcPr>
          <w:p w14:paraId="5A156054">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2792" w:type="dxa"/>
            <w:shd w:val="clear" w:color="auto" w:fill="auto"/>
            <w:vAlign w:val="center"/>
          </w:tcPr>
          <w:p w14:paraId="72825FA0">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土木建筑工程学院</w:t>
            </w:r>
          </w:p>
        </w:tc>
        <w:tc>
          <w:tcPr>
            <w:tcW w:w="2529" w:type="dxa"/>
            <w:shd w:val="clear" w:color="auto" w:fill="auto"/>
            <w:vAlign w:val="center"/>
          </w:tcPr>
          <w:p w14:paraId="6D5867B1">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工程造价</w:t>
            </w:r>
          </w:p>
        </w:tc>
        <w:tc>
          <w:tcPr>
            <w:tcW w:w="2822" w:type="dxa"/>
            <w:vAlign w:val="center"/>
          </w:tcPr>
          <w:p w14:paraId="3BF39D1A">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建筑工程造价</w:t>
            </w:r>
          </w:p>
        </w:tc>
      </w:tr>
      <w:tr w14:paraId="7CBD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5" w:type="dxa"/>
            <w:vAlign w:val="center"/>
          </w:tcPr>
          <w:p w14:paraId="4378193A">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2792" w:type="dxa"/>
            <w:vAlign w:val="center"/>
          </w:tcPr>
          <w:p w14:paraId="6E70AD4E">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经济与贸易学院</w:t>
            </w:r>
          </w:p>
        </w:tc>
        <w:tc>
          <w:tcPr>
            <w:tcW w:w="2529" w:type="dxa"/>
            <w:vAlign w:val="center"/>
          </w:tcPr>
          <w:p w14:paraId="3580A8BC">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电子商务</w:t>
            </w:r>
          </w:p>
        </w:tc>
        <w:tc>
          <w:tcPr>
            <w:tcW w:w="2822" w:type="dxa"/>
            <w:vAlign w:val="center"/>
          </w:tcPr>
          <w:p w14:paraId="2B405BA1">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电子商务</w:t>
            </w:r>
          </w:p>
        </w:tc>
      </w:tr>
      <w:tr w14:paraId="289C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5" w:type="dxa"/>
            <w:vAlign w:val="center"/>
          </w:tcPr>
          <w:p w14:paraId="36D300D0">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w:t>
            </w:r>
          </w:p>
        </w:tc>
        <w:tc>
          <w:tcPr>
            <w:tcW w:w="2792" w:type="dxa"/>
            <w:shd w:val="clear" w:color="auto" w:fill="auto"/>
            <w:vAlign w:val="center"/>
          </w:tcPr>
          <w:p w14:paraId="6D085D3D">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旅游与公共管理学院</w:t>
            </w:r>
          </w:p>
        </w:tc>
        <w:tc>
          <w:tcPr>
            <w:tcW w:w="2529" w:type="dxa"/>
            <w:shd w:val="clear" w:color="auto" w:fill="auto"/>
            <w:vAlign w:val="center"/>
          </w:tcPr>
          <w:p w14:paraId="2156A67D">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旅游管理与服务教育</w:t>
            </w:r>
          </w:p>
        </w:tc>
        <w:tc>
          <w:tcPr>
            <w:tcW w:w="2822" w:type="dxa"/>
            <w:vAlign w:val="center"/>
          </w:tcPr>
          <w:p w14:paraId="3E869E5F">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旅游服务与管理</w:t>
            </w:r>
          </w:p>
        </w:tc>
      </w:tr>
      <w:tr w14:paraId="0C78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5" w:type="dxa"/>
            <w:vAlign w:val="center"/>
          </w:tcPr>
          <w:p w14:paraId="1B0EF916">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w:t>
            </w:r>
          </w:p>
        </w:tc>
        <w:tc>
          <w:tcPr>
            <w:tcW w:w="2792" w:type="dxa"/>
            <w:shd w:val="clear" w:color="auto" w:fill="auto"/>
            <w:vAlign w:val="center"/>
          </w:tcPr>
          <w:p w14:paraId="67119DD8">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教育学院</w:t>
            </w:r>
          </w:p>
        </w:tc>
        <w:tc>
          <w:tcPr>
            <w:tcW w:w="2529" w:type="dxa"/>
            <w:shd w:val="clear" w:color="auto" w:fill="auto"/>
            <w:vAlign w:val="center"/>
          </w:tcPr>
          <w:p w14:paraId="30F22BE1">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教育技术学</w:t>
            </w:r>
          </w:p>
        </w:tc>
        <w:tc>
          <w:tcPr>
            <w:tcW w:w="2822" w:type="dxa"/>
            <w:vAlign w:val="center"/>
          </w:tcPr>
          <w:p w14:paraId="10E0792D">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中职、初中、小学的科技课</w:t>
            </w:r>
          </w:p>
        </w:tc>
      </w:tr>
      <w:tr w14:paraId="6D23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5" w:type="dxa"/>
            <w:vAlign w:val="center"/>
          </w:tcPr>
          <w:p w14:paraId="16EB0499">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w:t>
            </w:r>
          </w:p>
        </w:tc>
        <w:tc>
          <w:tcPr>
            <w:tcW w:w="2792" w:type="dxa"/>
            <w:shd w:val="clear" w:color="auto" w:fill="auto"/>
            <w:vAlign w:val="center"/>
          </w:tcPr>
          <w:p w14:paraId="36300542">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教育学院</w:t>
            </w:r>
          </w:p>
        </w:tc>
        <w:tc>
          <w:tcPr>
            <w:tcW w:w="2529" w:type="dxa"/>
            <w:shd w:val="clear" w:color="auto" w:fill="auto"/>
            <w:vAlign w:val="center"/>
          </w:tcPr>
          <w:p w14:paraId="216BC767">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数学与应用数学</w:t>
            </w:r>
          </w:p>
        </w:tc>
        <w:tc>
          <w:tcPr>
            <w:tcW w:w="2822" w:type="dxa"/>
            <w:vAlign w:val="center"/>
          </w:tcPr>
          <w:p w14:paraId="5CBAB0A7">
            <w:pPr>
              <w:widowControl/>
              <w:spacing w:line="44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中职、初中、小学的数学课</w:t>
            </w:r>
          </w:p>
        </w:tc>
      </w:tr>
    </w:tbl>
    <w:p w14:paraId="44D6BDDF">
      <w:pPr>
        <w:rPr>
          <w:rFonts w:ascii="宋体" w:hAnsi="宋体" w:cs="宋体"/>
          <w:b/>
          <w:bCs/>
          <w:color w:val="auto"/>
          <w:sz w:val="30"/>
          <w:szCs w:val="30"/>
          <w:highlight w:val="none"/>
        </w:rPr>
      </w:pPr>
      <w:r>
        <w:rPr>
          <w:rFonts w:hint="eastAsia" w:ascii="仿宋_GB2312" w:hAnsi="仿宋_GB2312" w:eastAsia="仿宋_GB2312" w:cs="仿宋_GB2312"/>
          <w:color w:val="auto"/>
          <w:sz w:val="30"/>
          <w:szCs w:val="30"/>
          <w:highlight w:val="none"/>
        </w:rPr>
        <w:br w:type="page"/>
      </w:r>
    </w:p>
    <w:p w14:paraId="4A684EBC">
      <w:pPr>
        <w:spacing w:line="428" w:lineRule="exact"/>
        <w:ind w:left="119"/>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节能产品政府采购品目清单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4378"/>
      </w:tblGrid>
      <w:tr w14:paraId="038A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2B87E4E7">
            <w:pPr>
              <w:rPr>
                <w:rFonts w:ascii="宋体" w:hAnsi="宋体" w:cs="宋体"/>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78F55ECF">
            <w:pPr>
              <w:jc w:val="center"/>
              <w:rPr>
                <w:rFonts w:ascii="宋体" w:hAnsi="宋体" w:cs="宋体"/>
                <w:color w:val="auto"/>
                <w:szCs w:val="22"/>
                <w:highlight w:val="none"/>
              </w:rPr>
            </w:pPr>
            <w:r>
              <w:rPr>
                <w:rFonts w:hint="eastAsia" w:ascii="宋体" w:hAnsi="宋体" w:cs="宋体"/>
                <w:b/>
                <w:bCs/>
                <w:color w:val="auto"/>
                <w:w w:val="99"/>
                <w:highlight w:val="none"/>
              </w:rPr>
              <w:t>名称</w:t>
            </w:r>
          </w:p>
        </w:tc>
        <w:tc>
          <w:tcPr>
            <w:tcW w:w="4378" w:type="dxa"/>
            <w:tcBorders>
              <w:top w:val="single" w:color="000000" w:sz="4" w:space="0"/>
              <w:left w:val="single" w:color="000000" w:sz="4" w:space="0"/>
              <w:bottom w:val="single" w:color="000000" w:sz="4" w:space="0"/>
              <w:right w:val="single" w:color="000000" w:sz="4" w:space="0"/>
            </w:tcBorders>
            <w:vAlign w:val="center"/>
          </w:tcPr>
          <w:p w14:paraId="7E15961B">
            <w:pPr>
              <w:jc w:val="center"/>
              <w:rPr>
                <w:rFonts w:ascii="宋体" w:hAnsi="宋体" w:cs="宋体"/>
                <w:color w:val="auto"/>
                <w:szCs w:val="22"/>
                <w:highlight w:val="none"/>
              </w:rPr>
            </w:pPr>
            <w:r>
              <w:rPr>
                <w:rFonts w:hint="eastAsia" w:ascii="宋体" w:hAnsi="宋体" w:cs="宋体"/>
                <w:b/>
                <w:bCs/>
                <w:color w:val="auto"/>
                <w:w w:val="99"/>
                <w:highlight w:val="none"/>
              </w:rPr>
              <w:t>依据的标准</w:t>
            </w:r>
          </w:p>
        </w:tc>
      </w:tr>
      <w:tr w14:paraId="6F02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22DC9C5">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740BB84">
            <w:pPr>
              <w:jc w:val="center"/>
              <w:rPr>
                <w:rFonts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DD22DAE">
            <w:pPr>
              <w:pStyle w:val="70"/>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694D0A5">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7C71B24E">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323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11734F6">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891A23A">
            <w:pPr>
              <w:widowControl/>
              <w:jc w:val="center"/>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1AE3B10">
            <w:pPr>
              <w:pStyle w:val="70"/>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C1C69E5">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6C494F9B">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515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ABDBF94">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74DCB4A">
            <w:pPr>
              <w:widowControl/>
              <w:jc w:val="center"/>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211CE49">
            <w:pPr>
              <w:pStyle w:val="70"/>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宋体"/>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DBF6403">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67BAB624">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6AC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775E652">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305817B">
            <w:pPr>
              <w:pStyle w:val="7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BDD8760">
            <w:pPr>
              <w:jc w:val="center"/>
              <w:rPr>
                <w:rFonts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FA27358">
            <w:pPr>
              <w:jc w:val="center"/>
              <w:rPr>
                <w:rFonts w:ascii="宋体" w:hAnsi="宋体" w:cs="宋体"/>
                <w:color w:val="auto"/>
                <w:szCs w:val="21"/>
                <w:highlight w:val="none"/>
              </w:rPr>
            </w:pPr>
            <w:r>
              <w:rPr>
                <w:rFonts w:hint="eastAsia" w:ascii="宋体" w:hAnsi="宋体" w:cs="宋体"/>
                <w:color w:val="auto"/>
                <w:szCs w:val="21"/>
                <w:highlight w:val="none"/>
              </w:rPr>
              <w:t>A02021001 A3黑白打印机</w:t>
            </w:r>
          </w:p>
        </w:tc>
        <w:tc>
          <w:tcPr>
            <w:tcW w:w="4378" w:type="dxa"/>
            <w:tcBorders>
              <w:top w:val="single" w:color="000000" w:sz="4" w:space="0"/>
              <w:left w:val="single" w:color="000000" w:sz="4" w:space="0"/>
              <w:bottom w:val="single" w:color="000000" w:sz="4" w:space="0"/>
              <w:right w:val="single" w:color="000000" w:sz="4" w:space="0"/>
            </w:tcBorders>
          </w:tcPr>
          <w:p w14:paraId="30DB9B11">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E27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37452B0">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7E7FC22">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1D5F0F6">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94CB6D3">
            <w:pPr>
              <w:jc w:val="center"/>
              <w:rPr>
                <w:rFonts w:ascii="宋体" w:hAnsi="宋体" w:cs="宋体"/>
                <w:color w:val="auto"/>
                <w:szCs w:val="21"/>
                <w:highlight w:val="none"/>
              </w:rPr>
            </w:pPr>
            <w:r>
              <w:rPr>
                <w:rFonts w:hint="eastAsia" w:ascii="宋体" w:hAnsi="宋体" w:cs="宋体"/>
                <w:color w:val="auto"/>
                <w:szCs w:val="21"/>
                <w:highlight w:val="none"/>
              </w:rPr>
              <w:t>A02021002 A3彩色打印机</w:t>
            </w:r>
          </w:p>
        </w:tc>
        <w:tc>
          <w:tcPr>
            <w:tcW w:w="4378" w:type="dxa"/>
            <w:tcBorders>
              <w:top w:val="single" w:color="000000" w:sz="4" w:space="0"/>
              <w:left w:val="single" w:color="000000" w:sz="4" w:space="0"/>
              <w:bottom w:val="single" w:color="000000" w:sz="4" w:space="0"/>
              <w:right w:val="single" w:color="000000" w:sz="4" w:space="0"/>
            </w:tcBorders>
          </w:tcPr>
          <w:p w14:paraId="6B591E2C">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D18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CDBFF09">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3491C7C">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94F1518">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5EF9001">
            <w:pPr>
              <w:jc w:val="center"/>
              <w:rPr>
                <w:rFonts w:ascii="宋体" w:hAnsi="宋体" w:cs="宋体"/>
                <w:color w:val="auto"/>
                <w:szCs w:val="21"/>
                <w:highlight w:val="none"/>
              </w:rPr>
            </w:pPr>
            <w:r>
              <w:rPr>
                <w:rFonts w:hint="eastAsia" w:ascii="宋体" w:hAnsi="宋体" w:cs="宋体"/>
                <w:color w:val="auto"/>
                <w:szCs w:val="21"/>
                <w:highlight w:val="none"/>
              </w:rPr>
              <w:t>A02021003 A4黑白打印机</w:t>
            </w:r>
          </w:p>
        </w:tc>
        <w:tc>
          <w:tcPr>
            <w:tcW w:w="4378" w:type="dxa"/>
            <w:tcBorders>
              <w:top w:val="single" w:color="000000" w:sz="4" w:space="0"/>
              <w:left w:val="single" w:color="000000" w:sz="4" w:space="0"/>
              <w:bottom w:val="single" w:color="000000" w:sz="4" w:space="0"/>
              <w:right w:val="single" w:color="000000" w:sz="4" w:space="0"/>
            </w:tcBorders>
          </w:tcPr>
          <w:p w14:paraId="2331195D">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F53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3FAC12">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C352D5E">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BE34C34">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133E76B">
            <w:pPr>
              <w:jc w:val="center"/>
              <w:rPr>
                <w:rFonts w:ascii="宋体" w:hAnsi="宋体" w:cs="宋体"/>
                <w:color w:val="auto"/>
                <w:szCs w:val="21"/>
                <w:highlight w:val="none"/>
              </w:rPr>
            </w:pPr>
            <w:r>
              <w:rPr>
                <w:rFonts w:hint="eastAsia" w:ascii="宋体" w:hAnsi="宋体" w:cs="宋体"/>
                <w:color w:val="auto"/>
                <w:szCs w:val="21"/>
                <w:highlight w:val="none"/>
              </w:rPr>
              <w:t>A02021004 A4彩色打印机</w:t>
            </w:r>
          </w:p>
        </w:tc>
        <w:tc>
          <w:tcPr>
            <w:tcW w:w="4378" w:type="dxa"/>
            <w:tcBorders>
              <w:top w:val="single" w:color="000000" w:sz="4" w:space="0"/>
              <w:left w:val="single" w:color="000000" w:sz="4" w:space="0"/>
              <w:bottom w:val="single" w:color="000000" w:sz="4" w:space="0"/>
              <w:right w:val="single" w:color="000000" w:sz="4" w:space="0"/>
            </w:tcBorders>
          </w:tcPr>
          <w:p w14:paraId="4911CCB1">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9B7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BF84540">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D07AD4F">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130F244">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84710B">
            <w:pPr>
              <w:jc w:val="center"/>
              <w:rPr>
                <w:rFonts w:ascii="宋体" w:hAnsi="宋体" w:cs="宋体"/>
                <w:color w:val="auto"/>
                <w:szCs w:val="21"/>
                <w:highlight w:val="none"/>
              </w:rPr>
            </w:pPr>
            <w:r>
              <w:rPr>
                <w:rFonts w:hint="eastAsia" w:ascii="宋体" w:hAnsi="宋体" w:cs="宋体"/>
                <w:color w:val="auto"/>
                <w:szCs w:val="21"/>
                <w:highlight w:val="none"/>
              </w:rPr>
              <w:t>A02021005 3D打印机</w:t>
            </w:r>
          </w:p>
        </w:tc>
        <w:tc>
          <w:tcPr>
            <w:tcW w:w="4378" w:type="dxa"/>
            <w:tcBorders>
              <w:top w:val="single" w:color="000000" w:sz="4" w:space="0"/>
              <w:left w:val="single" w:color="000000" w:sz="4" w:space="0"/>
              <w:bottom w:val="single" w:color="000000" w:sz="4" w:space="0"/>
              <w:right w:val="single" w:color="000000" w:sz="4" w:space="0"/>
            </w:tcBorders>
          </w:tcPr>
          <w:p w14:paraId="52CD7E76">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2A3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8E3627">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7FE88EF">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EC7B0EB">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F06449E">
            <w:pPr>
              <w:jc w:val="center"/>
              <w:rPr>
                <w:rFonts w:ascii="宋体" w:hAnsi="宋体" w:cs="宋体"/>
                <w:color w:val="auto"/>
                <w:szCs w:val="21"/>
                <w:highlight w:val="none"/>
              </w:rPr>
            </w:pPr>
            <w:r>
              <w:rPr>
                <w:rFonts w:hint="eastAsia" w:ascii="宋体" w:hAnsi="宋体" w:cs="宋体"/>
                <w:color w:val="auto"/>
                <w:szCs w:val="21"/>
                <w:highlight w:val="none"/>
              </w:rPr>
              <w:t>A02021006票据打印机</w:t>
            </w:r>
          </w:p>
        </w:tc>
        <w:tc>
          <w:tcPr>
            <w:tcW w:w="4378" w:type="dxa"/>
            <w:tcBorders>
              <w:top w:val="single" w:color="000000" w:sz="4" w:space="0"/>
              <w:left w:val="single" w:color="000000" w:sz="4" w:space="0"/>
              <w:bottom w:val="single" w:color="000000" w:sz="4" w:space="0"/>
              <w:right w:val="single" w:color="000000" w:sz="4" w:space="0"/>
            </w:tcBorders>
          </w:tcPr>
          <w:p w14:paraId="74D77349">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01D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6889715">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DEB3874">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719165">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E47FB1">
            <w:pPr>
              <w:jc w:val="center"/>
              <w:rPr>
                <w:rFonts w:ascii="宋体" w:hAnsi="宋体" w:cs="宋体"/>
                <w:color w:val="auto"/>
                <w:szCs w:val="21"/>
                <w:highlight w:val="none"/>
              </w:rPr>
            </w:pPr>
            <w:r>
              <w:rPr>
                <w:rFonts w:hint="eastAsia" w:ascii="宋体" w:hAnsi="宋体" w:cs="宋体"/>
                <w:color w:val="auto"/>
                <w:szCs w:val="21"/>
                <w:highlight w:val="none"/>
              </w:rPr>
              <w:t>A02021007条码打印机</w:t>
            </w:r>
          </w:p>
        </w:tc>
        <w:tc>
          <w:tcPr>
            <w:tcW w:w="4378" w:type="dxa"/>
            <w:tcBorders>
              <w:top w:val="single" w:color="000000" w:sz="4" w:space="0"/>
              <w:left w:val="single" w:color="000000" w:sz="4" w:space="0"/>
              <w:bottom w:val="single" w:color="000000" w:sz="4" w:space="0"/>
              <w:right w:val="single" w:color="000000" w:sz="4" w:space="0"/>
            </w:tcBorders>
          </w:tcPr>
          <w:p w14:paraId="27906EB6">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FA9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3F360B5">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8D9C5B4">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B3FAE1E">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71C31FE">
            <w:pPr>
              <w:jc w:val="center"/>
              <w:rPr>
                <w:rFonts w:ascii="宋体" w:hAnsi="宋体" w:cs="宋体"/>
                <w:color w:val="auto"/>
                <w:szCs w:val="21"/>
                <w:highlight w:val="none"/>
              </w:rPr>
            </w:pPr>
            <w:r>
              <w:rPr>
                <w:rFonts w:hint="eastAsia" w:ascii="宋体" w:hAnsi="宋体" w:cs="宋体"/>
                <w:color w:val="auto"/>
                <w:szCs w:val="21"/>
                <w:highlight w:val="none"/>
              </w:rPr>
              <w:t>A02021008地址打印机</w:t>
            </w:r>
          </w:p>
        </w:tc>
        <w:tc>
          <w:tcPr>
            <w:tcW w:w="4378" w:type="dxa"/>
            <w:tcBorders>
              <w:top w:val="single" w:color="000000" w:sz="4" w:space="0"/>
              <w:left w:val="single" w:color="000000" w:sz="4" w:space="0"/>
              <w:bottom w:val="single" w:color="000000" w:sz="4" w:space="0"/>
              <w:right w:val="single" w:color="000000" w:sz="4" w:space="0"/>
            </w:tcBorders>
          </w:tcPr>
          <w:p w14:paraId="5FB132E0">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B32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FD730B0">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FA3E009">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DEDCF9F">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C494D28">
            <w:pPr>
              <w:jc w:val="center"/>
              <w:rPr>
                <w:rFonts w:ascii="宋体" w:hAnsi="宋体" w:cs="宋体"/>
                <w:color w:val="auto"/>
                <w:szCs w:val="21"/>
                <w:highlight w:val="none"/>
              </w:rPr>
            </w:pPr>
            <w:r>
              <w:rPr>
                <w:rFonts w:hint="eastAsia" w:ascii="宋体" w:hAnsi="宋体" w:cs="宋体"/>
                <w:color w:val="auto"/>
                <w:szCs w:val="21"/>
                <w:highlight w:val="none"/>
              </w:rPr>
              <w:t>A02021099其他打印机</w:t>
            </w:r>
          </w:p>
        </w:tc>
        <w:tc>
          <w:tcPr>
            <w:tcW w:w="4378" w:type="dxa"/>
            <w:tcBorders>
              <w:top w:val="single" w:color="000000" w:sz="4" w:space="0"/>
              <w:left w:val="single" w:color="000000" w:sz="4" w:space="0"/>
              <w:bottom w:val="single" w:color="000000" w:sz="4" w:space="0"/>
              <w:right w:val="single" w:color="000000" w:sz="4" w:space="0"/>
            </w:tcBorders>
          </w:tcPr>
          <w:p w14:paraId="18398069">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CC7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732570E">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843624D">
            <w:pPr>
              <w:widowControl/>
              <w:jc w:val="center"/>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4D4E6CC">
            <w:pPr>
              <w:jc w:val="center"/>
              <w:rPr>
                <w:rFonts w:ascii="宋体" w:hAnsi="宋体" w:cs="宋体"/>
                <w:color w:val="auto"/>
                <w:szCs w:val="21"/>
                <w:highlight w:val="none"/>
              </w:rPr>
            </w:pPr>
            <w:r>
              <w:rPr>
                <w:rFonts w:hint="eastAsia" w:ascii="宋体" w:hAnsi="宋体" w:cs="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BBC6E88">
            <w:pPr>
              <w:jc w:val="center"/>
              <w:rPr>
                <w:rFonts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4378" w:type="dxa"/>
            <w:tcBorders>
              <w:top w:val="single" w:color="000000" w:sz="4" w:space="0"/>
              <w:left w:val="single" w:color="000000" w:sz="4" w:space="0"/>
              <w:bottom w:val="single" w:color="000000" w:sz="4" w:space="0"/>
              <w:right w:val="single" w:color="000000" w:sz="4" w:space="0"/>
            </w:tcBorders>
            <w:vAlign w:val="center"/>
          </w:tcPr>
          <w:p w14:paraId="63D8F2FB">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3345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07D2B8">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339CE8B">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4FF487">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0FBC83">
            <w:pPr>
              <w:jc w:val="center"/>
              <w:rPr>
                <w:rFonts w:ascii="宋体" w:hAnsi="宋体" w:cs="宋体"/>
                <w:color w:val="auto"/>
                <w:szCs w:val="21"/>
                <w:highlight w:val="none"/>
              </w:rPr>
            </w:pPr>
            <w:r>
              <w:rPr>
                <w:rFonts w:hint="eastAsia" w:ascii="宋体" w:hAnsi="宋体" w:cs="宋体"/>
                <w:color w:val="auto"/>
                <w:szCs w:val="21"/>
                <w:highlight w:val="none"/>
              </w:rPr>
              <w:t>A02021118扫描仪</w:t>
            </w:r>
          </w:p>
        </w:tc>
        <w:tc>
          <w:tcPr>
            <w:tcW w:w="4378" w:type="dxa"/>
            <w:tcBorders>
              <w:top w:val="single" w:color="000000" w:sz="4" w:space="0"/>
              <w:left w:val="single" w:color="000000" w:sz="4" w:space="0"/>
              <w:bottom w:val="single" w:color="000000" w:sz="4" w:space="0"/>
              <w:right w:val="single" w:color="000000" w:sz="4" w:space="0"/>
            </w:tcBorders>
            <w:vAlign w:val="center"/>
          </w:tcPr>
          <w:p w14:paraId="480C4610">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7B57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09C3D977">
            <w:pPr>
              <w:jc w:val="center"/>
              <w:rPr>
                <w:rFonts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D731441">
            <w:pPr>
              <w:jc w:val="center"/>
              <w:rPr>
                <w:rFonts w:ascii="宋体" w:hAnsi="宋体" w:cs="宋体"/>
                <w:color w:val="auto"/>
                <w:szCs w:val="21"/>
                <w:highlight w:val="none"/>
              </w:rPr>
            </w:pPr>
            <w:r>
              <w:rPr>
                <w:rFonts w:hint="eastAsia" w:ascii="宋体" w:hAnsi="宋体" w:cs="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4B1EC8B3">
            <w:pPr>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F89E2DB">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vAlign w:val="center"/>
          </w:tcPr>
          <w:p w14:paraId="02F3055D">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7020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7744BAA0">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3AC4140">
            <w:pPr>
              <w:pStyle w:val="70"/>
              <w:spacing w:before="6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63137A8">
            <w:pPr>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15A261">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vAlign w:val="center"/>
          </w:tcPr>
          <w:p w14:paraId="4920E16D">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674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450936A2">
            <w:pPr>
              <w:pStyle w:val="70"/>
              <w:spacing w:before="1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1F25BA34">
            <w:pPr>
              <w:pStyle w:val="70"/>
              <w:spacing w:before="1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0DAAE904">
            <w:pPr>
              <w:pStyle w:val="70"/>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69B602BA">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2AB63575">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2AF0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BF83B87">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3FA336A">
            <w:pPr>
              <w:pStyle w:val="7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2280E10">
            <w:pPr>
              <w:pStyle w:val="7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F51E09B">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4378" w:type="dxa"/>
            <w:tcBorders>
              <w:top w:val="single" w:color="000000" w:sz="4" w:space="0"/>
              <w:left w:val="single" w:color="000000" w:sz="4" w:space="0"/>
              <w:bottom w:val="single" w:color="000000" w:sz="4" w:space="0"/>
              <w:right w:val="single" w:color="000000" w:sz="4" w:space="0"/>
            </w:tcBorders>
          </w:tcPr>
          <w:p w14:paraId="12B61271">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4986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6B077A9">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0100CC">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D674333">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47B1155">
            <w:pPr>
              <w:jc w:val="center"/>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4378" w:type="dxa"/>
            <w:tcBorders>
              <w:top w:val="single" w:color="000000" w:sz="4" w:space="0"/>
              <w:left w:val="single" w:color="000000" w:sz="4" w:space="0"/>
              <w:bottom w:val="single" w:color="000000" w:sz="4" w:space="0"/>
              <w:right w:val="single" w:color="000000" w:sz="4" w:space="0"/>
            </w:tcBorders>
            <w:vAlign w:val="center"/>
          </w:tcPr>
          <w:p w14:paraId="7E76173A">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656BFFF4">
            <w:pPr>
              <w:spacing w:before="131" w:line="276" w:lineRule="auto"/>
              <w:ind w:right="4"/>
              <w:jc w:val="center"/>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01D7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81BF355">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ECD8A0">
            <w:pPr>
              <w:widowControl/>
              <w:jc w:val="center"/>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E8CE039">
            <w:pPr>
              <w:pStyle w:val="7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40BEC441">
            <w:pPr>
              <w:pStyle w:val="70"/>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4378" w:type="dxa"/>
            <w:tcBorders>
              <w:top w:val="single" w:color="000000" w:sz="4" w:space="0"/>
              <w:left w:val="single" w:color="000000" w:sz="4" w:space="0"/>
              <w:bottom w:val="single" w:color="000000" w:sz="4" w:space="0"/>
              <w:right w:val="single" w:color="000000" w:sz="4" w:space="0"/>
            </w:tcBorders>
          </w:tcPr>
          <w:p w14:paraId="5333B21C">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65FA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A6C0918">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7426FA3">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9E69D4F">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E1F567E">
            <w:pPr>
              <w:jc w:val="center"/>
              <w:rPr>
                <w:rFonts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4378" w:type="dxa"/>
            <w:tcBorders>
              <w:top w:val="single" w:color="000000" w:sz="4" w:space="0"/>
              <w:left w:val="single" w:color="000000" w:sz="4" w:space="0"/>
              <w:bottom w:val="single" w:color="000000" w:sz="4" w:space="0"/>
              <w:right w:val="single" w:color="000000" w:sz="4" w:space="0"/>
            </w:tcBorders>
          </w:tcPr>
          <w:p w14:paraId="403C3DAD">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4D76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4D5DE7A">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DC12C76">
            <w:pPr>
              <w:widowControl/>
              <w:jc w:val="center"/>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45EE0CE">
            <w:pPr>
              <w:pStyle w:val="70"/>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EFA3BD0">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4378" w:type="dxa"/>
            <w:tcBorders>
              <w:top w:val="single" w:color="000000" w:sz="4" w:space="0"/>
              <w:left w:val="single" w:color="000000" w:sz="4" w:space="0"/>
              <w:bottom w:val="single" w:color="000000" w:sz="4" w:space="0"/>
              <w:right w:val="single" w:color="000000" w:sz="4" w:space="0"/>
            </w:tcBorders>
          </w:tcPr>
          <w:p w14:paraId="03132D1A">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32D76A5F">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28FF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272563F">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E663C9F">
            <w:pPr>
              <w:widowControl/>
              <w:jc w:val="center"/>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3415BDA">
            <w:pPr>
              <w:pStyle w:val="70"/>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5370E286">
            <w:pPr>
              <w:pStyle w:val="70"/>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A100EBF">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4378" w:type="dxa"/>
            <w:tcBorders>
              <w:top w:val="single" w:color="000000" w:sz="4" w:space="0"/>
              <w:left w:val="single" w:color="000000" w:sz="4" w:space="0"/>
              <w:bottom w:val="single" w:color="000000" w:sz="4" w:space="0"/>
              <w:right w:val="single" w:color="000000" w:sz="4" w:space="0"/>
            </w:tcBorders>
          </w:tcPr>
          <w:p w14:paraId="2FDA67D8">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36BA6D62">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5248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07E0D282">
            <w:pPr>
              <w:pStyle w:val="7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27E4E36">
            <w:pPr>
              <w:pStyle w:val="7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F63CAD0">
            <w:pPr>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249BC77">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5A084866">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63AC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73EA9C0C">
            <w:pPr>
              <w:pStyle w:val="7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2C506F82">
            <w:pPr>
              <w:pStyle w:val="70"/>
              <w:spacing w:before="3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7A331DFD">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4F6EA13">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0C40C063">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36A8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37B05DD4">
            <w:pPr>
              <w:pStyle w:val="7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3584ACE3">
            <w:pPr>
              <w:pStyle w:val="70"/>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F90C775">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B5675DB">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2E1877E5">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3933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FC9BACF">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5BF365B">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3541F7F">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3059827D">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52BA316A">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1397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46387E4">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A951C0D">
            <w:pPr>
              <w:widowControl/>
              <w:jc w:val="center"/>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66E68CA">
            <w:pPr>
              <w:pStyle w:val="70"/>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60D09A8">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4378" w:type="dxa"/>
            <w:tcBorders>
              <w:top w:val="single" w:color="000000" w:sz="4" w:space="0"/>
              <w:left w:val="single" w:color="000000" w:sz="4" w:space="0"/>
              <w:bottom w:val="single" w:color="000000" w:sz="4" w:space="0"/>
              <w:right w:val="single" w:color="000000" w:sz="4" w:space="0"/>
            </w:tcBorders>
          </w:tcPr>
          <w:p w14:paraId="1D8E947A">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4740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275A801">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EBFE731">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DF4C4E4">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D552F33">
            <w:pPr>
              <w:pStyle w:val="70"/>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4378" w:type="dxa"/>
            <w:tcBorders>
              <w:top w:val="single" w:color="000000" w:sz="4" w:space="0"/>
              <w:left w:val="single" w:color="000000" w:sz="4" w:space="0"/>
              <w:bottom w:val="single" w:color="000000" w:sz="4" w:space="0"/>
              <w:right w:val="single" w:color="000000" w:sz="4" w:space="0"/>
            </w:tcBorders>
          </w:tcPr>
          <w:p w14:paraId="7F739775">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2524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7A07231">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D5DF819">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8730B1">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8D9013">
            <w:pPr>
              <w:pStyle w:val="70"/>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4378" w:type="dxa"/>
            <w:tcBorders>
              <w:top w:val="single" w:color="000000" w:sz="4" w:space="0"/>
              <w:left w:val="single" w:color="000000" w:sz="4" w:space="0"/>
              <w:bottom w:val="single" w:color="000000" w:sz="4" w:space="0"/>
              <w:right w:val="single" w:color="000000" w:sz="4" w:space="0"/>
            </w:tcBorders>
          </w:tcPr>
          <w:p w14:paraId="20E55806">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7D4A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7CE6E8C">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DCE4042">
            <w:pPr>
              <w:widowControl/>
              <w:jc w:val="center"/>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1522B50">
            <w:pPr>
              <w:pStyle w:val="70"/>
              <w:spacing w:before="16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8279B82">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068BB961">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6D55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20F9AA">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080E454">
            <w:pPr>
              <w:widowControl/>
              <w:jc w:val="center"/>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A41E6FA">
            <w:pPr>
              <w:pStyle w:val="70"/>
              <w:spacing w:before="16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8A82ACA">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78" w:type="dxa"/>
            <w:tcBorders>
              <w:top w:val="single" w:color="000000" w:sz="4" w:space="0"/>
              <w:left w:val="single" w:color="000000" w:sz="4" w:space="0"/>
              <w:bottom w:val="single" w:color="000000" w:sz="4" w:space="0"/>
              <w:right w:val="single" w:color="000000" w:sz="4" w:space="0"/>
            </w:tcBorders>
          </w:tcPr>
          <w:p w14:paraId="008E8BDE">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4C4B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FF18DDB">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AE76CFB">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65CF02C">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FF6C74F">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78" w:type="dxa"/>
            <w:tcBorders>
              <w:top w:val="single" w:color="000000" w:sz="4" w:space="0"/>
              <w:left w:val="single" w:color="000000" w:sz="4" w:space="0"/>
              <w:bottom w:val="single" w:color="000000" w:sz="4" w:space="0"/>
              <w:right w:val="single" w:color="000000" w:sz="4" w:space="0"/>
            </w:tcBorders>
          </w:tcPr>
          <w:p w14:paraId="266F93D2">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2B80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369225B">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9E20226">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EC0F4C5">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AF6CBFF">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78" w:type="dxa"/>
            <w:tcBorders>
              <w:top w:val="single" w:color="000000" w:sz="4" w:space="0"/>
              <w:left w:val="single" w:color="000000" w:sz="4" w:space="0"/>
              <w:bottom w:val="single" w:color="000000" w:sz="4" w:space="0"/>
              <w:right w:val="single" w:color="000000" w:sz="4" w:space="0"/>
            </w:tcBorders>
          </w:tcPr>
          <w:p w14:paraId="6817C58E">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24D1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9F2D96D">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257EBD0">
            <w:pPr>
              <w:widowControl/>
              <w:jc w:val="center"/>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A41BB33">
            <w:pPr>
              <w:widowControl/>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C82C4D9">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4378" w:type="dxa"/>
            <w:tcBorders>
              <w:top w:val="single" w:color="000000" w:sz="4" w:space="0"/>
              <w:left w:val="single" w:color="000000" w:sz="4" w:space="0"/>
              <w:bottom w:val="single" w:color="000000" w:sz="4" w:space="0"/>
              <w:right w:val="single" w:color="000000" w:sz="4" w:space="0"/>
            </w:tcBorders>
          </w:tcPr>
          <w:p w14:paraId="17DBD0E8">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3F48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3828BA1">
            <w:pPr>
              <w:pStyle w:val="7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A349131">
            <w:pPr>
              <w:pStyle w:val="70"/>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47BAE774">
            <w:pPr>
              <w:pStyle w:val="70"/>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4C2CFF0">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06444710">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74EF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12B6FE">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BA1E8A8">
            <w:pPr>
              <w:widowControl/>
              <w:jc w:val="center"/>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1B9556A">
            <w:pPr>
              <w:pStyle w:val="70"/>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0724832F">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68A30FE3">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72B9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3FED9DA">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681179">
            <w:pPr>
              <w:widowControl/>
              <w:jc w:val="center"/>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D390E42">
            <w:pPr>
              <w:pStyle w:val="7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CCA06F8">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5320B675">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5DDE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075631D">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2FB2775">
            <w:pPr>
              <w:widowControl/>
              <w:jc w:val="center"/>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1CE32DD">
            <w:pPr>
              <w:pStyle w:val="70"/>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72C3DDB">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6AC7753A">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18B5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067C4EF4">
            <w:pPr>
              <w:pStyle w:val="7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1693138D">
            <w:pPr>
              <w:pStyle w:val="70"/>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17AEA9E">
            <w:pPr>
              <w:pStyle w:val="70"/>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FDCC6F8">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031C5541">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《平板电视与机顶盒能效限定值及能效等级》（GB24850）</w:t>
            </w:r>
          </w:p>
        </w:tc>
      </w:tr>
      <w:tr w14:paraId="41C0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75CF34E4">
            <w:pPr>
              <w:pStyle w:val="7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A63187E">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4DFB3F3E">
            <w:pPr>
              <w:pStyle w:val="70"/>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291AE90">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4378" w:type="dxa"/>
            <w:tcBorders>
              <w:top w:val="single" w:color="000000" w:sz="4" w:space="0"/>
              <w:left w:val="single" w:color="000000" w:sz="4" w:space="0"/>
              <w:bottom w:val="single" w:color="000000" w:sz="4" w:space="0"/>
              <w:right w:val="single" w:color="000000" w:sz="4" w:space="0"/>
            </w:tcBorders>
          </w:tcPr>
          <w:p w14:paraId="4540B169">
            <w:pPr>
              <w:pStyle w:val="70"/>
              <w:spacing w:before="131" w:line="276" w:lineRule="auto"/>
              <w:ind w:left="7" w:right="4"/>
              <w:jc w:val="center"/>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6E56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54EFECB5">
            <w:pPr>
              <w:pStyle w:val="7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4DC41F50">
            <w:pPr>
              <w:pStyle w:val="70"/>
              <w:spacing w:before="7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7F56EBBA">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494025DD">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6D549F7C">
            <w:pPr>
              <w:pStyle w:val="70"/>
              <w:spacing w:before="131" w:line="276" w:lineRule="auto"/>
              <w:ind w:left="7" w:right="4"/>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5C06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4911630">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AF2C2C0">
            <w:pPr>
              <w:pStyle w:val="70"/>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D234A1B">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27E972F">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132A8126">
            <w:pPr>
              <w:pStyle w:val="70"/>
              <w:spacing w:before="131" w:line="276" w:lineRule="auto"/>
              <w:ind w:left="7" w:right="4"/>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56066F6F">
            <w:pPr>
              <w:pStyle w:val="70"/>
              <w:spacing w:before="131" w:line="276" w:lineRule="auto"/>
              <w:ind w:left="7" w:right="4"/>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07E5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261239D">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D4640E6">
            <w:pPr>
              <w:widowControl/>
              <w:jc w:val="center"/>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DEE5810">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2CEEB85">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3A387DE2">
            <w:pPr>
              <w:pStyle w:val="70"/>
              <w:spacing w:before="131" w:line="276" w:lineRule="auto"/>
              <w:ind w:left="7" w:right="4"/>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0E3F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D5199E">
            <w:pPr>
              <w:widowControl/>
              <w:jc w:val="center"/>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3C79105">
            <w:pPr>
              <w:widowControl/>
              <w:jc w:val="center"/>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9B82247">
            <w:pPr>
              <w:pStyle w:val="7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F575F15">
            <w:pPr>
              <w:jc w:val="center"/>
              <w:rPr>
                <w:rFonts w:ascii="宋体" w:hAnsi="宋体" w:cs="宋体"/>
                <w:color w:val="auto"/>
                <w:szCs w:val="21"/>
                <w:highlight w:val="none"/>
              </w:rPr>
            </w:pPr>
          </w:p>
        </w:tc>
        <w:tc>
          <w:tcPr>
            <w:tcW w:w="4378" w:type="dxa"/>
            <w:tcBorders>
              <w:top w:val="single" w:color="000000" w:sz="4" w:space="0"/>
              <w:left w:val="single" w:color="000000" w:sz="4" w:space="0"/>
              <w:bottom w:val="single" w:color="000000" w:sz="4" w:space="0"/>
              <w:right w:val="single" w:color="000000" w:sz="4" w:space="0"/>
            </w:tcBorders>
          </w:tcPr>
          <w:p w14:paraId="74102F47">
            <w:pPr>
              <w:pStyle w:val="70"/>
              <w:spacing w:before="131" w:line="276" w:lineRule="auto"/>
              <w:ind w:left="7" w:right="4"/>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15EF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67353E79">
            <w:pPr>
              <w:pStyle w:val="7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735FB9F4">
            <w:pPr>
              <w:pStyle w:val="70"/>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53F73619">
            <w:pPr>
              <w:jc w:val="center"/>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EEB4FDD">
            <w:pPr>
              <w:jc w:val="center"/>
              <w:rPr>
                <w:rFonts w:ascii="宋体" w:hAnsi="宋体" w:cs="宋体"/>
                <w:color w:val="auto"/>
                <w:szCs w:val="21"/>
                <w:highlight w:val="none"/>
                <w:lang w:eastAsia="en-US"/>
              </w:rPr>
            </w:pPr>
          </w:p>
        </w:tc>
        <w:tc>
          <w:tcPr>
            <w:tcW w:w="4378" w:type="dxa"/>
            <w:tcBorders>
              <w:top w:val="single" w:color="000000" w:sz="4" w:space="0"/>
              <w:left w:val="single" w:color="000000" w:sz="4" w:space="0"/>
              <w:bottom w:val="single" w:color="000000" w:sz="4" w:space="0"/>
              <w:right w:val="single" w:color="000000" w:sz="4" w:space="0"/>
            </w:tcBorders>
          </w:tcPr>
          <w:p w14:paraId="3DF7F1DF">
            <w:pPr>
              <w:pStyle w:val="70"/>
              <w:spacing w:before="153" w:line="276" w:lineRule="auto"/>
              <w:ind w:left="7" w:right="4"/>
              <w:jc w:val="center"/>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31D3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525C85A6">
            <w:pPr>
              <w:pStyle w:val="7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05C5EEE8">
            <w:pPr>
              <w:pStyle w:val="70"/>
              <w:spacing w:before="11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2C5386A8">
            <w:pPr>
              <w:jc w:val="center"/>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AA75EC1">
            <w:pPr>
              <w:jc w:val="center"/>
              <w:rPr>
                <w:rFonts w:ascii="宋体" w:hAnsi="宋体" w:cs="宋体"/>
                <w:color w:val="auto"/>
                <w:szCs w:val="21"/>
                <w:highlight w:val="none"/>
                <w:lang w:eastAsia="en-US"/>
              </w:rPr>
            </w:pPr>
          </w:p>
        </w:tc>
        <w:tc>
          <w:tcPr>
            <w:tcW w:w="4378" w:type="dxa"/>
            <w:tcBorders>
              <w:top w:val="single" w:color="000000" w:sz="4" w:space="0"/>
              <w:left w:val="single" w:color="000000" w:sz="4" w:space="0"/>
              <w:bottom w:val="single" w:color="000000" w:sz="4" w:space="0"/>
              <w:right w:val="single" w:color="000000" w:sz="4" w:space="0"/>
            </w:tcBorders>
          </w:tcPr>
          <w:p w14:paraId="1CB3BCAA">
            <w:pPr>
              <w:pStyle w:val="70"/>
              <w:spacing w:before="112" w:line="276" w:lineRule="auto"/>
              <w:ind w:left="7" w:right="4"/>
              <w:jc w:val="center"/>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1DEB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001617A5">
            <w:pPr>
              <w:pStyle w:val="7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E9E70D3">
            <w:pPr>
              <w:pStyle w:val="70"/>
              <w:spacing w:before="13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C5A22F2">
            <w:pPr>
              <w:jc w:val="center"/>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6A0E3CE">
            <w:pPr>
              <w:jc w:val="center"/>
              <w:rPr>
                <w:rFonts w:ascii="宋体" w:hAnsi="宋体" w:cs="宋体"/>
                <w:color w:val="auto"/>
                <w:szCs w:val="21"/>
                <w:highlight w:val="none"/>
                <w:lang w:eastAsia="en-US"/>
              </w:rPr>
            </w:pPr>
          </w:p>
        </w:tc>
        <w:tc>
          <w:tcPr>
            <w:tcW w:w="4378" w:type="dxa"/>
            <w:tcBorders>
              <w:top w:val="single" w:color="000000" w:sz="4" w:space="0"/>
              <w:left w:val="single" w:color="000000" w:sz="4" w:space="0"/>
              <w:bottom w:val="single" w:color="000000" w:sz="4" w:space="0"/>
              <w:right w:val="single" w:color="000000" w:sz="4" w:space="0"/>
            </w:tcBorders>
          </w:tcPr>
          <w:p w14:paraId="64EA0DDD">
            <w:pPr>
              <w:pStyle w:val="70"/>
              <w:spacing w:before="131" w:line="276" w:lineRule="auto"/>
              <w:ind w:left="7" w:right="4"/>
              <w:jc w:val="center"/>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4FA4B080">
      <w:pPr>
        <w:pStyle w:val="15"/>
        <w:spacing w:after="0" w:line="460" w:lineRule="exact"/>
        <w:rPr>
          <w:rFonts w:ascii="宋体" w:hAnsi="宋体"/>
          <w:color w:val="auto"/>
          <w:szCs w:val="21"/>
          <w:highlight w:val="none"/>
        </w:rPr>
      </w:pPr>
      <w:r>
        <w:rPr>
          <w:rFonts w:hint="eastAsia" w:ascii="宋体" w:hAnsi="宋体"/>
          <w:color w:val="auto"/>
          <w:spacing w:val="-3"/>
          <w:szCs w:val="21"/>
          <w:highlight w:val="none"/>
        </w:rPr>
        <w:t>注：</w:t>
      </w:r>
      <w:r>
        <w:rPr>
          <w:rFonts w:ascii="宋体" w:hAnsi="宋体"/>
          <w:color w:val="auto"/>
          <w:spacing w:val="-3"/>
          <w:szCs w:val="21"/>
          <w:highlight w:val="none"/>
        </w:rPr>
        <w:t>1.</w:t>
      </w:r>
      <w:r>
        <w:rPr>
          <w:rFonts w:hint="eastAsia" w:ascii="宋体" w:hAnsi="宋体"/>
          <w:color w:val="auto"/>
          <w:spacing w:val="-3"/>
          <w:szCs w:val="21"/>
          <w:highlight w:val="none"/>
        </w:rPr>
        <w:t>节能产品认证应依据相关国家标准的最新版本，依据国家标准中二级能效（水效）</w:t>
      </w:r>
      <w:r>
        <w:rPr>
          <w:rFonts w:hint="eastAsia" w:ascii="宋体" w:hAnsi="宋体"/>
          <w:color w:val="auto"/>
          <w:szCs w:val="21"/>
          <w:highlight w:val="none"/>
        </w:rPr>
        <w:t>指标。</w:t>
      </w:r>
    </w:p>
    <w:p w14:paraId="3AC48C3A">
      <w:pPr>
        <w:pStyle w:val="15"/>
        <w:spacing w:after="0" w:line="460" w:lineRule="exact"/>
        <w:ind w:firstLine="46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.以</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标注的为政府强制采购产品。</w:t>
      </w:r>
    </w:p>
    <w:p w14:paraId="3833C555">
      <w:pPr>
        <w:pStyle w:val="15"/>
        <w:spacing w:after="0" w:line="460" w:lineRule="exact"/>
        <w:ind w:firstLine="465"/>
        <w:rPr>
          <w:rFonts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3256D544">
      <w:pPr>
        <w:widowControl/>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72D7D6F3">
      <w:pPr>
        <w:widowControl/>
        <w:jc w:val="center"/>
        <w:rPr>
          <w:rFonts w:ascii="宋体" w:hAnsi="宋体" w:cs="宋体"/>
          <w:color w:val="auto"/>
          <w:sz w:val="40"/>
          <w:szCs w:val="40"/>
          <w:highlight w:val="none"/>
        </w:rPr>
      </w:pPr>
      <w:r>
        <w:rPr>
          <w:rFonts w:hint="eastAsia" w:ascii="宋体" w:hAnsi="宋体" w:cs="宋体"/>
          <w:b/>
          <w:bCs/>
          <w:color w:val="auto"/>
          <w:sz w:val="30"/>
          <w:szCs w:val="30"/>
          <w:highlight w:val="none"/>
        </w:rPr>
        <w:t>中小微企业划型标准</w:t>
      </w:r>
    </w:p>
    <w:tbl>
      <w:tblPr>
        <w:tblStyle w:val="31"/>
        <w:tblW w:w="5149" w:type="pct"/>
        <w:tblInd w:w="-116" w:type="dxa"/>
        <w:tblLayout w:type="autofit"/>
        <w:tblCellMar>
          <w:top w:w="0" w:type="dxa"/>
          <w:left w:w="108" w:type="dxa"/>
          <w:bottom w:w="0" w:type="dxa"/>
          <w:right w:w="108" w:type="dxa"/>
        </w:tblCellMar>
      </w:tblPr>
      <w:tblGrid>
        <w:gridCol w:w="1820"/>
        <w:gridCol w:w="1359"/>
        <w:gridCol w:w="1101"/>
        <w:gridCol w:w="1604"/>
        <w:gridCol w:w="1604"/>
        <w:gridCol w:w="1066"/>
      </w:tblGrid>
      <w:tr w14:paraId="15472A43">
        <w:trPr>
          <w:trHeight w:val="285" w:hRule="atLeast"/>
        </w:trPr>
        <w:tc>
          <w:tcPr>
            <w:tcW w:w="1063" w:type="pct"/>
            <w:tcBorders>
              <w:top w:val="single" w:color="auto" w:sz="4" w:space="0"/>
              <w:left w:val="single" w:color="auto" w:sz="4" w:space="0"/>
              <w:bottom w:val="single" w:color="auto" w:sz="4" w:space="0"/>
              <w:right w:val="single" w:color="auto" w:sz="4" w:space="0"/>
            </w:tcBorders>
            <w:vAlign w:val="center"/>
          </w:tcPr>
          <w:p w14:paraId="2FC468A2">
            <w:pPr>
              <w:widowControl/>
              <w:spacing w:line="2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794" w:type="pct"/>
            <w:tcBorders>
              <w:top w:val="single" w:color="auto" w:sz="4" w:space="0"/>
              <w:left w:val="nil"/>
              <w:bottom w:val="single" w:color="auto" w:sz="4" w:space="0"/>
              <w:right w:val="single" w:color="auto" w:sz="4" w:space="0"/>
            </w:tcBorders>
            <w:vAlign w:val="center"/>
          </w:tcPr>
          <w:p w14:paraId="0269C624">
            <w:pPr>
              <w:widowControl/>
              <w:spacing w:line="2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643" w:type="pct"/>
            <w:tcBorders>
              <w:top w:val="single" w:color="auto" w:sz="4" w:space="0"/>
              <w:left w:val="nil"/>
              <w:bottom w:val="single" w:color="auto" w:sz="4" w:space="0"/>
              <w:right w:val="single" w:color="auto" w:sz="4" w:space="0"/>
            </w:tcBorders>
            <w:vAlign w:val="center"/>
          </w:tcPr>
          <w:p w14:paraId="05DE3CEA">
            <w:pPr>
              <w:widowControl/>
              <w:spacing w:line="2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937" w:type="pct"/>
            <w:tcBorders>
              <w:top w:val="single" w:color="auto" w:sz="4" w:space="0"/>
              <w:left w:val="nil"/>
              <w:bottom w:val="single" w:color="auto" w:sz="4" w:space="0"/>
              <w:right w:val="single" w:color="auto" w:sz="4" w:space="0"/>
            </w:tcBorders>
            <w:vAlign w:val="center"/>
          </w:tcPr>
          <w:p w14:paraId="6F51B38A">
            <w:pPr>
              <w:widowControl/>
              <w:spacing w:line="2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937" w:type="pct"/>
            <w:tcBorders>
              <w:top w:val="single" w:color="auto" w:sz="4" w:space="0"/>
              <w:left w:val="nil"/>
              <w:bottom w:val="single" w:color="auto" w:sz="4" w:space="0"/>
              <w:right w:val="single" w:color="auto" w:sz="4" w:space="0"/>
            </w:tcBorders>
            <w:vAlign w:val="center"/>
          </w:tcPr>
          <w:p w14:paraId="177825CB">
            <w:pPr>
              <w:widowControl/>
              <w:spacing w:line="2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623" w:type="pct"/>
            <w:tcBorders>
              <w:top w:val="single" w:color="auto" w:sz="4" w:space="0"/>
              <w:left w:val="nil"/>
              <w:bottom w:val="single" w:color="auto" w:sz="4" w:space="0"/>
              <w:right w:val="single" w:color="auto" w:sz="4" w:space="0"/>
            </w:tcBorders>
            <w:vAlign w:val="center"/>
          </w:tcPr>
          <w:p w14:paraId="5932C5E9">
            <w:pPr>
              <w:widowControl/>
              <w:spacing w:line="2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4CA2BE8A">
        <w:tblPrEx>
          <w:tblCellMar>
            <w:top w:w="0" w:type="dxa"/>
            <w:left w:w="108" w:type="dxa"/>
            <w:bottom w:w="0" w:type="dxa"/>
            <w:right w:w="108" w:type="dxa"/>
          </w:tblCellMar>
        </w:tblPrEx>
        <w:trPr>
          <w:trHeight w:val="225" w:hRule="atLeast"/>
        </w:trPr>
        <w:tc>
          <w:tcPr>
            <w:tcW w:w="1063" w:type="pct"/>
            <w:tcBorders>
              <w:top w:val="nil"/>
              <w:left w:val="single" w:color="auto" w:sz="4" w:space="0"/>
              <w:bottom w:val="single" w:color="auto" w:sz="4" w:space="0"/>
              <w:right w:val="single" w:color="auto" w:sz="4" w:space="0"/>
            </w:tcBorders>
            <w:vAlign w:val="center"/>
          </w:tcPr>
          <w:p w14:paraId="14358FAB">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794" w:type="pct"/>
            <w:tcBorders>
              <w:top w:val="nil"/>
              <w:left w:val="nil"/>
              <w:bottom w:val="single" w:color="auto" w:sz="4" w:space="0"/>
              <w:right w:val="single" w:color="auto" w:sz="4" w:space="0"/>
            </w:tcBorders>
            <w:vAlign w:val="center"/>
          </w:tcPr>
          <w:p w14:paraId="2E3AB63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vAlign w:val="center"/>
          </w:tcPr>
          <w:p w14:paraId="6A5C2A00">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vAlign w:val="center"/>
          </w:tcPr>
          <w:p w14:paraId="6AB358AE">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37" w:type="pct"/>
            <w:tcBorders>
              <w:top w:val="nil"/>
              <w:left w:val="nil"/>
              <w:bottom w:val="single" w:color="auto" w:sz="4" w:space="0"/>
              <w:right w:val="single" w:color="auto" w:sz="4" w:space="0"/>
            </w:tcBorders>
            <w:vAlign w:val="center"/>
          </w:tcPr>
          <w:p w14:paraId="4BD421FC">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623" w:type="pct"/>
            <w:tcBorders>
              <w:top w:val="nil"/>
              <w:left w:val="nil"/>
              <w:bottom w:val="single" w:color="auto" w:sz="4" w:space="0"/>
              <w:right w:val="single" w:color="auto" w:sz="4" w:space="0"/>
            </w:tcBorders>
            <w:vAlign w:val="center"/>
          </w:tcPr>
          <w:p w14:paraId="75C63FA7">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0FAB52B7">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vAlign w:val="center"/>
          </w:tcPr>
          <w:p w14:paraId="7E5B573B">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794" w:type="pct"/>
            <w:tcBorders>
              <w:top w:val="nil"/>
              <w:left w:val="nil"/>
              <w:bottom w:val="single" w:color="auto" w:sz="4" w:space="0"/>
              <w:right w:val="single" w:color="auto" w:sz="4" w:space="0"/>
            </w:tcBorders>
            <w:vAlign w:val="center"/>
          </w:tcPr>
          <w:p w14:paraId="0CE52EA7">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vAlign w:val="center"/>
          </w:tcPr>
          <w:p w14:paraId="26447B2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vAlign w:val="center"/>
          </w:tcPr>
          <w:p w14:paraId="5D495336">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nil"/>
              <w:left w:val="nil"/>
              <w:bottom w:val="single" w:color="auto" w:sz="4" w:space="0"/>
              <w:right w:val="single" w:color="auto" w:sz="4" w:space="0"/>
            </w:tcBorders>
            <w:vAlign w:val="center"/>
          </w:tcPr>
          <w:p w14:paraId="5C64C0FE">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623" w:type="pct"/>
            <w:tcBorders>
              <w:top w:val="nil"/>
              <w:left w:val="nil"/>
              <w:bottom w:val="single" w:color="auto" w:sz="4" w:space="0"/>
              <w:right w:val="single" w:color="auto" w:sz="4" w:space="0"/>
            </w:tcBorders>
            <w:vAlign w:val="center"/>
          </w:tcPr>
          <w:p w14:paraId="5E81940D">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25A4259">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vAlign w:val="center"/>
          </w:tcPr>
          <w:p w14:paraId="7247EEBF">
            <w:pPr>
              <w:widowControl/>
              <w:spacing w:line="260" w:lineRule="exact"/>
              <w:jc w:val="center"/>
              <w:rPr>
                <w:rFonts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vAlign w:val="center"/>
          </w:tcPr>
          <w:p w14:paraId="6B0E8E8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vAlign w:val="center"/>
          </w:tcPr>
          <w:p w14:paraId="0E25E4C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vAlign w:val="center"/>
          </w:tcPr>
          <w:p w14:paraId="0DA1A16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937" w:type="pct"/>
            <w:tcBorders>
              <w:top w:val="nil"/>
              <w:left w:val="nil"/>
              <w:bottom w:val="single" w:color="auto" w:sz="4" w:space="0"/>
              <w:right w:val="single" w:color="auto" w:sz="4" w:space="0"/>
            </w:tcBorders>
            <w:vAlign w:val="center"/>
          </w:tcPr>
          <w:p w14:paraId="52C5A38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623" w:type="pct"/>
            <w:tcBorders>
              <w:top w:val="nil"/>
              <w:left w:val="nil"/>
              <w:bottom w:val="single" w:color="auto" w:sz="4" w:space="0"/>
              <w:right w:val="single" w:color="auto" w:sz="4" w:space="0"/>
            </w:tcBorders>
            <w:vAlign w:val="center"/>
          </w:tcPr>
          <w:p w14:paraId="155457B5">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3C386261">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vAlign w:val="center"/>
          </w:tcPr>
          <w:p w14:paraId="192119D6">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794" w:type="pct"/>
            <w:tcBorders>
              <w:top w:val="nil"/>
              <w:left w:val="nil"/>
              <w:bottom w:val="single" w:color="auto" w:sz="4" w:space="0"/>
              <w:right w:val="single" w:color="auto" w:sz="4" w:space="0"/>
            </w:tcBorders>
            <w:vAlign w:val="center"/>
          </w:tcPr>
          <w:p w14:paraId="7A3F18A6">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vAlign w:val="center"/>
          </w:tcPr>
          <w:p w14:paraId="5E7FEF8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vAlign w:val="center"/>
          </w:tcPr>
          <w:p w14:paraId="2A2BC2BD">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937" w:type="pct"/>
            <w:tcBorders>
              <w:top w:val="nil"/>
              <w:left w:val="nil"/>
              <w:bottom w:val="single" w:color="auto" w:sz="4" w:space="0"/>
              <w:right w:val="single" w:color="auto" w:sz="4" w:space="0"/>
            </w:tcBorders>
            <w:vAlign w:val="center"/>
          </w:tcPr>
          <w:p w14:paraId="76CF7E1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623" w:type="pct"/>
            <w:tcBorders>
              <w:top w:val="nil"/>
              <w:left w:val="nil"/>
              <w:bottom w:val="single" w:color="auto" w:sz="4" w:space="0"/>
              <w:right w:val="single" w:color="auto" w:sz="4" w:space="0"/>
            </w:tcBorders>
            <w:vAlign w:val="center"/>
          </w:tcPr>
          <w:p w14:paraId="50084B72">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1C9EA197">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vAlign w:val="center"/>
          </w:tcPr>
          <w:p w14:paraId="31FEAB62">
            <w:pPr>
              <w:widowControl/>
              <w:spacing w:line="260" w:lineRule="exact"/>
              <w:jc w:val="center"/>
              <w:rPr>
                <w:rFonts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vAlign w:val="center"/>
          </w:tcPr>
          <w:p w14:paraId="30FE3506">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43" w:type="pct"/>
            <w:tcBorders>
              <w:top w:val="nil"/>
              <w:left w:val="nil"/>
              <w:bottom w:val="single" w:color="auto" w:sz="4" w:space="0"/>
              <w:right w:val="single" w:color="auto" w:sz="4" w:space="0"/>
            </w:tcBorders>
            <w:vAlign w:val="center"/>
          </w:tcPr>
          <w:p w14:paraId="47C1578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vAlign w:val="center"/>
          </w:tcPr>
          <w:p w14:paraId="76471C56">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937" w:type="pct"/>
            <w:tcBorders>
              <w:top w:val="nil"/>
              <w:left w:val="nil"/>
              <w:bottom w:val="single" w:color="auto" w:sz="4" w:space="0"/>
              <w:right w:val="single" w:color="auto" w:sz="4" w:space="0"/>
            </w:tcBorders>
            <w:vAlign w:val="center"/>
          </w:tcPr>
          <w:p w14:paraId="0A48B752">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623" w:type="pct"/>
            <w:tcBorders>
              <w:top w:val="nil"/>
              <w:left w:val="nil"/>
              <w:bottom w:val="single" w:color="auto" w:sz="4" w:space="0"/>
              <w:right w:val="single" w:color="auto" w:sz="4" w:space="0"/>
            </w:tcBorders>
            <w:vAlign w:val="center"/>
          </w:tcPr>
          <w:p w14:paraId="5FB1FB8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5F099CC1">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vAlign w:val="center"/>
          </w:tcPr>
          <w:p w14:paraId="643F20F1">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794" w:type="pct"/>
            <w:tcBorders>
              <w:top w:val="nil"/>
              <w:left w:val="nil"/>
              <w:bottom w:val="single" w:color="auto" w:sz="4" w:space="0"/>
              <w:right w:val="single" w:color="auto" w:sz="4" w:space="0"/>
            </w:tcBorders>
            <w:vAlign w:val="center"/>
          </w:tcPr>
          <w:p w14:paraId="2D0243F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vAlign w:val="center"/>
          </w:tcPr>
          <w:p w14:paraId="778996B0">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vAlign w:val="center"/>
          </w:tcPr>
          <w:p w14:paraId="67CD61B7">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937" w:type="pct"/>
            <w:tcBorders>
              <w:top w:val="nil"/>
              <w:left w:val="nil"/>
              <w:bottom w:val="single" w:color="auto" w:sz="4" w:space="0"/>
              <w:right w:val="single" w:color="auto" w:sz="4" w:space="0"/>
            </w:tcBorders>
            <w:vAlign w:val="center"/>
          </w:tcPr>
          <w:p w14:paraId="1F7BD415">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623" w:type="pct"/>
            <w:tcBorders>
              <w:top w:val="nil"/>
              <w:left w:val="nil"/>
              <w:bottom w:val="single" w:color="auto" w:sz="4" w:space="0"/>
              <w:right w:val="single" w:color="auto" w:sz="4" w:space="0"/>
            </w:tcBorders>
            <w:vAlign w:val="center"/>
          </w:tcPr>
          <w:p w14:paraId="643B5C10">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1B35B883">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vAlign w:val="center"/>
          </w:tcPr>
          <w:p w14:paraId="4BFFECA5">
            <w:pPr>
              <w:widowControl/>
              <w:spacing w:line="260" w:lineRule="exact"/>
              <w:jc w:val="center"/>
              <w:rPr>
                <w:rFonts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vAlign w:val="center"/>
          </w:tcPr>
          <w:p w14:paraId="1927B4D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vAlign w:val="center"/>
          </w:tcPr>
          <w:p w14:paraId="3ED5C3EC">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vAlign w:val="center"/>
          </w:tcPr>
          <w:p w14:paraId="64126724">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937" w:type="pct"/>
            <w:tcBorders>
              <w:top w:val="nil"/>
              <w:left w:val="nil"/>
              <w:bottom w:val="single" w:color="auto" w:sz="4" w:space="0"/>
              <w:right w:val="single" w:color="auto" w:sz="4" w:space="0"/>
            </w:tcBorders>
            <w:vAlign w:val="center"/>
          </w:tcPr>
          <w:p w14:paraId="7650F87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623" w:type="pct"/>
            <w:tcBorders>
              <w:top w:val="nil"/>
              <w:left w:val="nil"/>
              <w:bottom w:val="single" w:color="auto" w:sz="4" w:space="0"/>
              <w:right w:val="single" w:color="auto" w:sz="4" w:space="0"/>
            </w:tcBorders>
            <w:vAlign w:val="center"/>
          </w:tcPr>
          <w:p w14:paraId="47718646">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1DBC4896">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vAlign w:val="center"/>
          </w:tcPr>
          <w:p w14:paraId="0E1D761E">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794" w:type="pct"/>
            <w:tcBorders>
              <w:top w:val="nil"/>
              <w:left w:val="nil"/>
              <w:bottom w:val="single" w:color="auto" w:sz="4" w:space="0"/>
              <w:right w:val="single" w:color="auto" w:sz="4" w:space="0"/>
            </w:tcBorders>
            <w:vAlign w:val="center"/>
          </w:tcPr>
          <w:p w14:paraId="370EAC31">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vAlign w:val="center"/>
          </w:tcPr>
          <w:p w14:paraId="21D23C1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vAlign w:val="center"/>
          </w:tcPr>
          <w:p w14:paraId="255BA574">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937" w:type="pct"/>
            <w:tcBorders>
              <w:top w:val="nil"/>
              <w:left w:val="nil"/>
              <w:bottom w:val="single" w:color="auto" w:sz="4" w:space="0"/>
              <w:right w:val="single" w:color="auto" w:sz="4" w:space="0"/>
            </w:tcBorders>
            <w:vAlign w:val="center"/>
          </w:tcPr>
          <w:p w14:paraId="2823960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623" w:type="pct"/>
            <w:tcBorders>
              <w:top w:val="nil"/>
              <w:left w:val="nil"/>
              <w:bottom w:val="single" w:color="auto" w:sz="4" w:space="0"/>
              <w:right w:val="single" w:color="auto" w:sz="4" w:space="0"/>
            </w:tcBorders>
            <w:vAlign w:val="center"/>
          </w:tcPr>
          <w:p w14:paraId="2D4D99A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0DE07E3">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vAlign w:val="center"/>
          </w:tcPr>
          <w:p w14:paraId="4187FFA6">
            <w:pPr>
              <w:widowControl/>
              <w:spacing w:line="260" w:lineRule="exact"/>
              <w:jc w:val="center"/>
              <w:rPr>
                <w:rFonts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vAlign w:val="center"/>
          </w:tcPr>
          <w:p w14:paraId="37488B3A">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vAlign w:val="center"/>
          </w:tcPr>
          <w:p w14:paraId="0AADAED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vAlign w:val="center"/>
          </w:tcPr>
          <w:p w14:paraId="050481F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37" w:type="pct"/>
            <w:tcBorders>
              <w:top w:val="nil"/>
              <w:left w:val="nil"/>
              <w:bottom w:val="single" w:color="auto" w:sz="4" w:space="0"/>
              <w:right w:val="single" w:color="auto" w:sz="4" w:space="0"/>
            </w:tcBorders>
            <w:vAlign w:val="center"/>
          </w:tcPr>
          <w:p w14:paraId="0016E892">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623" w:type="pct"/>
            <w:tcBorders>
              <w:top w:val="nil"/>
              <w:left w:val="nil"/>
              <w:bottom w:val="single" w:color="auto" w:sz="4" w:space="0"/>
              <w:right w:val="single" w:color="auto" w:sz="4" w:space="0"/>
            </w:tcBorders>
            <w:vAlign w:val="center"/>
          </w:tcPr>
          <w:p w14:paraId="2463F44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E9A5F43">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vAlign w:val="center"/>
          </w:tcPr>
          <w:p w14:paraId="152D8BFC">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794" w:type="pct"/>
            <w:tcBorders>
              <w:top w:val="nil"/>
              <w:left w:val="nil"/>
              <w:bottom w:val="single" w:color="auto" w:sz="4" w:space="0"/>
              <w:right w:val="single" w:color="auto" w:sz="4" w:space="0"/>
            </w:tcBorders>
            <w:vAlign w:val="center"/>
          </w:tcPr>
          <w:p w14:paraId="18BBBCD1">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vAlign w:val="center"/>
          </w:tcPr>
          <w:p w14:paraId="03EFB9FD">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vAlign w:val="center"/>
          </w:tcPr>
          <w:p w14:paraId="2046099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nil"/>
              <w:left w:val="nil"/>
              <w:bottom w:val="single" w:color="auto" w:sz="4" w:space="0"/>
              <w:right w:val="single" w:color="auto" w:sz="4" w:space="0"/>
            </w:tcBorders>
            <w:vAlign w:val="center"/>
          </w:tcPr>
          <w:p w14:paraId="13CCC80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623" w:type="pct"/>
            <w:tcBorders>
              <w:top w:val="nil"/>
              <w:left w:val="nil"/>
              <w:bottom w:val="single" w:color="auto" w:sz="4" w:space="0"/>
              <w:right w:val="single" w:color="auto" w:sz="4" w:space="0"/>
            </w:tcBorders>
            <w:vAlign w:val="center"/>
          </w:tcPr>
          <w:p w14:paraId="6D84CF45">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0CF6E38C">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vAlign w:val="center"/>
          </w:tcPr>
          <w:p w14:paraId="6E8A03EA">
            <w:pPr>
              <w:widowControl/>
              <w:spacing w:line="260" w:lineRule="exact"/>
              <w:jc w:val="center"/>
              <w:rPr>
                <w:rFonts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vAlign w:val="center"/>
          </w:tcPr>
          <w:p w14:paraId="24FE671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vAlign w:val="center"/>
          </w:tcPr>
          <w:p w14:paraId="4204E3F5">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vAlign w:val="center"/>
          </w:tcPr>
          <w:p w14:paraId="27DBEBFF">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937" w:type="pct"/>
            <w:tcBorders>
              <w:top w:val="nil"/>
              <w:left w:val="nil"/>
              <w:bottom w:val="single" w:color="auto" w:sz="4" w:space="0"/>
              <w:right w:val="single" w:color="auto" w:sz="4" w:space="0"/>
            </w:tcBorders>
            <w:vAlign w:val="center"/>
          </w:tcPr>
          <w:p w14:paraId="51A05AC1">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623" w:type="pct"/>
            <w:tcBorders>
              <w:top w:val="nil"/>
              <w:left w:val="nil"/>
              <w:bottom w:val="single" w:color="auto" w:sz="4" w:space="0"/>
              <w:right w:val="single" w:color="auto" w:sz="4" w:space="0"/>
            </w:tcBorders>
            <w:vAlign w:val="center"/>
          </w:tcPr>
          <w:p w14:paraId="5436DBF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046B3B9D">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vAlign w:val="center"/>
          </w:tcPr>
          <w:p w14:paraId="4D4F762D">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794" w:type="pct"/>
            <w:tcBorders>
              <w:top w:val="nil"/>
              <w:left w:val="nil"/>
              <w:bottom w:val="single" w:color="auto" w:sz="4" w:space="0"/>
              <w:right w:val="single" w:color="auto" w:sz="4" w:space="0"/>
            </w:tcBorders>
            <w:vAlign w:val="center"/>
          </w:tcPr>
          <w:p w14:paraId="184DA400">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vAlign w:val="center"/>
          </w:tcPr>
          <w:p w14:paraId="04785CF2">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vAlign w:val="center"/>
          </w:tcPr>
          <w:p w14:paraId="6A94A774">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937" w:type="pct"/>
            <w:tcBorders>
              <w:top w:val="nil"/>
              <w:left w:val="nil"/>
              <w:bottom w:val="single" w:color="auto" w:sz="4" w:space="0"/>
              <w:right w:val="single" w:color="auto" w:sz="4" w:space="0"/>
            </w:tcBorders>
            <w:vAlign w:val="center"/>
          </w:tcPr>
          <w:p w14:paraId="54A8D67A">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623" w:type="pct"/>
            <w:tcBorders>
              <w:top w:val="nil"/>
              <w:left w:val="nil"/>
              <w:bottom w:val="single" w:color="auto" w:sz="4" w:space="0"/>
              <w:right w:val="single" w:color="auto" w:sz="4" w:space="0"/>
            </w:tcBorders>
            <w:vAlign w:val="center"/>
          </w:tcPr>
          <w:p w14:paraId="0FD97532">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6348DD9D">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vAlign w:val="center"/>
          </w:tcPr>
          <w:p w14:paraId="6C067D6A">
            <w:pPr>
              <w:widowControl/>
              <w:spacing w:line="260" w:lineRule="exact"/>
              <w:jc w:val="center"/>
              <w:rPr>
                <w:rFonts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vAlign w:val="center"/>
          </w:tcPr>
          <w:p w14:paraId="3A24B9BA">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vAlign w:val="center"/>
          </w:tcPr>
          <w:p w14:paraId="30852DF1">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vAlign w:val="center"/>
          </w:tcPr>
          <w:p w14:paraId="627A7745">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937" w:type="pct"/>
            <w:tcBorders>
              <w:top w:val="nil"/>
              <w:left w:val="nil"/>
              <w:bottom w:val="single" w:color="auto" w:sz="4" w:space="0"/>
              <w:right w:val="single" w:color="auto" w:sz="4" w:space="0"/>
            </w:tcBorders>
            <w:vAlign w:val="center"/>
          </w:tcPr>
          <w:p w14:paraId="1607C7C7">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623" w:type="pct"/>
            <w:tcBorders>
              <w:top w:val="nil"/>
              <w:left w:val="nil"/>
              <w:bottom w:val="single" w:color="auto" w:sz="4" w:space="0"/>
              <w:right w:val="single" w:color="auto" w:sz="4" w:space="0"/>
            </w:tcBorders>
            <w:vAlign w:val="center"/>
          </w:tcPr>
          <w:p w14:paraId="4CCE403E">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37CFBA5">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vAlign w:val="center"/>
          </w:tcPr>
          <w:p w14:paraId="05C8B0B7">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794" w:type="pct"/>
            <w:tcBorders>
              <w:top w:val="nil"/>
              <w:left w:val="nil"/>
              <w:bottom w:val="single" w:color="auto" w:sz="4" w:space="0"/>
              <w:right w:val="single" w:color="auto" w:sz="4" w:space="0"/>
            </w:tcBorders>
            <w:vAlign w:val="center"/>
          </w:tcPr>
          <w:p w14:paraId="53C55A2C">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vAlign w:val="center"/>
          </w:tcPr>
          <w:p w14:paraId="22EA963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vAlign w:val="center"/>
          </w:tcPr>
          <w:p w14:paraId="29C211C4">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nil"/>
              <w:left w:val="nil"/>
              <w:bottom w:val="single" w:color="auto" w:sz="4" w:space="0"/>
              <w:right w:val="single" w:color="auto" w:sz="4" w:space="0"/>
            </w:tcBorders>
            <w:vAlign w:val="center"/>
          </w:tcPr>
          <w:p w14:paraId="02FFA480">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623" w:type="pct"/>
            <w:tcBorders>
              <w:top w:val="nil"/>
              <w:left w:val="nil"/>
              <w:bottom w:val="single" w:color="auto" w:sz="4" w:space="0"/>
              <w:right w:val="single" w:color="auto" w:sz="4" w:space="0"/>
            </w:tcBorders>
            <w:vAlign w:val="center"/>
          </w:tcPr>
          <w:p w14:paraId="5B7EF178">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54418B2">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vAlign w:val="center"/>
          </w:tcPr>
          <w:p w14:paraId="057A0D23">
            <w:pPr>
              <w:widowControl/>
              <w:spacing w:line="260" w:lineRule="exact"/>
              <w:jc w:val="center"/>
              <w:rPr>
                <w:rFonts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vAlign w:val="center"/>
          </w:tcPr>
          <w:p w14:paraId="49E06862">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vAlign w:val="center"/>
          </w:tcPr>
          <w:p w14:paraId="6D6DC45A">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vAlign w:val="center"/>
          </w:tcPr>
          <w:p w14:paraId="2D222932">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937" w:type="pct"/>
            <w:tcBorders>
              <w:top w:val="nil"/>
              <w:left w:val="nil"/>
              <w:bottom w:val="single" w:color="auto" w:sz="4" w:space="0"/>
              <w:right w:val="single" w:color="auto" w:sz="4" w:space="0"/>
            </w:tcBorders>
            <w:vAlign w:val="center"/>
          </w:tcPr>
          <w:p w14:paraId="0AA45A16">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23" w:type="pct"/>
            <w:tcBorders>
              <w:top w:val="nil"/>
              <w:left w:val="nil"/>
              <w:bottom w:val="single" w:color="auto" w:sz="4" w:space="0"/>
              <w:right w:val="single" w:color="auto" w:sz="4" w:space="0"/>
            </w:tcBorders>
            <w:vAlign w:val="center"/>
          </w:tcPr>
          <w:p w14:paraId="339851E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88CD008">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vAlign w:val="center"/>
          </w:tcPr>
          <w:p w14:paraId="340C81B1">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794" w:type="pct"/>
            <w:tcBorders>
              <w:top w:val="nil"/>
              <w:left w:val="nil"/>
              <w:bottom w:val="single" w:color="auto" w:sz="4" w:space="0"/>
              <w:right w:val="single" w:color="auto" w:sz="4" w:space="0"/>
            </w:tcBorders>
            <w:vAlign w:val="center"/>
          </w:tcPr>
          <w:p w14:paraId="7F2A2612">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vAlign w:val="center"/>
          </w:tcPr>
          <w:p w14:paraId="7470164A">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vAlign w:val="center"/>
          </w:tcPr>
          <w:p w14:paraId="3C517E75">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nil"/>
              <w:left w:val="nil"/>
              <w:bottom w:val="single" w:color="auto" w:sz="4" w:space="0"/>
              <w:right w:val="single" w:color="auto" w:sz="4" w:space="0"/>
            </w:tcBorders>
            <w:vAlign w:val="center"/>
          </w:tcPr>
          <w:p w14:paraId="2A178E6C">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vAlign w:val="center"/>
          </w:tcPr>
          <w:p w14:paraId="6B87E80D">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65CDDB2">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vAlign w:val="center"/>
          </w:tcPr>
          <w:p w14:paraId="6C7FC23A">
            <w:pPr>
              <w:widowControl/>
              <w:spacing w:line="260" w:lineRule="exact"/>
              <w:jc w:val="center"/>
              <w:rPr>
                <w:rFonts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vAlign w:val="center"/>
          </w:tcPr>
          <w:p w14:paraId="42FD901A">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vAlign w:val="center"/>
          </w:tcPr>
          <w:p w14:paraId="3BBAB07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vAlign w:val="center"/>
          </w:tcPr>
          <w:p w14:paraId="3B91EB98">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37" w:type="pct"/>
            <w:tcBorders>
              <w:top w:val="nil"/>
              <w:left w:val="nil"/>
              <w:bottom w:val="single" w:color="auto" w:sz="4" w:space="0"/>
              <w:right w:val="single" w:color="auto" w:sz="4" w:space="0"/>
            </w:tcBorders>
            <w:vAlign w:val="center"/>
          </w:tcPr>
          <w:p w14:paraId="49E18117">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23" w:type="pct"/>
            <w:tcBorders>
              <w:top w:val="nil"/>
              <w:left w:val="nil"/>
              <w:bottom w:val="single" w:color="auto" w:sz="4" w:space="0"/>
              <w:right w:val="single" w:color="auto" w:sz="4" w:space="0"/>
            </w:tcBorders>
            <w:vAlign w:val="center"/>
          </w:tcPr>
          <w:p w14:paraId="64835361">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3CE2FE6">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vAlign w:val="center"/>
          </w:tcPr>
          <w:p w14:paraId="4F8D4E5D">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794" w:type="pct"/>
            <w:tcBorders>
              <w:top w:val="single" w:color="auto" w:sz="4" w:space="0"/>
              <w:left w:val="single" w:color="auto" w:sz="4" w:space="0"/>
              <w:bottom w:val="single" w:color="auto" w:sz="4" w:space="0"/>
              <w:right w:val="single" w:color="auto" w:sz="4" w:space="0"/>
            </w:tcBorders>
            <w:vAlign w:val="center"/>
          </w:tcPr>
          <w:p w14:paraId="5ABEE9DD">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vAlign w:val="center"/>
          </w:tcPr>
          <w:p w14:paraId="34AFE6F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vAlign w:val="center"/>
          </w:tcPr>
          <w:p w14:paraId="25509EDC">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single" w:color="auto" w:sz="4" w:space="0"/>
              <w:left w:val="single" w:color="auto" w:sz="4" w:space="0"/>
              <w:bottom w:val="single" w:color="auto" w:sz="4" w:space="0"/>
              <w:right w:val="single" w:color="auto" w:sz="4" w:space="0"/>
            </w:tcBorders>
            <w:vAlign w:val="center"/>
          </w:tcPr>
          <w:p w14:paraId="2DB53092">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vAlign w:val="center"/>
          </w:tcPr>
          <w:p w14:paraId="4A8D4E8A">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1E2BD7D">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vAlign w:val="center"/>
          </w:tcPr>
          <w:p w14:paraId="7A093E1F">
            <w:pPr>
              <w:widowControl/>
              <w:spacing w:line="260" w:lineRule="exact"/>
              <w:jc w:val="center"/>
              <w:rPr>
                <w:rFonts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39AA32E0">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vAlign w:val="center"/>
          </w:tcPr>
          <w:p w14:paraId="6BFC40A7">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vAlign w:val="center"/>
          </w:tcPr>
          <w:p w14:paraId="062BD288">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37" w:type="pct"/>
            <w:tcBorders>
              <w:top w:val="single" w:color="auto" w:sz="4" w:space="0"/>
              <w:left w:val="single" w:color="auto" w:sz="4" w:space="0"/>
              <w:bottom w:val="single" w:color="auto" w:sz="4" w:space="0"/>
              <w:right w:val="single" w:color="auto" w:sz="4" w:space="0"/>
            </w:tcBorders>
            <w:vAlign w:val="center"/>
          </w:tcPr>
          <w:p w14:paraId="54A5169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23" w:type="pct"/>
            <w:tcBorders>
              <w:top w:val="nil"/>
              <w:left w:val="nil"/>
              <w:bottom w:val="single" w:color="auto" w:sz="4" w:space="0"/>
              <w:right w:val="single" w:color="auto" w:sz="4" w:space="0"/>
            </w:tcBorders>
            <w:vAlign w:val="center"/>
          </w:tcPr>
          <w:p w14:paraId="7E373B2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6BD635F">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vAlign w:val="center"/>
          </w:tcPr>
          <w:p w14:paraId="6EBF59FA">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794" w:type="pct"/>
            <w:tcBorders>
              <w:top w:val="single" w:color="auto" w:sz="4" w:space="0"/>
              <w:left w:val="single" w:color="auto" w:sz="4" w:space="0"/>
              <w:bottom w:val="single" w:color="auto" w:sz="4" w:space="0"/>
              <w:right w:val="single" w:color="auto" w:sz="4" w:space="0"/>
            </w:tcBorders>
            <w:vAlign w:val="center"/>
          </w:tcPr>
          <w:p w14:paraId="692FC212">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vAlign w:val="center"/>
          </w:tcPr>
          <w:p w14:paraId="63B263C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vAlign w:val="center"/>
          </w:tcPr>
          <w:p w14:paraId="4918CCEE">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937" w:type="pct"/>
            <w:tcBorders>
              <w:top w:val="single" w:color="auto" w:sz="4" w:space="0"/>
              <w:left w:val="single" w:color="auto" w:sz="4" w:space="0"/>
              <w:bottom w:val="single" w:color="auto" w:sz="4" w:space="0"/>
              <w:right w:val="single" w:color="auto" w:sz="4" w:space="0"/>
            </w:tcBorders>
            <w:vAlign w:val="center"/>
          </w:tcPr>
          <w:p w14:paraId="2279503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vAlign w:val="center"/>
          </w:tcPr>
          <w:p w14:paraId="39D1EFF2">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69BB89F">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vAlign w:val="center"/>
          </w:tcPr>
          <w:p w14:paraId="7E85EB36">
            <w:pPr>
              <w:widowControl/>
              <w:spacing w:line="260" w:lineRule="exact"/>
              <w:jc w:val="center"/>
              <w:rPr>
                <w:rFonts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3262A55E">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vAlign w:val="center"/>
          </w:tcPr>
          <w:p w14:paraId="052A10E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vAlign w:val="center"/>
          </w:tcPr>
          <w:p w14:paraId="65A9436D">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937" w:type="pct"/>
            <w:tcBorders>
              <w:top w:val="single" w:color="auto" w:sz="4" w:space="0"/>
              <w:left w:val="single" w:color="auto" w:sz="4" w:space="0"/>
              <w:bottom w:val="single" w:color="auto" w:sz="4" w:space="0"/>
              <w:right w:val="single" w:color="auto" w:sz="4" w:space="0"/>
            </w:tcBorders>
            <w:vAlign w:val="center"/>
          </w:tcPr>
          <w:p w14:paraId="59A8EEA4">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623" w:type="pct"/>
            <w:tcBorders>
              <w:top w:val="single" w:color="auto" w:sz="4" w:space="0"/>
              <w:left w:val="single" w:color="auto" w:sz="4" w:space="0"/>
              <w:bottom w:val="single" w:color="auto" w:sz="4" w:space="0"/>
              <w:right w:val="single" w:color="auto" w:sz="4" w:space="0"/>
            </w:tcBorders>
            <w:vAlign w:val="center"/>
          </w:tcPr>
          <w:p w14:paraId="060F347C">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A7B7F24">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vAlign w:val="center"/>
          </w:tcPr>
          <w:p w14:paraId="21531CBC">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794" w:type="pct"/>
            <w:tcBorders>
              <w:top w:val="single" w:color="auto" w:sz="4" w:space="0"/>
              <w:left w:val="single" w:color="auto" w:sz="4" w:space="0"/>
              <w:bottom w:val="single" w:color="auto" w:sz="4" w:space="0"/>
              <w:right w:val="single" w:color="auto" w:sz="4" w:space="0"/>
            </w:tcBorders>
            <w:vAlign w:val="center"/>
          </w:tcPr>
          <w:p w14:paraId="5B0424FF">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vAlign w:val="center"/>
          </w:tcPr>
          <w:p w14:paraId="014E39DD">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vAlign w:val="center"/>
          </w:tcPr>
          <w:p w14:paraId="289FBF47">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single" w:color="auto" w:sz="4" w:space="0"/>
              <w:left w:val="single" w:color="auto" w:sz="4" w:space="0"/>
              <w:bottom w:val="single" w:color="auto" w:sz="4" w:space="0"/>
              <w:right w:val="single" w:color="auto" w:sz="4" w:space="0"/>
            </w:tcBorders>
            <w:vAlign w:val="center"/>
          </w:tcPr>
          <w:p w14:paraId="3971677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single" w:color="auto" w:sz="4" w:space="0"/>
              <w:left w:val="single" w:color="auto" w:sz="4" w:space="0"/>
              <w:bottom w:val="single" w:color="auto" w:sz="4" w:space="0"/>
              <w:right w:val="single" w:color="auto" w:sz="4" w:space="0"/>
            </w:tcBorders>
            <w:vAlign w:val="center"/>
          </w:tcPr>
          <w:p w14:paraId="1085FE91">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E513E7D">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vAlign w:val="center"/>
          </w:tcPr>
          <w:p w14:paraId="2D5FA18F">
            <w:pPr>
              <w:widowControl/>
              <w:spacing w:line="260" w:lineRule="exact"/>
              <w:jc w:val="center"/>
              <w:rPr>
                <w:rFonts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67CD0ED8">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vAlign w:val="center"/>
          </w:tcPr>
          <w:p w14:paraId="0785E9E8">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vAlign w:val="center"/>
          </w:tcPr>
          <w:p w14:paraId="1F1AC8DF">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937" w:type="pct"/>
            <w:tcBorders>
              <w:top w:val="single" w:color="auto" w:sz="4" w:space="0"/>
              <w:left w:val="single" w:color="auto" w:sz="4" w:space="0"/>
              <w:bottom w:val="single" w:color="auto" w:sz="4" w:space="0"/>
              <w:right w:val="single" w:color="auto" w:sz="4" w:space="0"/>
            </w:tcBorders>
            <w:vAlign w:val="center"/>
          </w:tcPr>
          <w:p w14:paraId="2D65C15F">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623" w:type="pct"/>
            <w:tcBorders>
              <w:top w:val="single" w:color="auto" w:sz="4" w:space="0"/>
              <w:left w:val="single" w:color="auto" w:sz="4" w:space="0"/>
              <w:bottom w:val="single" w:color="auto" w:sz="4" w:space="0"/>
              <w:right w:val="single" w:color="auto" w:sz="4" w:space="0"/>
            </w:tcBorders>
            <w:vAlign w:val="center"/>
          </w:tcPr>
          <w:p w14:paraId="5B0B6A98">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1743DA7B">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vAlign w:val="center"/>
          </w:tcPr>
          <w:p w14:paraId="6FD26054">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794" w:type="pct"/>
            <w:tcBorders>
              <w:top w:val="single" w:color="auto" w:sz="4" w:space="0"/>
              <w:left w:val="single" w:color="auto" w:sz="4" w:space="0"/>
              <w:bottom w:val="single" w:color="auto" w:sz="4" w:space="0"/>
              <w:right w:val="single" w:color="auto" w:sz="4" w:space="0"/>
            </w:tcBorders>
            <w:vAlign w:val="center"/>
          </w:tcPr>
          <w:p w14:paraId="07CC2307">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vAlign w:val="center"/>
          </w:tcPr>
          <w:p w14:paraId="67131B7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vAlign w:val="center"/>
          </w:tcPr>
          <w:p w14:paraId="0E0FBFD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937" w:type="pct"/>
            <w:tcBorders>
              <w:top w:val="single" w:color="auto" w:sz="4" w:space="0"/>
              <w:left w:val="single" w:color="auto" w:sz="4" w:space="0"/>
              <w:bottom w:val="single" w:color="auto" w:sz="4" w:space="0"/>
              <w:right w:val="single" w:color="auto" w:sz="4" w:space="0"/>
            </w:tcBorders>
            <w:vAlign w:val="center"/>
          </w:tcPr>
          <w:p w14:paraId="6C7E1580">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623" w:type="pct"/>
            <w:tcBorders>
              <w:top w:val="single" w:color="auto" w:sz="4" w:space="0"/>
              <w:left w:val="single" w:color="auto" w:sz="4" w:space="0"/>
              <w:bottom w:val="single" w:color="auto" w:sz="4" w:space="0"/>
              <w:right w:val="single" w:color="auto" w:sz="4" w:space="0"/>
            </w:tcBorders>
            <w:vAlign w:val="center"/>
          </w:tcPr>
          <w:p w14:paraId="0A1B4477">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3A160DBB">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vAlign w:val="center"/>
          </w:tcPr>
          <w:p w14:paraId="16C5332B">
            <w:pPr>
              <w:widowControl/>
              <w:spacing w:line="260" w:lineRule="exact"/>
              <w:jc w:val="center"/>
              <w:rPr>
                <w:rFonts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32203BA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43" w:type="pct"/>
            <w:tcBorders>
              <w:top w:val="single" w:color="auto" w:sz="4" w:space="0"/>
              <w:left w:val="single" w:color="auto" w:sz="4" w:space="0"/>
              <w:bottom w:val="single" w:color="auto" w:sz="4" w:space="0"/>
              <w:right w:val="single" w:color="auto" w:sz="4" w:space="0"/>
            </w:tcBorders>
            <w:vAlign w:val="center"/>
          </w:tcPr>
          <w:p w14:paraId="4091F16D">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vAlign w:val="center"/>
          </w:tcPr>
          <w:p w14:paraId="56EA350F">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937" w:type="pct"/>
            <w:tcBorders>
              <w:top w:val="single" w:color="auto" w:sz="4" w:space="0"/>
              <w:left w:val="single" w:color="auto" w:sz="4" w:space="0"/>
              <w:bottom w:val="single" w:color="auto" w:sz="4" w:space="0"/>
              <w:right w:val="single" w:color="auto" w:sz="4" w:space="0"/>
            </w:tcBorders>
            <w:vAlign w:val="center"/>
          </w:tcPr>
          <w:p w14:paraId="3F3F915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623" w:type="pct"/>
            <w:tcBorders>
              <w:top w:val="single" w:color="auto" w:sz="4" w:space="0"/>
              <w:left w:val="single" w:color="auto" w:sz="4" w:space="0"/>
              <w:bottom w:val="single" w:color="auto" w:sz="4" w:space="0"/>
              <w:right w:val="single" w:color="auto" w:sz="4" w:space="0"/>
            </w:tcBorders>
            <w:vAlign w:val="center"/>
          </w:tcPr>
          <w:p w14:paraId="127B3BB8">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6B5D21E9">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vAlign w:val="center"/>
          </w:tcPr>
          <w:p w14:paraId="08472E08">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794" w:type="pct"/>
            <w:tcBorders>
              <w:top w:val="single" w:color="auto" w:sz="4" w:space="0"/>
              <w:left w:val="single" w:color="auto" w:sz="4" w:space="0"/>
              <w:bottom w:val="single" w:color="auto" w:sz="4" w:space="0"/>
              <w:right w:val="single" w:color="auto" w:sz="4" w:space="0"/>
            </w:tcBorders>
            <w:vAlign w:val="center"/>
          </w:tcPr>
          <w:p w14:paraId="1B0177A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vAlign w:val="center"/>
          </w:tcPr>
          <w:p w14:paraId="33B8534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vAlign w:val="center"/>
          </w:tcPr>
          <w:p w14:paraId="040BF9E1">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single" w:color="auto" w:sz="4" w:space="0"/>
              <w:left w:val="single" w:color="auto" w:sz="4" w:space="0"/>
              <w:bottom w:val="single" w:color="auto" w:sz="4" w:space="0"/>
              <w:right w:val="single" w:color="auto" w:sz="4" w:space="0"/>
            </w:tcBorders>
            <w:vAlign w:val="center"/>
          </w:tcPr>
          <w:p w14:paraId="0E87FC3C">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623" w:type="pct"/>
            <w:tcBorders>
              <w:top w:val="single" w:color="auto" w:sz="4" w:space="0"/>
              <w:left w:val="nil"/>
              <w:bottom w:val="single" w:color="auto" w:sz="4" w:space="0"/>
              <w:right w:val="single" w:color="auto" w:sz="4" w:space="0"/>
            </w:tcBorders>
            <w:vAlign w:val="center"/>
          </w:tcPr>
          <w:p w14:paraId="70F458DD">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395D98E9">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vAlign w:val="center"/>
          </w:tcPr>
          <w:p w14:paraId="6FD4A1AD">
            <w:pPr>
              <w:widowControl/>
              <w:spacing w:line="260" w:lineRule="exact"/>
              <w:jc w:val="center"/>
              <w:rPr>
                <w:rFonts w:ascii="宋体" w:hAnsi="宋体" w:cs="宋体"/>
                <w:b/>
                <w:bCs/>
                <w:color w:val="auto"/>
                <w:kern w:val="0"/>
                <w:szCs w:val="21"/>
                <w:highlight w:val="none"/>
              </w:rPr>
            </w:pPr>
          </w:p>
        </w:tc>
        <w:tc>
          <w:tcPr>
            <w:tcW w:w="794" w:type="pct"/>
            <w:tcBorders>
              <w:top w:val="single" w:color="auto" w:sz="4" w:space="0"/>
              <w:left w:val="nil"/>
              <w:bottom w:val="single" w:color="auto" w:sz="4" w:space="0"/>
              <w:right w:val="single" w:color="auto" w:sz="4" w:space="0"/>
            </w:tcBorders>
            <w:vAlign w:val="center"/>
          </w:tcPr>
          <w:p w14:paraId="3100DDA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nil"/>
              <w:bottom w:val="single" w:color="auto" w:sz="4" w:space="0"/>
              <w:right w:val="single" w:color="auto" w:sz="4" w:space="0"/>
            </w:tcBorders>
            <w:vAlign w:val="center"/>
          </w:tcPr>
          <w:p w14:paraId="409956B0">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nil"/>
              <w:bottom w:val="single" w:color="auto" w:sz="4" w:space="0"/>
              <w:right w:val="single" w:color="auto" w:sz="4" w:space="0"/>
            </w:tcBorders>
            <w:vAlign w:val="center"/>
          </w:tcPr>
          <w:p w14:paraId="7C738F8A">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37" w:type="pct"/>
            <w:tcBorders>
              <w:top w:val="single" w:color="auto" w:sz="4" w:space="0"/>
              <w:left w:val="nil"/>
              <w:bottom w:val="single" w:color="auto" w:sz="4" w:space="0"/>
              <w:right w:val="single" w:color="auto" w:sz="4" w:space="0"/>
            </w:tcBorders>
            <w:vAlign w:val="center"/>
          </w:tcPr>
          <w:p w14:paraId="2DC13818">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623" w:type="pct"/>
            <w:tcBorders>
              <w:top w:val="nil"/>
              <w:left w:val="nil"/>
              <w:bottom w:val="single" w:color="auto" w:sz="4" w:space="0"/>
              <w:right w:val="single" w:color="auto" w:sz="4" w:space="0"/>
            </w:tcBorders>
            <w:vAlign w:val="center"/>
          </w:tcPr>
          <w:p w14:paraId="5D90F5F7">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74FF2A39">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vAlign w:val="center"/>
          </w:tcPr>
          <w:p w14:paraId="0A20A654">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794" w:type="pct"/>
            <w:tcBorders>
              <w:top w:val="nil"/>
              <w:left w:val="nil"/>
              <w:bottom w:val="single" w:color="auto" w:sz="4" w:space="0"/>
              <w:right w:val="single" w:color="auto" w:sz="4" w:space="0"/>
            </w:tcBorders>
            <w:vAlign w:val="center"/>
          </w:tcPr>
          <w:p w14:paraId="0313DE11">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vAlign w:val="center"/>
          </w:tcPr>
          <w:p w14:paraId="5673D311">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vAlign w:val="center"/>
          </w:tcPr>
          <w:p w14:paraId="247B4388">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nil"/>
              <w:left w:val="nil"/>
              <w:bottom w:val="single" w:color="auto" w:sz="4" w:space="0"/>
              <w:right w:val="single" w:color="auto" w:sz="4" w:space="0"/>
            </w:tcBorders>
            <w:vAlign w:val="center"/>
          </w:tcPr>
          <w:p w14:paraId="0E14AC5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vAlign w:val="center"/>
          </w:tcPr>
          <w:p w14:paraId="166E9994">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9492F47">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vAlign w:val="center"/>
          </w:tcPr>
          <w:p w14:paraId="5B0BF640">
            <w:pPr>
              <w:widowControl/>
              <w:spacing w:line="260" w:lineRule="exact"/>
              <w:jc w:val="center"/>
              <w:rPr>
                <w:rFonts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vAlign w:val="center"/>
          </w:tcPr>
          <w:p w14:paraId="0FC1B709">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43" w:type="pct"/>
            <w:tcBorders>
              <w:top w:val="nil"/>
              <w:left w:val="nil"/>
              <w:bottom w:val="single" w:color="auto" w:sz="4" w:space="0"/>
              <w:right w:val="single" w:color="auto" w:sz="4" w:space="0"/>
            </w:tcBorders>
            <w:vAlign w:val="center"/>
          </w:tcPr>
          <w:p w14:paraId="1BFB7C9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vAlign w:val="center"/>
          </w:tcPr>
          <w:p w14:paraId="10F183EF">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937" w:type="pct"/>
            <w:tcBorders>
              <w:top w:val="nil"/>
              <w:left w:val="nil"/>
              <w:bottom w:val="single" w:color="auto" w:sz="4" w:space="0"/>
              <w:right w:val="single" w:color="auto" w:sz="4" w:space="0"/>
            </w:tcBorders>
            <w:vAlign w:val="center"/>
          </w:tcPr>
          <w:p w14:paraId="38644C2B">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623" w:type="pct"/>
            <w:tcBorders>
              <w:top w:val="nil"/>
              <w:left w:val="nil"/>
              <w:bottom w:val="single" w:color="auto" w:sz="4" w:space="0"/>
              <w:right w:val="single" w:color="auto" w:sz="4" w:space="0"/>
            </w:tcBorders>
            <w:vAlign w:val="center"/>
          </w:tcPr>
          <w:p w14:paraId="05C23FE3">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B3173C6">
        <w:tblPrEx>
          <w:tblCellMar>
            <w:top w:w="0" w:type="dxa"/>
            <w:left w:w="108" w:type="dxa"/>
            <w:bottom w:w="0" w:type="dxa"/>
            <w:right w:w="108" w:type="dxa"/>
          </w:tblCellMar>
        </w:tblPrEx>
        <w:trPr>
          <w:trHeight w:val="225" w:hRule="atLeast"/>
        </w:trPr>
        <w:tc>
          <w:tcPr>
            <w:tcW w:w="1063" w:type="pct"/>
            <w:tcBorders>
              <w:top w:val="nil"/>
              <w:left w:val="single" w:color="auto" w:sz="4" w:space="0"/>
              <w:bottom w:val="single" w:color="auto" w:sz="4" w:space="0"/>
              <w:right w:val="single" w:color="auto" w:sz="4" w:space="0"/>
            </w:tcBorders>
            <w:vAlign w:val="center"/>
          </w:tcPr>
          <w:p w14:paraId="299EC0A0">
            <w:pPr>
              <w:widowControl/>
              <w:spacing w:line="2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794" w:type="pct"/>
            <w:tcBorders>
              <w:top w:val="nil"/>
              <w:left w:val="nil"/>
              <w:bottom w:val="single" w:color="auto" w:sz="4" w:space="0"/>
              <w:right w:val="single" w:color="auto" w:sz="4" w:space="0"/>
            </w:tcBorders>
            <w:vAlign w:val="center"/>
          </w:tcPr>
          <w:p w14:paraId="03880457">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vAlign w:val="center"/>
          </w:tcPr>
          <w:p w14:paraId="18835304">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vAlign w:val="center"/>
          </w:tcPr>
          <w:p w14:paraId="2E04F9CF">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nil"/>
              <w:left w:val="nil"/>
              <w:bottom w:val="single" w:color="auto" w:sz="4" w:space="0"/>
              <w:right w:val="single" w:color="auto" w:sz="4" w:space="0"/>
            </w:tcBorders>
            <w:vAlign w:val="center"/>
          </w:tcPr>
          <w:p w14:paraId="65DA4274">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vAlign w:val="center"/>
          </w:tcPr>
          <w:p w14:paraId="76A55F61">
            <w:pPr>
              <w:widowControl/>
              <w:spacing w:line="2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172F8E87">
      <w:pPr>
        <w:spacing w:line="420" w:lineRule="exact"/>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kern w:val="0"/>
          <w:szCs w:val="21"/>
          <w:highlight w:val="none"/>
        </w:rPr>
        <w:t>〔</w:t>
      </w:r>
      <w:r>
        <w:rPr>
          <w:rFonts w:hint="eastAsia" w:ascii="宋体" w:hAnsi="宋体" w:cs="宋体"/>
          <w:color w:val="auto"/>
          <w:szCs w:val="21"/>
          <w:highlight w:val="none"/>
        </w:rPr>
        <w:t>2011</w:t>
      </w:r>
      <w:r>
        <w:rPr>
          <w:rFonts w:hint="eastAsia" w:ascii="宋体" w:hAnsi="宋体" w:cs="宋体"/>
          <w:color w:val="auto"/>
          <w:kern w:val="0"/>
          <w:szCs w:val="21"/>
          <w:highlight w:val="none"/>
        </w:rPr>
        <w:t>〕</w:t>
      </w:r>
      <w:r>
        <w:rPr>
          <w:rFonts w:hint="eastAsia" w:ascii="宋体" w:hAnsi="宋体" w:cs="宋体"/>
          <w:color w:val="auto"/>
          <w:szCs w:val="21"/>
          <w:highlight w:val="none"/>
        </w:rPr>
        <w:t>300号），大型、中型和小型企业须同时满足所列指标的下限，否则下划一档；微型企业只需满足所列指标中的一项即可。</w:t>
      </w:r>
    </w:p>
    <w:p w14:paraId="7C061F77">
      <w:pPr>
        <w:pStyle w:val="19"/>
        <w:jc w:val="center"/>
        <w:outlineLvl w:val="0"/>
        <w:rPr>
          <w:rFonts w:hAnsi="宋体" w:cs="宋体"/>
          <w:color w:val="auto"/>
          <w:highlight w:val="none"/>
        </w:rPr>
      </w:pPr>
      <w:r>
        <w:rPr>
          <w:rFonts w:hint="eastAsia" w:hAnsi="宋体" w:cs="宋体"/>
          <w:color w:val="auto"/>
          <w:highlight w:val="none"/>
        </w:rPr>
        <w:br w:type="page"/>
      </w:r>
      <w:bookmarkStart w:id="73" w:name="_Toc32597"/>
      <w:r>
        <w:rPr>
          <w:rFonts w:hint="eastAsia"/>
          <w:b/>
          <w:bCs/>
          <w:color w:val="auto"/>
          <w:sz w:val="32"/>
          <w:szCs w:val="32"/>
          <w:highlight w:val="none"/>
        </w:rPr>
        <w:t>第四章  评审程序、评审方法和评审标准</w:t>
      </w:r>
      <w:bookmarkEnd w:id="73"/>
    </w:p>
    <w:p w14:paraId="0F835EE4">
      <w:pPr>
        <w:spacing w:line="5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2D5517F4">
      <w:pPr>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1.资格审查</w:t>
      </w:r>
    </w:p>
    <w:p w14:paraId="6DA96BD3">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197E3C5">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（1）查询渠道：“广西政府采购云平台”平台的“信用中国”网站(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Cs w:val="21"/>
          <w:highlight w:val="none"/>
        </w:rPr>
        <w:t>www.creditchina.gov.cn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Cs w:val="21"/>
          <w:highlight w:val="none"/>
        </w:rPr>
        <w:t>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)链接入口。</w:t>
      </w:r>
    </w:p>
    <w:p w14:paraId="5B3D8C8A">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B84A0E8">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（3）查询记录和证据留存方式：在查询网站中直接查询，打印电子文档作为评审资料保存。</w:t>
      </w:r>
    </w:p>
    <w:p w14:paraId="5850796A">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w:t>
      </w:r>
      <w:r>
        <w:rPr>
          <w:rFonts w:hint="eastAsia" w:ascii="宋体" w:hAnsi="宋体"/>
          <w:color w:val="auto"/>
          <w:szCs w:val="21"/>
          <w:highlight w:val="none"/>
        </w:rPr>
        <w:t>（被列入失信被执行人、重大税收违法失信主体、政府采购严重违法失信行为记录名单及其他不符合《中华人民共和国政府采购法》第二十二条规定条件的供应商）的，视同联合体存在不良信用记录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7447A7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31F5B66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7ECA9227">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8CADA5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61E073A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2C4D50F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2F8047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4135AB1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04C5BC3C">
      <w:pPr>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2.符合性审查</w:t>
      </w:r>
    </w:p>
    <w:p w14:paraId="440FF7FA">
      <w:pPr>
        <w:spacing w:line="500" w:lineRule="exact"/>
        <w:ind w:firstLine="420" w:firstLineChars="200"/>
        <w:rPr>
          <w:rFonts w:ascii="宋体" w:hAnsi="宋体" w:cs="宋体"/>
          <w:color w:val="auto"/>
          <w:szCs w:val="21"/>
          <w:highlight w:val="none"/>
        </w:rPr>
      </w:pPr>
      <w:bookmarkStart w:id="74"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74"/>
    <w:p w14:paraId="7171595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20C7F4">
      <w:pPr>
        <w:spacing w:line="50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639F1EF3">
      <w:pPr>
        <w:spacing w:line="500" w:lineRule="exact"/>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2FA57532">
      <w:pPr>
        <w:spacing w:line="500" w:lineRule="exact"/>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323E646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B4C105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7ABF20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9F9F15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2EE39F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9E5E19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38ECCCB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CF0CC4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7649F0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1）响应文件标注的项目名称或者项目编号与磋商文件标注的项目名称或者项目编号不一致的；</w:t>
      </w:r>
    </w:p>
    <w:p w14:paraId="2001E0B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2309127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3）委托代理人未能出具有效身份证明或者出具的身份证明与授权委托书中的信息不符； </w:t>
      </w:r>
    </w:p>
    <w:p w14:paraId="6D4C776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0C2CB2E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35D1ECF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6）商务条款中标“▲”的条款发生负偏离的或者允许负偏离的条款数超过“供应商须知前附表”规定项数的或者标明实质性的要求发生负偏离；</w:t>
      </w:r>
    </w:p>
    <w:p w14:paraId="68F1204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7）未对竞标有效期作出响应或者响应文件承诺的竞标有效期不满足磋商文件要求；</w:t>
      </w:r>
    </w:p>
    <w:p w14:paraId="5EA2F02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8）响应文件的实质性内容未使用中文表述、使用计量单位不符合磋商文件要求；</w:t>
      </w:r>
    </w:p>
    <w:p w14:paraId="3368061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9）响应文件中的文件资料因填写不齐全或者内容虚假或者出现其他情形而导致被磋商小组认定无效；</w:t>
      </w:r>
    </w:p>
    <w:p w14:paraId="1EC8C1F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10）响应文件含有采购人不能接受的附加条件；</w:t>
      </w:r>
    </w:p>
    <w:p w14:paraId="47F57D7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11）属于“供应商须知正文”第7.5条情形；</w:t>
      </w:r>
    </w:p>
    <w:p w14:paraId="67316DF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12）明显不满足磋商文件要求的技术规格、安全、质量标准，或者与磋商文件中标“▲”的服务需求或者标明实质性的要求发生负偏离；</w:t>
      </w:r>
    </w:p>
    <w:p w14:paraId="24A334F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13）技术要求允许负偏离的条款数超过“供应商须知前附表”规定项数；</w:t>
      </w:r>
    </w:p>
    <w:p w14:paraId="4FB8AD2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14）虚假竞标，或者出现其他情形而导致被磋商小组认定无效；</w:t>
      </w:r>
    </w:p>
    <w:p w14:paraId="40C0CDA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15）竞标技术方案不明确，磋商文件未允许但响应文件中存在一个或者一个以上备选（替代）竞标方案；</w:t>
      </w:r>
    </w:p>
    <w:p w14:paraId="4A2D13E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16）竞争性磋商文件明确不允许分包，响应文件拟分包的；</w:t>
      </w:r>
    </w:p>
    <w:p w14:paraId="71762E7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17）未响应磋商文件实质性要求；</w:t>
      </w:r>
    </w:p>
    <w:p w14:paraId="0943389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18）法律、法规和磋商文件规定的其他无效情形。</w:t>
      </w:r>
    </w:p>
    <w:p w14:paraId="3BCED8B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178356A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1)响应文件未提供“供应商须知前附表”报价文件中规定的“响应报价表”的；</w:t>
      </w:r>
    </w:p>
    <w:p w14:paraId="2553B2F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2）未采用人民币报价或者未按照磋商文件标明的币种报价的；</w:t>
      </w:r>
    </w:p>
    <w:p w14:paraId="05F34D1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53AB25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75" w:name="_Hlk42596405"/>
      <w:r>
        <w:rPr>
          <w:rFonts w:hint="eastAsia" w:ascii="宋体" w:hAnsi="宋体" w:cs="宋体"/>
          <w:color w:val="auto"/>
          <w:szCs w:val="21"/>
          <w:highlight w:val="none"/>
        </w:rPr>
        <w:t>竞标报价（包含首次报价、最后报价）</w:t>
      </w:r>
      <w:bookmarkEnd w:id="75"/>
      <w:bookmarkStart w:id="76" w:name="_Hlk42596276"/>
      <w:r>
        <w:rPr>
          <w:rFonts w:hint="eastAsia" w:ascii="宋体" w:hAnsi="宋体" w:cs="宋体"/>
          <w:color w:val="auto"/>
          <w:szCs w:val="21"/>
          <w:highlight w:val="none"/>
        </w:rPr>
        <w:t>超过磋商文件分项采购预算金额或者最高限价的</w:t>
      </w:r>
      <w:bookmarkEnd w:id="76"/>
      <w:r>
        <w:rPr>
          <w:rFonts w:hint="eastAsia" w:ascii="宋体" w:hAnsi="宋体" w:cs="宋体"/>
          <w:color w:val="auto"/>
          <w:szCs w:val="21"/>
          <w:highlight w:val="none"/>
        </w:rPr>
        <w:t>（如本项目公布了最高限价）；</w:t>
      </w:r>
    </w:p>
    <w:p w14:paraId="1B1287E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6F2042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166A2FD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2.7通过符合性审查的合格供应商不足3家的，不得进入磋商环节，采购人或者采购代理机构应当重新开展采购活动（除符合本章3.8条规定的除外）。</w:t>
      </w:r>
    </w:p>
    <w:p w14:paraId="2059E460">
      <w:pPr>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3.磋商</w:t>
      </w:r>
    </w:p>
    <w:p w14:paraId="172786A0">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3.磋商的程序</w:t>
      </w:r>
    </w:p>
    <w:p w14:paraId="79F7445C">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BAC8D8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423BB0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3.3对磋商文件作出的实质性变动是磋商文件的有效组成部分，由磋商小组以电子澄清函形式同时通知所有参加磋商的供应商。</w:t>
      </w:r>
    </w:p>
    <w:p w14:paraId="1A4B64E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3.4供应商必须按照磋商文件的变动情况和磋商小组的要求重新提交响应文件，并加盖电子公章。供应商为自然人的，必须由本人签字并附身份证明。参加磋商的供应商未在规定时间内重新提交响应文件的，视同</w:t>
      </w:r>
      <w:bookmarkStart w:id="77" w:name="_Hlk55814495"/>
      <w:r>
        <w:rPr>
          <w:rFonts w:hint="eastAsia" w:ascii="宋体" w:hAnsi="宋体" w:cs="宋体"/>
          <w:color w:val="auto"/>
          <w:szCs w:val="21"/>
          <w:highlight w:val="none"/>
        </w:rPr>
        <w:t>退出磋商</w:t>
      </w:r>
      <w:bookmarkEnd w:id="77"/>
      <w:r>
        <w:rPr>
          <w:rFonts w:hint="eastAsia" w:ascii="宋体" w:hAnsi="宋体" w:cs="宋体"/>
          <w:color w:val="auto"/>
          <w:szCs w:val="21"/>
          <w:highlight w:val="none"/>
        </w:rPr>
        <w:t>，其响应文件按无效处理。</w:t>
      </w:r>
    </w:p>
    <w:p w14:paraId="5A7019B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6CC52413">
      <w:pPr>
        <w:widowControl/>
        <w:tabs>
          <w:tab w:val="left" w:pos="54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3.6采购代理机构对磋商过程和重要磋商内容进行记录，磋商双方在记录上签字确认。</w:t>
      </w:r>
    </w:p>
    <w:p w14:paraId="4817B395">
      <w:pPr>
        <w:widowControl/>
        <w:tabs>
          <w:tab w:val="left" w:pos="54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3.7磋商过程中重新提交的响应文件，供应商可以在开启前补充、修改。</w:t>
      </w:r>
    </w:p>
    <w:p w14:paraId="056C3A22">
      <w:pPr>
        <w:widowControl/>
        <w:tabs>
          <w:tab w:val="left" w:pos="54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658AC23">
      <w:pPr>
        <w:tabs>
          <w:tab w:val="left" w:pos="2835"/>
        </w:tab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3.9对磋商过程提交的响应文件进行有效性、完整性和响应程度审查，通过审查的合格供应商不足3家的，除本章第3.8条的情形外，采购人或者采购代理机构应当重新开展采购活动。</w:t>
      </w:r>
    </w:p>
    <w:p w14:paraId="76C99867">
      <w:pPr>
        <w:spacing w:line="5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4.最后报价</w:t>
      </w:r>
    </w:p>
    <w:p w14:paraId="5DF62BF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提交最后报价，提交最后报价的供应商不得少于3家，除本章第4.3条外，否则必须重新采购。</w:t>
      </w:r>
    </w:p>
    <w:p w14:paraId="0FB73A7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0FF3038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5AB7A05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549DD3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4.5供应商未在规定时间内提交最后报价的，视为退出磋商，其响应文件作无效处理。</w:t>
      </w:r>
    </w:p>
    <w:p w14:paraId="1540ED3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4.6磋商小组收齐某一分标最后报价后统一开启，磋商小组对最后报价进行有效性、完整性和响应程度的审查。</w:t>
      </w:r>
    </w:p>
    <w:p w14:paraId="7C53CF5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4.6.1异常低价审查</w:t>
      </w:r>
    </w:p>
    <w:p w14:paraId="18B096C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评审中出现下列情形之一的，磋商小组应当启动异常低价响应审查程序：</w:t>
      </w:r>
    </w:p>
    <w:p w14:paraId="6A12A78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（1）响应报价低于全部通过符合性审查供应商响应报价平均值50%的，即响应报价（全部通过符合性审查供应商响应报价平均值×50%）；</w:t>
      </w:r>
    </w:p>
    <w:p w14:paraId="4F57024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（2）响应报价低于通过符合性审查的次低报价供应商响应报价50%的，即响应报价（通过符合性审查的次低报价供应商响应报价×50%）；</w:t>
      </w:r>
    </w:p>
    <w:p w14:paraId="4A44E46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（3）响应报价低于采购项目最高限价50%的，即响应报价（采购项目最高限价×50%）；</w:t>
      </w:r>
    </w:p>
    <w:p w14:paraId="3B186C9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（4）磋商小组基于专业判断，认为供应商报价过低，有可能影响产品质量或者不能诚信履约的其他情形。</w:t>
      </w:r>
    </w:p>
    <w:p w14:paraId="349535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4.6.2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E291FF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3F333C5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4.6.3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21F00A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5AE200B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556216D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w:t>
      </w:r>
    </w:p>
    <w:p w14:paraId="1F68240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4E9DF6D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1CB56C2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1357F15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4.10最后报价结束后，磋商小组不得再与供应商进行任何形式的商谈。</w:t>
      </w:r>
    </w:p>
    <w:p w14:paraId="6D88167F">
      <w:pPr>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5.比较与评价</w:t>
      </w:r>
    </w:p>
    <w:p w14:paraId="0C4F7EE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56EBA5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72773EB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1A829E8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649610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E4A47E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3F6894CE">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4A4CDC0">
      <w:pPr>
        <w:spacing w:line="5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A017CDB">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二、评审标准</w:t>
      </w:r>
    </w:p>
    <w:p w14:paraId="46520589">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6.评审依据：磋商小组将以磋商文件、响应文件为评审依据，对供应商的报价、技术、商务等方面内容按百分制打分。（计分方法按四舍五入取至百分位）</w:t>
      </w:r>
    </w:p>
    <w:p w14:paraId="34BF7BF9">
      <w:pPr>
        <w:spacing w:line="500" w:lineRule="exact"/>
        <w:ind w:firstLine="422" w:firstLineChars="200"/>
        <w:jc w:val="center"/>
        <w:rPr>
          <w:rFonts w:ascii="宋体" w:hAnsi="宋体" w:cs="宋体"/>
          <w:b/>
          <w:color w:val="auto"/>
          <w:szCs w:val="21"/>
          <w:highlight w:val="none"/>
        </w:rPr>
      </w:pPr>
      <w:r>
        <w:rPr>
          <w:rFonts w:hint="eastAsia" w:ascii="宋体" w:hAnsi="宋体" w:cs="宋体"/>
          <w:b/>
          <w:color w:val="auto"/>
          <w:szCs w:val="21"/>
          <w:highlight w:val="none"/>
        </w:rPr>
        <w:t>适用于分标1、分标2、分标3</w:t>
      </w:r>
    </w:p>
    <w:tbl>
      <w:tblPr>
        <w:tblStyle w:val="31"/>
        <w:tblW w:w="54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511"/>
        <w:gridCol w:w="5757"/>
        <w:gridCol w:w="903"/>
      </w:tblGrid>
      <w:tr w14:paraId="5407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43861364">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bookmarkStart w:id="78" w:name="_Hlk228872291"/>
            <w:r>
              <w:rPr>
                <w:rFonts w:hint="eastAsia" w:cs="宋体" w:asciiTheme="minorEastAsia" w:hAnsiTheme="minorEastAsia" w:eastAsiaTheme="minorEastAsia"/>
                <w:color w:val="auto"/>
                <w:kern w:val="0"/>
                <w:szCs w:val="21"/>
                <w:highlight w:val="none"/>
              </w:rPr>
              <w:t>序号</w:t>
            </w:r>
          </w:p>
        </w:tc>
        <w:tc>
          <w:tcPr>
            <w:tcW w:w="829" w:type="pct"/>
            <w:vAlign w:val="center"/>
          </w:tcPr>
          <w:p w14:paraId="391266DB">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评审因素</w:t>
            </w:r>
          </w:p>
        </w:tc>
        <w:tc>
          <w:tcPr>
            <w:tcW w:w="3156" w:type="pct"/>
            <w:vAlign w:val="center"/>
          </w:tcPr>
          <w:p w14:paraId="2A1FAA3D">
            <w:pPr>
              <w:keepNext w:val="0"/>
              <w:keepLines w:val="0"/>
              <w:pageBreakBefore w:val="0"/>
              <w:kinsoku/>
              <w:wordWrap/>
              <w:overflowPunct/>
              <w:topLinePunct w:val="0"/>
              <w:bidi w:val="0"/>
              <w:adjustRightInd/>
              <w:snapToGrid/>
              <w:spacing w:line="500" w:lineRule="exact"/>
              <w:ind w:firstLine="420" w:firstLineChars="200"/>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价格分评审因素</w:t>
            </w:r>
          </w:p>
        </w:tc>
        <w:tc>
          <w:tcPr>
            <w:tcW w:w="493" w:type="pct"/>
            <w:vAlign w:val="center"/>
          </w:tcPr>
          <w:p w14:paraId="15117798">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分值</w:t>
            </w:r>
          </w:p>
        </w:tc>
      </w:tr>
      <w:bookmarkEnd w:id="78"/>
      <w:tr w14:paraId="2764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6EFEA5CD">
            <w:pPr>
              <w:keepNext w:val="0"/>
              <w:keepLines w:val="0"/>
              <w:pageBreakBefore w:val="0"/>
              <w:kinsoku/>
              <w:wordWrap/>
              <w:overflowPunct/>
              <w:topLinePunct w:val="0"/>
              <w:bidi w:val="0"/>
              <w:adjustRightInd/>
              <w:snapToGrid/>
              <w:spacing w:line="500" w:lineRule="exact"/>
              <w:ind w:firstLine="420" w:firstLineChars="200"/>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829" w:type="pct"/>
            <w:vAlign w:val="center"/>
          </w:tcPr>
          <w:p w14:paraId="78EC5836">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价格分</w:t>
            </w:r>
          </w:p>
          <w:p w14:paraId="0896FEE9">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（20分）</w:t>
            </w:r>
          </w:p>
        </w:tc>
        <w:tc>
          <w:tcPr>
            <w:tcW w:w="3156" w:type="pct"/>
          </w:tcPr>
          <w:p w14:paraId="4F12A35F">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根据《政府采购促进中小企业发展管理办法》的规定和桂财采〔2024〕55号广西壮族自治区财政厅关于持续优化政府采购营商环境推动高质量发展的通知的规定，供应商在其响应文件中提供《中小企业声明函》，且服务全部由小微企业承接，对供应商的竞标报价给予10%的扣除，扣除后的价格为评审价，即评审价=竞标报价×（1–10%）。</w:t>
            </w:r>
          </w:p>
          <w:p w14:paraId="76A53D51">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举例说明：如A供应商最终报价折扣率为90%、A供应商为中小企业，A供应商的评审价=90%×（1–10%）=81%</w:t>
            </w:r>
          </w:p>
          <w:p w14:paraId="56FAEAA8">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按照《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FE2E9B0">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按照《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w:t>
            </w:r>
          </w:p>
          <w:p w14:paraId="02692F23">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4.满足磋商文件要求且供应商最终报价折扣率最低的为基准折扣率，价格分为满分20分。</w:t>
            </w:r>
          </w:p>
          <w:p w14:paraId="32C4D8E8">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举例说明：如A供应商最终报价为90%、B供应商最终报价为80%、C供应商报价为70%，C供应商折扣率最低。基准折扣率为70%。</w:t>
            </w:r>
          </w:p>
          <w:p w14:paraId="28D0B949">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5.价格分计算公式：磋商报价得分=（基准折扣率÷供应商最终报价）×20。</w:t>
            </w:r>
          </w:p>
        </w:tc>
        <w:tc>
          <w:tcPr>
            <w:tcW w:w="493" w:type="pct"/>
            <w:vAlign w:val="center"/>
          </w:tcPr>
          <w:p w14:paraId="0B68812C">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20分</w:t>
            </w:r>
          </w:p>
        </w:tc>
      </w:tr>
      <w:tr w14:paraId="7645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2FD308FC">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w:t>
            </w:r>
          </w:p>
        </w:tc>
        <w:tc>
          <w:tcPr>
            <w:tcW w:w="829" w:type="pct"/>
            <w:vAlign w:val="center"/>
          </w:tcPr>
          <w:p w14:paraId="7850C88E">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技术分</w:t>
            </w:r>
          </w:p>
          <w:p w14:paraId="429F091E">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val="en-US" w:eastAsia="zh-CN"/>
              </w:rPr>
              <w:t>43</w:t>
            </w:r>
            <w:r>
              <w:rPr>
                <w:rFonts w:hint="eastAsia" w:cs="宋体" w:asciiTheme="minorEastAsia" w:hAnsiTheme="minorEastAsia" w:eastAsiaTheme="minorEastAsia"/>
                <w:color w:val="auto"/>
                <w:kern w:val="0"/>
                <w:szCs w:val="21"/>
                <w:highlight w:val="none"/>
              </w:rPr>
              <w:t>分）</w:t>
            </w:r>
          </w:p>
        </w:tc>
        <w:tc>
          <w:tcPr>
            <w:tcW w:w="3156" w:type="pct"/>
            <w:vAlign w:val="center"/>
          </w:tcPr>
          <w:p w14:paraId="412765D8">
            <w:pPr>
              <w:keepNext w:val="0"/>
              <w:keepLines w:val="0"/>
              <w:pageBreakBefore w:val="0"/>
              <w:kinsoku/>
              <w:wordWrap/>
              <w:overflowPunct/>
              <w:topLinePunct w:val="0"/>
              <w:bidi w:val="0"/>
              <w:adjustRightInd/>
              <w:snapToGrid/>
              <w:spacing w:line="500" w:lineRule="exact"/>
              <w:ind w:firstLine="420" w:firstLineChars="200"/>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技术分评审因素</w:t>
            </w:r>
          </w:p>
        </w:tc>
        <w:tc>
          <w:tcPr>
            <w:tcW w:w="493" w:type="pct"/>
            <w:vAlign w:val="center"/>
          </w:tcPr>
          <w:p w14:paraId="7BAF584D">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en-US" w:eastAsia="zh-CN"/>
              </w:rPr>
              <w:t>43</w:t>
            </w:r>
            <w:r>
              <w:rPr>
                <w:rFonts w:hint="eastAsia" w:cs="宋体" w:asciiTheme="minorEastAsia" w:hAnsiTheme="minorEastAsia" w:eastAsiaTheme="minorEastAsia"/>
                <w:color w:val="auto"/>
                <w:kern w:val="0"/>
                <w:szCs w:val="21"/>
                <w:highlight w:val="none"/>
              </w:rPr>
              <w:t>分</w:t>
            </w:r>
          </w:p>
        </w:tc>
      </w:tr>
      <w:tr w14:paraId="7F85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6BDE00C8">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2.1</w:t>
            </w:r>
          </w:p>
        </w:tc>
        <w:tc>
          <w:tcPr>
            <w:tcW w:w="829" w:type="pct"/>
            <w:shd w:val="clear" w:color="auto" w:fill="auto"/>
            <w:vAlign w:val="center"/>
          </w:tcPr>
          <w:p w14:paraId="38E03550">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图书供应方案（1</w:t>
            </w:r>
            <w:r>
              <w:rPr>
                <w:rFonts w:cs="宋体" w:asciiTheme="minorEastAsia" w:hAnsiTheme="minorEastAsia" w:eastAsiaTheme="minorEastAsia"/>
                <w:color w:val="auto"/>
                <w:kern w:val="0"/>
                <w:szCs w:val="21"/>
                <w:highlight w:val="none"/>
              </w:rPr>
              <w:t>2</w:t>
            </w:r>
            <w:r>
              <w:rPr>
                <w:rFonts w:hint="eastAsia" w:cs="宋体" w:asciiTheme="minorEastAsia" w:hAnsiTheme="minorEastAsia" w:eastAsiaTheme="minorEastAsia"/>
                <w:color w:val="auto"/>
                <w:kern w:val="0"/>
                <w:szCs w:val="21"/>
                <w:highlight w:val="none"/>
              </w:rPr>
              <w:t>分）</w:t>
            </w:r>
          </w:p>
        </w:tc>
        <w:tc>
          <w:tcPr>
            <w:tcW w:w="3156" w:type="pct"/>
            <w:shd w:val="clear" w:color="auto" w:fill="auto"/>
            <w:vAlign w:val="center"/>
          </w:tcPr>
          <w:p w14:paraId="4A8AC4FB">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olor w:val="auto"/>
                <w:highlight w:val="none"/>
              </w:rPr>
              <w:t>磋商小组</w:t>
            </w:r>
            <w:r>
              <w:rPr>
                <w:rFonts w:hint="eastAsia" w:cs="宋体" w:asciiTheme="minorEastAsia" w:hAnsiTheme="minorEastAsia" w:eastAsiaTheme="minorEastAsia"/>
                <w:color w:val="auto"/>
                <w:kern w:val="0"/>
                <w:szCs w:val="21"/>
                <w:highlight w:val="none"/>
              </w:rPr>
              <w:t>根据供应商的响应文件提供的内容进行评审，在相应档次内进行独立打分。</w:t>
            </w:r>
          </w:p>
          <w:p w14:paraId="3D66ED47">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一档（2分）：供应商提供的图书供应方案内容只有基本框架，内容简单，未包含全品种专业图书采购数据内容的。</w:t>
            </w:r>
          </w:p>
          <w:p w14:paraId="7F7B8780">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二档（4分）：供应商提供的图书供应方案，内容清晰，包含了全品种专业图书采购数据、现采图书实施方案等2个内容的。</w:t>
            </w:r>
          </w:p>
          <w:p w14:paraId="611771D3">
            <w:pPr>
              <w:pStyle w:val="21"/>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三档（8分）：供应商提供的图书供应方案，内容完善，包含了全品种专业图书采购数据、现采图书实施方案、人员配置等3个内容的，</w:t>
            </w:r>
            <w:r>
              <w:rPr>
                <w:rFonts w:hint="eastAsia" w:hAnsi="宋体" w:eastAsiaTheme="minorEastAsia"/>
                <w:color w:val="auto"/>
                <w:highlight w:val="none"/>
              </w:rPr>
              <w:t>其中</w:t>
            </w:r>
            <w:r>
              <w:rPr>
                <w:rFonts w:hint="eastAsia" w:hAnsi="宋体"/>
                <w:color w:val="auto"/>
                <w:highlight w:val="none"/>
              </w:rPr>
              <w:t>供应商配备有专职业务员负责联系或处理日常业务工作。</w:t>
            </w:r>
            <w:r>
              <w:rPr>
                <w:rFonts w:hint="eastAsia" w:hAnsi="宋体"/>
                <w:b/>
                <w:color w:val="auto"/>
                <w:highlight w:val="none"/>
              </w:rPr>
              <w:t>[于响应文件中提供以下证明材料：①业务员的姓名、联系电话；②供应商自2026年以来任意1个月为专职业务员交纳的社保证明复印件或劳动合同或工资流水发放证明等。未同时提供以上①、②证明材料的，不予计分]</w:t>
            </w:r>
            <w:r>
              <w:rPr>
                <w:rFonts w:hint="eastAsia" w:cs="宋体" w:asciiTheme="minorEastAsia" w:hAnsiTheme="minorEastAsia" w:eastAsiaTheme="minorEastAsia"/>
                <w:color w:val="auto"/>
                <w:kern w:val="0"/>
                <w:szCs w:val="21"/>
                <w:highlight w:val="none"/>
              </w:rPr>
              <w:t>。</w:t>
            </w:r>
          </w:p>
          <w:p w14:paraId="094D0ABA">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四档（12分）：供应商提供的图书供应方案，方案内容完善、翔尽、周密，包含但不限于全品种专业图书采购数据、现采图书实施方案、</w:t>
            </w:r>
            <w:r>
              <w:rPr>
                <w:rFonts w:hint="eastAsia"/>
                <w:color w:val="auto"/>
                <w:highlight w:val="none"/>
              </w:rPr>
              <w:t>人员配置、</w:t>
            </w:r>
            <w:r>
              <w:rPr>
                <w:rFonts w:hint="eastAsia" w:ascii="宋体" w:hAnsi="宋体" w:cs="宋体"/>
                <w:color w:val="auto"/>
                <w:highlight w:val="none"/>
                <w:lang w:bidi="ar"/>
              </w:rPr>
              <w:t>工作流程清晰、工作进度安排有序</w:t>
            </w:r>
            <w:r>
              <w:rPr>
                <w:rFonts w:hint="eastAsia" w:cs="宋体" w:asciiTheme="minorEastAsia" w:hAnsiTheme="minorEastAsia" w:eastAsiaTheme="minorEastAsia"/>
                <w:color w:val="auto"/>
                <w:kern w:val="0"/>
                <w:szCs w:val="21"/>
                <w:highlight w:val="none"/>
              </w:rPr>
              <w:t>且科学合理，具有可行性，针对性较强。</w:t>
            </w:r>
            <w:r>
              <w:rPr>
                <w:rFonts w:hint="eastAsia" w:hAnsi="宋体" w:eastAsiaTheme="minorEastAsia"/>
                <w:color w:val="auto"/>
                <w:highlight w:val="none"/>
              </w:rPr>
              <w:t>其中</w:t>
            </w:r>
            <w:r>
              <w:rPr>
                <w:rFonts w:hint="eastAsia" w:hAnsi="宋体"/>
                <w:color w:val="auto"/>
                <w:highlight w:val="none"/>
              </w:rPr>
              <w:t>供应商配备有专职业务员负责联系或处理日常业务工作。</w:t>
            </w:r>
            <w:r>
              <w:rPr>
                <w:rFonts w:hint="eastAsia" w:hAnsi="宋体"/>
                <w:b/>
                <w:color w:val="auto"/>
                <w:highlight w:val="none"/>
              </w:rPr>
              <w:t>[于响应文件中提供以下证明材料：①业务员的姓名、联系电话；②供应商自2026年以来任意1个月为专职业务员交纳的社保证明复印件或劳动合同或工资流水发放证明等。未同时提供以上①、②证明材料的，不予计分]</w:t>
            </w:r>
            <w:r>
              <w:rPr>
                <w:rFonts w:hint="eastAsia" w:cs="宋体" w:asciiTheme="minorEastAsia" w:hAnsiTheme="minorEastAsia" w:eastAsiaTheme="minorEastAsia"/>
                <w:color w:val="auto"/>
                <w:kern w:val="0"/>
                <w:szCs w:val="21"/>
                <w:highlight w:val="none"/>
              </w:rPr>
              <w:t>。</w:t>
            </w:r>
          </w:p>
          <w:p w14:paraId="6DB09913">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注：未达到一档要求的不得分。</w:t>
            </w:r>
          </w:p>
        </w:tc>
        <w:tc>
          <w:tcPr>
            <w:tcW w:w="493" w:type="pct"/>
            <w:vAlign w:val="center"/>
          </w:tcPr>
          <w:p w14:paraId="4F34390F">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r>
              <w:rPr>
                <w:rFonts w:cs="宋体" w:asciiTheme="minorEastAsia" w:hAnsiTheme="minorEastAsia" w:eastAsiaTheme="minorEastAsia"/>
                <w:color w:val="auto"/>
                <w:kern w:val="0"/>
                <w:szCs w:val="21"/>
                <w:highlight w:val="none"/>
              </w:rPr>
              <w:t>2</w:t>
            </w:r>
            <w:r>
              <w:rPr>
                <w:rFonts w:hint="eastAsia" w:cs="宋体" w:asciiTheme="minorEastAsia" w:hAnsiTheme="minorEastAsia" w:eastAsiaTheme="minorEastAsia"/>
                <w:color w:val="auto"/>
                <w:kern w:val="0"/>
                <w:szCs w:val="21"/>
                <w:highlight w:val="none"/>
              </w:rPr>
              <w:t>分</w:t>
            </w:r>
          </w:p>
        </w:tc>
      </w:tr>
      <w:tr w14:paraId="293E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shd w:val="clear" w:color="auto" w:fill="auto"/>
            <w:vAlign w:val="center"/>
          </w:tcPr>
          <w:p w14:paraId="438E475E">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2.2</w:t>
            </w:r>
          </w:p>
        </w:tc>
        <w:tc>
          <w:tcPr>
            <w:tcW w:w="829" w:type="pct"/>
            <w:shd w:val="clear" w:color="auto" w:fill="auto"/>
            <w:vAlign w:val="center"/>
          </w:tcPr>
          <w:p w14:paraId="7EF32177">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配送方案</w:t>
            </w:r>
          </w:p>
          <w:p w14:paraId="3DA08B16">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8</w:t>
            </w:r>
            <w:r>
              <w:rPr>
                <w:rFonts w:hint="eastAsia" w:cs="宋体" w:asciiTheme="minorEastAsia" w:hAnsiTheme="minorEastAsia" w:eastAsiaTheme="minorEastAsia"/>
                <w:color w:val="auto"/>
                <w:kern w:val="0"/>
                <w:szCs w:val="21"/>
                <w:highlight w:val="none"/>
              </w:rPr>
              <w:t>分）</w:t>
            </w:r>
          </w:p>
        </w:tc>
        <w:tc>
          <w:tcPr>
            <w:tcW w:w="3156" w:type="pct"/>
            <w:shd w:val="clear" w:color="auto" w:fill="auto"/>
            <w:vAlign w:val="center"/>
          </w:tcPr>
          <w:p w14:paraId="3D2D7A20">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olor w:val="auto"/>
                <w:highlight w:val="none"/>
              </w:rPr>
              <w:t>磋商小组</w:t>
            </w:r>
            <w:r>
              <w:rPr>
                <w:rFonts w:hint="eastAsia" w:cs="宋体" w:asciiTheme="minorEastAsia" w:hAnsiTheme="minorEastAsia" w:eastAsiaTheme="minorEastAsia"/>
                <w:color w:val="auto"/>
                <w:kern w:val="0"/>
                <w:szCs w:val="21"/>
                <w:highlight w:val="none"/>
              </w:rPr>
              <w:t>根据供应商的响应文件提供的内容进行评审，在相应档次内进行独立打分。</w:t>
            </w:r>
          </w:p>
          <w:p w14:paraId="44109CE2">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一档（2分）：配送方案（包含但不限于订单处理时间、订单到书要求、运输工具、时间安排、配送速度）描述只有基本框架，基本满足项目实施要求。</w:t>
            </w:r>
          </w:p>
          <w:p w14:paraId="0BE77058">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二档（4分）：在满足一档要求的基础上，配送方案（包含</w:t>
            </w:r>
            <w:r>
              <w:rPr>
                <w:rFonts w:hint="eastAsia" w:cs="宋体" w:asciiTheme="minorEastAsia" w:hAnsiTheme="minorEastAsia" w:eastAsiaTheme="minorEastAsia"/>
                <w:color w:val="auto"/>
                <w:kern w:val="0"/>
                <w:szCs w:val="21"/>
                <w:highlight w:val="none"/>
                <w:lang w:val="en-US" w:eastAsia="zh-CN"/>
              </w:rPr>
              <w:t>但</w:t>
            </w:r>
            <w:r>
              <w:rPr>
                <w:rFonts w:hint="eastAsia" w:cs="宋体" w:asciiTheme="minorEastAsia" w:hAnsiTheme="minorEastAsia" w:eastAsiaTheme="minorEastAsia"/>
                <w:color w:val="auto"/>
                <w:kern w:val="0"/>
                <w:szCs w:val="21"/>
                <w:highlight w:val="none"/>
              </w:rPr>
              <w:t>不限于订单处理时间、订单到书要求、运输工具、时间安排、配送速度、配合图书供货计划做出的安排、图书抵达后的组织方案）合理可行。</w:t>
            </w:r>
          </w:p>
          <w:p w14:paraId="1769C3DB">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三档（6分）：在满足二档要求的基础上，配送方案内容完善且具有针对性、可行性。提供有应急事件处置方案（包含图书运输过程毁损处理方案、突发事件的处理及处置的应急方案），质量保障措施考虑周全完善。</w:t>
            </w:r>
          </w:p>
          <w:p w14:paraId="3506D37F">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四档（8分）：在满足三档要求的基础上，提供合理性建议3条以上。</w:t>
            </w:r>
          </w:p>
          <w:p w14:paraId="1B50921B">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注：未达到一档要求的不得分。</w:t>
            </w:r>
          </w:p>
        </w:tc>
        <w:tc>
          <w:tcPr>
            <w:tcW w:w="493" w:type="pct"/>
            <w:vAlign w:val="center"/>
          </w:tcPr>
          <w:p w14:paraId="7154451A">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8分</w:t>
            </w:r>
          </w:p>
        </w:tc>
      </w:tr>
      <w:tr w14:paraId="7BF9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shd w:val="clear" w:color="auto" w:fill="auto"/>
            <w:vAlign w:val="center"/>
          </w:tcPr>
          <w:p w14:paraId="55F92978">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bookmarkStart w:id="79" w:name="_Hlk228871930"/>
            <w:r>
              <w:rPr>
                <w:rFonts w:hint="eastAsia" w:cs="宋体" w:asciiTheme="minorEastAsia" w:hAnsiTheme="minorEastAsia" w:eastAsiaTheme="minorEastAsia"/>
                <w:color w:val="auto"/>
                <w:kern w:val="0"/>
                <w:szCs w:val="21"/>
                <w:highlight w:val="none"/>
              </w:rPr>
              <w:t>2.3</w:t>
            </w:r>
          </w:p>
        </w:tc>
        <w:tc>
          <w:tcPr>
            <w:tcW w:w="829" w:type="pct"/>
            <w:shd w:val="clear" w:color="auto" w:fill="auto"/>
            <w:vAlign w:val="center"/>
          </w:tcPr>
          <w:p w14:paraId="075CEFAD">
            <w:pPr>
              <w:keepNext w:val="0"/>
              <w:keepLines w:val="0"/>
              <w:pageBreakBefore w:val="0"/>
              <w:kinsoku/>
              <w:wordWrap/>
              <w:overflowPunct/>
              <w:topLinePunct w:val="0"/>
              <w:bidi w:val="0"/>
              <w:adjustRightInd/>
              <w:snapToGrid/>
              <w:spacing w:line="500" w:lineRule="exact"/>
              <w:jc w:val="lef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图书加工服务方案(</w:t>
            </w:r>
            <w:r>
              <w:rPr>
                <w:rFonts w:hint="eastAsia" w:cs="宋体" w:asciiTheme="minorEastAsia" w:hAnsiTheme="minorEastAsia" w:eastAsiaTheme="minorEastAsia"/>
                <w:color w:val="auto"/>
                <w:kern w:val="0"/>
                <w:szCs w:val="21"/>
                <w:highlight w:val="none"/>
                <w:lang w:val="en-US" w:eastAsia="zh-CN"/>
              </w:rPr>
              <w:t>6</w:t>
            </w:r>
            <w:r>
              <w:rPr>
                <w:rFonts w:hint="eastAsia" w:cs="宋体" w:asciiTheme="minorEastAsia" w:hAnsiTheme="minorEastAsia" w:eastAsiaTheme="minorEastAsia"/>
                <w:color w:val="auto"/>
                <w:kern w:val="0"/>
                <w:szCs w:val="21"/>
                <w:highlight w:val="none"/>
              </w:rPr>
              <w:t>分)</w:t>
            </w:r>
          </w:p>
          <w:p w14:paraId="52B8BC74">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p>
        </w:tc>
        <w:tc>
          <w:tcPr>
            <w:tcW w:w="3156" w:type="pct"/>
            <w:shd w:val="clear" w:color="auto" w:fill="auto"/>
            <w:vAlign w:val="center"/>
          </w:tcPr>
          <w:p w14:paraId="043DA993">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图书加工服务方案</w:t>
            </w:r>
          </w:p>
          <w:p w14:paraId="7164C19E">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一档（2分）：需同时满足以下条件方可得分：仅简单罗列图书加工服务项目名称，无分项流程、无作业标准、无人员及工期说明；仅做笼统文字概述，加工范围、服务内容、质量要求表述粗略模糊；仅具备基础框架，无细化举措，仅能判断方案基本具备可行性，无落地细节。</w:t>
            </w:r>
          </w:p>
          <w:p w14:paraId="5A8500C1">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二档（4分）：需在一档基础上，同时满足以下条件方可得分：明确列出图书加工核心服务内容（如验收、贴标、典藏、分类、著录、覆膜、上架等），每项服务有简要流程说明；对加工工艺、服务流程、人员配置、服务周期有较为具体的描述；方案章节完整、内容条理清晰，服务承诺、工作内容、基础保障表述比较详细，具备常规落地参考性。</w:t>
            </w:r>
          </w:p>
          <w:p w14:paraId="1E864951">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三档（</w:t>
            </w:r>
            <w:r>
              <w:rPr>
                <w:rFonts w:hint="eastAsia" w:cs="宋体" w:asciiTheme="minorEastAsia" w:hAnsiTheme="minorEastAsia" w:eastAsiaTheme="minorEastAsia"/>
                <w:color w:val="auto"/>
                <w:kern w:val="0"/>
                <w:szCs w:val="21"/>
                <w:highlight w:val="none"/>
                <w:lang w:val="en-US" w:eastAsia="zh-CN"/>
              </w:rPr>
              <w:t>6</w:t>
            </w:r>
            <w:r>
              <w:rPr>
                <w:rFonts w:hint="eastAsia" w:cs="宋体" w:asciiTheme="minorEastAsia" w:hAnsiTheme="minorEastAsia" w:eastAsiaTheme="minorEastAsia"/>
                <w:color w:val="auto"/>
                <w:kern w:val="0"/>
                <w:szCs w:val="21"/>
                <w:highlight w:val="none"/>
              </w:rPr>
              <w:t>分）：需在二档基础上，同时满足以下条件方可得分：图书加工全流程、全工序逐项细化描述，每一项服务的操作规范、技术标准、质量管控、验收标准要点齐全、表述详尽；明确人员配置、岗位职责、作业场地、工期计划、售后保障、异常处理机制，逻辑完整、切实可行；紧密贴合采购方馆藏规模、图书类型、加工需求定制内容，针对性极强；各项流程步骤清晰、权责明确、标准量化，可直接落地执行、可考核可验收。</w:t>
            </w:r>
          </w:p>
        </w:tc>
        <w:tc>
          <w:tcPr>
            <w:tcW w:w="493" w:type="pct"/>
            <w:vAlign w:val="center"/>
          </w:tcPr>
          <w:p w14:paraId="0FC10C14">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en-US" w:eastAsia="zh-CN"/>
              </w:rPr>
              <w:t>6</w:t>
            </w:r>
            <w:r>
              <w:rPr>
                <w:rFonts w:hint="eastAsia" w:cs="宋体" w:asciiTheme="minorEastAsia" w:hAnsiTheme="minorEastAsia" w:eastAsiaTheme="minorEastAsia"/>
                <w:color w:val="auto"/>
                <w:kern w:val="0"/>
                <w:szCs w:val="21"/>
                <w:highlight w:val="none"/>
              </w:rPr>
              <w:t>分</w:t>
            </w:r>
          </w:p>
        </w:tc>
      </w:tr>
      <w:tr w14:paraId="05AA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00C6535B">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2.4</w:t>
            </w:r>
          </w:p>
        </w:tc>
        <w:tc>
          <w:tcPr>
            <w:tcW w:w="829" w:type="pct"/>
            <w:vAlign w:val="center"/>
          </w:tcPr>
          <w:p w14:paraId="53788C38">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售后服务分（8分）</w:t>
            </w:r>
          </w:p>
        </w:tc>
        <w:tc>
          <w:tcPr>
            <w:tcW w:w="3156" w:type="pct"/>
            <w:vAlign w:val="center"/>
          </w:tcPr>
          <w:p w14:paraId="7B4C5E64">
            <w:pPr>
              <w:pStyle w:val="13"/>
              <w:spacing w:line="500" w:lineRule="exact"/>
              <w:ind w:firstLineChars="20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由</w:t>
            </w:r>
            <w:r>
              <w:rPr>
                <w:rFonts w:hint="eastAsia" w:cs="宋体" w:asciiTheme="minorEastAsia" w:hAnsiTheme="minorEastAsia" w:eastAsiaTheme="minorEastAsia"/>
                <w:color w:val="auto"/>
                <w:kern w:val="0"/>
                <w:szCs w:val="21"/>
                <w:highlight w:val="none"/>
                <w:lang w:val="en-US" w:eastAsia="zh-CN"/>
              </w:rPr>
              <w:t>磋商小组</w:t>
            </w:r>
            <w:r>
              <w:rPr>
                <w:rFonts w:hint="eastAsia" w:cs="宋体" w:asciiTheme="minorEastAsia" w:hAnsiTheme="minorEastAsia" w:eastAsiaTheme="minorEastAsia"/>
                <w:color w:val="auto"/>
                <w:kern w:val="0"/>
                <w:szCs w:val="21"/>
                <w:highlight w:val="none"/>
              </w:rPr>
              <w:t>在打分前根据对各供应商售后服务方案的合理性和可行性（包括服务体系、服务内容、故障解决方案、响应时间、以及质保期后的服务方案等）进行综合评审，并由进行独立打分。</w:t>
            </w:r>
          </w:p>
          <w:p w14:paraId="3D091394">
            <w:pPr>
              <w:pStyle w:val="13"/>
              <w:spacing w:line="500" w:lineRule="exact"/>
              <w:ind w:firstLineChars="20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一档（2分）：</w:t>
            </w:r>
            <w:r>
              <w:rPr>
                <w:rFonts w:hint="eastAsia" w:ascii="宋体" w:hAnsi="宋体" w:cs="宋体"/>
                <w:color w:val="auto"/>
                <w:highlight w:val="none"/>
              </w:rPr>
              <w:t>遇到使用或技术问题或其他突发情况在接用户通知后在6小时内给予答复，电话咨询不能解决的，在2小时内到达现场进行处理，到达现场后1小时内排除故障。</w:t>
            </w:r>
            <w:r>
              <w:rPr>
                <w:rFonts w:hint="eastAsia" w:cs="宋体" w:asciiTheme="minorEastAsia" w:hAnsiTheme="minorEastAsia" w:eastAsiaTheme="minorEastAsia"/>
                <w:color w:val="auto"/>
                <w:kern w:val="0"/>
                <w:szCs w:val="21"/>
                <w:highlight w:val="none"/>
              </w:rPr>
              <w:t>供应商的服务体系、服务内容、故障解决方案以及质保期后的服务方案表述简单。</w:t>
            </w:r>
          </w:p>
          <w:p w14:paraId="49A02C09">
            <w:pPr>
              <w:pStyle w:val="13"/>
              <w:spacing w:line="500" w:lineRule="exact"/>
              <w:ind w:firstLineChars="20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二档（5分）：遇到使用或技术问题或其他突发情况在</w:t>
            </w:r>
          </w:p>
          <w:p w14:paraId="226B3BDC">
            <w:pPr>
              <w:pStyle w:val="13"/>
              <w:spacing w:line="500" w:lineRule="exac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接用户通知后在4小时内给予答复，电话咨询不能解决的，在2小时内到达现场进行处理，到达现场后</w:t>
            </w:r>
            <w:r>
              <w:rPr>
                <w:rFonts w:hint="eastAsia" w:cs="宋体" w:asciiTheme="minorEastAsia" w:hAnsiTheme="minorEastAsia" w:eastAsiaTheme="minorEastAsia"/>
                <w:color w:val="auto"/>
                <w:kern w:val="0"/>
                <w:szCs w:val="21"/>
                <w:highlight w:val="none"/>
                <w:lang w:val="en-US" w:eastAsia="zh-CN"/>
              </w:rPr>
              <w:t>1</w:t>
            </w:r>
            <w:r>
              <w:rPr>
                <w:rFonts w:hint="eastAsia" w:cs="宋体" w:asciiTheme="minorEastAsia" w:hAnsiTheme="minorEastAsia" w:eastAsiaTheme="minorEastAsia"/>
                <w:color w:val="auto"/>
                <w:kern w:val="0"/>
                <w:szCs w:val="21"/>
                <w:highlight w:val="none"/>
              </w:rPr>
              <w:t>小时内排除故障。供应商的服务体系、服务内容、故障解决方案以及质保期后的服务方案，内容涵盖要求的各个方面，但欠缺可行性，针对性不强。</w:t>
            </w:r>
          </w:p>
          <w:p w14:paraId="350DB094">
            <w:pPr>
              <w:pStyle w:val="13"/>
              <w:spacing w:line="500" w:lineRule="exact"/>
              <w:ind w:firstLineChars="200"/>
              <w:rPr>
                <w:rFonts w:ascii="宋体" w:hAnsi="宋体" w:cs="宋体"/>
                <w:color w:val="auto"/>
                <w:highlight w:val="none"/>
              </w:rPr>
            </w:pPr>
            <w:r>
              <w:rPr>
                <w:rFonts w:hint="eastAsia" w:cs="宋体" w:asciiTheme="minorEastAsia" w:hAnsiTheme="minorEastAsia" w:eastAsiaTheme="minorEastAsia"/>
                <w:color w:val="auto"/>
                <w:kern w:val="0"/>
                <w:szCs w:val="21"/>
                <w:highlight w:val="none"/>
              </w:rPr>
              <w:t>三档（8分）：</w:t>
            </w:r>
            <w:r>
              <w:rPr>
                <w:rFonts w:hint="eastAsia" w:ascii="宋体" w:hAnsi="宋体" w:cs="宋体"/>
                <w:color w:val="auto"/>
                <w:highlight w:val="none"/>
              </w:rPr>
              <w:t>遇到使用或技术问题或其他突发情况在</w:t>
            </w:r>
          </w:p>
          <w:p w14:paraId="23F3DE01">
            <w:pPr>
              <w:pStyle w:val="13"/>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ascii="宋体" w:hAnsi="宋体" w:cs="宋体"/>
                <w:color w:val="auto"/>
                <w:highlight w:val="none"/>
              </w:rPr>
              <w:t>接用户通知后在2小时内给予答复，电话咨询不能解决的，在2小时内到达现场进行处理，到达现场后</w:t>
            </w:r>
            <w:r>
              <w:rPr>
                <w:rFonts w:hint="eastAsia" w:ascii="宋体" w:hAnsi="宋体" w:cs="宋体"/>
                <w:color w:val="auto"/>
                <w:highlight w:val="none"/>
                <w:lang w:val="en-US" w:eastAsia="zh-CN"/>
              </w:rPr>
              <w:t>0.5</w:t>
            </w:r>
            <w:r>
              <w:rPr>
                <w:rFonts w:hint="eastAsia" w:ascii="宋体" w:hAnsi="宋体" w:cs="宋体"/>
                <w:color w:val="auto"/>
                <w:highlight w:val="none"/>
              </w:rPr>
              <w:t>小时内排除故障</w:t>
            </w:r>
            <w:r>
              <w:rPr>
                <w:rFonts w:hint="eastAsia" w:cs="宋体" w:asciiTheme="minorEastAsia" w:hAnsiTheme="minorEastAsia" w:eastAsiaTheme="minorEastAsia"/>
                <w:color w:val="auto"/>
                <w:kern w:val="0"/>
                <w:szCs w:val="21"/>
                <w:highlight w:val="none"/>
              </w:rPr>
              <w:t>。供应商的服务体系、服务内容、故障解决方案、响应时间以及质保期后的服务方案，内容完整清晰、安排科学合理，可行性和针对性较强、切合项目的实际情况。</w:t>
            </w:r>
          </w:p>
        </w:tc>
        <w:tc>
          <w:tcPr>
            <w:tcW w:w="493" w:type="pct"/>
            <w:vAlign w:val="center"/>
          </w:tcPr>
          <w:p w14:paraId="183D607A">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8分</w:t>
            </w:r>
          </w:p>
        </w:tc>
      </w:tr>
      <w:tr w14:paraId="0223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6E5B036D">
            <w:pPr>
              <w:keepNext w:val="0"/>
              <w:keepLines w:val="0"/>
              <w:pageBreakBefore w:val="0"/>
              <w:kinsoku/>
              <w:wordWrap/>
              <w:overflowPunct/>
              <w:topLinePunct w:val="0"/>
              <w:bidi w:val="0"/>
              <w:adjustRightInd/>
              <w:snapToGrid/>
              <w:spacing w:line="500" w:lineRule="exact"/>
              <w:textAlignment w:val="auto"/>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eastAsiaTheme="minorEastAsia"/>
                <w:color w:val="auto"/>
                <w:kern w:val="0"/>
                <w:szCs w:val="21"/>
                <w:highlight w:val="none"/>
              </w:rPr>
              <w:t>2</w:t>
            </w:r>
            <w:r>
              <w:rPr>
                <w:rFonts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val="en-US" w:eastAsia="zh-CN"/>
              </w:rPr>
              <w:t>5</w:t>
            </w:r>
          </w:p>
        </w:tc>
        <w:tc>
          <w:tcPr>
            <w:tcW w:w="829" w:type="pct"/>
            <w:vAlign w:val="center"/>
          </w:tcPr>
          <w:p w14:paraId="07CB0C66">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保障方案</w:t>
            </w:r>
          </w:p>
          <w:p w14:paraId="349F54D3">
            <w:pPr>
              <w:pStyle w:val="15"/>
              <w:keepNext w:val="0"/>
              <w:keepLines w:val="0"/>
              <w:pageBreakBefore w:val="0"/>
              <w:kinsoku/>
              <w:wordWrap/>
              <w:overflowPunct/>
              <w:topLinePunct w:val="0"/>
              <w:bidi w:val="0"/>
              <w:adjustRightInd/>
              <w:snapToGrid/>
              <w:spacing w:after="0" w:line="500" w:lineRule="exact"/>
              <w:ind w:firstLine="420" w:firstLineChars="200"/>
              <w:textAlignment w:val="auto"/>
              <w:rPr>
                <w:color w:val="auto"/>
                <w:szCs w:val="21"/>
                <w:highlight w:val="none"/>
              </w:rPr>
            </w:pPr>
            <w:r>
              <w:rPr>
                <w:rFonts w:hint="eastAsia"/>
                <w:color w:val="auto"/>
                <w:szCs w:val="21"/>
                <w:highlight w:val="none"/>
              </w:rPr>
              <w:t>（</w:t>
            </w:r>
            <w:r>
              <w:rPr>
                <w:rFonts w:hint="eastAsia"/>
                <w:color w:val="auto"/>
                <w:szCs w:val="21"/>
                <w:highlight w:val="none"/>
                <w:lang w:eastAsia="zh-CN"/>
              </w:rPr>
              <w:t>4</w:t>
            </w:r>
            <w:r>
              <w:rPr>
                <w:rFonts w:hint="eastAsia"/>
                <w:color w:val="auto"/>
                <w:szCs w:val="21"/>
                <w:highlight w:val="none"/>
              </w:rPr>
              <w:t>分）</w:t>
            </w:r>
          </w:p>
        </w:tc>
        <w:tc>
          <w:tcPr>
            <w:tcW w:w="3156" w:type="pct"/>
            <w:vAlign w:val="center"/>
          </w:tcPr>
          <w:p w14:paraId="07B9E964">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供应商结合采购人“职业师范”的办学特点、专业方向，特别是职业师范专业认证图书需求，为采购人图书采购（采购覆盖面、到书率）制定保障方案（满分</w:t>
            </w:r>
            <w:r>
              <w:rPr>
                <w:rFonts w:cs="宋体" w:asciiTheme="minorEastAsia" w:hAnsiTheme="minorEastAsia" w:eastAsiaTheme="minorEastAsia"/>
                <w:color w:val="auto"/>
                <w:kern w:val="0"/>
                <w:szCs w:val="21"/>
                <w:highlight w:val="none"/>
              </w:rPr>
              <w:t>3</w:t>
            </w:r>
            <w:r>
              <w:rPr>
                <w:rFonts w:hint="eastAsia" w:cs="宋体" w:asciiTheme="minorEastAsia" w:hAnsiTheme="minorEastAsia" w:eastAsiaTheme="minorEastAsia"/>
                <w:color w:val="auto"/>
                <w:kern w:val="0"/>
                <w:szCs w:val="21"/>
                <w:highlight w:val="none"/>
              </w:rPr>
              <w:t xml:space="preserve">分）： </w:t>
            </w:r>
          </w:p>
          <w:p w14:paraId="023B6059">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一档（0分）：没有提供相应的方案；</w:t>
            </w:r>
          </w:p>
          <w:p w14:paraId="3AEBE098">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二档（</w:t>
            </w: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分）：供应商制定相应的方案，方案仅仅是对项目需求的重复性叙述，没有具体的实施步骤，不具有可操作性；</w:t>
            </w:r>
          </w:p>
          <w:p w14:paraId="0613EBC9">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三档（</w:t>
            </w:r>
            <w:r>
              <w:rPr>
                <w:rFonts w:cs="宋体" w:asciiTheme="minorEastAsia" w:hAnsiTheme="minorEastAsia" w:eastAsiaTheme="minorEastAsia"/>
                <w:color w:val="auto"/>
                <w:kern w:val="0"/>
                <w:szCs w:val="21"/>
                <w:highlight w:val="none"/>
              </w:rPr>
              <w:t>2</w:t>
            </w:r>
            <w:r>
              <w:rPr>
                <w:rFonts w:hint="eastAsia" w:cs="宋体" w:asciiTheme="minorEastAsia" w:hAnsiTheme="minorEastAsia" w:eastAsiaTheme="minorEastAsia"/>
                <w:color w:val="auto"/>
                <w:kern w:val="0"/>
                <w:szCs w:val="21"/>
                <w:highlight w:val="none"/>
              </w:rPr>
              <w:t>分）：供应商制定相应的方案，为采购人制定图书采购计划，如组织采购会、到书计划表等，以及为确保到书率的具体措施，该方案内容详细具体，有操作性；</w:t>
            </w:r>
          </w:p>
          <w:p w14:paraId="5F85EF9A">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四档（</w:t>
            </w:r>
            <w:r>
              <w:rPr>
                <w:rFonts w:hint="eastAsia" w:cs="宋体" w:asciiTheme="minorEastAsia" w:hAnsiTheme="minorEastAsia" w:eastAsiaTheme="minorEastAsia"/>
                <w:color w:val="auto"/>
                <w:kern w:val="0"/>
                <w:szCs w:val="21"/>
                <w:highlight w:val="none"/>
                <w:lang w:val="en-US" w:eastAsia="zh-CN"/>
              </w:rPr>
              <w:t>4</w:t>
            </w:r>
            <w:r>
              <w:rPr>
                <w:rFonts w:hint="eastAsia" w:cs="宋体" w:asciiTheme="minorEastAsia" w:hAnsiTheme="minorEastAsia" w:eastAsiaTheme="minorEastAsia"/>
                <w:color w:val="auto"/>
                <w:kern w:val="0"/>
                <w:szCs w:val="21"/>
                <w:highlight w:val="none"/>
              </w:rPr>
              <w:t>分）：在满足上三档的基础上，根据对采购人办学特点及认证需求，对采购人实际需求进行分析，并结合同类型高校图书供应的先进经验，为采购人图书采购提供全方面保障方案。方案科学合理，具有针对性及可执行性。</w:t>
            </w:r>
          </w:p>
        </w:tc>
        <w:tc>
          <w:tcPr>
            <w:tcW w:w="493" w:type="pct"/>
            <w:vAlign w:val="center"/>
          </w:tcPr>
          <w:p w14:paraId="3045D5B1">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en-US" w:eastAsia="zh-CN"/>
              </w:rPr>
              <w:t>4</w:t>
            </w:r>
            <w:r>
              <w:rPr>
                <w:rFonts w:hint="eastAsia" w:cs="宋体" w:asciiTheme="minorEastAsia" w:hAnsiTheme="minorEastAsia" w:eastAsiaTheme="minorEastAsia"/>
                <w:color w:val="auto"/>
                <w:kern w:val="0"/>
                <w:szCs w:val="21"/>
                <w:highlight w:val="none"/>
              </w:rPr>
              <w:t>分</w:t>
            </w:r>
          </w:p>
        </w:tc>
      </w:tr>
      <w:tr w14:paraId="4674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22A7BA2A">
            <w:pPr>
              <w:keepNext w:val="0"/>
              <w:keepLines w:val="0"/>
              <w:pageBreakBefore w:val="0"/>
              <w:kinsoku/>
              <w:wordWrap/>
              <w:overflowPunct/>
              <w:topLinePunct w:val="0"/>
              <w:bidi w:val="0"/>
              <w:adjustRightInd/>
              <w:snapToGrid/>
              <w:spacing w:line="500" w:lineRule="exact"/>
              <w:textAlignment w:val="auto"/>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eastAsiaTheme="minorEastAsia"/>
                <w:color w:val="auto"/>
                <w:kern w:val="0"/>
                <w:szCs w:val="21"/>
                <w:highlight w:val="none"/>
              </w:rPr>
              <w:t>2</w:t>
            </w:r>
            <w:r>
              <w:rPr>
                <w:rFonts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val="en-US" w:eastAsia="zh-CN"/>
              </w:rPr>
              <w:t>6</w:t>
            </w:r>
          </w:p>
        </w:tc>
        <w:tc>
          <w:tcPr>
            <w:tcW w:w="829" w:type="pct"/>
            <w:vAlign w:val="center"/>
          </w:tcPr>
          <w:p w14:paraId="4EF7B632">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阅读推广</w:t>
            </w:r>
          </w:p>
          <w:p w14:paraId="179DB53A">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val="en-US" w:eastAsia="zh-CN"/>
              </w:rPr>
              <w:t>5</w:t>
            </w:r>
            <w:r>
              <w:rPr>
                <w:rFonts w:hint="eastAsia" w:cs="宋体" w:asciiTheme="minorEastAsia" w:hAnsiTheme="minorEastAsia" w:eastAsiaTheme="minorEastAsia"/>
                <w:color w:val="auto"/>
                <w:kern w:val="0"/>
                <w:szCs w:val="21"/>
                <w:highlight w:val="none"/>
              </w:rPr>
              <w:t>分）</w:t>
            </w:r>
          </w:p>
        </w:tc>
        <w:tc>
          <w:tcPr>
            <w:tcW w:w="3156" w:type="pct"/>
            <w:vAlign w:val="center"/>
          </w:tcPr>
          <w:p w14:paraId="5BF46EF1">
            <w:pPr>
              <w:pStyle w:val="19"/>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1"/>
                <w:highlight w:val="none"/>
              </w:rPr>
              <w:t>供应商承诺举办相关阅读推广活动1场，须提交详细的活动方案，方案含活动主题、活动时间和地点、活动内容、人员安排、经费预算等。</w:t>
            </w:r>
          </w:p>
          <w:p w14:paraId="3F308479">
            <w:pPr>
              <w:pStyle w:val="19"/>
              <w:keepNext w:val="0"/>
              <w:keepLines w:val="0"/>
              <w:pageBreakBefore w:val="0"/>
              <w:widowControl/>
              <w:kinsoku/>
              <w:wordWrap/>
              <w:overflowPunct/>
              <w:topLinePunct w:val="0"/>
              <w:bidi w:val="0"/>
              <w:adjustRightInd/>
              <w:snapToGrid/>
              <w:spacing w:line="500" w:lineRule="exact"/>
              <w:ind w:firstLine="420" w:firstLineChars="200"/>
              <w:jc w:val="left"/>
              <w:textAlignment w:val="auto"/>
              <w:rPr>
                <w:rFonts w:hAnsi="宋体"/>
                <w:color w:val="auto"/>
                <w:sz w:val="21"/>
                <w:szCs w:val="24"/>
                <w:highlight w:val="none"/>
              </w:rPr>
            </w:pPr>
            <w:r>
              <w:rPr>
                <w:rFonts w:hint="eastAsia" w:hAnsi="宋体"/>
                <w:color w:val="auto"/>
                <w:sz w:val="21"/>
                <w:szCs w:val="24"/>
                <w:highlight w:val="none"/>
              </w:rPr>
              <w:t>一档（</w:t>
            </w:r>
            <w:r>
              <w:rPr>
                <w:rFonts w:hint="eastAsia" w:hAnsi="宋体"/>
                <w:color w:val="auto"/>
                <w:sz w:val="21"/>
                <w:szCs w:val="24"/>
                <w:highlight w:val="none"/>
                <w:lang w:val="en-US" w:eastAsia="zh-CN"/>
              </w:rPr>
              <w:t>1</w:t>
            </w:r>
            <w:r>
              <w:rPr>
                <w:rFonts w:hint="eastAsia" w:hAnsi="宋体"/>
                <w:color w:val="auto"/>
                <w:sz w:val="21"/>
                <w:szCs w:val="24"/>
                <w:highlight w:val="none"/>
              </w:rPr>
              <w:t>分）：供应商2023年以来有在高校图书馆或公共图书馆开展阅读推广活动的经历</w:t>
            </w:r>
            <w:r>
              <w:rPr>
                <w:rFonts w:hint="eastAsia" w:hAnsi="宋体"/>
                <w:b/>
                <w:bCs/>
                <w:color w:val="auto"/>
                <w:sz w:val="21"/>
                <w:szCs w:val="24"/>
                <w:highlight w:val="none"/>
              </w:rPr>
              <w:t>（于响应文件中提供文字说明、现场图片等相应证明）</w:t>
            </w:r>
            <w:r>
              <w:rPr>
                <w:rFonts w:hint="eastAsia" w:hAnsi="宋体"/>
                <w:color w:val="auto"/>
                <w:sz w:val="21"/>
                <w:szCs w:val="24"/>
                <w:highlight w:val="none"/>
              </w:rPr>
              <w:t>；满足磋商文件服务要求，只提供一些常规性阅读推广服务措施，但对采购人的学科专业建设或满足读者阅读需求不具针对性、适用性的服务措施。</w:t>
            </w:r>
          </w:p>
          <w:p w14:paraId="07BF413C">
            <w:pPr>
              <w:pStyle w:val="19"/>
              <w:keepNext w:val="0"/>
              <w:keepLines w:val="0"/>
              <w:pageBreakBefore w:val="0"/>
              <w:kinsoku/>
              <w:wordWrap/>
              <w:overflowPunct/>
              <w:topLinePunct w:val="0"/>
              <w:bidi w:val="0"/>
              <w:adjustRightInd/>
              <w:snapToGrid/>
              <w:spacing w:line="500" w:lineRule="exact"/>
              <w:ind w:firstLine="420" w:firstLineChars="200"/>
              <w:textAlignment w:val="auto"/>
              <w:rPr>
                <w:rFonts w:hAnsi="宋体"/>
                <w:color w:val="auto"/>
                <w:sz w:val="21"/>
                <w:szCs w:val="24"/>
                <w:highlight w:val="none"/>
              </w:rPr>
            </w:pPr>
            <w:r>
              <w:rPr>
                <w:rFonts w:hint="eastAsia" w:hAnsi="宋体"/>
                <w:color w:val="auto"/>
                <w:sz w:val="21"/>
                <w:szCs w:val="24"/>
                <w:highlight w:val="none"/>
              </w:rPr>
              <w:t>二档（</w:t>
            </w:r>
            <w:r>
              <w:rPr>
                <w:rFonts w:hint="eastAsia" w:hAnsi="宋体"/>
                <w:color w:val="auto"/>
                <w:sz w:val="21"/>
                <w:szCs w:val="24"/>
                <w:highlight w:val="none"/>
                <w:lang w:val="en-US" w:eastAsia="zh-CN"/>
              </w:rPr>
              <w:t>3</w:t>
            </w:r>
            <w:r>
              <w:rPr>
                <w:rFonts w:hint="eastAsia" w:hAnsi="宋体"/>
                <w:color w:val="auto"/>
                <w:sz w:val="21"/>
                <w:szCs w:val="24"/>
                <w:highlight w:val="none"/>
              </w:rPr>
              <w:t>分）：供应商2023年以来有在高校图书馆或公共图书馆开展阅读推广活动的经历</w:t>
            </w:r>
            <w:r>
              <w:rPr>
                <w:rFonts w:hint="eastAsia" w:hAnsi="宋体"/>
                <w:b/>
                <w:bCs/>
                <w:color w:val="auto"/>
                <w:sz w:val="21"/>
                <w:szCs w:val="24"/>
                <w:highlight w:val="none"/>
              </w:rPr>
              <w:t>（于响应文件中提供文字说明、现场图片等相应证明）</w:t>
            </w:r>
            <w:r>
              <w:rPr>
                <w:rFonts w:hint="eastAsia" w:hAnsi="宋体"/>
                <w:color w:val="auto"/>
                <w:sz w:val="21"/>
                <w:szCs w:val="24"/>
                <w:highlight w:val="none"/>
              </w:rPr>
              <w:t>；满足磋商文件服务要求，能提供有助于采购人的学科专业建设或满足读者阅读需求的优化，具有一定针对性、适用性。</w:t>
            </w:r>
          </w:p>
          <w:p w14:paraId="7651B846">
            <w:pPr>
              <w:pStyle w:val="19"/>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sz w:val="21"/>
                <w:highlight w:val="none"/>
              </w:rPr>
            </w:pPr>
            <w:r>
              <w:rPr>
                <w:rFonts w:hint="eastAsia" w:hAnsi="宋体"/>
                <w:color w:val="auto"/>
                <w:sz w:val="21"/>
                <w:szCs w:val="24"/>
                <w:highlight w:val="none"/>
              </w:rPr>
              <w:t>三档（</w:t>
            </w:r>
            <w:r>
              <w:rPr>
                <w:rFonts w:hint="eastAsia" w:hAnsi="宋体"/>
                <w:color w:val="auto"/>
                <w:sz w:val="21"/>
                <w:szCs w:val="24"/>
                <w:highlight w:val="none"/>
                <w:lang w:val="en-US" w:eastAsia="zh-CN"/>
              </w:rPr>
              <w:t>5</w:t>
            </w:r>
            <w:r>
              <w:rPr>
                <w:rFonts w:hint="eastAsia" w:hAnsi="宋体"/>
                <w:color w:val="auto"/>
                <w:sz w:val="21"/>
                <w:szCs w:val="24"/>
                <w:highlight w:val="none"/>
              </w:rPr>
              <w:t>分）：供应商2023年以来有在高校图书馆或公共图书馆开展阅读推广活动的经历</w:t>
            </w:r>
            <w:r>
              <w:rPr>
                <w:rFonts w:hint="eastAsia" w:hAnsi="宋体"/>
                <w:b/>
                <w:bCs/>
                <w:color w:val="auto"/>
                <w:sz w:val="21"/>
                <w:szCs w:val="24"/>
                <w:highlight w:val="none"/>
              </w:rPr>
              <w:t>（于响应文件中提供文字说明、现场图片等相应证明）</w:t>
            </w:r>
            <w:r>
              <w:rPr>
                <w:rFonts w:hint="eastAsia" w:hAnsi="宋体"/>
                <w:color w:val="auto"/>
                <w:sz w:val="21"/>
                <w:szCs w:val="24"/>
                <w:highlight w:val="none"/>
              </w:rPr>
              <w:t>；满足磋商文件服务要求，能提供有助于采购人的学科专业建设或满足读者阅读需求的优化服务措施，该措施高度契合采购人的阅读推广活动需求，能够显著提升采购人的阅读推广活动影响力。</w:t>
            </w:r>
          </w:p>
        </w:tc>
        <w:tc>
          <w:tcPr>
            <w:tcW w:w="493" w:type="pct"/>
            <w:vAlign w:val="center"/>
          </w:tcPr>
          <w:p w14:paraId="249D6D3D">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en-US" w:eastAsia="zh-CN"/>
              </w:rPr>
              <w:t>5</w:t>
            </w:r>
            <w:r>
              <w:rPr>
                <w:rFonts w:hint="eastAsia" w:cs="宋体" w:asciiTheme="minorEastAsia" w:hAnsiTheme="minorEastAsia" w:eastAsiaTheme="minorEastAsia"/>
                <w:color w:val="auto"/>
                <w:kern w:val="0"/>
                <w:szCs w:val="21"/>
                <w:highlight w:val="none"/>
              </w:rPr>
              <w:t>分</w:t>
            </w:r>
          </w:p>
        </w:tc>
      </w:tr>
      <w:bookmarkEnd w:id="79"/>
      <w:tr w14:paraId="300A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68C9BB5E">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p>
        </w:tc>
        <w:tc>
          <w:tcPr>
            <w:tcW w:w="829" w:type="pct"/>
            <w:vAlign w:val="center"/>
          </w:tcPr>
          <w:p w14:paraId="30E3D20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商务分</w:t>
            </w:r>
          </w:p>
          <w:p w14:paraId="6BEAEC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val="en-US" w:eastAsia="zh-CN"/>
              </w:rPr>
              <w:t>37</w:t>
            </w:r>
            <w:r>
              <w:rPr>
                <w:rFonts w:hint="eastAsia" w:cs="宋体" w:asciiTheme="minorEastAsia" w:hAnsiTheme="minorEastAsia" w:eastAsiaTheme="minorEastAsia"/>
                <w:color w:val="auto"/>
                <w:kern w:val="0"/>
                <w:szCs w:val="21"/>
                <w:highlight w:val="none"/>
              </w:rPr>
              <w:t>分）</w:t>
            </w:r>
          </w:p>
        </w:tc>
        <w:tc>
          <w:tcPr>
            <w:tcW w:w="3156" w:type="pct"/>
            <w:vAlign w:val="center"/>
          </w:tcPr>
          <w:p w14:paraId="7CA5EA00">
            <w:pPr>
              <w:keepNext w:val="0"/>
              <w:keepLines w:val="0"/>
              <w:pageBreakBefore w:val="0"/>
              <w:kinsoku/>
              <w:wordWrap/>
              <w:overflowPunct/>
              <w:topLinePunct w:val="0"/>
              <w:bidi w:val="0"/>
              <w:adjustRightInd/>
              <w:snapToGrid/>
              <w:spacing w:line="500" w:lineRule="exact"/>
              <w:ind w:firstLine="420" w:firstLineChars="200"/>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商务分评审因素</w:t>
            </w:r>
          </w:p>
        </w:tc>
        <w:tc>
          <w:tcPr>
            <w:tcW w:w="493" w:type="pct"/>
            <w:vAlign w:val="center"/>
          </w:tcPr>
          <w:p w14:paraId="39525847">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en-US" w:eastAsia="zh-CN"/>
              </w:rPr>
              <w:t>37</w:t>
            </w:r>
            <w:r>
              <w:rPr>
                <w:rFonts w:hint="eastAsia" w:cs="宋体" w:asciiTheme="minorEastAsia" w:hAnsiTheme="minorEastAsia" w:eastAsiaTheme="minorEastAsia"/>
                <w:color w:val="auto"/>
                <w:kern w:val="0"/>
                <w:szCs w:val="21"/>
                <w:highlight w:val="none"/>
              </w:rPr>
              <w:t>分</w:t>
            </w:r>
          </w:p>
        </w:tc>
      </w:tr>
      <w:tr w14:paraId="6140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3C07B6B8">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r>
              <w:rPr>
                <w:rFonts w:cs="宋体" w:asciiTheme="minorEastAsia" w:hAnsiTheme="minorEastAsia" w:eastAsiaTheme="minorEastAsia"/>
                <w:color w:val="auto"/>
                <w:kern w:val="0"/>
                <w:szCs w:val="21"/>
                <w:highlight w:val="none"/>
              </w:rPr>
              <w:t>1</w:t>
            </w:r>
          </w:p>
        </w:tc>
        <w:tc>
          <w:tcPr>
            <w:tcW w:w="829" w:type="pct"/>
            <w:vAlign w:val="center"/>
          </w:tcPr>
          <w:p w14:paraId="16903FAB">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业绩分（</w:t>
            </w:r>
            <w:r>
              <w:rPr>
                <w:rFonts w:hint="eastAsia" w:cs="宋体" w:asciiTheme="minorEastAsia" w:hAnsiTheme="minorEastAsia" w:eastAsiaTheme="minorEastAsia"/>
                <w:color w:val="auto"/>
                <w:kern w:val="0"/>
                <w:szCs w:val="21"/>
                <w:highlight w:val="none"/>
                <w:lang w:val="en-US" w:eastAsia="zh-CN"/>
              </w:rPr>
              <w:t>9</w:t>
            </w:r>
            <w:r>
              <w:rPr>
                <w:rFonts w:hint="eastAsia" w:cs="宋体" w:asciiTheme="minorEastAsia" w:hAnsiTheme="minorEastAsia" w:eastAsiaTheme="minorEastAsia"/>
                <w:color w:val="auto"/>
                <w:kern w:val="0"/>
                <w:szCs w:val="21"/>
                <w:highlight w:val="none"/>
              </w:rPr>
              <w:t>分）</w:t>
            </w:r>
          </w:p>
        </w:tc>
        <w:tc>
          <w:tcPr>
            <w:tcW w:w="3156" w:type="pct"/>
            <w:vAlign w:val="center"/>
          </w:tcPr>
          <w:p w14:paraId="15128E69">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供应商2023年以来</w:t>
            </w:r>
            <w:r>
              <w:rPr>
                <w:rFonts w:hint="eastAsia" w:ascii="宋体" w:hAnsi="宋体"/>
                <w:bCs/>
                <w:color w:val="auto"/>
                <w:szCs w:val="21"/>
                <w:highlight w:val="none"/>
              </w:rPr>
              <w:t>的具有</w:t>
            </w:r>
            <w:r>
              <w:rPr>
                <w:rFonts w:hint="eastAsia" w:cs="宋体" w:asciiTheme="minorEastAsia" w:hAnsiTheme="minorEastAsia" w:eastAsiaTheme="minorEastAsia"/>
                <w:color w:val="auto"/>
                <w:kern w:val="0"/>
                <w:szCs w:val="21"/>
                <w:highlight w:val="none"/>
                <w:lang w:val="en-US" w:eastAsia="zh-CN"/>
              </w:rPr>
              <w:t>同类项目</w:t>
            </w:r>
            <w:r>
              <w:rPr>
                <w:rFonts w:hint="eastAsia" w:ascii="宋体" w:hAnsi="宋体" w:eastAsiaTheme="minorEastAsia"/>
                <w:bCs/>
                <w:color w:val="auto"/>
                <w:szCs w:val="21"/>
                <w:highlight w:val="none"/>
                <w:lang w:val="en-US" w:eastAsia="zh-CN"/>
              </w:rPr>
              <w:t>业绩的</w:t>
            </w:r>
            <w:r>
              <w:rPr>
                <w:rFonts w:hint="eastAsia" w:cs="宋体" w:asciiTheme="minorEastAsia" w:hAnsiTheme="minorEastAsia" w:eastAsiaTheme="minorEastAsia"/>
                <w:color w:val="auto"/>
                <w:kern w:val="0"/>
                <w:szCs w:val="21"/>
                <w:highlight w:val="none"/>
              </w:rPr>
              <w:t>。提供中标（成交）通知书或合同扫描件。每1份有效材料得</w:t>
            </w:r>
            <w:r>
              <w:rPr>
                <w:rFonts w:cs="宋体" w:asciiTheme="minorEastAsia" w:hAnsiTheme="minorEastAsia" w:eastAsiaTheme="minorEastAsia"/>
                <w:color w:val="auto"/>
                <w:kern w:val="0"/>
                <w:szCs w:val="21"/>
                <w:highlight w:val="none"/>
              </w:rPr>
              <w:t>0.5</w:t>
            </w:r>
            <w:r>
              <w:rPr>
                <w:rFonts w:hint="eastAsia" w:cs="宋体" w:asciiTheme="minorEastAsia" w:hAnsiTheme="minorEastAsia" w:eastAsiaTheme="minorEastAsia"/>
                <w:color w:val="auto"/>
                <w:kern w:val="0"/>
                <w:szCs w:val="21"/>
                <w:highlight w:val="none"/>
              </w:rPr>
              <w:t>分，满分</w:t>
            </w:r>
            <w:r>
              <w:rPr>
                <w:rFonts w:hint="eastAsia" w:cs="宋体" w:asciiTheme="minorEastAsia" w:hAnsiTheme="minorEastAsia" w:eastAsiaTheme="minorEastAsia"/>
                <w:color w:val="auto"/>
                <w:kern w:val="0"/>
                <w:szCs w:val="21"/>
                <w:highlight w:val="none"/>
                <w:lang w:val="en-US" w:eastAsia="zh-CN"/>
              </w:rPr>
              <w:t>9</w:t>
            </w:r>
            <w:r>
              <w:rPr>
                <w:rFonts w:hint="eastAsia" w:cs="宋体" w:asciiTheme="minorEastAsia" w:hAnsiTheme="minorEastAsia" w:eastAsiaTheme="minorEastAsia"/>
                <w:color w:val="auto"/>
                <w:kern w:val="0"/>
                <w:szCs w:val="21"/>
                <w:highlight w:val="none"/>
              </w:rPr>
              <w:t>分；不按要求提供得0分。</w:t>
            </w:r>
          </w:p>
        </w:tc>
        <w:tc>
          <w:tcPr>
            <w:tcW w:w="493" w:type="pct"/>
            <w:vAlign w:val="center"/>
          </w:tcPr>
          <w:p w14:paraId="3FDA80EF">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en-US" w:eastAsia="zh-CN"/>
              </w:rPr>
              <w:t>9</w:t>
            </w:r>
            <w:r>
              <w:rPr>
                <w:rFonts w:hint="eastAsia" w:cs="宋体" w:asciiTheme="minorEastAsia" w:hAnsiTheme="minorEastAsia" w:eastAsiaTheme="minorEastAsia"/>
                <w:color w:val="auto"/>
                <w:kern w:val="0"/>
                <w:szCs w:val="21"/>
                <w:highlight w:val="none"/>
              </w:rPr>
              <w:t>分</w:t>
            </w:r>
          </w:p>
        </w:tc>
      </w:tr>
      <w:tr w14:paraId="51EB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014DFE69">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3.2</w:t>
            </w:r>
          </w:p>
        </w:tc>
        <w:tc>
          <w:tcPr>
            <w:tcW w:w="829" w:type="pct"/>
            <w:vAlign w:val="center"/>
          </w:tcPr>
          <w:p w14:paraId="022F297A">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信誉分</w:t>
            </w:r>
          </w:p>
          <w:p w14:paraId="61130189">
            <w:pPr>
              <w:keepNext w:val="0"/>
              <w:keepLines w:val="0"/>
              <w:pageBreakBefore w:val="0"/>
              <w:kinsoku/>
              <w:wordWrap/>
              <w:overflowPunct/>
              <w:topLinePunct w:val="0"/>
              <w:bidi w:val="0"/>
              <w:adjustRightInd/>
              <w:snapToGrid/>
              <w:spacing w:line="500" w:lineRule="exact"/>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val="en-US" w:eastAsia="zh-CN"/>
              </w:rPr>
              <w:t>15</w:t>
            </w:r>
            <w:r>
              <w:rPr>
                <w:rFonts w:hint="eastAsia" w:cs="宋体" w:asciiTheme="minorEastAsia" w:hAnsiTheme="minorEastAsia" w:eastAsiaTheme="minorEastAsia"/>
                <w:color w:val="auto"/>
                <w:kern w:val="0"/>
                <w:szCs w:val="21"/>
                <w:highlight w:val="none"/>
              </w:rPr>
              <w:t>分）</w:t>
            </w:r>
          </w:p>
        </w:tc>
        <w:tc>
          <w:tcPr>
            <w:tcW w:w="3156" w:type="pct"/>
            <w:vAlign w:val="center"/>
          </w:tcPr>
          <w:p w14:paraId="1E8F661A">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（1）供应商通过ISO9001质量管理体系认证，响应文件中提供有效的证书复印件，得1分</w:t>
            </w:r>
            <w:r>
              <w:rPr>
                <w:rFonts w:hint="eastAsia" w:cs="宋体" w:asciiTheme="minorEastAsia" w:hAnsiTheme="minorEastAsia" w:eastAsiaTheme="minorEastAsia"/>
                <w:color w:val="auto"/>
                <w:kern w:val="0"/>
                <w:szCs w:val="21"/>
                <w:highlight w:val="none"/>
                <w:lang w:eastAsia="zh-CN"/>
              </w:rPr>
              <w:t>。</w:t>
            </w:r>
          </w:p>
          <w:p w14:paraId="3DD36A3C">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（2）供应商提供全国图书馆联合编目中心上传资格培训证书扫描件以及</w:t>
            </w:r>
            <w:r>
              <w:rPr>
                <w:rFonts w:hint="eastAsia" w:cs="宋体" w:asciiTheme="minorEastAsia" w:hAnsiTheme="minorEastAsia" w:eastAsiaTheme="minorEastAsia"/>
                <w:color w:val="auto"/>
                <w:kern w:val="0"/>
                <w:szCs w:val="21"/>
                <w:highlight w:val="none"/>
                <w:lang w:val="en-US" w:eastAsia="zh-CN"/>
              </w:rPr>
              <w:t>竞</w:t>
            </w:r>
            <w:r>
              <w:rPr>
                <w:rFonts w:hint="eastAsia" w:cs="宋体" w:asciiTheme="minorEastAsia" w:hAnsiTheme="minorEastAsia" w:eastAsiaTheme="minorEastAsia"/>
                <w:color w:val="auto"/>
                <w:kern w:val="0"/>
                <w:szCs w:val="21"/>
                <w:highlight w:val="none"/>
              </w:rPr>
              <w:t>标截止时间前6个月内任意1个月为其缴纳的社保缴费证明记录或劳动合同扫描件。以上材料均加盖供应商电子签章。有效期以开标时是否有效为准。每1份有效材料得1分；不按要求提供得0分。（满分</w:t>
            </w:r>
            <w:r>
              <w:rPr>
                <w:rFonts w:hint="eastAsia" w:cs="宋体" w:asciiTheme="minorEastAsia" w:hAnsiTheme="minorEastAsia" w:eastAsiaTheme="minorEastAsia"/>
                <w:color w:val="auto"/>
                <w:kern w:val="0"/>
                <w:szCs w:val="21"/>
                <w:highlight w:val="none"/>
                <w:lang w:val="en-US" w:eastAsia="zh-CN"/>
              </w:rPr>
              <w:t>4</w:t>
            </w:r>
            <w:r>
              <w:rPr>
                <w:rFonts w:hint="eastAsia" w:cs="宋体" w:asciiTheme="minorEastAsia" w:hAnsiTheme="minorEastAsia" w:eastAsiaTheme="minorEastAsia"/>
                <w:color w:val="auto"/>
                <w:kern w:val="0"/>
                <w:szCs w:val="21"/>
                <w:highlight w:val="none"/>
              </w:rPr>
              <w:t>分）</w:t>
            </w:r>
          </w:p>
          <w:p w14:paraId="7B3A3D0F">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bookmarkStart w:id="80" w:name="OLE_LINK16"/>
            <w:r>
              <w:rPr>
                <w:rFonts w:hint="eastAsia" w:cs="宋体" w:asciiTheme="minorEastAsia" w:hAnsiTheme="minorEastAsia" w:eastAsiaTheme="minorEastAsia"/>
                <w:color w:val="auto"/>
                <w:kern w:val="0"/>
                <w:szCs w:val="21"/>
                <w:highlight w:val="none"/>
              </w:rPr>
              <w:t>供应商提供本项目具备CALIS中文三级或以上编目员资格证书</w:t>
            </w:r>
            <w:r>
              <w:rPr>
                <w:rFonts w:hint="eastAsia" w:cs="宋体" w:asciiTheme="minorEastAsia" w:hAnsiTheme="minorEastAsia" w:eastAsiaTheme="minorEastAsia"/>
                <w:color w:val="auto"/>
                <w:kern w:val="0"/>
                <w:szCs w:val="21"/>
                <w:highlight w:val="none"/>
                <w:lang w:val="en-US" w:eastAsia="zh-CN"/>
              </w:rPr>
              <w:t>或国家图书馆颁发的上岗证书</w:t>
            </w:r>
            <w:r>
              <w:rPr>
                <w:rFonts w:hint="eastAsia" w:cs="宋体" w:asciiTheme="minorEastAsia" w:hAnsiTheme="minorEastAsia" w:eastAsiaTheme="minorEastAsia"/>
                <w:color w:val="auto"/>
                <w:kern w:val="0"/>
                <w:szCs w:val="21"/>
                <w:highlight w:val="none"/>
              </w:rPr>
              <w:t>（非结业证书、培训证书）的人员名单。包括：相应人员的资格证书扫描件及</w:t>
            </w:r>
            <w:r>
              <w:rPr>
                <w:rFonts w:hint="eastAsia" w:cs="宋体" w:asciiTheme="minorEastAsia" w:hAnsiTheme="minorEastAsia" w:eastAsiaTheme="minorEastAsia"/>
                <w:color w:val="auto"/>
                <w:kern w:val="0"/>
                <w:szCs w:val="21"/>
                <w:highlight w:val="none"/>
                <w:lang w:val="en-US" w:eastAsia="zh-CN"/>
              </w:rPr>
              <w:t>竞</w:t>
            </w:r>
            <w:r>
              <w:rPr>
                <w:rFonts w:hint="eastAsia" w:cs="宋体" w:asciiTheme="minorEastAsia" w:hAnsiTheme="minorEastAsia" w:eastAsiaTheme="minorEastAsia"/>
                <w:color w:val="auto"/>
                <w:kern w:val="0"/>
                <w:szCs w:val="21"/>
                <w:highlight w:val="none"/>
              </w:rPr>
              <w:t>标截止时间前6个月内任意1个月为其缴纳的社保缴费证明记录或劳动合同扫描件。以上材料均加盖投标人电子签章。每1份有效材料得1分；不按要求提供得0分。（</w:t>
            </w:r>
            <w:bookmarkEnd w:id="80"/>
            <w:r>
              <w:rPr>
                <w:rFonts w:hint="eastAsia" w:cs="宋体" w:asciiTheme="minorEastAsia" w:hAnsiTheme="minorEastAsia" w:eastAsiaTheme="minorEastAsia"/>
                <w:color w:val="auto"/>
                <w:kern w:val="0"/>
                <w:szCs w:val="21"/>
                <w:highlight w:val="none"/>
              </w:rPr>
              <w:t>满分</w:t>
            </w:r>
            <w:r>
              <w:rPr>
                <w:rFonts w:hint="eastAsia" w:cs="宋体" w:asciiTheme="minorEastAsia" w:hAnsiTheme="minorEastAsia" w:eastAsiaTheme="minorEastAsia"/>
                <w:color w:val="auto"/>
                <w:kern w:val="0"/>
                <w:szCs w:val="21"/>
                <w:highlight w:val="none"/>
                <w:lang w:val="en-US" w:eastAsia="zh-CN"/>
              </w:rPr>
              <w:t>4</w:t>
            </w:r>
            <w:r>
              <w:rPr>
                <w:rFonts w:hint="eastAsia" w:cs="宋体" w:asciiTheme="minorEastAsia" w:hAnsiTheme="minorEastAsia" w:eastAsiaTheme="minorEastAsia"/>
                <w:color w:val="auto"/>
                <w:kern w:val="0"/>
                <w:szCs w:val="21"/>
                <w:highlight w:val="none"/>
              </w:rPr>
              <w:t>分）</w:t>
            </w:r>
          </w:p>
          <w:p w14:paraId="1D0077A0">
            <w:pPr>
              <w:pStyle w:val="38"/>
              <w:spacing w:line="500" w:lineRule="exac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rPr>
              <w:t>（4）供应商提供规范、详实、准确的新书征订书目数据，并</w:t>
            </w:r>
            <w:r>
              <w:rPr>
                <w:rFonts w:hint="eastAsia" w:cs="宋体" w:asciiTheme="minorEastAsia" w:hAnsiTheme="minorEastAsia" w:eastAsiaTheme="minorEastAsia"/>
                <w:color w:val="auto"/>
                <w:kern w:val="0"/>
                <w:sz w:val="21"/>
                <w:szCs w:val="21"/>
                <w:highlight w:val="none"/>
                <w:lang w:val="en-US" w:eastAsia="zh-CN"/>
              </w:rPr>
              <w:t>提供</w:t>
            </w:r>
            <w:r>
              <w:rPr>
                <w:rFonts w:hint="eastAsia" w:asciiTheme="minorEastAsia" w:hAnsiTheme="minorEastAsia" w:eastAsiaTheme="minorEastAsia"/>
                <w:color w:val="auto"/>
                <w:kern w:val="0"/>
                <w:sz w:val="21"/>
                <w:szCs w:val="21"/>
                <w:highlight w:val="none"/>
              </w:rPr>
              <w:t>采购人指定的主要出版社目录（</w:t>
            </w:r>
            <w:r>
              <w:rPr>
                <w:rFonts w:hint="eastAsia" w:asciiTheme="minorEastAsia" w:hAnsiTheme="minorEastAsia" w:eastAsiaTheme="minorEastAsia"/>
                <w:b w:val="0"/>
                <w:bCs w:val="0"/>
                <w:color w:val="auto"/>
                <w:kern w:val="0"/>
                <w:sz w:val="21"/>
                <w:szCs w:val="21"/>
                <w:highlight w:val="none"/>
              </w:rPr>
              <w:t>附件1采购单位重要核心出版社名单</w:t>
            </w:r>
            <w:r>
              <w:rPr>
                <w:rFonts w:hint="eastAsia" w:asciiTheme="minorEastAsia" w:hAnsiTheme="minorEastAsia" w:eastAsiaTheme="minorEastAsia"/>
                <w:color w:val="auto"/>
                <w:kern w:val="0"/>
                <w:sz w:val="21"/>
                <w:szCs w:val="21"/>
                <w:highlight w:val="none"/>
              </w:rPr>
              <w:t>）</w:t>
            </w:r>
            <w:r>
              <w:rPr>
                <w:rFonts w:hint="eastAsia" w:cs="宋体" w:asciiTheme="minorEastAsia" w:hAnsiTheme="minorEastAsia" w:eastAsiaTheme="minorEastAsia"/>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lang w:val="en-US" w:eastAsia="zh-CN"/>
              </w:rPr>
              <w:t>重要指标</w:t>
            </w:r>
            <w:r>
              <w:rPr>
                <w:rFonts w:hint="eastAsia" w:cs="宋体" w:asciiTheme="minorEastAsia" w:hAnsiTheme="minorEastAsia" w:eastAsiaTheme="minorEastAsia"/>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lang w:val="en-US" w:eastAsia="zh-CN"/>
              </w:rPr>
              <w:t>的</w:t>
            </w:r>
            <w:r>
              <w:rPr>
                <w:rFonts w:hint="eastAsia" w:cs="宋体" w:asciiTheme="minorEastAsia" w:hAnsiTheme="minorEastAsia" w:eastAsiaTheme="minorEastAsia"/>
                <w:color w:val="auto"/>
                <w:kern w:val="0"/>
                <w:sz w:val="21"/>
                <w:szCs w:val="21"/>
                <w:highlight w:val="none"/>
              </w:rPr>
              <w:t>联合授权代理书复印件</w:t>
            </w:r>
            <w:r>
              <w:rPr>
                <w:rFonts w:hint="eastAsia" w:cs="宋体" w:asciiTheme="minorEastAsia" w:hAnsiTheme="minorEastAsia" w:eastAsiaTheme="minorEastAsia"/>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rPr>
              <w:t>并承诺提供</w:t>
            </w:r>
            <w:r>
              <w:rPr>
                <w:rFonts w:hint="eastAsia" w:cs="宋体" w:asciiTheme="minorEastAsia" w:hAnsiTheme="minorEastAsia" w:eastAsiaTheme="minorEastAsia"/>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lang w:val="en-US" w:eastAsia="zh-CN"/>
              </w:rPr>
              <w:t>附件1中的</w:t>
            </w:r>
            <w:r>
              <w:rPr>
                <w:rFonts w:hint="eastAsia" w:asciiTheme="minorEastAsia" w:hAnsiTheme="minorEastAsia" w:eastAsiaTheme="minorEastAsia"/>
                <w:b w:val="0"/>
                <w:bCs w:val="0"/>
                <w:color w:val="auto"/>
                <w:kern w:val="0"/>
                <w:sz w:val="21"/>
                <w:szCs w:val="21"/>
                <w:highlight w:val="none"/>
              </w:rPr>
              <w:t>采购单位重要核心出版社</w:t>
            </w:r>
            <w:r>
              <w:rPr>
                <w:rFonts w:hint="eastAsia" w:cs="宋体" w:asciiTheme="minorEastAsia" w:hAnsiTheme="minorEastAsia" w:eastAsiaTheme="minorEastAsia"/>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rPr>
              <w:t>占80%（含）以上得</w:t>
            </w:r>
            <w:r>
              <w:rPr>
                <w:rFonts w:hint="eastAsia" w:cs="宋体" w:asciiTheme="minorEastAsia" w:hAnsiTheme="minorEastAsia" w:eastAsiaTheme="minorEastAsia"/>
                <w:color w:val="auto"/>
                <w:kern w:val="0"/>
                <w:sz w:val="21"/>
                <w:szCs w:val="21"/>
                <w:highlight w:val="none"/>
                <w:lang w:val="en-US" w:eastAsia="zh-CN"/>
              </w:rPr>
              <w:t>3</w:t>
            </w:r>
            <w:r>
              <w:rPr>
                <w:rFonts w:hint="eastAsia" w:cs="宋体" w:asciiTheme="minorEastAsia" w:hAnsiTheme="minorEastAsia" w:eastAsiaTheme="minorEastAsia"/>
                <w:color w:val="auto"/>
                <w:kern w:val="0"/>
                <w:sz w:val="21"/>
                <w:szCs w:val="21"/>
                <w:highlight w:val="none"/>
              </w:rPr>
              <w:t>分，提供</w:t>
            </w:r>
            <w:r>
              <w:rPr>
                <w:rFonts w:hint="eastAsia" w:cs="宋体" w:asciiTheme="minorEastAsia" w:hAnsiTheme="minorEastAsia" w:eastAsiaTheme="minorEastAsia"/>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lang w:val="en-US" w:eastAsia="zh-CN"/>
              </w:rPr>
              <w:t>附件1中的</w:t>
            </w:r>
            <w:r>
              <w:rPr>
                <w:rFonts w:hint="eastAsia" w:asciiTheme="minorEastAsia" w:hAnsiTheme="minorEastAsia" w:eastAsiaTheme="minorEastAsia"/>
                <w:b w:val="0"/>
                <w:bCs w:val="0"/>
                <w:color w:val="auto"/>
                <w:kern w:val="0"/>
                <w:sz w:val="21"/>
                <w:szCs w:val="21"/>
                <w:highlight w:val="none"/>
              </w:rPr>
              <w:t>采购单位重要核心出版社</w:t>
            </w:r>
            <w:r>
              <w:rPr>
                <w:rFonts w:hint="eastAsia" w:cs="宋体" w:asciiTheme="minorEastAsia" w:hAnsiTheme="minorEastAsia" w:eastAsiaTheme="minorEastAsia"/>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rPr>
              <w:t>占70%（含）以上得</w:t>
            </w:r>
            <w:r>
              <w:rPr>
                <w:rFonts w:hint="eastAsia" w:cs="宋体" w:asciiTheme="minorEastAsia" w:hAnsiTheme="minorEastAsia" w:eastAsiaTheme="minorEastAsia"/>
                <w:color w:val="auto"/>
                <w:kern w:val="0"/>
                <w:sz w:val="21"/>
                <w:szCs w:val="21"/>
                <w:highlight w:val="none"/>
                <w:lang w:val="en-US" w:eastAsia="zh-CN"/>
              </w:rPr>
              <w:t>2</w:t>
            </w:r>
            <w:r>
              <w:rPr>
                <w:rFonts w:hint="eastAsia" w:cs="宋体" w:asciiTheme="minorEastAsia" w:hAnsiTheme="minorEastAsia" w:eastAsiaTheme="minorEastAsia"/>
                <w:color w:val="auto"/>
                <w:kern w:val="0"/>
                <w:sz w:val="21"/>
                <w:szCs w:val="21"/>
                <w:highlight w:val="none"/>
              </w:rPr>
              <w:t>分，提供</w:t>
            </w:r>
            <w:r>
              <w:rPr>
                <w:rFonts w:hint="eastAsia" w:cs="宋体" w:asciiTheme="minorEastAsia" w:hAnsiTheme="minorEastAsia" w:eastAsiaTheme="minorEastAsia"/>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lang w:val="en-US" w:eastAsia="zh-CN"/>
              </w:rPr>
              <w:t>附件1中的</w:t>
            </w:r>
            <w:r>
              <w:rPr>
                <w:rFonts w:hint="eastAsia" w:asciiTheme="minorEastAsia" w:hAnsiTheme="minorEastAsia" w:eastAsiaTheme="minorEastAsia"/>
                <w:b w:val="0"/>
                <w:bCs w:val="0"/>
                <w:color w:val="auto"/>
                <w:kern w:val="0"/>
                <w:sz w:val="21"/>
                <w:szCs w:val="21"/>
                <w:highlight w:val="none"/>
              </w:rPr>
              <w:t>采购单位重要核心出版社</w:t>
            </w:r>
            <w:r>
              <w:rPr>
                <w:rFonts w:hint="eastAsia" w:cs="宋体" w:asciiTheme="minorEastAsia" w:hAnsiTheme="minorEastAsia" w:eastAsiaTheme="minorEastAsia"/>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rPr>
              <w:t>占60%（含）以上得1分。（满分</w:t>
            </w:r>
            <w:r>
              <w:rPr>
                <w:rFonts w:hint="eastAsia" w:cs="宋体" w:asciiTheme="minorEastAsia" w:hAnsiTheme="minorEastAsia" w:eastAsiaTheme="minorEastAsia"/>
                <w:color w:val="auto"/>
                <w:kern w:val="0"/>
                <w:sz w:val="21"/>
                <w:szCs w:val="21"/>
                <w:highlight w:val="none"/>
                <w:lang w:val="en-US" w:eastAsia="zh-CN"/>
              </w:rPr>
              <w:t>3</w:t>
            </w:r>
            <w:r>
              <w:rPr>
                <w:rFonts w:hint="eastAsia" w:cs="宋体" w:asciiTheme="minorEastAsia" w:hAnsiTheme="minorEastAsia" w:eastAsiaTheme="minorEastAsia"/>
                <w:color w:val="auto"/>
                <w:kern w:val="0"/>
                <w:sz w:val="21"/>
                <w:szCs w:val="21"/>
                <w:highlight w:val="none"/>
              </w:rPr>
              <w:t>分）</w:t>
            </w:r>
          </w:p>
          <w:p w14:paraId="5872C4FE">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5</w:t>
            </w:r>
            <w:r>
              <w:rPr>
                <w:rFonts w:hint="eastAsia" w:cs="宋体" w:asciiTheme="minorEastAsia" w:hAnsiTheme="minorEastAsia" w:eastAsiaTheme="minorEastAsia"/>
                <w:color w:val="auto"/>
                <w:kern w:val="0"/>
                <w:szCs w:val="21"/>
                <w:highlight w:val="none"/>
              </w:rPr>
              <w:t>）供应商提供2023年以来中文图书新书查缺补漏补藏服务，响应文件提供服务证明或合同，每1份得1分，满分</w:t>
            </w:r>
            <w:r>
              <w:rPr>
                <w:rFonts w:hint="eastAsia" w:cs="宋体" w:asciiTheme="minorEastAsia" w:hAnsiTheme="minorEastAsia" w:eastAsiaTheme="minorEastAsia"/>
                <w:color w:val="auto"/>
                <w:kern w:val="0"/>
                <w:szCs w:val="21"/>
                <w:highlight w:val="none"/>
                <w:lang w:val="en-US" w:eastAsia="zh-CN"/>
              </w:rPr>
              <w:t>3</w:t>
            </w:r>
            <w:r>
              <w:rPr>
                <w:rFonts w:hint="eastAsia" w:cs="宋体" w:asciiTheme="minorEastAsia" w:hAnsiTheme="minorEastAsia" w:eastAsiaTheme="minorEastAsia"/>
                <w:color w:val="auto"/>
                <w:kern w:val="0"/>
                <w:szCs w:val="21"/>
                <w:highlight w:val="none"/>
              </w:rPr>
              <w:t>分。</w:t>
            </w:r>
          </w:p>
        </w:tc>
        <w:tc>
          <w:tcPr>
            <w:tcW w:w="493" w:type="pct"/>
            <w:vAlign w:val="center"/>
          </w:tcPr>
          <w:p w14:paraId="40E5D523">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en-US" w:eastAsia="zh-CN"/>
              </w:rPr>
              <w:t>15</w:t>
            </w:r>
            <w:r>
              <w:rPr>
                <w:rFonts w:hint="eastAsia" w:cs="宋体" w:asciiTheme="minorEastAsia" w:hAnsiTheme="minorEastAsia" w:eastAsiaTheme="minorEastAsia"/>
                <w:color w:val="auto"/>
                <w:kern w:val="0"/>
                <w:szCs w:val="21"/>
                <w:highlight w:val="none"/>
              </w:rPr>
              <w:t>分</w:t>
            </w:r>
          </w:p>
        </w:tc>
      </w:tr>
      <w:tr w14:paraId="12E5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4869E0DC">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3.3</w:t>
            </w:r>
          </w:p>
        </w:tc>
        <w:tc>
          <w:tcPr>
            <w:tcW w:w="829" w:type="pct"/>
            <w:vAlign w:val="center"/>
          </w:tcPr>
          <w:p w14:paraId="403DDEDE">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履约能力分</w:t>
            </w:r>
          </w:p>
          <w:p w14:paraId="004D2F9B">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lang w:val="en-US" w:eastAsia="zh-CN"/>
              </w:rPr>
              <w:t>3</w:t>
            </w:r>
            <w:r>
              <w:rPr>
                <w:rFonts w:hint="eastAsia" w:cs="宋体" w:asciiTheme="minorEastAsia" w:hAnsiTheme="minorEastAsia" w:eastAsiaTheme="minorEastAsia"/>
                <w:color w:val="auto"/>
                <w:kern w:val="0"/>
                <w:szCs w:val="21"/>
                <w:highlight w:val="none"/>
              </w:rPr>
              <w:t>分）</w:t>
            </w:r>
          </w:p>
        </w:tc>
        <w:tc>
          <w:tcPr>
            <w:tcW w:w="3156" w:type="pct"/>
            <w:vAlign w:val="center"/>
          </w:tcPr>
          <w:p w14:paraId="66461088">
            <w:pPr>
              <w:pStyle w:val="38"/>
              <w:keepNext w:val="0"/>
              <w:keepLines w:val="0"/>
              <w:pageBreakBefore w:val="0"/>
              <w:kinsoku/>
              <w:wordWrap/>
              <w:overflowPunct/>
              <w:topLinePunct w:val="0"/>
              <w:bidi w:val="0"/>
              <w:adjustRightInd/>
              <w:snapToGrid/>
              <w:spacing w:line="500" w:lineRule="exact"/>
              <w:textAlignment w:val="auto"/>
              <w:rPr>
                <w:rFonts w:asciiTheme="minorEastAsia" w:hAnsiTheme="minorEastAsia" w:eastAsiaTheme="minorEastAsia"/>
                <w:b/>
                <w:bCs/>
                <w:color w:val="auto"/>
                <w:sz w:val="21"/>
                <w:szCs w:val="21"/>
                <w:highlight w:val="none"/>
              </w:rPr>
            </w:pPr>
            <w:r>
              <w:rPr>
                <w:rFonts w:hint="eastAsia" w:asciiTheme="minorEastAsia" w:hAnsiTheme="minorEastAsia" w:eastAsiaTheme="minorEastAsia"/>
                <w:color w:val="auto"/>
                <w:kern w:val="0"/>
                <w:sz w:val="21"/>
                <w:szCs w:val="21"/>
                <w:highlight w:val="none"/>
              </w:rPr>
              <w:t>（</w:t>
            </w:r>
            <w:r>
              <w:rPr>
                <w:rFonts w:asciiTheme="minorEastAsia" w:hAnsiTheme="minorEastAsia" w:eastAsiaTheme="minorEastAsia"/>
                <w:color w:val="auto"/>
                <w:kern w:val="0"/>
                <w:sz w:val="21"/>
                <w:szCs w:val="21"/>
                <w:highlight w:val="none"/>
              </w:rPr>
              <w:t>1</w:t>
            </w:r>
            <w:r>
              <w:rPr>
                <w:rFonts w:hint="eastAsia" w:asciiTheme="minorEastAsia" w:hAnsiTheme="minorEastAsia" w:eastAsiaTheme="minorEastAsia"/>
                <w:color w:val="auto"/>
                <w:kern w:val="0"/>
                <w:sz w:val="21"/>
                <w:szCs w:val="21"/>
                <w:highlight w:val="none"/>
              </w:rPr>
              <w:t>）提供与采购人指定的主要出版社目录（</w:t>
            </w:r>
            <w:r>
              <w:rPr>
                <w:rFonts w:hint="eastAsia" w:asciiTheme="minorEastAsia" w:hAnsiTheme="minorEastAsia" w:eastAsiaTheme="minorEastAsia"/>
                <w:b/>
                <w:bCs/>
                <w:color w:val="auto"/>
                <w:sz w:val="21"/>
                <w:szCs w:val="21"/>
                <w:highlight w:val="none"/>
              </w:rPr>
              <w:t>附件1</w:t>
            </w:r>
          </w:p>
          <w:p w14:paraId="05C79999">
            <w:pPr>
              <w:pStyle w:val="38"/>
              <w:keepNext w:val="0"/>
              <w:keepLines w:val="0"/>
              <w:pageBreakBefore w:val="0"/>
              <w:kinsoku/>
              <w:wordWrap/>
              <w:overflowPunct/>
              <w:topLinePunct w:val="0"/>
              <w:bidi w:val="0"/>
              <w:adjustRightInd/>
              <w:snapToGrid/>
              <w:spacing w:line="500" w:lineRule="exact"/>
              <w:textAlignment w:val="auto"/>
              <w:rPr>
                <w:rFonts w:asciiTheme="minorEastAsia" w:hAnsiTheme="minorEastAsia" w:eastAsiaTheme="minorEastAsia"/>
                <w:color w:val="auto"/>
                <w:kern w:val="0"/>
                <w:sz w:val="21"/>
                <w:szCs w:val="21"/>
                <w:highlight w:val="none"/>
              </w:rPr>
            </w:pPr>
            <w:r>
              <w:rPr>
                <w:rFonts w:hint="eastAsia" w:asciiTheme="minorEastAsia" w:hAnsiTheme="minorEastAsia" w:eastAsiaTheme="minorEastAsia"/>
                <w:b/>
                <w:bCs/>
                <w:color w:val="auto"/>
                <w:sz w:val="21"/>
                <w:szCs w:val="21"/>
                <w:highlight w:val="none"/>
              </w:rPr>
              <w:t>采购单位重要核心出版社名单</w:t>
            </w:r>
            <w:r>
              <w:rPr>
                <w:rFonts w:hint="eastAsia" w:asciiTheme="minorEastAsia" w:hAnsiTheme="minorEastAsia" w:eastAsiaTheme="minorEastAsia"/>
                <w:color w:val="auto"/>
                <w:kern w:val="0"/>
                <w:sz w:val="21"/>
                <w:szCs w:val="21"/>
                <w:highlight w:val="none"/>
              </w:rPr>
              <w:t>）有供货协议或合同及发票的（响应文件中提供证明材料复印件），合作的出版社有20家及以下得3分，合作的出版社有20</w:t>
            </w:r>
            <w:r>
              <w:rPr>
                <w:rFonts w:hint="eastAsia" w:ascii="宋体" w:hAnsi="宋体" w:cs="宋体"/>
                <w:color w:val="auto"/>
                <w:szCs w:val="21"/>
                <w:highlight w:val="none"/>
              </w:rPr>
              <w:t>～</w:t>
            </w:r>
            <w:r>
              <w:rPr>
                <w:rFonts w:hint="eastAsia" w:asciiTheme="minorEastAsia" w:hAnsiTheme="minorEastAsia" w:eastAsiaTheme="minorEastAsia"/>
                <w:color w:val="auto"/>
                <w:kern w:val="0"/>
                <w:sz w:val="21"/>
                <w:szCs w:val="21"/>
                <w:highlight w:val="none"/>
              </w:rPr>
              <w:t>50家得6分，合作的出版社有51家以上得</w:t>
            </w:r>
            <w:r>
              <w:rPr>
                <w:rFonts w:hint="eastAsia" w:asciiTheme="minorEastAsia" w:hAnsiTheme="minorEastAsia" w:eastAsiaTheme="minorEastAsia"/>
                <w:color w:val="auto"/>
                <w:kern w:val="0"/>
                <w:sz w:val="21"/>
                <w:szCs w:val="21"/>
                <w:highlight w:val="none"/>
                <w:lang w:val="en-US" w:eastAsia="zh-CN"/>
              </w:rPr>
              <w:t>10</w:t>
            </w:r>
            <w:r>
              <w:rPr>
                <w:rFonts w:hint="eastAsia" w:asciiTheme="minorEastAsia" w:hAnsiTheme="minorEastAsia" w:eastAsiaTheme="minorEastAsia"/>
                <w:color w:val="auto"/>
                <w:kern w:val="0"/>
                <w:sz w:val="21"/>
                <w:szCs w:val="21"/>
                <w:highlight w:val="none"/>
              </w:rPr>
              <w:t>分。（注：</w:t>
            </w:r>
            <w:r>
              <w:rPr>
                <w:rFonts w:hint="eastAsia" w:asciiTheme="minorEastAsia" w:hAnsiTheme="minorEastAsia" w:eastAsiaTheme="minorEastAsia"/>
                <w:color w:val="auto"/>
                <w:kern w:val="0"/>
                <w:sz w:val="21"/>
                <w:szCs w:val="21"/>
                <w:highlight w:val="none"/>
                <w:lang w:val="en-US" w:eastAsia="zh-CN"/>
              </w:rPr>
              <w:t>同一单位出具的有效材料不重复计分，</w:t>
            </w:r>
            <w:r>
              <w:rPr>
                <w:rFonts w:hint="eastAsia" w:asciiTheme="minorEastAsia" w:hAnsiTheme="minorEastAsia" w:eastAsiaTheme="minorEastAsia"/>
                <w:color w:val="auto"/>
                <w:kern w:val="0"/>
                <w:sz w:val="21"/>
                <w:szCs w:val="21"/>
                <w:highlight w:val="none"/>
              </w:rPr>
              <w:t>提供相关证明材料复印件并加盖供应商公章，未按要求提供者不得分。）</w:t>
            </w:r>
          </w:p>
          <w:p w14:paraId="2D60A820">
            <w:pPr>
              <w:pStyle w:val="39"/>
              <w:keepNext w:val="0"/>
              <w:keepLines w:val="0"/>
              <w:pageBreakBefore w:val="0"/>
              <w:kinsoku/>
              <w:wordWrap/>
              <w:overflowPunct/>
              <w:topLinePunct w:val="0"/>
              <w:bidi w:val="0"/>
              <w:adjustRightInd/>
              <w:snapToGrid/>
              <w:spacing w:line="500" w:lineRule="exact"/>
              <w:ind w:left="0"/>
              <w:textAlignment w:val="auto"/>
              <w:rPr>
                <w:color w:val="auto"/>
                <w:sz w:val="21"/>
                <w:szCs w:val="21"/>
                <w:highlight w:val="none"/>
              </w:rPr>
            </w:pPr>
            <w:bookmarkStart w:id="81" w:name="OLE_LINK18"/>
            <w:bookmarkStart w:id="82" w:name="OLE_LINK19"/>
            <w:bookmarkStart w:id="83" w:name="OLE_LINK17"/>
            <w:bookmarkStart w:id="84" w:name="OLE_LINK20"/>
            <w:r>
              <w:rPr>
                <w:rFonts w:cs="宋体" w:asciiTheme="minorEastAsia" w:hAnsiTheme="minorEastAsia" w:eastAsiaTheme="minorEastAsia"/>
                <w:b w:val="0"/>
                <w:bCs w:val="0"/>
                <w:color w:val="auto"/>
                <w:kern w:val="0"/>
                <w:sz w:val="21"/>
                <w:szCs w:val="21"/>
                <w:highlight w:val="none"/>
              </w:rPr>
              <w:t>（</w:t>
            </w:r>
            <w:r>
              <w:rPr>
                <w:rFonts w:hint="eastAsia" w:cs="宋体" w:asciiTheme="minorEastAsia" w:hAnsiTheme="minorEastAsia" w:eastAsiaTheme="minorEastAsia"/>
                <w:b w:val="0"/>
                <w:bCs w:val="0"/>
                <w:color w:val="auto"/>
                <w:kern w:val="0"/>
                <w:sz w:val="21"/>
                <w:szCs w:val="21"/>
                <w:highlight w:val="none"/>
              </w:rPr>
              <w:t>2</w:t>
            </w:r>
            <w:r>
              <w:rPr>
                <w:rFonts w:cs="宋体" w:asciiTheme="minorEastAsia" w:hAnsiTheme="minorEastAsia" w:eastAsiaTheme="minorEastAsia"/>
                <w:b w:val="0"/>
                <w:bCs w:val="0"/>
                <w:color w:val="auto"/>
                <w:kern w:val="0"/>
                <w:sz w:val="21"/>
                <w:szCs w:val="21"/>
                <w:highlight w:val="none"/>
              </w:rPr>
              <w:t>）</w:t>
            </w:r>
            <w:r>
              <w:rPr>
                <w:rFonts w:hint="eastAsia" w:cs="宋体" w:asciiTheme="minorEastAsia" w:hAnsiTheme="minorEastAsia" w:eastAsiaTheme="minorEastAsia"/>
                <w:b w:val="0"/>
                <w:bCs w:val="0"/>
                <w:color w:val="auto"/>
                <w:kern w:val="0"/>
                <w:sz w:val="21"/>
                <w:szCs w:val="21"/>
                <w:highlight w:val="none"/>
              </w:rPr>
              <w:t>具备中国高等教育文献保障系统（CALIS）联合目录中心数据下载资格，且协议在有效期内，得</w:t>
            </w:r>
            <w:r>
              <w:rPr>
                <w:rFonts w:hint="eastAsia" w:cs="宋体" w:asciiTheme="minorEastAsia" w:hAnsiTheme="minorEastAsia" w:eastAsiaTheme="minorEastAsia"/>
                <w:b w:val="0"/>
                <w:bCs w:val="0"/>
                <w:color w:val="auto"/>
                <w:kern w:val="0"/>
                <w:sz w:val="21"/>
                <w:szCs w:val="21"/>
                <w:highlight w:val="none"/>
                <w:lang w:val="en-US" w:eastAsia="zh-CN"/>
              </w:rPr>
              <w:t>3</w:t>
            </w:r>
            <w:r>
              <w:rPr>
                <w:rFonts w:hint="eastAsia" w:cs="宋体" w:asciiTheme="minorEastAsia" w:hAnsiTheme="minorEastAsia" w:eastAsiaTheme="minorEastAsia"/>
                <w:b w:val="0"/>
                <w:bCs w:val="0"/>
                <w:color w:val="auto"/>
                <w:kern w:val="0"/>
                <w:sz w:val="21"/>
                <w:szCs w:val="21"/>
                <w:highlight w:val="none"/>
              </w:rPr>
              <w:t>分，满分</w:t>
            </w:r>
            <w:r>
              <w:rPr>
                <w:rFonts w:hint="eastAsia" w:cs="宋体" w:asciiTheme="minorEastAsia" w:hAnsiTheme="minorEastAsia" w:eastAsiaTheme="minorEastAsia"/>
                <w:b w:val="0"/>
                <w:bCs w:val="0"/>
                <w:color w:val="auto"/>
                <w:kern w:val="0"/>
                <w:sz w:val="21"/>
                <w:szCs w:val="21"/>
                <w:highlight w:val="none"/>
                <w:lang w:val="en-US" w:eastAsia="zh-CN"/>
              </w:rPr>
              <w:t>3</w:t>
            </w:r>
            <w:r>
              <w:rPr>
                <w:rFonts w:hint="eastAsia" w:cs="宋体" w:asciiTheme="minorEastAsia" w:hAnsiTheme="minorEastAsia" w:eastAsiaTheme="minorEastAsia"/>
                <w:b w:val="0"/>
                <w:bCs w:val="0"/>
                <w:color w:val="auto"/>
                <w:kern w:val="0"/>
                <w:sz w:val="21"/>
                <w:szCs w:val="21"/>
                <w:highlight w:val="none"/>
              </w:rPr>
              <w:t>分。须提供有效期内的下载服务协议书复印件及对应服务费用结算发票复印件。不提供或提供材料不全不得分。</w:t>
            </w:r>
            <w:bookmarkEnd w:id="81"/>
            <w:bookmarkEnd w:id="82"/>
            <w:bookmarkEnd w:id="83"/>
            <w:bookmarkEnd w:id="84"/>
          </w:p>
        </w:tc>
        <w:tc>
          <w:tcPr>
            <w:tcW w:w="493" w:type="pct"/>
            <w:vAlign w:val="center"/>
          </w:tcPr>
          <w:p w14:paraId="1BCB0DF2">
            <w:pPr>
              <w:keepNext w:val="0"/>
              <w:keepLines w:val="0"/>
              <w:pageBreakBefore w:val="0"/>
              <w:kinsoku/>
              <w:wordWrap/>
              <w:overflowPunct/>
              <w:topLinePunct w:val="0"/>
              <w:bidi w:val="0"/>
              <w:adjustRightInd/>
              <w:snapToGrid/>
              <w:spacing w:line="500" w:lineRule="exact"/>
              <w:textAlignment w:val="auto"/>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lang w:val="en-US" w:eastAsia="zh-CN"/>
              </w:rPr>
              <w:t>3</w:t>
            </w:r>
            <w:r>
              <w:rPr>
                <w:rFonts w:hint="eastAsia" w:cs="宋体" w:asciiTheme="minorEastAsia" w:hAnsiTheme="minorEastAsia" w:eastAsiaTheme="minorEastAsia"/>
                <w:color w:val="auto"/>
                <w:kern w:val="0"/>
                <w:szCs w:val="21"/>
                <w:highlight w:val="none"/>
              </w:rPr>
              <w:t>分</w:t>
            </w:r>
          </w:p>
        </w:tc>
      </w:tr>
      <w:tr w14:paraId="3B80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vAlign w:val="center"/>
          </w:tcPr>
          <w:p w14:paraId="4DC4DEB0">
            <w:pPr>
              <w:keepNext w:val="0"/>
              <w:keepLines w:val="0"/>
              <w:pageBreakBefore w:val="0"/>
              <w:kinsoku/>
              <w:wordWrap/>
              <w:overflowPunct/>
              <w:topLinePunct w:val="0"/>
              <w:bidi w:val="0"/>
              <w:adjustRightInd/>
              <w:snapToGrid/>
              <w:spacing w:line="500" w:lineRule="exact"/>
              <w:ind w:firstLine="420" w:firstLineChars="200"/>
              <w:jc w:val="center"/>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总得分＝1＋2＋3</w:t>
            </w:r>
          </w:p>
        </w:tc>
      </w:tr>
    </w:tbl>
    <w:p w14:paraId="315363C7">
      <w:pPr>
        <w:spacing w:line="360" w:lineRule="auto"/>
        <w:ind w:firstLine="422" w:firstLineChars="200"/>
        <w:rPr>
          <w:rFonts w:ascii="宋体" w:hAnsi="宋体"/>
          <w:b/>
          <w:color w:val="auto"/>
          <w:szCs w:val="21"/>
          <w:highlight w:val="none"/>
        </w:rPr>
      </w:pPr>
      <w:r>
        <w:rPr>
          <w:rFonts w:hint="eastAsia" w:ascii="宋体" w:hAnsi="宋体" w:cs="宋体"/>
          <w:b/>
          <w:bCs/>
          <w:color w:val="auto"/>
          <w:szCs w:val="21"/>
          <w:highlight w:val="none"/>
        </w:rPr>
        <w:t>7.</w:t>
      </w:r>
      <w:r>
        <w:rPr>
          <w:rFonts w:hint="eastAsia" w:ascii="宋体" w:hAnsi="宋体"/>
          <w:b/>
          <w:color w:val="auto"/>
          <w:szCs w:val="21"/>
          <w:highlight w:val="none"/>
        </w:rPr>
        <w:t>本项目分为分标1、分标2、分标3，供应商可以参与任意一个或多个分标的竞标，但最多只能成为其中一个分标的成交供应商，处理原则如下：</w:t>
      </w:r>
    </w:p>
    <w:p w14:paraId="0BF32A2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本项目评审顺序为分标1→分标2→分标3，若某供应商同时在两个或以上分标综合得分排名第一时，则按分标1→分标2→分标3的先后顺序推荐成交候选供应商。该供应商一旦被推荐为其中一个分标的第一成交候选供应商后，则其在综合得分排名第一的其他分标时不再被推荐为第一成交候选供应商。</w:t>
      </w:r>
    </w:p>
    <w:p w14:paraId="23594A5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（2）其他分标按上述的先后顺序类推，直至所有分标成交候选供应商推荐顺序确定为止。</w:t>
      </w:r>
    </w:p>
    <w:p w14:paraId="03608119">
      <w:pPr>
        <w:widowControl/>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8.</w:t>
      </w:r>
      <w:r>
        <w:rPr>
          <w:rFonts w:hint="eastAsia" w:ascii="宋体" w:hAnsi="宋体" w:cs="宋体"/>
          <w:color w:val="auto"/>
          <w:szCs w:val="21"/>
          <w:highlight w:val="none"/>
        </w:rPr>
        <w:t>由磋商小组根据综合评分情况，按照评审得分由高到低顺序推荐3名以上成交候选供应商，并在线编写电子评审报告。符合本章第一节第3.8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3BDEBFF2">
      <w:pPr>
        <w:spacing w:line="360" w:lineRule="auto"/>
        <w:ind w:firstLine="420" w:firstLineChars="200"/>
        <w:rPr>
          <w:rFonts w:ascii="宋体" w:hAnsi="宋体" w:cs="宋体"/>
          <w:color w:val="auto"/>
          <w:highlight w:val="none"/>
        </w:rPr>
      </w:pPr>
    </w:p>
    <w:p w14:paraId="15A303F9">
      <w:pPr>
        <w:rPr>
          <w:rFonts w:ascii="宋体" w:hAnsi="宋体" w:cs="宋体"/>
          <w:color w:val="auto"/>
          <w:highlight w:val="none"/>
        </w:rPr>
      </w:pPr>
    </w:p>
    <w:p w14:paraId="54188203">
      <w:pPr>
        <w:pStyle w:val="19"/>
        <w:jc w:val="center"/>
        <w:outlineLvl w:val="0"/>
        <w:rPr>
          <w:rFonts w:hAnsi="宋体" w:cs="宋体"/>
          <w:color w:val="auto"/>
          <w:highlight w:val="none"/>
        </w:rPr>
      </w:pPr>
      <w:r>
        <w:rPr>
          <w:rFonts w:hint="eastAsia" w:hAnsi="宋体" w:cs="宋体"/>
          <w:color w:val="auto"/>
          <w:highlight w:val="none"/>
        </w:rPr>
        <w:br w:type="page"/>
      </w:r>
      <w:bookmarkStart w:id="85" w:name="_Toc22144"/>
      <w:r>
        <w:rPr>
          <w:rFonts w:hint="eastAsia"/>
          <w:b/>
          <w:bCs/>
          <w:color w:val="auto"/>
          <w:sz w:val="32"/>
          <w:szCs w:val="32"/>
          <w:highlight w:val="none"/>
        </w:rPr>
        <w:t>第五章  响应文件格式</w:t>
      </w:r>
      <w:bookmarkEnd w:id="85"/>
    </w:p>
    <w:p w14:paraId="19115D5E">
      <w:pPr>
        <w:pStyle w:val="19"/>
        <w:outlineLvl w:val="1"/>
        <w:rPr>
          <w:b/>
          <w:bCs/>
          <w:color w:val="auto"/>
          <w:sz w:val="30"/>
          <w:szCs w:val="30"/>
          <w:highlight w:val="none"/>
        </w:rPr>
      </w:pPr>
      <w:bookmarkStart w:id="86" w:name="_Toc22942"/>
      <w:bookmarkStart w:id="87" w:name="_Toc31723070"/>
      <w:bookmarkStart w:id="88" w:name="_Toc31728084"/>
      <w:bookmarkStart w:id="89" w:name="_Toc44229899"/>
      <w:bookmarkStart w:id="90" w:name="_Toc35611438"/>
      <w:bookmarkStart w:id="91" w:name="_Toc35611516"/>
      <w:r>
        <w:rPr>
          <w:rFonts w:hint="eastAsia"/>
          <w:b/>
          <w:bCs/>
          <w:color w:val="auto"/>
          <w:sz w:val="30"/>
          <w:szCs w:val="30"/>
          <w:highlight w:val="none"/>
        </w:rPr>
        <w:t>一、资格证明文件格式</w:t>
      </w:r>
      <w:bookmarkEnd w:id="86"/>
      <w:bookmarkEnd w:id="87"/>
      <w:bookmarkEnd w:id="88"/>
      <w:bookmarkEnd w:id="89"/>
      <w:bookmarkEnd w:id="90"/>
      <w:bookmarkEnd w:id="91"/>
    </w:p>
    <w:p w14:paraId="7E96F0D1">
      <w:pPr>
        <w:snapToGrid w:val="0"/>
        <w:spacing w:before="156" w:beforeLines="50" w:after="50" w:line="360" w:lineRule="auto"/>
        <w:jc w:val="left"/>
        <w:rPr>
          <w:rFonts w:ascii="宋体" w:hAnsi="宋体" w:cs="宋体"/>
          <w:b/>
          <w:color w:val="auto"/>
          <w:sz w:val="24"/>
          <w:highlight w:val="none"/>
        </w:rPr>
      </w:pPr>
      <w:r>
        <w:rPr>
          <w:rFonts w:hint="eastAsia" w:ascii="宋体" w:hAnsi="宋体" w:cs="宋体"/>
          <w:b/>
          <w:color w:val="auto"/>
          <w:sz w:val="30"/>
          <w:szCs w:val="30"/>
          <w:highlight w:val="none"/>
        </w:rPr>
        <w:t>1.资格证明文件封面格式：</w:t>
      </w:r>
      <w:r>
        <w:rPr>
          <w:rFonts w:hint="eastAsia" w:ascii="宋体" w:hAnsi="宋体" w:cs="宋体"/>
          <w:b/>
          <w:color w:val="auto"/>
          <w:sz w:val="24"/>
          <w:highlight w:val="none"/>
        </w:rPr>
        <w:t xml:space="preserve"> </w:t>
      </w:r>
    </w:p>
    <w:p w14:paraId="0714BF25">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电子响应文件</w:t>
      </w:r>
    </w:p>
    <w:p w14:paraId="180FA0E4">
      <w:pPr>
        <w:snapToGrid w:val="0"/>
        <w:spacing w:before="156" w:beforeLines="50" w:after="50"/>
        <w:rPr>
          <w:rFonts w:ascii="宋体" w:hAnsi="宋体" w:cs="宋体"/>
          <w:color w:val="auto"/>
          <w:sz w:val="24"/>
          <w:szCs w:val="20"/>
          <w:highlight w:val="none"/>
        </w:rPr>
      </w:pPr>
    </w:p>
    <w:p w14:paraId="74D2BEA0">
      <w:pPr>
        <w:snapToGrid w:val="0"/>
        <w:spacing w:before="156" w:beforeLines="50" w:after="50"/>
        <w:rPr>
          <w:rFonts w:ascii="宋体" w:hAnsi="宋体" w:cs="宋体"/>
          <w:color w:val="auto"/>
          <w:sz w:val="24"/>
          <w:szCs w:val="20"/>
          <w:highlight w:val="none"/>
        </w:rPr>
      </w:pPr>
    </w:p>
    <w:p w14:paraId="79A07012">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4D118649">
      <w:pPr>
        <w:snapToGrid w:val="0"/>
        <w:spacing w:before="156" w:beforeLines="50" w:after="50"/>
        <w:rPr>
          <w:rFonts w:ascii="宋体" w:hAnsi="宋体" w:cs="宋体"/>
          <w:bCs/>
          <w:color w:val="auto"/>
          <w:sz w:val="24"/>
          <w:szCs w:val="20"/>
          <w:highlight w:val="none"/>
        </w:rPr>
      </w:pPr>
    </w:p>
    <w:p w14:paraId="40144076">
      <w:pPr>
        <w:snapToGrid w:val="0"/>
        <w:spacing w:before="156" w:beforeLines="50" w:after="50"/>
        <w:rPr>
          <w:rFonts w:ascii="宋体" w:hAnsi="宋体" w:cs="宋体"/>
          <w:bCs/>
          <w:color w:val="auto"/>
          <w:sz w:val="24"/>
          <w:szCs w:val="20"/>
          <w:highlight w:val="none"/>
        </w:rPr>
      </w:pPr>
    </w:p>
    <w:p w14:paraId="781B9D92">
      <w:pPr>
        <w:snapToGrid w:val="0"/>
        <w:spacing w:before="156" w:beforeLines="50" w:after="50"/>
        <w:rPr>
          <w:rFonts w:ascii="宋体" w:hAnsi="宋体" w:cs="宋体"/>
          <w:bCs/>
          <w:color w:val="auto"/>
          <w:sz w:val="24"/>
          <w:szCs w:val="20"/>
          <w:highlight w:val="none"/>
        </w:rPr>
      </w:pPr>
    </w:p>
    <w:p w14:paraId="4791D95F">
      <w:pPr>
        <w:snapToGrid w:val="0"/>
        <w:spacing w:before="156" w:beforeLines="50" w:after="50"/>
        <w:rPr>
          <w:rFonts w:ascii="宋体" w:hAnsi="宋体" w:cs="宋体"/>
          <w:bCs/>
          <w:color w:val="auto"/>
          <w:sz w:val="24"/>
          <w:szCs w:val="20"/>
          <w:highlight w:val="none"/>
        </w:rPr>
      </w:pPr>
    </w:p>
    <w:p w14:paraId="44073B8E">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76E1342">
      <w:pPr>
        <w:snapToGrid w:val="0"/>
        <w:spacing w:before="156" w:beforeLines="50" w:after="50"/>
        <w:ind w:firstLine="720" w:firstLineChars="225"/>
        <w:rPr>
          <w:rFonts w:ascii="宋体" w:hAnsi="宋体" w:cs="宋体"/>
          <w:bCs/>
          <w:color w:val="auto"/>
          <w:sz w:val="32"/>
          <w:szCs w:val="32"/>
          <w:highlight w:val="none"/>
        </w:rPr>
      </w:pPr>
    </w:p>
    <w:p w14:paraId="094831E7">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D074EEC">
      <w:pPr>
        <w:snapToGrid w:val="0"/>
        <w:spacing w:before="156" w:beforeLines="50" w:after="50"/>
        <w:ind w:firstLine="720" w:firstLineChars="225"/>
        <w:rPr>
          <w:rFonts w:ascii="宋体" w:hAnsi="宋体" w:cs="宋体"/>
          <w:bCs/>
          <w:color w:val="auto"/>
          <w:sz w:val="32"/>
          <w:szCs w:val="32"/>
          <w:highlight w:val="none"/>
        </w:rPr>
      </w:pPr>
    </w:p>
    <w:p w14:paraId="6107D8AA">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B62E5EB">
      <w:pPr>
        <w:snapToGrid w:val="0"/>
        <w:spacing w:before="156" w:beforeLines="50" w:after="50"/>
        <w:ind w:firstLine="720" w:firstLineChars="225"/>
        <w:rPr>
          <w:rFonts w:ascii="宋体" w:hAnsi="宋体" w:cs="宋体"/>
          <w:bCs/>
          <w:color w:val="auto"/>
          <w:sz w:val="32"/>
          <w:szCs w:val="32"/>
          <w:highlight w:val="none"/>
        </w:rPr>
      </w:pPr>
    </w:p>
    <w:p w14:paraId="197C2C70">
      <w:pPr>
        <w:pStyle w:val="9"/>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7C9AFD4">
      <w:pPr>
        <w:pStyle w:val="9"/>
        <w:snapToGrid w:val="0"/>
        <w:spacing w:before="50" w:after="50"/>
        <w:ind w:firstLine="1280" w:firstLineChars="400"/>
        <w:rPr>
          <w:rFonts w:ascii="宋体" w:hAnsi="宋体" w:cs="宋体"/>
          <w:bCs/>
          <w:color w:val="auto"/>
          <w:sz w:val="32"/>
          <w:szCs w:val="32"/>
          <w:highlight w:val="none"/>
        </w:rPr>
      </w:pPr>
    </w:p>
    <w:p w14:paraId="5F0EAF72">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B7F56DF">
      <w:pPr>
        <w:snapToGrid w:val="0"/>
        <w:spacing w:line="500" w:lineRule="exact"/>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0"/>
          <w:szCs w:val="30"/>
          <w:highlight w:val="none"/>
        </w:rPr>
        <w:t>2.资格证明文件目录</w:t>
      </w:r>
    </w:p>
    <w:p w14:paraId="69DDD2A7">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szCs w:val="21"/>
          <w:highlight w:val="none"/>
        </w:rPr>
        <w:t>供应商为法人或者其他组织的提供其营业执照等证明文件</w:t>
      </w:r>
      <w:r>
        <w:rPr>
          <w:rFonts w:hint="eastAsia" w:ascii="宋体" w:hAnsi="宋体" w:cs="宋体"/>
          <w:color w:val="auto"/>
          <w:kern w:val="0"/>
          <w:szCs w:val="21"/>
          <w:highlight w:val="none"/>
        </w:rPr>
        <w:t>…………………………（页码）</w:t>
      </w:r>
    </w:p>
    <w:p w14:paraId="3187ADF4">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二、</w:t>
      </w:r>
      <w:r>
        <w:rPr>
          <w:rFonts w:hint="eastAsia" w:ascii="宋体" w:hAnsi="宋体" w:cs="宋体"/>
          <w:color w:val="auto"/>
          <w:szCs w:val="21"/>
          <w:highlight w:val="none"/>
        </w:rPr>
        <w:t>供应商依法缴纳税收的相关材料</w:t>
      </w:r>
      <w:r>
        <w:rPr>
          <w:rFonts w:hint="eastAsia" w:ascii="宋体" w:hAnsi="宋体" w:cs="宋体"/>
          <w:color w:val="auto"/>
          <w:kern w:val="0"/>
          <w:szCs w:val="21"/>
          <w:highlight w:val="none"/>
        </w:rPr>
        <w:t>………………………………………………………（页码）</w:t>
      </w:r>
    </w:p>
    <w:p w14:paraId="77C2F0F8">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三、</w:t>
      </w:r>
      <w:r>
        <w:rPr>
          <w:rFonts w:hint="eastAsia" w:ascii="宋体" w:hAnsi="宋体" w:cs="宋体"/>
          <w:color w:val="auto"/>
          <w:szCs w:val="21"/>
          <w:highlight w:val="none"/>
        </w:rPr>
        <w:t>供应商依法缴纳社会保障资金的相关材料</w:t>
      </w:r>
      <w:r>
        <w:rPr>
          <w:rFonts w:hint="eastAsia" w:ascii="宋体" w:hAnsi="宋体" w:cs="宋体"/>
          <w:color w:val="auto"/>
          <w:kern w:val="0"/>
          <w:szCs w:val="21"/>
          <w:highlight w:val="none"/>
        </w:rPr>
        <w:t>……………………………………………（页码）</w:t>
      </w:r>
    </w:p>
    <w:p w14:paraId="0457D217">
      <w:pPr>
        <w:snapToGrid w:val="0"/>
        <w:spacing w:line="500" w:lineRule="exact"/>
        <w:rPr>
          <w:rFonts w:ascii="宋体" w:hAnsi="宋体" w:cs="宋体"/>
          <w:color w:val="auto"/>
          <w:kern w:val="0"/>
          <w:szCs w:val="21"/>
          <w:highlight w:val="none"/>
        </w:rPr>
      </w:pPr>
      <w:r>
        <w:rPr>
          <w:rFonts w:hint="eastAsia" w:ascii="宋体" w:hAnsi="宋体" w:cs="宋体"/>
          <w:color w:val="auto"/>
          <w:szCs w:val="21"/>
          <w:highlight w:val="none"/>
        </w:rPr>
        <w:t>四、供应商财务状况报告</w:t>
      </w:r>
      <w:r>
        <w:rPr>
          <w:rFonts w:hint="eastAsia" w:ascii="宋体" w:hAnsi="宋体" w:cs="宋体"/>
          <w:color w:val="auto"/>
          <w:kern w:val="0"/>
          <w:szCs w:val="21"/>
          <w:highlight w:val="none"/>
        </w:rPr>
        <w:t>……………………………………………………………………（页码）</w:t>
      </w:r>
    </w:p>
    <w:p w14:paraId="3A98F6CD">
      <w:pPr>
        <w:snapToGrid w:val="0"/>
        <w:spacing w:line="500" w:lineRule="exact"/>
        <w:rPr>
          <w:rFonts w:ascii="宋体" w:hAnsi="宋体" w:cs="宋体"/>
          <w:color w:val="auto"/>
          <w:kern w:val="0"/>
          <w:szCs w:val="21"/>
          <w:highlight w:val="none"/>
        </w:rPr>
      </w:pPr>
      <w:r>
        <w:rPr>
          <w:rFonts w:hint="eastAsia" w:ascii="宋体" w:hAnsi="宋体" w:cs="宋体"/>
          <w:color w:val="auto"/>
          <w:szCs w:val="21"/>
          <w:highlight w:val="none"/>
        </w:rPr>
        <w:t>五、供应商直接控股、管理关系信息表</w:t>
      </w:r>
      <w:r>
        <w:rPr>
          <w:rFonts w:hint="eastAsia" w:ascii="宋体" w:hAnsi="宋体" w:cs="宋体"/>
          <w:color w:val="auto"/>
          <w:kern w:val="0"/>
          <w:szCs w:val="21"/>
          <w:highlight w:val="none"/>
        </w:rPr>
        <w:t>……………………………………………………（页码）</w:t>
      </w:r>
    </w:p>
    <w:p w14:paraId="0AF2D291">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六、竞标声明…………………………………………………………………………………（页码）</w:t>
      </w:r>
    </w:p>
    <w:p w14:paraId="503CC585">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七、</w:t>
      </w:r>
      <w:r>
        <w:rPr>
          <w:rFonts w:hint="eastAsia" w:ascii="宋体" w:hAnsi="宋体" w:cs="宋体"/>
          <w:color w:val="auto"/>
          <w:szCs w:val="21"/>
          <w:highlight w:val="none"/>
        </w:rPr>
        <w:t>本项目的特定资格要求</w:t>
      </w:r>
      <w:r>
        <w:rPr>
          <w:rFonts w:hint="eastAsia" w:ascii="宋体" w:hAnsi="宋体" w:cs="宋体"/>
          <w:color w:val="auto"/>
          <w:kern w:val="0"/>
          <w:szCs w:val="21"/>
          <w:highlight w:val="none"/>
        </w:rPr>
        <w:t>…………………………………………………………………（页码）</w:t>
      </w:r>
    </w:p>
    <w:p w14:paraId="6F256EE5">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八、除磋商文件规定必须提供以外，供应商认为需要提供的其他证明材料……………（页码）</w:t>
      </w:r>
    </w:p>
    <w:p w14:paraId="6E52F9F1">
      <w:pPr>
        <w:spacing w:line="500" w:lineRule="exact"/>
        <w:rPr>
          <w:rFonts w:ascii="宋体" w:hAnsi="宋体" w:cs="宋体"/>
          <w:color w:val="auto"/>
          <w:sz w:val="24"/>
          <w:highlight w:val="none"/>
        </w:rPr>
      </w:pPr>
    </w:p>
    <w:p w14:paraId="4EC4C1A8">
      <w:pPr>
        <w:snapToGrid w:val="0"/>
        <w:spacing w:line="500" w:lineRule="exact"/>
        <w:rPr>
          <w:rFonts w:ascii="宋体" w:hAnsi="宋体" w:cs="宋体"/>
          <w:color w:val="auto"/>
          <w:szCs w:val="21"/>
          <w:highlight w:val="none"/>
        </w:rPr>
      </w:pPr>
      <w:r>
        <w:rPr>
          <w:rFonts w:hint="eastAsia" w:ascii="宋体" w:hAnsi="宋体" w:cs="宋体"/>
          <w:b/>
          <w:bCs/>
          <w:color w:val="auto"/>
          <w:szCs w:val="21"/>
          <w:highlight w:val="none"/>
        </w:rPr>
        <w:t>注：以上目录是编制供应商响应文件的基本格式要求，各供应商可根据自身情况进一步细化</w:t>
      </w:r>
      <w:r>
        <w:rPr>
          <w:rFonts w:hint="eastAsia" w:ascii="宋体" w:hAnsi="宋体" w:cs="宋体"/>
          <w:color w:val="auto"/>
          <w:szCs w:val="21"/>
          <w:highlight w:val="none"/>
        </w:rPr>
        <w:t>。</w:t>
      </w:r>
    </w:p>
    <w:p w14:paraId="0468A9FB">
      <w:pPr>
        <w:pStyle w:val="23"/>
        <w:rPr>
          <w:rFonts w:ascii="宋体" w:hAnsi="宋体" w:cs="宋体"/>
          <w:color w:val="auto"/>
          <w:highlight w:val="none"/>
        </w:rPr>
      </w:pPr>
    </w:p>
    <w:p w14:paraId="0D51627E">
      <w:pPr>
        <w:snapToGrid w:val="0"/>
        <w:spacing w:before="156" w:beforeLines="50" w:after="50"/>
        <w:rPr>
          <w:rFonts w:ascii="宋体" w:hAnsi="宋体" w:cs="宋体"/>
          <w:b/>
          <w:color w:val="auto"/>
          <w:sz w:val="24"/>
          <w:szCs w:val="20"/>
          <w:highlight w:val="none"/>
        </w:rPr>
      </w:pPr>
      <w:r>
        <w:rPr>
          <w:rFonts w:hint="eastAsia" w:ascii="宋体" w:hAnsi="宋体" w:cs="宋体"/>
          <w:b/>
          <w:color w:val="auto"/>
          <w:sz w:val="24"/>
          <w:szCs w:val="20"/>
          <w:highlight w:val="none"/>
        </w:rPr>
        <w:br w:type="page"/>
      </w:r>
      <w:r>
        <w:rPr>
          <w:rFonts w:hint="eastAsia" w:ascii="宋体" w:hAnsi="宋体" w:cs="宋体"/>
          <w:b/>
          <w:color w:val="auto"/>
          <w:sz w:val="30"/>
          <w:szCs w:val="30"/>
          <w:highlight w:val="none"/>
        </w:rPr>
        <w:t>一、供应商为法人或者其他组织的提供其营业执照等证明文件</w:t>
      </w:r>
    </w:p>
    <w:p w14:paraId="12A1EAC4">
      <w:pPr>
        <w:autoSpaceDE w:val="0"/>
        <w:autoSpaceDN w:val="0"/>
        <w:spacing w:line="360" w:lineRule="auto"/>
        <w:ind w:left="4305" w:leftChars="2050" w:firstLine="1050" w:firstLineChars="500"/>
        <w:rPr>
          <w:rFonts w:ascii="宋体" w:hAnsi="宋体" w:cs="宋体"/>
          <w:color w:val="auto"/>
          <w:kern w:val="0"/>
          <w:szCs w:val="21"/>
          <w:highlight w:val="none"/>
        </w:rPr>
      </w:pPr>
    </w:p>
    <w:p w14:paraId="5850D5B1">
      <w:pPr>
        <w:autoSpaceDE w:val="0"/>
        <w:autoSpaceDN w:val="0"/>
        <w:spacing w:line="360" w:lineRule="auto"/>
        <w:ind w:left="4305" w:leftChars="2050" w:firstLine="1050" w:firstLineChars="500"/>
        <w:rPr>
          <w:rFonts w:ascii="宋体" w:hAnsi="宋体" w:cs="宋体"/>
          <w:color w:val="auto"/>
          <w:kern w:val="0"/>
          <w:szCs w:val="21"/>
          <w:highlight w:val="none"/>
        </w:rPr>
      </w:pPr>
    </w:p>
    <w:p w14:paraId="3E25DAB1">
      <w:pPr>
        <w:autoSpaceDE w:val="0"/>
        <w:autoSpaceDN w:val="0"/>
        <w:spacing w:line="360" w:lineRule="auto"/>
        <w:ind w:left="4305" w:leftChars="2050" w:firstLine="1050" w:firstLineChars="5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1915686E">
      <w:pPr>
        <w:autoSpaceDE w:val="0"/>
        <w:autoSpaceDN w:val="0"/>
        <w:spacing w:line="360" w:lineRule="auto"/>
        <w:ind w:firstLine="5355" w:firstLineChars="2550"/>
        <w:rPr>
          <w:rFonts w:ascii="宋体" w:hAnsi="宋体" w:cs="宋体"/>
          <w:b/>
          <w:bCs/>
          <w:color w:val="auto"/>
          <w:szCs w:val="21"/>
          <w:highlight w:val="none"/>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年</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2B321B2B">
      <w:pPr>
        <w:pStyle w:val="23"/>
        <w:rPr>
          <w:rFonts w:ascii="宋体" w:hAnsi="宋体" w:cs="宋体"/>
          <w:color w:val="auto"/>
          <w:highlight w:val="none"/>
        </w:rPr>
      </w:pPr>
    </w:p>
    <w:p w14:paraId="12AF8F25">
      <w:pPr>
        <w:pStyle w:val="23"/>
        <w:rPr>
          <w:rFonts w:ascii="宋体" w:hAnsi="宋体" w:cs="宋体"/>
          <w:color w:val="auto"/>
          <w:highlight w:val="none"/>
        </w:rPr>
      </w:pPr>
    </w:p>
    <w:p w14:paraId="2566B145">
      <w:pPr>
        <w:pStyle w:val="23"/>
        <w:rPr>
          <w:rFonts w:ascii="宋体" w:hAnsi="宋体" w:cs="宋体"/>
          <w:b/>
          <w:color w:val="auto"/>
          <w:kern w:val="2"/>
          <w:sz w:val="30"/>
          <w:szCs w:val="30"/>
          <w:highlight w:val="none"/>
        </w:rPr>
      </w:pPr>
    </w:p>
    <w:p w14:paraId="7192FFEA">
      <w:pPr>
        <w:pStyle w:val="23"/>
        <w:rPr>
          <w:rFonts w:ascii="宋体" w:hAnsi="宋体" w:cs="宋体"/>
          <w:b/>
          <w:color w:val="auto"/>
          <w:kern w:val="2"/>
          <w:sz w:val="30"/>
          <w:szCs w:val="30"/>
          <w:highlight w:val="none"/>
        </w:rPr>
      </w:pPr>
      <w:r>
        <w:rPr>
          <w:rFonts w:hint="eastAsia" w:ascii="宋体" w:hAnsi="宋体" w:cs="宋体"/>
          <w:b/>
          <w:color w:val="auto"/>
          <w:kern w:val="2"/>
          <w:sz w:val="30"/>
          <w:szCs w:val="30"/>
          <w:highlight w:val="none"/>
        </w:rPr>
        <w:t>二、供应商依法缴纳税收的相关材料</w:t>
      </w:r>
    </w:p>
    <w:p w14:paraId="0D55C151">
      <w:pPr>
        <w:autoSpaceDE w:val="0"/>
        <w:autoSpaceDN w:val="0"/>
        <w:spacing w:line="360" w:lineRule="auto"/>
        <w:ind w:left="4305" w:leftChars="2050" w:firstLine="1050" w:firstLineChars="500"/>
        <w:rPr>
          <w:rFonts w:ascii="宋体" w:hAnsi="宋体" w:cs="宋体"/>
          <w:color w:val="auto"/>
          <w:kern w:val="0"/>
          <w:szCs w:val="21"/>
          <w:highlight w:val="none"/>
        </w:rPr>
      </w:pPr>
    </w:p>
    <w:p w14:paraId="71760D03">
      <w:pPr>
        <w:autoSpaceDE w:val="0"/>
        <w:autoSpaceDN w:val="0"/>
        <w:spacing w:line="360" w:lineRule="auto"/>
        <w:ind w:left="4305" w:leftChars="2050" w:firstLine="1050" w:firstLineChars="500"/>
        <w:rPr>
          <w:rFonts w:ascii="宋体" w:hAnsi="宋体" w:cs="宋体"/>
          <w:color w:val="auto"/>
          <w:kern w:val="0"/>
          <w:szCs w:val="21"/>
          <w:highlight w:val="none"/>
        </w:rPr>
      </w:pPr>
    </w:p>
    <w:p w14:paraId="17E225D4">
      <w:pPr>
        <w:autoSpaceDE w:val="0"/>
        <w:autoSpaceDN w:val="0"/>
        <w:spacing w:line="360" w:lineRule="auto"/>
        <w:ind w:left="4305" w:leftChars="2050" w:firstLine="1050" w:firstLineChars="5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2C3971C5">
      <w:pPr>
        <w:autoSpaceDE w:val="0"/>
        <w:autoSpaceDN w:val="0"/>
        <w:spacing w:line="360" w:lineRule="auto"/>
        <w:ind w:firstLine="5355" w:firstLineChars="2550"/>
        <w:rPr>
          <w:rFonts w:ascii="宋体" w:hAnsi="宋体" w:cs="宋体"/>
          <w:b/>
          <w:bCs/>
          <w:color w:val="auto"/>
          <w:szCs w:val="21"/>
          <w:highlight w:val="none"/>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年</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362647D0">
      <w:pPr>
        <w:pStyle w:val="23"/>
        <w:rPr>
          <w:rFonts w:ascii="宋体" w:hAnsi="宋体" w:cs="宋体"/>
          <w:color w:val="auto"/>
          <w:highlight w:val="none"/>
        </w:rPr>
      </w:pPr>
    </w:p>
    <w:p w14:paraId="06FF451E">
      <w:pPr>
        <w:pStyle w:val="23"/>
        <w:rPr>
          <w:rFonts w:ascii="宋体" w:hAnsi="宋体" w:cs="宋体"/>
          <w:color w:val="auto"/>
          <w:highlight w:val="none"/>
        </w:rPr>
      </w:pPr>
    </w:p>
    <w:p w14:paraId="6F921831">
      <w:pPr>
        <w:pStyle w:val="23"/>
        <w:rPr>
          <w:rFonts w:ascii="宋体" w:hAnsi="宋体" w:cs="宋体"/>
          <w:b/>
          <w:color w:val="auto"/>
          <w:sz w:val="30"/>
          <w:szCs w:val="30"/>
          <w:highlight w:val="none"/>
        </w:rPr>
      </w:pPr>
    </w:p>
    <w:p w14:paraId="5A26526B">
      <w:pPr>
        <w:pStyle w:val="23"/>
        <w:rPr>
          <w:rFonts w:ascii="宋体" w:hAnsi="宋体" w:cs="宋体"/>
          <w:b/>
          <w:color w:val="auto"/>
          <w:sz w:val="30"/>
          <w:szCs w:val="30"/>
          <w:highlight w:val="none"/>
        </w:rPr>
      </w:pPr>
      <w:r>
        <w:rPr>
          <w:rFonts w:hint="eastAsia" w:ascii="宋体" w:hAnsi="宋体" w:cs="宋体"/>
          <w:b/>
          <w:color w:val="auto"/>
          <w:sz w:val="30"/>
          <w:szCs w:val="30"/>
          <w:highlight w:val="none"/>
        </w:rPr>
        <w:t>三、供应商依法缴纳社会保障资金的相关材料</w:t>
      </w:r>
    </w:p>
    <w:p w14:paraId="673A9CA9">
      <w:pPr>
        <w:pStyle w:val="23"/>
        <w:rPr>
          <w:rFonts w:ascii="宋体" w:hAnsi="宋体" w:cs="宋体"/>
          <w:color w:val="auto"/>
          <w:sz w:val="24"/>
          <w:highlight w:val="none"/>
        </w:rPr>
      </w:pPr>
    </w:p>
    <w:p w14:paraId="22F4F1F8">
      <w:pPr>
        <w:pStyle w:val="30"/>
        <w:ind w:firstLine="210"/>
        <w:rPr>
          <w:color w:val="auto"/>
          <w:highlight w:val="none"/>
        </w:rPr>
      </w:pPr>
    </w:p>
    <w:p w14:paraId="55401D2E">
      <w:pPr>
        <w:autoSpaceDE w:val="0"/>
        <w:autoSpaceDN w:val="0"/>
        <w:spacing w:line="360" w:lineRule="auto"/>
        <w:ind w:left="4305" w:leftChars="2050" w:firstLine="1050" w:firstLineChars="5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142FAC93">
      <w:pPr>
        <w:autoSpaceDE w:val="0"/>
        <w:autoSpaceDN w:val="0"/>
        <w:spacing w:line="360" w:lineRule="auto"/>
        <w:ind w:firstLine="5355" w:firstLineChars="2550"/>
        <w:rPr>
          <w:rFonts w:ascii="宋体" w:hAnsi="宋体" w:cs="宋体"/>
          <w:b/>
          <w:bCs/>
          <w:color w:val="auto"/>
          <w:szCs w:val="21"/>
          <w:highlight w:val="none"/>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年</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37D6A5D5">
      <w:pPr>
        <w:pStyle w:val="23"/>
        <w:rPr>
          <w:rFonts w:ascii="宋体" w:hAnsi="宋体" w:cs="宋体"/>
          <w:color w:val="auto"/>
          <w:highlight w:val="none"/>
        </w:rPr>
      </w:pPr>
    </w:p>
    <w:p w14:paraId="5F4C09FD">
      <w:pPr>
        <w:pStyle w:val="23"/>
        <w:rPr>
          <w:rFonts w:ascii="宋体" w:hAnsi="宋体" w:cs="宋体"/>
          <w:color w:val="auto"/>
          <w:highlight w:val="none"/>
        </w:rPr>
      </w:pPr>
    </w:p>
    <w:p w14:paraId="5E07E7DD">
      <w:pPr>
        <w:pStyle w:val="23"/>
        <w:rPr>
          <w:rFonts w:ascii="宋体" w:hAnsi="宋体" w:cs="宋体"/>
          <w:b/>
          <w:color w:val="auto"/>
          <w:sz w:val="30"/>
          <w:szCs w:val="30"/>
          <w:highlight w:val="none"/>
        </w:rPr>
      </w:pPr>
    </w:p>
    <w:p w14:paraId="62D1EC68">
      <w:pPr>
        <w:pStyle w:val="23"/>
        <w:rPr>
          <w:rFonts w:ascii="宋体" w:hAnsi="宋体" w:cs="宋体"/>
          <w:color w:val="auto"/>
          <w:sz w:val="30"/>
          <w:szCs w:val="30"/>
          <w:highlight w:val="none"/>
        </w:rPr>
      </w:pPr>
      <w:r>
        <w:rPr>
          <w:rFonts w:hint="eastAsia" w:ascii="宋体" w:hAnsi="宋体" w:cs="宋体"/>
          <w:b/>
          <w:color w:val="auto"/>
          <w:sz w:val="30"/>
          <w:szCs w:val="30"/>
          <w:highlight w:val="none"/>
        </w:rPr>
        <w:t>四、供应商财务状况报告</w:t>
      </w:r>
    </w:p>
    <w:p w14:paraId="40BCD9BC">
      <w:pPr>
        <w:autoSpaceDE w:val="0"/>
        <w:autoSpaceDN w:val="0"/>
        <w:spacing w:line="360" w:lineRule="auto"/>
        <w:ind w:left="4305" w:leftChars="2050" w:firstLine="1050" w:firstLineChars="500"/>
        <w:rPr>
          <w:rFonts w:ascii="宋体" w:hAnsi="宋体" w:cs="宋体"/>
          <w:color w:val="auto"/>
          <w:kern w:val="0"/>
          <w:szCs w:val="21"/>
          <w:highlight w:val="none"/>
        </w:rPr>
      </w:pPr>
    </w:p>
    <w:p w14:paraId="6CE8BB57">
      <w:pPr>
        <w:autoSpaceDE w:val="0"/>
        <w:autoSpaceDN w:val="0"/>
        <w:spacing w:line="360" w:lineRule="auto"/>
        <w:ind w:left="4305" w:leftChars="2050" w:firstLine="1050" w:firstLineChars="500"/>
        <w:rPr>
          <w:rFonts w:ascii="宋体" w:hAnsi="宋体" w:cs="宋体"/>
          <w:color w:val="auto"/>
          <w:kern w:val="0"/>
          <w:szCs w:val="21"/>
          <w:highlight w:val="none"/>
        </w:rPr>
      </w:pPr>
    </w:p>
    <w:p w14:paraId="27DC8241">
      <w:pPr>
        <w:autoSpaceDE w:val="0"/>
        <w:autoSpaceDN w:val="0"/>
        <w:spacing w:line="360" w:lineRule="auto"/>
        <w:ind w:left="4305" w:leftChars="2050" w:firstLine="1050" w:firstLineChars="5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4E9A2171">
      <w:pPr>
        <w:autoSpaceDE w:val="0"/>
        <w:autoSpaceDN w:val="0"/>
        <w:spacing w:line="360" w:lineRule="auto"/>
        <w:ind w:firstLine="5355" w:firstLineChars="2550"/>
        <w:rPr>
          <w:rFonts w:ascii="宋体" w:hAnsi="宋体" w:cs="宋体"/>
          <w:b/>
          <w:bCs/>
          <w:color w:val="auto"/>
          <w:szCs w:val="21"/>
          <w:highlight w:val="none"/>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年</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11D2A824">
      <w:pPr>
        <w:autoSpaceDE w:val="0"/>
        <w:autoSpaceDN w:val="0"/>
        <w:spacing w:line="360" w:lineRule="auto"/>
        <w:ind w:firstLine="6144" w:firstLineChars="2550"/>
        <w:rPr>
          <w:rFonts w:ascii="宋体" w:hAnsi="宋体" w:cs="宋体"/>
          <w:b/>
          <w:bCs/>
          <w:color w:val="auto"/>
          <w:sz w:val="24"/>
          <w:highlight w:val="none"/>
        </w:rPr>
      </w:pPr>
    </w:p>
    <w:p w14:paraId="23C1A40F">
      <w:pPr>
        <w:spacing w:line="300" w:lineRule="auto"/>
        <w:rPr>
          <w:rFonts w:ascii="宋体" w:hAnsi="宋体" w:cs="宋体"/>
          <w:color w:val="auto"/>
          <w:szCs w:val="21"/>
          <w:highlight w:val="none"/>
        </w:rPr>
      </w:pPr>
    </w:p>
    <w:p w14:paraId="25197202">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4B138F3F">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6E7AB16D">
      <w:pPr>
        <w:spacing w:line="320" w:lineRule="exact"/>
        <w:rPr>
          <w:rFonts w:ascii="宋体" w:hAnsi="宋体" w:cs="宋体"/>
          <w:b/>
          <w:color w:val="auto"/>
          <w:sz w:val="30"/>
          <w:szCs w:val="30"/>
          <w:highlight w:val="none"/>
        </w:rPr>
      </w:pPr>
      <w:r>
        <w:rPr>
          <w:rFonts w:hint="eastAsia" w:ascii="宋体" w:hAnsi="宋体" w:cs="宋体"/>
          <w:b/>
          <w:color w:val="auto"/>
          <w:sz w:val="30"/>
          <w:szCs w:val="30"/>
          <w:highlight w:val="none"/>
        </w:rPr>
        <w:t>五、供应商直接控股、管理关系信息表</w:t>
      </w:r>
    </w:p>
    <w:p w14:paraId="131AA67D">
      <w:pPr>
        <w:snapToGrid w:val="0"/>
        <w:spacing w:before="156" w:beforeLines="50" w:after="50" w:line="360" w:lineRule="auto"/>
        <w:jc w:val="center"/>
        <w:rPr>
          <w:rFonts w:ascii="宋体" w:hAnsi="宋体" w:cs="宋体"/>
          <w:b/>
          <w:color w:val="auto"/>
          <w:sz w:val="24"/>
          <w:highlight w:val="none"/>
        </w:rPr>
      </w:pPr>
    </w:p>
    <w:p w14:paraId="442BF3C8">
      <w:pPr>
        <w:spacing w:line="320" w:lineRule="exact"/>
        <w:jc w:val="center"/>
        <w:rPr>
          <w:rFonts w:ascii="宋体" w:hAnsi="宋体" w:cs="宋体"/>
          <w:b/>
          <w:color w:val="auto"/>
          <w:sz w:val="28"/>
          <w:szCs w:val="28"/>
          <w:highlight w:val="none"/>
        </w:rPr>
      </w:pPr>
      <w:r>
        <w:rPr>
          <w:rFonts w:hint="eastAsia" w:ascii="宋体" w:hAnsi="宋体" w:cs="宋体"/>
          <w:b/>
          <w:color w:val="auto"/>
          <w:sz w:val="30"/>
          <w:szCs w:val="30"/>
          <w:highlight w:val="none"/>
        </w:rPr>
        <w:t>供应商直接控股股东信息表</w:t>
      </w:r>
    </w:p>
    <w:tbl>
      <w:tblPr>
        <w:tblStyle w:val="31"/>
        <w:tblW w:w="9058" w:type="dxa"/>
        <w:jc w:val="center"/>
        <w:shd w:val="clear" w:color="auto" w:fill="FBFBFB"/>
        <w:tblLayout w:type="fixed"/>
        <w:tblCellMar>
          <w:top w:w="0" w:type="dxa"/>
          <w:left w:w="0" w:type="dxa"/>
          <w:bottom w:w="0" w:type="dxa"/>
          <w:right w:w="0" w:type="dxa"/>
        </w:tblCellMar>
      </w:tblPr>
      <w:tblGrid>
        <w:gridCol w:w="785"/>
        <w:gridCol w:w="2370"/>
        <w:gridCol w:w="1298"/>
        <w:gridCol w:w="3829"/>
        <w:gridCol w:w="776"/>
      </w:tblGrid>
      <w:tr w14:paraId="31EEE3C6">
        <w:tblPrEx>
          <w:tblCellMar>
            <w:top w:w="0" w:type="dxa"/>
            <w:left w:w="0" w:type="dxa"/>
            <w:bottom w:w="0" w:type="dxa"/>
            <w:right w:w="0" w:type="dxa"/>
          </w:tblCellMar>
        </w:tblPrEx>
        <w:trPr>
          <w:trHeight w:val="739" w:hRule="atLeast"/>
          <w:tblHeader/>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3031ED">
            <w:pPr>
              <w:widowControl/>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89CE05">
            <w:pPr>
              <w:widowControl/>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A1EB62">
            <w:pPr>
              <w:widowControl/>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2652E8">
            <w:pPr>
              <w:widowControl/>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D0C5FF">
            <w:pPr>
              <w:widowControl/>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10F552C">
        <w:tblPrEx>
          <w:shd w:val="clear" w:color="auto" w:fill="FBFBFB"/>
          <w:tblCellMar>
            <w:top w:w="0" w:type="dxa"/>
            <w:left w:w="0" w:type="dxa"/>
            <w:bottom w:w="0" w:type="dxa"/>
            <w:right w:w="0" w:type="dxa"/>
          </w:tblCellMar>
        </w:tblPrEx>
        <w:trPr>
          <w:trHeight w:val="73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C432A2">
            <w:pPr>
              <w:widowControl/>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134074">
            <w:pPr>
              <w:widowControl/>
              <w:spacing w:line="500" w:lineRule="exact"/>
              <w:jc w:val="center"/>
              <w:rPr>
                <w:rFonts w:ascii="宋体" w:hAnsi="宋体" w:cs="宋体"/>
                <w:color w:val="auto"/>
                <w:kern w:val="0"/>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70DBD9">
            <w:pPr>
              <w:widowControl/>
              <w:spacing w:line="500" w:lineRule="exact"/>
              <w:jc w:val="center"/>
              <w:rPr>
                <w:rFonts w:ascii="宋体" w:hAnsi="宋体" w:cs="宋体"/>
                <w:color w:val="auto"/>
                <w:kern w:val="0"/>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3A6AAD">
            <w:pPr>
              <w:widowControl/>
              <w:spacing w:line="500" w:lineRule="exact"/>
              <w:jc w:val="center"/>
              <w:rPr>
                <w:rFonts w:ascii="宋体" w:hAnsi="宋体" w:cs="宋体"/>
                <w:color w:val="auto"/>
                <w:kern w:val="0"/>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8F5F62">
            <w:pPr>
              <w:widowControl/>
              <w:spacing w:line="500" w:lineRule="exact"/>
              <w:jc w:val="center"/>
              <w:rPr>
                <w:rFonts w:ascii="宋体" w:hAnsi="宋体" w:cs="宋体"/>
                <w:color w:val="auto"/>
                <w:kern w:val="0"/>
                <w:szCs w:val="21"/>
                <w:highlight w:val="none"/>
              </w:rPr>
            </w:pPr>
          </w:p>
        </w:tc>
      </w:tr>
      <w:tr w14:paraId="12BB2543">
        <w:tblPrEx>
          <w:shd w:val="clear" w:color="auto" w:fill="FBFBFB"/>
          <w:tblCellMar>
            <w:top w:w="0" w:type="dxa"/>
            <w:left w:w="0" w:type="dxa"/>
            <w:bottom w:w="0" w:type="dxa"/>
            <w:right w:w="0" w:type="dxa"/>
          </w:tblCellMar>
        </w:tblPrEx>
        <w:trPr>
          <w:trHeight w:val="73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94EB6E">
            <w:pPr>
              <w:widowControl/>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280352">
            <w:pPr>
              <w:widowControl/>
              <w:spacing w:line="500" w:lineRule="exact"/>
              <w:jc w:val="center"/>
              <w:rPr>
                <w:rFonts w:ascii="宋体" w:hAnsi="宋体" w:cs="宋体"/>
                <w:color w:val="auto"/>
                <w:kern w:val="0"/>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510F4F">
            <w:pPr>
              <w:widowControl/>
              <w:spacing w:line="500" w:lineRule="exact"/>
              <w:jc w:val="center"/>
              <w:rPr>
                <w:rFonts w:ascii="宋体" w:hAnsi="宋体" w:cs="宋体"/>
                <w:color w:val="auto"/>
                <w:kern w:val="0"/>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0A0F63">
            <w:pPr>
              <w:widowControl/>
              <w:spacing w:line="500" w:lineRule="exact"/>
              <w:jc w:val="center"/>
              <w:rPr>
                <w:rFonts w:ascii="宋体" w:hAnsi="宋体" w:cs="宋体"/>
                <w:color w:val="auto"/>
                <w:kern w:val="0"/>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C63CFE">
            <w:pPr>
              <w:widowControl/>
              <w:spacing w:line="500" w:lineRule="exact"/>
              <w:jc w:val="center"/>
              <w:rPr>
                <w:rFonts w:ascii="宋体" w:hAnsi="宋体" w:cs="宋体"/>
                <w:color w:val="auto"/>
                <w:kern w:val="0"/>
                <w:szCs w:val="21"/>
                <w:highlight w:val="none"/>
              </w:rPr>
            </w:pPr>
          </w:p>
        </w:tc>
      </w:tr>
      <w:tr w14:paraId="2F2D2E23">
        <w:tblPrEx>
          <w:tblCellMar>
            <w:top w:w="0" w:type="dxa"/>
            <w:left w:w="0" w:type="dxa"/>
            <w:bottom w:w="0" w:type="dxa"/>
            <w:right w:w="0" w:type="dxa"/>
          </w:tblCellMar>
        </w:tblPrEx>
        <w:trPr>
          <w:trHeight w:val="73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64662">
            <w:pPr>
              <w:widowControl/>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0DACF9">
            <w:pPr>
              <w:widowControl/>
              <w:spacing w:line="500" w:lineRule="exact"/>
              <w:jc w:val="center"/>
              <w:rPr>
                <w:rFonts w:ascii="宋体" w:hAnsi="宋体" w:cs="宋体"/>
                <w:color w:val="auto"/>
                <w:kern w:val="0"/>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CE4601">
            <w:pPr>
              <w:widowControl/>
              <w:spacing w:line="500" w:lineRule="exact"/>
              <w:jc w:val="center"/>
              <w:rPr>
                <w:rFonts w:ascii="宋体" w:hAnsi="宋体" w:cs="宋体"/>
                <w:color w:val="auto"/>
                <w:kern w:val="0"/>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1DE54">
            <w:pPr>
              <w:widowControl/>
              <w:spacing w:line="500" w:lineRule="exact"/>
              <w:jc w:val="center"/>
              <w:rPr>
                <w:rFonts w:ascii="宋体" w:hAnsi="宋体" w:cs="宋体"/>
                <w:color w:val="auto"/>
                <w:kern w:val="0"/>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E30543">
            <w:pPr>
              <w:widowControl/>
              <w:spacing w:line="500" w:lineRule="exact"/>
              <w:jc w:val="center"/>
              <w:rPr>
                <w:rFonts w:ascii="宋体" w:hAnsi="宋体" w:cs="宋体"/>
                <w:color w:val="auto"/>
                <w:kern w:val="0"/>
                <w:szCs w:val="21"/>
                <w:highlight w:val="none"/>
              </w:rPr>
            </w:pPr>
          </w:p>
        </w:tc>
      </w:tr>
      <w:tr w14:paraId="3F4C8356">
        <w:tblPrEx>
          <w:shd w:val="clear" w:color="auto" w:fill="FBFBFB"/>
          <w:tblCellMar>
            <w:top w:w="0" w:type="dxa"/>
            <w:left w:w="0" w:type="dxa"/>
            <w:bottom w:w="0" w:type="dxa"/>
            <w:right w:w="0" w:type="dxa"/>
          </w:tblCellMar>
        </w:tblPrEx>
        <w:trPr>
          <w:trHeight w:val="758"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9D9CAE">
            <w:pPr>
              <w:widowControl/>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71065A">
            <w:pPr>
              <w:widowControl/>
              <w:spacing w:line="500" w:lineRule="exact"/>
              <w:jc w:val="center"/>
              <w:rPr>
                <w:rFonts w:ascii="宋体" w:hAnsi="宋体" w:cs="宋体"/>
                <w:color w:val="auto"/>
                <w:kern w:val="0"/>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FD6E33">
            <w:pPr>
              <w:widowControl/>
              <w:spacing w:line="500" w:lineRule="exact"/>
              <w:jc w:val="center"/>
              <w:rPr>
                <w:rFonts w:ascii="宋体" w:hAnsi="宋体" w:cs="宋体"/>
                <w:color w:val="auto"/>
                <w:kern w:val="0"/>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E6F84E">
            <w:pPr>
              <w:widowControl/>
              <w:spacing w:line="500" w:lineRule="exact"/>
              <w:jc w:val="center"/>
              <w:rPr>
                <w:rFonts w:ascii="宋体" w:hAnsi="宋体" w:cs="宋体"/>
                <w:color w:val="auto"/>
                <w:kern w:val="0"/>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E8C69B">
            <w:pPr>
              <w:widowControl/>
              <w:spacing w:line="500" w:lineRule="exact"/>
              <w:jc w:val="center"/>
              <w:rPr>
                <w:rFonts w:ascii="宋体" w:hAnsi="宋体" w:cs="宋体"/>
                <w:color w:val="auto"/>
                <w:kern w:val="0"/>
                <w:szCs w:val="21"/>
                <w:highlight w:val="none"/>
              </w:rPr>
            </w:pPr>
          </w:p>
        </w:tc>
      </w:tr>
    </w:tbl>
    <w:p w14:paraId="1AFA25E7">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注：</w:t>
      </w:r>
    </w:p>
    <w:p w14:paraId="131C537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FF18E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7F26D97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6F127F89">
      <w:pPr>
        <w:snapToGrid w:val="0"/>
        <w:spacing w:line="500" w:lineRule="exact"/>
        <w:jc w:val="left"/>
        <w:rPr>
          <w:rFonts w:ascii="宋体" w:hAnsi="宋体" w:cs="宋体"/>
          <w:color w:val="auto"/>
          <w:szCs w:val="21"/>
          <w:highlight w:val="none"/>
        </w:rPr>
      </w:pPr>
    </w:p>
    <w:p w14:paraId="3040BD1D">
      <w:pPr>
        <w:autoSpaceDE w:val="0"/>
        <w:autoSpaceDN w:val="0"/>
        <w:spacing w:line="500" w:lineRule="exact"/>
        <w:ind w:left="4305" w:leftChars="2050" w:firstLine="1050" w:firstLineChars="5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758908C9">
      <w:pPr>
        <w:autoSpaceDE w:val="0"/>
        <w:autoSpaceDN w:val="0"/>
        <w:spacing w:line="500" w:lineRule="exact"/>
        <w:ind w:firstLine="5355" w:firstLineChars="2550"/>
        <w:rPr>
          <w:rFonts w:ascii="宋体" w:hAnsi="宋体" w:cs="宋体"/>
          <w:b/>
          <w:bCs/>
          <w:color w:val="auto"/>
          <w:szCs w:val="21"/>
          <w:highlight w:val="none"/>
        </w:rPr>
      </w:pPr>
      <w:r>
        <w:rPr>
          <w:rFonts w:hint="eastAsia" w:ascii="宋体" w:hAnsi="宋体" w:cs="宋体"/>
          <w:color w:val="auto"/>
          <w:kern w:val="0"/>
          <w:szCs w:val="21"/>
          <w:highlight w:val="none"/>
        </w:rPr>
        <w:t>日期：   年   月   日</w:t>
      </w:r>
    </w:p>
    <w:p w14:paraId="716835D9">
      <w:pPr>
        <w:pStyle w:val="23"/>
        <w:spacing w:line="500" w:lineRule="exact"/>
        <w:rPr>
          <w:rFonts w:ascii="宋体" w:hAnsi="宋体" w:cs="宋体"/>
          <w:color w:val="auto"/>
          <w:highlight w:val="none"/>
        </w:rPr>
      </w:pPr>
    </w:p>
    <w:p w14:paraId="2FF8EBEF">
      <w:pPr>
        <w:pStyle w:val="23"/>
        <w:rPr>
          <w:rFonts w:ascii="宋体" w:hAnsi="宋体" w:cs="宋体"/>
          <w:color w:val="auto"/>
          <w:highlight w:val="none"/>
        </w:rPr>
      </w:pPr>
    </w:p>
    <w:p w14:paraId="0102403C">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32193304">
      <w:pPr>
        <w:spacing w:line="500" w:lineRule="exact"/>
        <w:jc w:val="center"/>
        <w:rPr>
          <w:rFonts w:ascii="宋体" w:hAnsi="宋体" w:cs="宋体"/>
          <w:b/>
          <w:color w:val="auto"/>
          <w:sz w:val="32"/>
          <w:szCs w:val="32"/>
          <w:highlight w:val="none"/>
        </w:rPr>
      </w:pPr>
      <w:r>
        <w:rPr>
          <w:rFonts w:hint="eastAsia" w:ascii="宋体" w:hAnsi="宋体" w:cs="宋体"/>
          <w:b/>
          <w:color w:val="auto"/>
          <w:sz w:val="30"/>
          <w:szCs w:val="30"/>
          <w:highlight w:val="none"/>
        </w:rPr>
        <w:t>供应商直接管理关系信息表</w:t>
      </w:r>
    </w:p>
    <w:tbl>
      <w:tblPr>
        <w:tblStyle w:val="31"/>
        <w:tblW w:w="9318" w:type="dxa"/>
        <w:jc w:val="center"/>
        <w:shd w:val="clear" w:color="auto" w:fill="FBFBFB"/>
        <w:tblLayout w:type="fixed"/>
        <w:tblCellMar>
          <w:top w:w="0" w:type="dxa"/>
          <w:left w:w="0" w:type="dxa"/>
          <w:bottom w:w="0" w:type="dxa"/>
          <w:right w:w="0" w:type="dxa"/>
        </w:tblCellMar>
      </w:tblPr>
      <w:tblGrid>
        <w:gridCol w:w="780"/>
        <w:gridCol w:w="3476"/>
        <w:gridCol w:w="3432"/>
        <w:gridCol w:w="1630"/>
      </w:tblGrid>
      <w:tr w14:paraId="3A4B6407">
        <w:tblPrEx>
          <w:tblCellMar>
            <w:top w:w="0" w:type="dxa"/>
            <w:left w:w="0" w:type="dxa"/>
            <w:bottom w:w="0" w:type="dxa"/>
            <w:right w:w="0" w:type="dxa"/>
          </w:tblCellMar>
        </w:tblPrEx>
        <w:trPr>
          <w:trHeight w:val="632" w:hRule="atLeas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1EA55B">
            <w:pPr>
              <w:widowControl/>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F41F98">
            <w:pPr>
              <w:widowControl/>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85E7F9">
            <w:pPr>
              <w:widowControl/>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B5ADA3">
            <w:pPr>
              <w:widowControl/>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0EDEA65">
        <w:tblPrEx>
          <w:shd w:val="clear" w:color="auto" w:fill="FBFBFB"/>
          <w:tblCellMar>
            <w:top w:w="0" w:type="dxa"/>
            <w:left w:w="0" w:type="dxa"/>
            <w:bottom w:w="0" w:type="dxa"/>
            <w:right w:w="0" w:type="dxa"/>
          </w:tblCellMar>
        </w:tblPrEx>
        <w:trPr>
          <w:trHeight w:val="63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60D60C">
            <w:pPr>
              <w:widowControl/>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569AA0">
            <w:pPr>
              <w:widowControl/>
              <w:spacing w:line="500" w:lineRule="exact"/>
              <w:jc w:val="center"/>
              <w:rPr>
                <w:rFonts w:ascii="宋体" w:hAnsi="宋体" w:cs="宋体"/>
                <w:color w:val="auto"/>
                <w:kern w:val="0"/>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E1121">
            <w:pPr>
              <w:widowControl/>
              <w:spacing w:line="500" w:lineRule="exact"/>
              <w:jc w:val="center"/>
              <w:rPr>
                <w:rFonts w:ascii="宋体" w:hAnsi="宋体" w:cs="宋体"/>
                <w:color w:val="auto"/>
                <w:kern w:val="0"/>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4DD40A">
            <w:pPr>
              <w:widowControl/>
              <w:spacing w:line="500" w:lineRule="exact"/>
              <w:jc w:val="center"/>
              <w:rPr>
                <w:rFonts w:ascii="宋体" w:hAnsi="宋体" w:cs="宋体"/>
                <w:color w:val="auto"/>
                <w:kern w:val="0"/>
                <w:szCs w:val="21"/>
                <w:highlight w:val="none"/>
              </w:rPr>
            </w:pPr>
          </w:p>
        </w:tc>
      </w:tr>
      <w:tr w14:paraId="0F8B7BC1">
        <w:tblPrEx>
          <w:shd w:val="clear" w:color="auto" w:fill="FBFBFB"/>
          <w:tblCellMar>
            <w:top w:w="0" w:type="dxa"/>
            <w:left w:w="0" w:type="dxa"/>
            <w:bottom w:w="0" w:type="dxa"/>
            <w:right w:w="0" w:type="dxa"/>
          </w:tblCellMar>
        </w:tblPrEx>
        <w:trPr>
          <w:trHeight w:val="63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247108">
            <w:pPr>
              <w:widowControl/>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3C392F">
            <w:pPr>
              <w:widowControl/>
              <w:spacing w:line="500" w:lineRule="exact"/>
              <w:jc w:val="center"/>
              <w:rPr>
                <w:rFonts w:ascii="宋体" w:hAnsi="宋体" w:cs="宋体"/>
                <w:color w:val="auto"/>
                <w:kern w:val="0"/>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021D69">
            <w:pPr>
              <w:widowControl/>
              <w:spacing w:line="500" w:lineRule="exact"/>
              <w:jc w:val="center"/>
              <w:rPr>
                <w:rFonts w:ascii="宋体" w:hAnsi="宋体" w:cs="宋体"/>
                <w:color w:val="auto"/>
                <w:kern w:val="0"/>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948E06">
            <w:pPr>
              <w:widowControl/>
              <w:spacing w:line="500" w:lineRule="exact"/>
              <w:jc w:val="center"/>
              <w:rPr>
                <w:rFonts w:ascii="宋体" w:hAnsi="宋体" w:cs="宋体"/>
                <w:color w:val="auto"/>
                <w:kern w:val="0"/>
                <w:szCs w:val="21"/>
                <w:highlight w:val="none"/>
              </w:rPr>
            </w:pPr>
          </w:p>
        </w:tc>
      </w:tr>
      <w:tr w14:paraId="35100BE1">
        <w:tblPrEx>
          <w:shd w:val="clear" w:color="auto" w:fill="FBFBFB"/>
          <w:tblCellMar>
            <w:top w:w="0" w:type="dxa"/>
            <w:left w:w="0" w:type="dxa"/>
            <w:bottom w:w="0" w:type="dxa"/>
            <w:right w:w="0" w:type="dxa"/>
          </w:tblCellMar>
        </w:tblPrEx>
        <w:trPr>
          <w:trHeight w:val="63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D84A6B">
            <w:pPr>
              <w:widowControl/>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3B7A37">
            <w:pPr>
              <w:widowControl/>
              <w:spacing w:line="500" w:lineRule="exact"/>
              <w:jc w:val="center"/>
              <w:rPr>
                <w:rFonts w:ascii="宋体" w:hAnsi="宋体" w:cs="宋体"/>
                <w:color w:val="auto"/>
                <w:kern w:val="0"/>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AAD2A9">
            <w:pPr>
              <w:widowControl/>
              <w:spacing w:line="500" w:lineRule="exact"/>
              <w:jc w:val="center"/>
              <w:rPr>
                <w:rFonts w:ascii="宋体" w:hAnsi="宋体" w:cs="宋体"/>
                <w:color w:val="auto"/>
                <w:kern w:val="0"/>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57DA4">
            <w:pPr>
              <w:widowControl/>
              <w:spacing w:line="500" w:lineRule="exact"/>
              <w:jc w:val="center"/>
              <w:rPr>
                <w:rFonts w:ascii="宋体" w:hAnsi="宋体" w:cs="宋体"/>
                <w:color w:val="auto"/>
                <w:kern w:val="0"/>
                <w:szCs w:val="21"/>
                <w:highlight w:val="none"/>
              </w:rPr>
            </w:pPr>
          </w:p>
        </w:tc>
      </w:tr>
      <w:tr w14:paraId="6BBD07CF">
        <w:tblPrEx>
          <w:shd w:val="clear" w:color="auto" w:fill="FBFBFB"/>
          <w:tblCellMar>
            <w:top w:w="0" w:type="dxa"/>
            <w:left w:w="0" w:type="dxa"/>
            <w:bottom w:w="0" w:type="dxa"/>
            <w:right w:w="0" w:type="dxa"/>
          </w:tblCellMar>
        </w:tblPrEx>
        <w:trPr>
          <w:trHeight w:val="641"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B4B15D">
            <w:pPr>
              <w:widowControl/>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9A22FF">
            <w:pPr>
              <w:widowControl/>
              <w:spacing w:line="500" w:lineRule="exact"/>
              <w:jc w:val="center"/>
              <w:rPr>
                <w:rFonts w:ascii="宋体" w:hAnsi="宋体" w:cs="宋体"/>
                <w:color w:val="auto"/>
                <w:kern w:val="0"/>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FB66F5">
            <w:pPr>
              <w:widowControl/>
              <w:spacing w:line="500" w:lineRule="exact"/>
              <w:jc w:val="center"/>
              <w:rPr>
                <w:rFonts w:ascii="宋体" w:hAnsi="宋体" w:cs="宋体"/>
                <w:color w:val="auto"/>
                <w:kern w:val="0"/>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855100">
            <w:pPr>
              <w:widowControl/>
              <w:spacing w:line="500" w:lineRule="exact"/>
              <w:jc w:val="center"/>
              <w:rPr>
                <w:rFonts w:ascii="宋体" w:hAnsi="宋体" w:cs="宋体"/>
                <w:color w:val="auto"/>
                <w:kern w:val="0"/>
                <w:szCs w:val="21"/>
                <w:highlight w:val="none"/>
              </w:rPr>
            </w:pPr>
          </w:p>
        </w:tc>
      </w:tr>
    </w:tbl>
    <w:p w14:paraId="754D5761">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注：</w:t>
      </w:r>
    </w:p>
    <w:p w14:paraId="4357083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0A65185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28E2226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3B7E25D5">
      <w:pPr>
        <w:snapToGrid w:val="0"/>
        <w:spacing w:line="500" w:lineRule="exact"/>
        <w:jc w:val="left"/>
        <w:rPr>
          <w:rFonts w:ascii="宋体" w:hAnsi="宋体" w:cs="宋体"/>
          <w:color w:val="auto"/>
          <w:szCs w:val="21"/>
          <w:highlight w:val="none"/>
        </w:rPr>
      </w:pPr>
    </w:p>
    <w:p w14:paraId="00D12880">
      <w:pPr>
        <w:autoSpaceDE w:val="0"/>
        <w:autoSpaceDN w:val="0"/>
        <w:spacing w:line="500" w:lineRule="exact"/>
        <w:ind w:left="4305" w:leftChars="2050" w:firstLine="1050" w:firstLineChars="5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1F6D9534">
      <w:pPr>
        <w:autoSpaceDE w:val="0"/>
        <w:autoSpaceDN w:val="0"/>
        <w:spacing w:line="500" w:lineRule="exact"/>
        <w:ind w:firstLine="5355" w:firstLineChars="2550"/>
        <w:rPr>
          <w:rFonts w:ascii="宋体" w:hAnsi="宋体" w:cs="宋体"/>
          <w:b/>
          <w:bCs/>
          <w:color w:val="auto"/>
          <w:szCs w:val="21"/>
          <w:highlight w:val="none"/>
        </w:rPr>
      </w:pPr>
      <w:r>
        <w:rPr>
          <w:rFonts w:hint="eastAsia" w:ascii="宋体" w:hAnsi="宋体" w:cs="宋体"/>
          <w:color w:val="auto"/>
          <w:kern w:val="0"/>
          <w:szCs w:val="21"/>
          <w:highlight w:val="none"/>
        </w:rPr>
        <w:t>日期：   年   月   日</w:t>
      </w:r>
    </w:p>
    <w:p w14:paraId="75CB454C">
      <w:pPr>
        <w:spacing w:line="320" w:lineRule="exact"/>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六、竞标声明</w:t>
      </w:r>
    </w:p>
    <w:p w14:paraId="2AF509AA">
      <w:pPr>
        <w:spacing w:line="320" w:lineRule="exact"/>
        <w:jc w:val="center"/>
        <w:rPr>
          <w:rFonts w:ascii="宋体" w:hAnsi="宋体" w:cs="宋体"/>
          <w:color w:val="auto"/>
          <w:sz w:val="24"/>
          <w:szCs w:val="20"/>
          <w:highlight w:val="none"/>
        </w:rPr>
      </w:pPr>
    </w:p>
    <w:p w14:paraId="3BE33412">
      <w:pPr>
        <w:spacing w:line="500" w:lineRule="exact"/>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4E190659">
      <w:pPr>
        <w:spacing w:line="50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2243BA8">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02AF057E">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0E7F444C">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E8502C">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5A1DD90C">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497A961D">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12C5AF69">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5BF3BB39">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664B954E">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5386D692">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612785C3">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3E96BB7">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3BDEFD6D">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71FD0B94">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7ADAA131">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372AF6FF">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90CE4EE">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FC2DB70">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473BB7C1">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E310122">
      <w:pPr>
        <w:pStyle w:val="19"/>
        <w:spacing w:line="500" w:lineRule="exact"/>
        <w:ind w:firstLine="420" w:firstLineChars="200"/>
        <w:contextualSpacing/>
        <w:rPr>
          <w:rFonts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33771D9B">
      <w:pPr>
        <w:pStyle w:val="19"/>
        <w:spacing w:line="500" w:lineRule="exact"/>
        <w:ind w:firstLine="420" w:firstLineChars="200"/>
        <w:contextualSpacing/>
        <w:rPr>
          <w:rFonts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电子函件：</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4262FB9F">
      <w:pPr>
        <w:pStyle w:val="18"/>
        <w:tabs>
          <w:tab w:val="left" w:pos="939"/>
        </w:tabs>
        <w:spacing w:line="500" w:lineRule="exact"/>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3FF2EE01">
      <w:pPr>
        <w:pStyle w:val="18"/>
        <w:tabs>
          <w:tab w:val="left" w:pos="939"/>
        </w:tabs>
        <w:spacing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0FF0B76B">
      <w:pPr>
        <w:pStyle w:val="18"/>
        <w:tabs>
          <w:tab w:val="left" w:pos="939"/>
        </w:tabs>
        <w:spacing w:line="500" w:lineRule="exact"/>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1BC54CA7">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注：如为联合体竞标，盖章处须加盖联合体各方公章并由联合体各方法定代表人签署，否则其响应文件按无效响应处理。</w:t>
      </w:r>
    </w:p>
    <w:p w14:paraId="2911B4E0">
      <w:pPr>
        <w:spacing w:line="500" w:lineRule="exact"/>
        <w:ind w:firstLine="3780" w:firstLineChars="1800"/>
        <w:rPr>
          <w:rFonts w:ascii="宋体" w:hAnsi="宋体" w:cs="宋体"/>
          <w:color w:val="auto"/>
          <w:kern w:val="0"/>
          <w:szCs w:val="21"/>
          <w:highlight w:val="none"/>
        </w:rPr>
      </w:pPr>
    </w:p>
    <w:p w14:paraId="65EB48E1">
      <w:pPr>
        <w:spacing w:line="500" w:lineRule="exact"/>
        <w:ind w:firstLine="3780" w:firstLineChars="1800"/>
        <w:rPr>
          <w:rFonts w:ascii="宋体" w:hAnsi="宋体" w:cs="宋体"/>
          <w:color w:val="auto"/>
          <w:kern w:val="0"/>
          <w:szCs w:val="21"/>
          <w:highlight w:val="none"/>
        </w:rPr>
      </w:pPr>
      <w:r>
        <w:rPr>
          <w:rFonts w:hint="eastAsia" w:ascii="宋体" w:hAnsi="宋体" w:cs="宋体"/>
          <w:color w:val="auto"/>
          <w:kern w:val="0"/>
          <w:szCs w:val="21"/>
          <w:highlight w:val="none"/>
        </w:rPr>
        <w:t>法定代表人（签字或者盖章或者电子签名）：</w:t>
      </w:r>
    </w:p>
    <w:p w14:paraId="2D15EA8A">
      <w:pPr>
        <w:spacing w:line="500" w:lineRule="exact"/>
        <w:ind w:firstLine="3780" w:firstLineChars="18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33B34876">
      <w:pPr>
        <w:spacing w:line="500" w:lineRule="exact"/>
        <w:ind w:firstLine="3780" w:firstLineChars="1800"/>
        <w:rPr>
          <w:rFonts w:ascii="宋体" w:hAnsi="宋体" w:cs="宋体"/>
          <w:b/>
          <w:bCs/>
          <w:color w:val="auto"/>
          <w:szCs w:val="21"/>
          <w:highlight w:val="none"/>
        </w:rPr>
      </w:pPr>
      <w:r>
        <w:rPr>
          <w:rFonts w:hint="eastAsia" w:ascii="宋体" w:hAnsi="宋体" w:cs="宋体"/>
          <w:color w:val="auto"/>
          <w:kern w:val="0"/>
          <w:szCs w:val="21"/>
          <w:highlight w:val="none"/>
        </w:rPr>
        <w:t>日期：   年   月   日</w:t>
      </w:r>
    </w:p>
    <w:p w14:paraId="53ACB913">
      <w:pPr>
        <w:rPr>
          <w:rFonts w:ascii="宋体" w:hAnsi="宋体" w:cs="宋体"/>
          <w:color w:val="auto"/>
          <w:highlight w:val="none"/>
        </w:rPr>
      </w:pPr>
    </w:p>
    <w:p w14:paraId="4A53DFB4">
      <w:pPr>
        <w:pStyle w:val="23"/>
        <w:rPr>
          <w:rFonts w:ascii="宋体" w:hAnsi="宋体" w:cs="宋体"/>
          <w:color w:val="auto"/>
          <w:highlight w:val="none"/>
        </w:rPr>
      </w:pPr>
    </w:p>
    <w:p w14:paraId="27015D99">
      <w:pPr>
        <w:pStyle w:val="23"/>
        <w:rPr>
          <w:rFonts w:ascii="宋体" w:hAnsi="宋体" w:cs="宋体"/>
          <w:color w:val="auto"/>
          <w:highlight w:val="none"/>
        </w:rPr>
      </w:pPr>
    </w:p>
    <w:p w14:paraId="5AAF2B1D">
      <w:pPr>
        <w:pStyle w:val="23"/>
        <w:rPr>
          <w:rFonts w:ascii="宋体" w:hAnsi="宋体" w:cs="宋体"/>
          <w:color w:val="auto"/>
          <w:highlight w:val="none"/>
        </w:rPr>
      </w:pPr>
    </w:p>
    <w:p w14:paraId="29AB2B23">
      <w:pPr>
        <w:pStyle w:val="23"/>
        <w:rPr>
          <w:rFonts w:ascii="宋体" w:hAnsi="宋体" w:cs="宋体"/>
          <w:color w:val="auto"/>
          <w:highlight w:val="none"/>
        </w:rPr>
      </w:pPr>
    </w:p>
    <w:p w14:paraId="4488BCB2">
      <w:pPr>
        <w:pStyle w:val="23"/>
        <w:rPr>
          <w:rFonts w:ascii="宋体" w:hAnsi="宋体" w:cs="宋体"/>
          <w:color w:val="auto"/>
          <w:highlight w:val="none"/>
        </w:rPr>
      </w:pPr>
    </w:p>
    <w:p w14:paraId="0C1F4D0C">
      <w:pPr>
        <w:spacing w:line="320" w:lineRule="exact"/>
        <w:jc w:val="left"/>
        <w:rPr>
          <w:rFonts w:ascii="宋体" w:hAnsi="宋体" w:cs="宋体"/>
          <w:b/>
          <w:color w:val="auto"/>
          <w:sz w:val="30"/>
          <w:szCs w:val="30"/>
          <w:highlight w:val="none"/>
        </w:rPr>
      </w:pPr>
      <w:r>
        <w:rPr>
          <w:rFonts w:hint="eastAsia" w:ascii="宋体" w:hAnsi="宋体" w:cs="宋体"/>
          <w:color w:val="auto"/>
          <w:highlight w:val="none"/>
        </w:rPr>
        <w:br w:type="page"/>
      </w:r>
      <w:r>
        <w:rPr>
          <w:rFonts w:hint="eastAsia" w:ascii="宋体" w:hAnsi="宋体" w:cs="宋体"/>
          <w:b/>
          <w:color w:val="auto"/>
          <w:sz w:val="30"/>
          <w:szCs w:val="30"/>
          <w:highlight w:val="none"/>
        </w:rPr>
        <w:t>七、本项目的特定资格要求</w:t>
      </w:r>
    </w:p>
    <w:p w14:paraId="5B12096D">
      <w:pPr>
        <w:rPr>
          <w:rFonts w:ascii="宋体" w:hAnsi="宋体" w:cs="宋体"/>
          <w:color w:val="auto"/>
          <w:highlight w:val="none"/>
        </w:rPr>
      </w:pPr>
    </w:p>
    <w:p w14:paraId="631DF628">
      <w:pPr>
        <w:rPr>
          <w:rFonts w:ascii="宋体" w:hAnsi="宋体" w:cs="宋体"/>
          <w:color w:val="auto"/>
          <w:highlight w:val="none"/>
        </w:rPr>
      </w:pPr>
    </w:p>
    <w:p w14:paraId="32E03811">
      <w:pPr>
        <w:rPr>
          <w:rFonts w:ascii="宋体" w:hAnsi="宋体" w:cs="宋体"/>
          <w:color w:val="auto"/>
          <w:highlight w:val="none"/>
        </w:rPr>
      </w:pPr>
    </w:p>
    <w:p w14:paraId="62F32507">
      <w:pPr>
        <w:autoSpaceDE w:val="0"/>
        <w:autoSpaceDN w:val="0"/>
        <w:spacing w:line="360" w:lineRule="auto"/>
        <w:ind w:left="4305" w:leftChars="2050" w:firstLine="1050" w:firstLineChars="5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6DCC88F8">
      <w:pPr>
        <w:autoSpaceDE w:val="0"/>
        <w:autoSpaceDN w:val="0"/>
        <w:spacing w:line="360" w:lineRule="auto"/>
        <w:ind w:firstLine="5355" w:firstLineChars="2550"/>
        <w:rPr>
          <w:rFonts w:ascii="宋体" w:hAnsi="宋体" w:cs="宋体"/>
          <w:b/>
          <w:bCs/>
          <w:color w:val="auto"/>
          <w:szCs w:val="21"/>
          <w:highlight w:val="none"/>
        </w:rPr>
      </w:pPr>
      <w:r>
        <w:rPr>
          <w:rFonts w:hint="eastAsia" w:ascii="宋体" w:hAnsi="宋体" w:cs="宋体"/>
          <w:color w:val="auto"/>
          <w:kern w:val="0"/>
          <w:szCs w:val="21"/>
          <w:highlight w:val="none"/>
        </w:rPr>
        <w:t>日期：   年   月   日</w:t>
      </w:r>
    </w:p>
    <w:p w14:paraId="7BB1B825">
      <w:pPr>
        <w:pStyle w:val="9"/>
        <w:overflowPunct w:val="0"/>
        <w:spacing w:line="360" w:lineRule="auto"/>
        <w:ind w:firstLine="480" w:firstLineChars="200"/>
        <w:rPr>
          <w:rFonts w:ascii="宋体" w:hAnsi="宋体" w:cs="宋体"/>
          <w:color w:val="auto"/>
          <w:sz w:val="24"/>
          <w:highlight w:val="none"/>
        </w:rPr>
      </w:pPr>
    </w:p>
    <w:p w14:paraId="169339D5">
      <w:pPr>
        <w:pStyle w:val="23"/>
        <w:rPr>
          <w:rFonts w:ascii="宋体" w:hAnsi="宋体" w:cs="宋体"/>
          <w:color w:val="auto"/>
          <w:sz w:val="24"/>
          <w:szCs w:val="24"/>
          <w:highlight w:val="none"/>
        </w:rPr>
      </w:pPr>
    </w:p>
    <w:p w14:paraId="1B15BFB1">
      <w:pPr>
        <w:pStyle w:val="23"/>
        <w:rPr>
          <w:rFonts w:ascii="宋体" w:hAnsi="宋体" w:cs="宋体"/>
          <w:b/>
          <w:color w:val="auto"/>
          <w:sz w:val="28"/>
          <w:szCs w:val="28"/>
          <w:highlight w:val="none"/>
        </w:rPr>
      </w:pPr>
      <w:r>
        <w:rPr>
          <w:rFonts w:hint="eastAsia" w:ascii="宋体" w:hAnsi="宋体" w:cs="宋体"/>
          <w:b/>
          <w:color w:val="auto"/>
          <w:sz w:val="28"/>
          <w:szCs w:val="28"/>
          <w:highlight w:val="none"/>
        </w:rPr>
        <w:t>八、除磋商文件规定必须提供以外，供应商认为需要提供的其他证明材料</w:t>
      </w:r>
    </w:p>
    <w:p w14:paraId="15E4F789">
      <w:pPr>
        <w:pStyle w:val="23"/>
        <w:rPr>
          <w:rFonts w:ascii="宋体" w:hAnsi="宋体" w:cs="宋体"/>
          <w:color w:val="auto"/>
          <w:sz w:val="24"/>
          <w:szCs w:val="24"/>
          <w:highlight w:val="none"/>
        </w:rPr>
      </w:pPr>
    </w:p>
    <w:p w14:paraId="7DAD612A">
      <w:pPr>
        <w:pStyle w:val="23"/>
        <w:rPr>
          <w:rFonts w:ascii="宋体" w:hAnsi="宋体" w:cs="宋体"/>
          <w:color w:val="auto"/>
          <w:sz w:val="24"/>
          <w:szCs w:val="24"/>
          <w:highlight w:val="none"/>
        </w:rPr>
      </w:pPr>
    </w:p>
    <w:p w14:paraId="5692330D">
      <w:pPr>
        <w:spacing w:line="360" w:lineRule="auto"/>
        <w:rPr>
          <w:rFonts w:ascii="宋体" w:hAnsi="宋体" w:cs="宋体"/>
          <w:color w:val="auto"/>
          <w:sz w:val="24"/>
          <w:highlight w:val="none"/>
        </w:rPr>
      </w:pPr>
    </w:p>
    <w:p w14:paraId="4AE8B51D">
      <w:pPr>
        <w:autoSpaceDE w:val="0"/>
        <w:autoSpaceDN w:val="0"/>
        <w:spacing w:line="360" w:lineRule="auto"/>
        <w:ind w:left="4305" w:leftChars="2050" w:firstLine="1050" w:firstLineChars="5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7520D6F1">
      <w:pPr>
        <w:autoSpaceDE w:val="0"/>
        <w:autoSpaceDN w:val="0"/>
        <w:spacing w:line="360" w:lineRule="auto"/>
        <w:ind w:firstLine="5355" w:firstLineChars="2550"/>
        <w:rPr>
          <w:rFonts w:ascii="宋体" w:hAnsi="宋体" w:cs="宋体"/>
          <w:b/>
          <w:bCs/>
          <w:color w:val="auto"/>
          <w:szCs w:val="21"/>
          <w:highlight w:val="none"/>
        </w:rPr>
      </w:pPr>
      <w:r>
        <w:rPr>
          <w:rFonts w:hint="eastAsia" w:ascii="宋体" w:hAnsi="宋体" w:cs="宋体"/>
          <w:color w:val="auto"/>
          <w:kern w:val="0"/>
          <w:szCs w:val="21"/>
          <w:highlight w:val="none"/>
        </w:rPr>
        <w:t>日期：   年   月   日</w:t>
      </w:r>
    </w:p>
    <w:p w14:paraId="6E4A7C74">
      <w:pPr>
        <w:spacing w:line="360" w:lineRule="auto"/>
        <w:rPr>
          <w:rFonts w:ascii="宋体" w:hAnsi="宋体" w:cs="宋体"/>
          <w:color w:val="auto"/>
          <w:sz w:val="24"/>
          <w:highlight w:val="none"/>
        </w:rPr>
      </w:pPr>
    </w:p>
    <w:p w14:paraId="11DC5F75">
      <w:pPr>
        <w:pStyle w:val="23"/>
        <w:rPr>
          <w:rFonts w:ascii="宋体" w:hAnsi="宋体" w:cs="宋体"/>
          <w:color w:val="auto"/>
          <w:sz w:val="24"/>
          <w:szCs w:val="24"/>
          <w:highlight w:val="none"/>
        </w:rPr>
      </w:pPr>
    </w:p>
    <w:p w14:paraId="7D9D0048">
      <w:pPr>
        <w:pStyle w:val="23"/>
        <w:rPr>
          <w:rFonts w:ascii="宋体" w:hAnsi="宋体" w:cs="宋体"/>
          <w:color w:val="auto"/>
          <w:sz w:val="24"/>
          <w:szCs w:val="24"/>
          <w:highlight w:val="none"/>
        </w:rPr>
      </w:pPr>
    </w:p>
    <w:p w14:paraId="6D1E94C4">
      <w:pPr>
        <w:pStyle w:val="23"/>
        <w:rPr>
          <w:rFonts w:ascii="宋体" w:hAnsi="宋体" w:cs="宋体"/>
          <w:color w:val="auto"/>
          <w:sz w:val="24"/>
          <w:szCs w:val="24"/>
          <w:highlight w:val="none"/>
        </w:rPr>
      </w:pPr>
    </w:p>
    <w:p w14:paraId="7DBB4892">
      <w:pPr>
        <w:pStyle w:val="23"/>
        <w:rPr>
          <w:rFonts w:ascii="宋体" w:hAnsi="宋体" w:cs="宋体"/>
          <w:color w:val="auto"/>
          <w:sz w:val="24"/>
          <w:szCs w:val="24"/>
          <w:highlight w:val="none"/>
        </w:rPr>
      </w:pPr>
    </w:p>
    <w:p w14:paraId="043F7AE6">
      <w:pPr>
        <w:pStyle w:val="23"/>
        <w:rPr>
          <w:rFonts w:ascii="宋体" w:hAnsi="宋体" w:cs="宋体"/>
          <w:color w:val="auto"/>
          <w:highlight w:val="none"/>
        </w:rPr>
      </w:pPr>
    </w:p>
    <w:p w14:paraId="5D802D77">
      <w:pPr>
        <w:pStyle w:val="23"/>
        <w:rPr>
          <w:rFonts w:ascii="宋体" w:hAnsi="宋体" w:cs="宋体"/>
          <w:color w:val="auto"/>
          <w:highlight w:val="none"/>
        </w:rPr>
      </w:pPr>
    </w:p>
    <w:p w14:paraId="42F432DD">
      <w:pPr>
        <w:outlineLvl w:val="1"/>
        <w:rPr>
          <w:rFonts w:ascii="宋体" w:hAnsi="宋体" w:cs="宋体"/>
          <w:color w:val="auto"/>
          <w:sz w:val="30"/>
          <w:szCs w:val="30"/>
          <w:highlight w:val="none"/>
        </w:rPr>
      </w:pPr>
      <w:r>
        <w:rPr>
          <w:rFonts w:hint="eastAsia" w:ascii="宋体" w:hAnsi="宋体" w:cs="宋体"/>
          <w:color w:val="auto"/>
          <w:highlight w:val="none"/>
        </w:rPr>
        <w:br w:type="page"/>
      </w:r>
      <w:bookmarkStart w:id="92" w:name="_Toc29273"/>
      <w:r>
        <w:rPr>
          <w:rStyle w:val="51"/>
          <w:rFonts w:hint="eastAsia"/>
          <w:b/>
          <w:bCs/>
          <w:color w:val="auto"/>
          <w:sz w:val="32"/>
          <w:szCs w:val="32"/>
          <w:highlight w:val="none"/>
        </w:rPr>
        <w:t>二、商务技术文件格式</w:t>
      </w:r>
      <w:bookmarkEnd w:id="92"/>
      <w:r>
        <w:rPr>
          <w:rFonts w:hint="eastAsia" w:ascii="宋体" w:hAnsi="宋体" w:cs="宋体"/>
          <w:b/>
          <w:color w:val="auto"/>
          <w:sz w:val="30"/>
          <w:szCs w:val="30"/>
          <w:highlight w:val="none"/>
        </w:rPr>
        <w:t xml:space="preserve"> </w:t>
      </w:r>
    </w:p>
    <w:p w14:paraId="4ED0F89D">
      <w:pPr>
        <w:snapToGrid w:val="0"/>
        <w:spacing w:before="156" w:beforeLines="50" w:after="50" w:line="360" w:lineRule="auto"/>
        <w:jc w:val="left"/>
        <w:rPr>
          <w:rFonts w:ascii="宋体" w:hAnsi="宋体" w:cs="宋体"/>
          <w:b/>
          <w:color w:val="auto"/>
          <w:sz w:val="30"/>
          <w:szCs w:val="30"/>
          <w:highlight w:val="none"/>
        </w:rPr>
      </w:pPr>
      <w:r>
        <w:rPr>
          <w:rFonts w:hint="eastAsia" w:ascii="宋体" w:hAnsi="宋体" w:cs="宋体"/>
          <w:b/>
          <w:color w:val="auto"/>
          <w:sz w:val="30"/>
          <w:szCs w:val="30"/>
          <w:highlight w:val="none"/>
        </w:rPr>
        <w:t>1.商务技术文件封面格式</w:t>
      </w:r>
    </w:p>
    <w:p w14:paraId="612ED9A4">
      <w:pPr>
        <w:snapToGrid w:val="0"/>
        <w:spacing w:before="156" w:beforeLines="50" w:after="50"/>
        <w:rPr>
          <w:rFonts w:ascii="宋体" w:hAnsi="宋体" w:cs="宋体"/>
          <w:color w:val="auto"/>
          <w:sz w:val="24"/>
          <w:highlight w:val="none"/>
        </w:rPr>
      </w:pPr>
      <w:r>
        <w:rPr>
          <w:rFonts w:hint="eastAsia" w:ascii="宋体" w:hAnsi="宋体" w:cs="宋体"/>
          <w:color w:val="auto"/>
          <w:sz w:val="24"/>
          <w:highlight w:val="none"/>
        </w:rPr>
        <w:t xml:space="preserve">                                                </w:t>
      </w:r>
    </w:p>
    <w:p w14:paraId="7AFA7F33">
      <w:pPr>
        <w:snapToGrid w:val="0"/>
        <w:spacing w:before="156" w:beforeLines="50" w:after="50"/>
        <w:jc w:val="right"/>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电子响应文件</w:t>
      </w:r>
    </w:p>
    <w:p w14:paraId="24D25CCE">
      <w:pPr>
        <w:snapToGrid w:val="0"/>
        <w:spacing w:before="156" w:beforeLines="50" w:after="50"/>
        <w:rPr>
          <w:rFonts w:ascii="宋体" w:hAnsi="宋体" w:cs="宋体"/>
          <w:color w:val="auto"/>
          <w:sz w:val="24"/>
          <w:szCs w:val="20"/>
          <w:highlight w:val="none"/>
        </w:rPr>
      </w:pPr>
    </w:p>
    <w:p w14:paraId="1C9052AC">
      <w:pPr>
        <w:snapToGrid w:val="0"/>
        <w:spacing w:before="156" w:beforeLines="50" w:after="50"/>
        <w:rPr>
          <w:rFonts w:ascii="宋体" w:hAnsi="宋体" w:cs="宋体"/>
          <w:color w:val="auto"/>
          <w:sz w:val="24"/>
          <w:szCs w:val="20"/>
          <w:highlight w:val="none"/>
        </w:rPr>
      </w:pPr>
    </w:p>
    <w:p w14:paraId="39F508EF">
      <w:pPr>
        <w:snapToGrid w:val="0"/>
        <w:spacing w:before="156" w:beforeLines="50" w:after="50"/>
        <w:rPr>
          <w:rFonts w:ascii="宋体" w:hAnsi="宋体" w:cs="宋体"/>
          <w:color w:val="auto"/>
          <w:sz w:val="24"/>
          <w:szCs w:val="20"/>
          <w:highlight w:val="none"/>
        </w:rPr>
      </w:pPr>
    </w:p>
    <w:p w14:paraId="4CA06EC4">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5FFD0797">
      <w:pPr>
        <w:snapToGrid w:val="0"/>
        <w:spacing w:before="156" w:beforeLines="50" w:after="50"/>
        <w:rPr>
          <w:rFonts w:ascii="宋体" w:hAnsi="宋体" w:cs="宋体"/>
          <w:bCs/>
          <w:color w:val="auto"/>
          <w:sz w:val="24"/>
          <w:szCs w:val="20"/>
          <w:highlight w:val="none"/>
        </w:rPr>
      </w:pPr>
    </w:p>
    <w:p w14:paraId="45F780F0">
      <w:pPr>
        <w:snapToGrid w:val="0"/>
        <w:spacing w:before="156" w:beforeLines="50" w:after="50"/>
        <w:rPr>
          <w:rFonts w:ascii="宋体" w:hAnsi="宋体" w:cs="宋体"/>
          <w:bCs/>
          <w:color w:val="auto"/>
          <w:sz w:val="24"/>
          <w:szCs w:val="20"/>
          <w:highlight w:val="none"/>
        </w:rPr>
      </w:pPr>
    </w:p>
    <w:p w14:paraId="54759025">
      <w:pPr>
        <w:snapToGrid w:val="0"/>
        <w:spacing w:before="156" w:beforeLines="50" w:after="50"/>
        <w:rPr>
          <w:rFonts w:ascii="宋体" w:hAnsi="宋体" w:cs="宋体"/>
          <w:bCs/>
          <w:color w:val="auto"/>
          <w:sz w:val="24"/>
          <w:szCs w:val="20"/>
          <w:highlight w:val="none"/>
        </w:rPr>
      </w:pPr>
    </w:p>
    <w:p w14:paraId="72E75F79">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88B7075">
      <w:pPr>
        <w:snapToGrid w:val="0"/>
        <w:spacing w:before="156" w:beforeLines="50" w:after="50"/>
        <w:ind w:firstLine="720" w:firstLineChars="225"/>
        <w:rPr>
          <w:rFonts w:ascii="宋体" w:hAnsi="宋体" w:cs="宋体"/>
          <w:bCs/>
          <w:color w:val="auto"/>
          <w:sz w:val="32"/>
          <w:szCs w:val="32"/>
          <w:highlight w:val="none"/>
        </w:rPr>
      </w:pPr>
    </w:p>
    <w:p w14:paraId="2A0099EA">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9CBE7EB">
      <w:pPr>
        <w:snapToGrid w:val="0"/>
        <w:spacing w:before="156" w:beforeLines="50" w:after="50"/>
        <w:ind w:firstLine="720" w:firstLineChars="225"/>
        <w:rPr>
          <w:rFonts w:ascii="宋体" w:hAnsi="宋体" w:cs="宋体"/>
          <w:bCs/>
          <w:color w:val="auto"/>
          <w:sz w:val="32"/>
          <w:szCs w:val="32"/>
          <w:highlight w:val="none"/>
        </w:rPr>
      </w:pPr>
    </w:p>
    <w:p w14:paraId="2AF3E7D6">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A502432">
      <w:pPr>
        <w:snapToGrid w:val="0"/>
        <w:spacing w:before="156" w:beforeLines="50" w:after="50"/>
        <w:ind w:firstLine="720" w:firstLineChars="225"/>
        <w:rPr>
          <w:rFonts w:ascii="宋体" w:hAnsi="宋体" w:cs="宋体"/>
          <w:bCs/>
          <w:color w:val="auto"/>
          <w:sz w:val="32"/>
          <w:szCs w:val="32"/>
          <w:highlight w:val="none"/>
        </w:rPr>
      </w:pPr>
    </w:p>
    <w:p w14:paraId="69567FD3">
      <w:pPr>
        <w:pStyle w:val="9"/>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B1F28AC">
      <w:pPr>
        <w:pStyle w:val="9"/>
        <w:snapToGrid w:val="0"/>
        <w:spacing w:before="50" w:after="50"/>
        <w:ind w:firstLine="1280" w:firstLineChars="400"/>
        <w:rPr>
          <w:rFonts w:ascii="宋体" w:hAnsi="宋体" w:cs="宋体"/>
          <w:bCs/>
          <w:color w:val="auto"/>
          <w:sz w:val="32"/>
          <w:szCs w:val="32"/>
          <w:highlight w:val="none"/>
        </w:rPr>
      </w:pPr>
    </w:p>
    <w:p w14:paraId="1F986584">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A78A6EA">
      <w:pPr>
        <w:snapToGrid w:val="0"/>
        <w:spacing w:line="500" w:lineRule="exact"/>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0"/>
          <w:szCs w:val="30"/>
          <w:highlight w:val="none"/>
        </w:rPr>
        <w:t>2.商务技术文件目录</w:t>
      </w:r>
    </w:p>
    <w:p w14:paraId="01889829">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一、无串通竞标行为的承诺函………………………………………………………（页码）</w:t>
      </w:r>
    </w:p>
    <w:p w14:paraId="5627FA2C">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二、法定代表人身份证明书及法定代表人有效身份证正反面复印件……………（页码）</w:t>
      </w:r>
    </w:p>
    <w:p w14:paraId="317A4A88">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三、法定代表人授权委托书及委托代理人有效身份证正反面复印件……………（页码）</w:t>
      </w:r>
    </w:p>
    <w:p w14:paraId="60304693">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四、商务条款偏离表…………………………………………………………………（页码）</w:t>
      </w:r>
    </w:p>
    <w:p w14:paraId="26250C02">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五、磋商保证金提交凭证……………………………………………………………（页码）</w:t>
      </w:r>
    </w:p>
    <w:p w14:paraId="0BEB03FB">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六、技术要求偏离表…………………………………………………………………（页码）</w:t>
      </w:r>
    </w:p>
    <w:p w14:paraId="582A26C1">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七、服务方案…………………………………………………………………………（页码）</w:t>
      </w:r>
    </w:p>
    <w:p w14:paraId="624B8CF9">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八、项目实施人员一览表……………………………………………………………（页码）</w:t>
      </w:r>
    </w:p>
    <w:p w14:paraId="7282C267">
      <w:pPr>
        <w:snapToGrid w:val="0"/>
        <w:spacing w:line="500" w:lineRule="exact"/>
        <w:rPr>
          <w:rFonts w:ascii="宋体" w:hAnsi="宋体" w:cs="宋体"/>
          <w:color w:val="auto"/>
          <w:szCs w:val="21"/>
          <w:highlight w:val="none"/>
        </w:rPr>
      </w:pPr>
      <w:r>
        <w:rPr>
          <w:rFonts w:hint="eastAsia" w:ascii="宋体" w:hAnsi="宋体" w:cs="宋体"/>
          <w:color w:val="auto"/>
          <w:kern w:val="0"/>
          <w:szCs w:val="21"/>
          <w:highlight w:val="none"/>
        </w:rPr>
        <w:t>九、</w:t>
      </w:r>
      <w:r>
        <w:rPr>
          <w:rFonts w:hint="eastAsia" w:ascii="宋体" w:hAnsi="宋体" w:cs="宋体"/>
          <w:color w:val="auto"/>
          <w:szCs w:val="21"/>
          <w:highlight w:val="none"/>
        </w:rPr>
        <w:t>售后服务承诺书</w:t>
      </w:r>
      <w:r>
        <w:rPr>
          <w:rFonts w:hint="eastAsia" w:ascii="宋体" w:hAnsi="宋体" w:cs="宋体"/>
          <w:color w:val="auto"/>
          <w:kern w:val="0"/>
          <w:szCs w:val="21"/>
          <w:highlight w:val="none"/>
        </w:rPr>
        <w:t>…………………………………………………………………（页码）</w:t>
      </w:r>
    </w:p>
    <w:p w14:paraId="1D2C6322">
      <w:pPr>
        <w:snapToGrid w:val="0"/>
        <w:spacing w:line="500" w:lineRule="exact"/>
        <w:rPr>
          <w:rFonts w:ascii="宋体" w:hAnsi="宋体" w:cs="宋体"/>
          <w:color w:val="auto"/>
          <w:kern w:val="0"/>
          <w:szCs w:val="21"/>
          <w:highlight w:val="none"/>
        </w:rPr>
      </w:pPr>
      <w:r>
        <w:rPr>
          <w:rFonts w:hint="eastAsia" w:ascii="宋体" w:hAnsi="宋体" w:cs="宋体"/>
          <w:color w:val="auto"/>
          <w:szCs w:val="21"/>
          <w:highlight w:val="none"/>
        </w:rPr>
        <w:t>十、</w:t>
      </w:r>
      <w:r>
        <w:rPr>
          <w:rFonts w:hint="eastAsia" w:ascii="宋体" w:hAnsi="宋体" w:cs="宋体"/>
          <w:color w:val="auto"/>
          <w:kern w:val="0"/>
          <w:szCs w:val="21"/>
          <w:highlight w:val="none"/>
        </w:rPr>
        <w:t>供应商认为需要提供的其他有关资料…………………………………………（页码）</w:t>
      </w:r>
    </w:p>
    <w:p w14:paraId="0F7D1BBD">
      <w:pPr>
        <w:snapToGrid w:val="0"/>
        <w:spacing w:line="500" w:lineRule="exact"/>
        <w:rPr>
          <w:rFonts w:ascii="宋体" w:hAnsi="宋体" w:cs="宋体"/>
          <w:b/>
          <w:bCs/>
          <w:color w:val="auto"/>
          <w:szCs w:val="21"/>
          <w:highlight w:val="none"/>
        </w:rPr>
      </w:pPr>
    </w:p>
    <w:p w14:paraId="2C790826">
      <w:pPr>
        <w:snapToGrid w:val="0"/>
        <w:spacing w:line="500" w:lineRule="exact"/>
        <w:rPr>
          <w:rFonts w:ascii="宋体" w:hAnsi="宋体" w:cs="宋体"/>
          <w:color w:val="auto"/>
          <w:szCs w:val="21"/>
          <w:highlight w:val="none"/>
        </w:rPr>
      </w:pPr>
      <w:r>
        <w:rPr>
          <w:rFonts w:hint="eastAsia" w:ascii="宋体" w:hAnsi="宋体" w:cs="宋体"/>
          <w:b/>
          <w:bCs/>
          <w:color w:val="auto"/>
          <w:szCs w:val="21"/>
          <w:highlight w:val="none"/>
        </w:rPr>
        <w:t>注：以上目录是编制供应商响应文件的基本格式要求，各供应商可根据自身情况进一步细化</w:t>
      </w:r>
      <w:r>
        <w:rPr>
          <w:rFonts w:hint="eastAsia" w:ascii="宋体" w:hAnsi="宋体" w:cs="宋体"/>
          <w:color w:val="auto"/>
          <w:szCs w:val="21"/>
          <w:highlight w:val="none"/>
        </w:rPr>
        <w:t>。</w:t>
      </w:r>
    </w:p>
    <w:p w14:paraId="5662A1D4">
      <w:pPr>
        <w:pStyle w:val="23"/>
        <w:rPr>
          <w:rFonts w:ascii="宋体" w:hAnsi="宋体" w:cs="宋体"/>
          <w:color w:val="auto"/>
          <w:highlight w:val="none"/>
        </w:rPr>
      </w:pPr>
    </w:p>
    <w:p w14:paraId="7A0D0EF4">
      <w:pPr>
        <w:pStyle w:val="23"/>
        <w:rPr>
          <w:rFonts w:ascii="宋体" w:hAnsi="宋体" w:cs="宋体"/>
          <w:color w:val="auto"/>
          <w:highlight w:val="none"/>
        </w:rPr>
      </w:pPr>
    </w:p>
    <w:p w14:paraId="2153AB73">
      <w:pPr>
        <w:pStyle w:val="23"/>
        <w:rPr>
          <w:rFonts w:ascii="宋体" w:hAnsi="宋体" w:cs="宋体"/>
          <w:color w:val="auto"/>
          <w:highlight w:val="none"/>
        </w:rPr>
      </w:pPr>
    </w:p>
    <w:p w14:paraId="413108FC">
      <w:pPr>
        <w:pStyle w:val="23"/>
        <w:rPr>
          <w:rFonts w:ascii="宋体" w:hAnsi="宋体" w:cs="宋体"/>
          <w:color w:val="auto"/>
          <w:highlight w:val="none"/>
        </w:rPr>
      </w:pPr>
    </w:p>
    <w:p w14:paraId="740005AC">
      <w:pPr>
        <w:spacing w:line="520" w:lineRule="exact"/>
        <w:jc w:val="left"/>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485C0211">
      <w:pPr>
        <w:spacing w:line="520" w:lineRule="exact"/>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一、无串通竞标行为的承诺函</w:t>
      </w:r>
    </w:p>
    <w:p w14:paraId="0D287178">
      <w:pPr>
        <w:spacing w:line="500" w:lineRule="exact"/>
        <w:ind w:firstLine="602" w:firstLineChars="200"/>
        <w:jc w:val="center"/>
        <w:rPr>
          <w:rFonts w:ascii="宋体" w:hAnsi="宋体" w:cs="宋体"/>
          <w:color w:val="auto"/>
          <w:sz w:val="32"/>
          <w:szCs w:val="32"/>
          <w:highlight w:val="none"/>
        </w:rPr>
      </w:pPr>
      <w:r>
        <w:rPr>
          <w:rFonts w:hint="eastAsia" w:ascii="宋体" w:hAnsi="宋体" w:cs="宋体"/>
          <w:b/>
          <w:bCs/>
          <w:color w:val="auto"/>
          <w:sz w:val="30"/>
          <w:szCs w:val="30"/>
          <w:highlight w:val="none"/>
        </w:rPr>
        <w:t>无串通竞标行为的承诺函</w:t>
      </w:r>
    </w:p>
    <w:p w14:paraId="40C9075D">
      <w:pPr>
        <w:spacing w:line="500" w:lineRule="exact"/>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62B5D1D6">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1.不同供应商的响应文件由同一单位或者个人编制；或者不同供应商报名的IP地址一致的:或者编制响应文件硬件设备CPU编号、硬盘编号、网卡地址一致的情况；</w:t>
      </w:r>
    </w:p>
    <w:p w14:paraId="098E21DD">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1038A9C">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41D5499">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0081E2F9">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0BFA347">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45F45B0A">
      <w:pPr>
        <w:spacing w:line="500" w:lineRule="exact"/>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39F223F6">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D6F4320">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16B1149">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4D2F44C1">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09CD506">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946BF41">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F9F501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511CE90C">
      <w:pPr>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5DB1F86D">
      <w:pPr>
        <w:spacing w:line="500" w:lineRule="exact"/>
        <w:rPr>
          <w:rFonts w:ascii="宋体" w:hAnsi="宋体" w:cs="宋体"/>
          <w:color w:val="auto"/>
          <w:szCs w:val="21"/>
          <w:highlight w:val="none"/>
        </w:rPr>
      </w:pPr>
    </w:p>
    <w:p w14:paraId="2D42436F">
      <w:pPr>
        <w:spacing w:line="500" w:lineRule="exact"/>
        <w:ind w:firstLine="3780" w:firstLineChars="18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0FCF1BB">
      <w:pPr>
        <w:spacing w:line="500" w:lineRule="exact"/>
        <w:ind w:firstLine="3780" w:firstLineChars="1800"/>
        <w:rPr>
          <w:rFonts w:ascii="宋体" w:hAnsi="宋体" w:cs="宋体"/>
          <w:color w:val="auto"/>
          <w:szCs w:val="21"/>
          <w:highlight w:val="none"/>
        </w:rPr>
      </w:pPr>
      <w:r>
        <w:rPr>
          <w:rFonts w:hint="eastAsia" w:ascii="宋体" w:hAnsi="宋体" w:cs="宋体"/>
          <w:color w:val="auto"/>
          <w:szCs w:val="21"/>
          <w:highlight w:val="none"/>
        </w:rPr>
        <w:t>日期：  年  月   日</w:t>
      </w:r>
    </w:p>
    <w:p w14:paraId="2227D053">
      <w:pPr>
        <w:pStyle w:val="23"/>
        <w:rPr>
          <w:rFonts w:ascii="宋体" w:hAnsi="宋体" w:cs="宋体"/>
          <w:color w:val="auto"/>
          <w:highlight w:val="none"/>
        </w:rPr>
      </w:pPr>
    </w:p>
    <w:p w14:paraId="4A7F583D">
      <w:pPr>
        <w:spacing w:line="520" w:lineRule="exact"/>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0"/>
          <w:szCs w:val="30"/>
          <w:highlight w:val="none"/>
        </w:rPr>
        <w:t>二、法定代表人身份证明书及法定代表人有效身份证正反面复印件</w:t>
      </w:r>
    </w:p>
    <w:p w14:paraId="0D97B0C4">
      <w:pPr>
        <w:pStyle w:val="23"/>
        <w:rPr>
          <w:rFonts w:ascii="宋体" w:hAnsi="宋体" w:cs="宋体"/>
          <w:color w:val="auto"/>
          <w:highlight w:val="none"/>
        </w:rPr>
      </w:pPr>
    </w:p>
    <w:p w14:paraId="60F0FE97">
      <w:pPr>
        <w:spacing w:line="500" w:lineRule="exact"/>
        <w:ind w:left="540"/>
        <w:jc w:val="center"/>
        <w:rPr>
          <w:rFonts w:ascii="宋体" w:hAnsi="宋体" w:cs="宋体"/>
          <w:b/>
          <w:color w:val="auto"/>
          <w:sz w:val="32"/>
          <w:szCs w:val="32"/>
          <w:highlight w:val="none"/>
        </w:rPr>
      </w:pPr>
      <w:r>
        <w:rPr>
          <w:rFonts w:hint="eastAsia" w:ascii="宋体" w:hAnsi="宋体" w:cs="宋体"/>
          <w:b/>
          <w:color w:val="auto"/>
          <w:sz w:val="30"/>
          <w:szCs w:val="30"/>
          <w:highlight w:val="none"/>
        </w:rPr>
        <w:t>法定代表人证明书</w:t>
      </w:r>
    </w:p>
    <w:p w14:paraId="63370D94">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33B35CA1">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0FBA661">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2AE83662">
      <w:pPr>
        <w:spacing w:line="500" w:lineRule="exact"/>
        <w:ind w:left="540"/>
        <w:rPr>
          <w:rFonts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63C92801">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D21B18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1DB08AE9">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特此证明。</w:t>
      </w:r>
    </w:p>
    <w:p w14:paraId="67C4CF6A">
      <w:pPr>
        <w:spacing w:line="500" w:lineRule="exact"/>
        <w:ind w:left="540"/>
        <w:rPr>
          <w:rFonts w:ascii="宋体" w:hAnsi="宋体" w:cs="宋体"/>
          <w:color w:val="auto"/>
          <w:szCs w:val="21"/>
          <w:highlight w:val="none"/>
        </w:rPr>
      </w:pPr>
    </w:p>
    <w:p w14:paraId="034ED285">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386BBE02">
      <w:pPr>
        <w:spacing w:line="500" w:lineRule="exact"/>
        <w:ind w:left="540"/>
        <w:rPr>
          <w:rFonts w:ascii="宋体" w:hAnsi="宋体" w:cs="宋体"/>
          <w:color w:val="auto"/>
          <w:szCs w:val="21"/>
          <w:highlight w:val="none"/>
        </w:rPr>
      </w:pPr>
    </w:p>
    <w:p w14:paraId="2464E4D6">
      <w:pPr>
        <w:snapToGrid w:val="0"/>
        <w:spacing w:line="500" w:lineRule="exact"/>
        <w:ind w:firstLine="4935" w:firstLineChars="2350"/>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lang w:val="zh-CN"/>
        </w:rPr>
        <w:t>供应商名称(电子签章)：</w:t>
      </w:r>
    </w:p>
    <w:p w14:paraId="058E6218">
      <w:pPr>
        <w:snapToGrid w:val="0"/>
        <w:spacing w:line="500" w:lineRule="exact"/>
        <w:ind w:firstLine="5145" w:firstLineChars="24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7D3EBEAB">
      <w:pPr>
        <w:snapToGrid w:val="0"/>
        <w:spacing w:line="500" w:lineRule="exact"/>
        <w:jc w:val="left"/>
        <w:rPr>
          <w:rFonts w:ascii="宋体" w:hAnsi="宋体" w:cs="宋体"/>
          <w:color w:val="auto"/>
          <w:szCs w:val="21"/>
          <w:highlight w:val="none"/>
        </w:rPr>
      </w:pPr>
    </w:p>
    <w:p w14:paraId="1FEB5565">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注：1.自然人竞标的无需提供，联合体竞标的只需牵头人出具。</w:t>
      </w:r>
    </w:p>
    <w:p w14:paraId="1758B6A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8BF0FE7">
      <w:pPr>
        <w:snapToGrid w:val="0"/>
        <w:spacing w:line="500" w:lineRule="exact"/>
        <w:ind w:firstLine="482" w:firstLineChars="200"/>
        <w:jc w:val="left"/>
        <w:rPr>
          <w:rFonts w:ascii="宋体" w:hAnsi="宋体" w:cs="宋体"/>
          <w:b/>
          <w:color w:val="auto"/>
          <w:sz w:val="24"/>
          <w:highlight w:val="none"/>
        </w:rPr>
      </w:pPr>
    </w:p>
    <w:p w14:paraId="1360F40D">
      <w:pPr>
        <w:snapToGrid w:val="0"/>
        <w:spacing w:line="500" w:lineRule="exact"/>
        <w:ind w:firstLine="482" w:firstLineChars="200"/>
        <w:jc w:val="left"/>
        <w:rPr>
          <w:rFonts w:ascii="宋体" w:hAnsi="宋体" w:cs="宋体"/>
          <w:b/>
          <w:color w:val="auto"/>
          <w:sz w:val="24"/>
          <w:highlight w:val="none"/>
        </w:rPr>
      </w:pPr>
    </w:p>
    <w:p w14:paraId="6987358F">
      <w:pPr>
        <w:snapToGrid w:val="0"/>
        <w:spacing w:line="500" w:lineRule="exact"/>
        <w:ind w:firstLine="482" w:firstLineChars="200"/>
        <w:jc w:val="left"/>
        <w:rPr>
          <w:rFonts w:ascii="宋体" w:hAnsi="宋体" w:cs="宋体"/>
          <w:b/>
          <w:color w:val="auto"/>
          <w:sz w:val="24"/>
          <w:highlight w:val="none"/>
        </w:rPr>
      </w:pPr>
    </w:p>
    <w:p w14:paraId="65C408B0">
      <w:pPr>
        <w:snapToGrid w:val="0"/>
        <w:spacing w:line="500" w:lineRule="exact"/>
        <w:ind w:firstLine="482" w:firstLineChars="200"/>
        <w:jc w:val="left"/>
        <w:rPr>
          <w:rFonts w:ascii="宋体" w:hAnsi="宋体" w:cs="宋体"/>
          <w:b/>
          <w:color w:val="auto"/>
          <w:sz w:val="24"/>
          <w:highlight w:val="none"/>
        </w:rPr>
      </w:pPr>
    </w:p>
    <w:p w14:paraId="55A96D72">
      <w:pPr>
        <w:snapToGrid w:val="0"/>
        <w:spacing w:line="500" w:lineRule="exact"/>
        <w:ind w:firstLine="482" w:firstLineChars="200"/>
        <w:jc w:val="left"/>
        <w:rPr>
          <w:rFonts w:ascii="宋体" w:hAnsi="宋体" w:cs="宋体"/>
          <w:b/>
          <w:color w:val="auto"/>
          <w:sz w:val="24"/>
          <w:highlight w:val="none"/>
        </w:rPr>
      </w:pPr>
    </w:p>
    <w:p w14:paraId="3ADB9B2C">
      <w:pPr>
        <w:snapToGrid w:val="0"/>
        <w:spacing w:line="500" w:lineRule="exact"/>
        <w:ind w:firstLine="482" w:firstLineChars="200"/>
        <w:jc w:val="left"/>
        <w:rPr>
          <w:rFonts w:ascii="宋体" w:hAnsi="宋体" w:cs="宋体"/>
          <w:b/>
          <w:color w:val="auto"/>
          <w:sz w:val="24"/>
          <w:highlight w:val="none"/>
        </w:rPr>
      </w:pPr>
    </w:p>
    <w:p w14:paraId="4CD6CA8C">
      <w:pPr>
        <w:snapToGrid w:val="0"/>
        <w:spacing w:line="500" w:lineRule="exact"/>
        <w:ind w:firstLine="482" w:firstLineChars="200"/>
        <w:jc w:val="left"/>
        <w:rPr>
          <w:rFonts w:ascii="宋体" w:hAnsi="宋体" w:cs="宋体"/>
          <w:b/>
          <w:color w:val="auto"/>
          <w:sz w:val="24"/>
          <w:highlight w:val="none"/>
        </w:rPr>
      </w:pPr>
    </w:p>
    <w:p w14:paraId="6C85E5F7">
      <w:pPr>
        <w:snapToGrid w:val="0"/>
        <w:spacing w:line="500" w:lineRule="exact"/>
        <w:jc w:val="left"/>
        <w:rPr>
          <w:rFonts w:ascii="宋体" w:hAnsi="宋体" w:cs="宋体"/>
          <w:color w:val="auto"/>
          <w:szCs w:val="21"/>
          <w:highlight w:val="none"/>
        </w:rPr>
      </w:pPr>
      <w:r>
        <w:rPr>
          <w:rFonts w:hint="eastAsia" w:ascii="宋体" w:hAnsi="宋体" w:cs="宋体"/>
          <w:b/>
          <w:color w:val="auto"/>
          <w:sz w:val="24"/>
          <w:highlight w:val="none"/>
        </w:rPr>
        <w:t>附件：</w:t>
      </w:r>
    </w:p>
    <w:tbl>
      <w:tblPr>
        <w:tblStyle w:val="31"/>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311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trPr>
        <w:tc>
          <w:tcPr>
            <w:tcW w:w="8461" w:type="dxa"/>
          </w:tcPr>
          <w:p w14:paraId="32FA75B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法定代表人身份证复印件粘贴处（正、反面）</w:t>
            </w:r>
          </w:p>
        </w:tc>
      </w:tr>
    </w:tbl>
    <w:p w14:paraId="0E79B402">
      <w:pPr>
        <w:pStyle w:val="23"/>
        <w:rPr>
          <w:rFonts w:ascii="宋体" w:hAnsi="宋体" w:cs="宋体"/>
          <w:color w:val="auto"/>
          <w:sz w:val="36"/>
          <w:szCs w:val="36"/>
          <w:highlight w:val="none"/>
        </w:rPr>
      </w:pPr>
      <w:r>
        <w:rPr>
          <w:rFonts w:hint="eastAsia" w:ascii="宋体" w:hAnsi="宋体" w:cs="宋体"/>
          <w:color w:val="auto"/>
          <w:sz w:val="44"/>
          <w:szCs w:val="44"/>
          <w:highlight w:val="none"/>
        </w:rPr>
        <w:br w:type="page"/>
      </w:r>
      <w:r>
        <w:rPr>
          <w:rFonts w:hint="eastAsia" w:ascii="宋体" w:hAnsi="宋体" w:cs="宋体"/>
          <w:b/>
          <w:bCs/>
          <w:color w:val="auto"/>
          <w:sz w:val="30"/>
          <w:szCs w:val="30"/>
          <w:highlight w:val="none"/>
        </w:rPr>
        <w:t xml:space="preserve">三、法定代表人授权委托书及委托代理人有效身份证正反面复印件 </w:t>
      </w:r>
    </w:p>
    <w:p w14:paraId="1493C19B">
      <w:pPr>
        <w:pStyle w:val="23"/>
        <w:rPr>
          <w:rFonts w:ascii="宋体" w:hAnsi="宋体" w:cs="宋体"/>
          <w:color w:val="auto"/>
          <w:highlight w:val="none"/>
        </w:rPr>
      </w:pPr>
    </w:p>
    <w:p w14:paraId="0B094B00">
      <w:pPr>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法定代表人授权委托书（如有委托时）</w:t>
      </w:r>
    </w:p>
    <w:p w14:paraId="06165D29">
      <w:pPr>
        <w:spacing w:line="50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32079AD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（姓名）系（供应商名称）</w:t>
      </w:r>
      <w:r>
        <w:rPr>
          <w:rFonts w:hint="eastAsia" w:ascii="宋体" w:hAnsi="宋体" w:cs="宋体"/>
          <w:color w:val="auto"/>
          <w:szCs w:val="21"/>
          <w:highlight w:val="none"/>
        </w:rPr>
        <w:t>的（□法定代表人/□负责人/□自然人本人），现授权</w:t>
      </w:r>
      <w:r>
        <w:rPr>
          <w:rFonts w:hint="eastAsia" w:ascii="宋体" w:hAnsi="宋体" w:cs="宋体"/>
          <w:color w:val="auto"/>
          <w:szCs w:val="21"/>
          <w:highlight w:val="none"/>
          <w:u w:val="single"/>
        </w:rPr>
        <w:t>（姓名）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项目的竞标活动，并代表我方全权办理针对上述项目的所有采购程序和环节的具体事务和签署相关文件。</w:t>
      </w:r>
    </w:p>
    <w:p w14:paraId="055538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47809C7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0A9DDA6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10EFC10E">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附：法定代表人身份证明书及委托代理人有效身份证正反面复印件</w:t>
      </w:r>
    </w:p>
    <w:p w14:paraId="30A51F92">
      <w:pPr>
        <w:spacing w:line="500" w:lineRule="exact"/>
        <w:rPr>
          <w:rFonts w:ascii="宋体" w:hAnsi="宋体" w:cs="宋体"/>
          <w:color w:val="auto"/>
          <w:szCs w:val="21"/>
          <w:highlight w:val="none"/>
        </w:rPr>
      </w:pPr>
    </w:p>
    <w:p w14:paraId="45D0DCBC">
      <w:pPr>
        <w:spacing w:line="500" w:lineRule="exact"/>
        <w:rPr>
          <w:rFonts w:ascii="宋体" w:hAnsi="宋体" w:cs="宋体"/>
          <w:color w:val="auto"/>
          <w:szCs w:val="21"/>
          <w:highlight w:val="none"/>
        </w:rPr>
      </w:pPr>
      <w:r>
        <w:rPr>
          <w:rFonts w:hint="eastAsia" w:ascii="宋体" w:hAnsi="宋体" w:cs="宋体"/>
          <w:color w:val="auto"/>
          <w:szCs w:val="21"/>
          <w:highlight w:val="none"/>
        </w:rPr>
        <w:t>委托代理人（签字）：                    法定代表人（签字或盖章）：</w:t>
      </w:r>
    </w:p>
    <w:p w14:paraId="5A4D29DF">
      <w:pPr>
        <w:spacing w:line="500" w:lineRule="exact"/>
        <w:rPr>
          <w:rFonts w:ascii="宋体" w:hAnsi="宋体" w:cs="宋体"/>
          <w:color w:val="auto"/>
          <w:szCs w:val="21"/>
          <w:highlight w:val="none"/>
        </w:rPr>
      </w:pPr>
      <w:r>
        <w:rPr>
          <w:rFonts w:hint="eastAsia" w:ascii="宋体" w:hAnsi="宋体" w:cs="宋体"/>
          <w:color w:val="auto"/>
          <w:szCs w:val="21"/>
          <w:highlight w:val="none"/>
        </w:rPr>
        <w:t>委托代理人身份证号码：</w:t>
      </w:r>
    </w:p>
    <w:p w14:paraId="36AC4DB0">
      <w:pPr>
        <w:spacing w:line="500" w:lineRule="exact"/>
        <w:rPr>
          <w:rFonts w:ascii="宋体" w:hAnsi="宋体" w:cs="宋体"/>
          <w:color w:val="auto"/>
          <w:szCs w:val="21"/>
          <w:highlight w:val="none"/>
        </w:rPr>
      </w:pPr>
    </w:p>
    <w:p w14:paraId="70F1E588">
      <w:pPr>
        <w:spacing w:line="500" w:lineRule="exact"/>
        <w:ind w:firstLine="4830" w:firstLineChars="2300"/>
        <w:rPr>
          <w:rFonts w:ascii="宋体" w:hAnsi="宋体" w:cs="宋体"/>
          <w:color w:val="auto"/>
          <w:szCs w:val="21"/>
          <w:highlight w:val="none"/>
        </w:rPr>
      </w:pPr>
      <w:r>
        <w:rPr>
          <w:rFonts w:hint="eastAsia" w:ascii="宋体" w:hAnsi="宋体" w:cs="宋体"/>
          <w:color w:val="auto"/>
          <w:kern w:val="0"/>
          <w:szCs w:val="21"/>
          <w:highlight w:val="none"/>
        </w:rPr>
        <w:t>供应商名称（电子签章）：</w:t>
      </w:r>
    </w:p>
    <w:p w14:paraId="13C1F928">
      <w:pPr>
        <w:spacing w:line="500" w:lineRule="exact"/>
        <w:contextualSpacing/>
        <w:jc w:val="center"/>
        <w:rPr>
          <w:rFonts w:ascii="宋体" w:hAnsi="宋体" w:cs="宋体"/>
          <w:b/>
          <w:color w:val="auto"/>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年</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2023A18C">
      <w:pPr>
        <w:spacing w:line="500" w:lineRule="exact"/>
        <w:rPr>
          <w:rFonts w:ascii="宋体" w:hAnsi="宋体" w:cs="宋体"/>
          <w:color w:val="auto"/>
          <w:szCs w:val="21"/>
          <w:highlight w:val="none"/>
        </w:rPr>
      </w:pPr>
    </w:p>
    <w:p w14:paraId="2B62B04A">
      <w:pPr>
        <w:spacing w:line="500" w:lineRule="exact"/>
        <w:rPr>
          <w:rFonts w:ascii="宋体" w:hAnsi="宋体" w:cs="宋体"/>
          <w:color w:val="auto"/>
          <w:szCs w:val="21"/>
          <w:highlight w:val="none"/>
        </w:rPr>
      </w:pPr>
      <w:r>
        <w:rPr>
          <w:rFonts w:hint="eastAsia" w:ascii="宋体" w:hAnsi="宋体" w:cs="宋体"/>
          <w:color w:val="auto"/>
          <w:szCs w:val="21"/>
          <w:highlight w:val="none"/>
        </w:rPr>
        <w:t>注：1.法定代表人必须在授权委托书上亲笔签字或盖章，委托代理人必须在授权委托书上亲笔签字，</w:t>
      </w:r>
      <w:r>
        <w:rPr>
          <w:rFonts w:hint="eastAsia" w:ascii="宋体" w:hAnsi="宋体" w:cs="宋体"/>
          <w:b/>
          <w:color w:val="auto"/>
          <w:szCs w:val="21"/>
          <w:highlight w:val="none"/>
        </w:rPr>
        <w:t>否则其响应文件按无效响应处理。</w:t>
      </w:r>
    </w:p>
    <w:p w14:paraId="19DEF63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60CA34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3.法人、其他组织竞标时“我方”是指“我单位”，自然人竞标时“我方”是指“本人”。</w:t>
      </w:r>
    </w:p>
    <w:p w14:paraId="6C558C36">
      <w:pPr>
        <w:snapToGrid w:val="0"/>
        <w:spacing w:before="50" w:after="156" w:afterLines="50" w:line="276" w:lineRule="auto"/>
        <w:jc w:val="left"/>
        <w:rPr>
          <w:rFonts w:ascii="宋体" w:hAnsi="宋体" w:cs="宋体"/>
          <w:color w:val="auto"/>
          <w:sz w:val="24"/>
          <w:highlight w:val="none"/>
        </w:rPr>
      </w:pPr>
    </w:p>
    <w:p w14:paraId="27D5C271">
      <w:pPr>
        <w:spacing w:line="360" w:lineRule="auto"/>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p>
    <w:p w14:paraId="404E4F24">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法定代表人身份证明书</w:t>
      </w:r>
    </w:p>
    <w:p w14:paraId="49C9C606">
      <w:pPr>
        <w:rPr>
          <w:rFonts w:ascii="宋体" w:hAnsi="宋体" w:cs="宋体"/>
          <w:b/>
          <w:color w:val="auto"/>
          <w:sz w:val="24"/>
          <w:highlight w:val="none"/>
        </w:rPr>
      </w:pPr>
    </w:p>
    <w:p w14:paraId="7DE32DA2">
      <w:pPr>
        <w:rPr>
          <w:rFonts w:ascii="宋体" w:hAnsi="宋体" w:cs="宋体"/>
          <w:b/>
          <w:color w:val="auto"/>
          <w:sz w:val="24"/>
          <w:highlight w:val="none"/>
        </w:rPr>
      </w:pPr>
    </w:p>
    <w:p w14:paraId="68CB7EF0">
      <w:pPr>
        <w:rPr>
          <w:rFonts w:ascii="宋体" w:hAnsi="宋体" w:cs="宋体"/>
          <w:b/>
          <w:color w:val="auto"/>
          <w:sz w:val="24"/>
          <w:highlight w:val="none"/>
        </w:rPr>
      </w:pPr>
    </w:p>
    <w:p w14:paraId="5F21A91A">
      <w:pPr>
        <w:rPr>
          <w:rFonts w:ascii="宋体" w:hAnsi="宋体" w:cs="宋体"/>
          <w:b/>
          <w:color w:val="auto"/>
          <w:sz w:val="24"/>
          <w:highlight w:val="none"/>
        </w:rPr>
      </w:pPr>
    </w:p>
    <w:p w14:paraId="30E67517">
      <w:pPr>
        <w:rPr>
          <w:rFonts w:ascii="宋体" w:hAnsi="宋体" w:cs="宋体"/>
          <w:b/>
          <w:color w:val="auto"/>
          <w:sz w:val="24"/>
          <w:highlight w:val="none"/>
        </w:rPr>
      </w:pPr>
    </w:p>
    <w:p w14:paraId="3AD2510C">
      <w:pPr>
        <w:rPr>
          <w:rFonts w:ascii="宋体" w:hAnsi="宋体" w:cs="宋体"/>
          <w:b/>
          <w:color w:val="auto"/>
          <w:sz w:val="24"/>
          <w:highlight w:val="none"/>
        </w:rPr>
      </w:pPr>
    </w:p>
    <w:p w14:paraId="5F47BBE8">
      <w:pPr>
        <w:rPr>
          <w:rFonts w:ascii="宋体" w:hAnsi="宋体" w:cs="宋体"/>
          <w:b/>
          <w:color w:val="auto"/>
          <w:sz w:val="24"/>
          <w:highlight w:val="none"/>
        </w:rPr>
      </w:pPr>
      <w:r>
        <w:rPr>
          <w:rFonts w:hint="eastAsia" w:ascii="宋体" w:hAnsi="宋体" w:cs="宋体"/>
          <w:b/>
          <w:color w:val="auto"/>
          <w:sz w:val="24"/>
          <w:highlight w:val="none"/>
        </w:rPr>
        <w:t>附件：</w:t>
      </w:r>
    </w:p>
    <w:tbl>
      <w:tblPr>
        <w:tblStyle w:val="31"/>
        <w:tblW w:w="7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14:paraId="0B1A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3" w:hRule="atLeast"/>
        </w:trPr>
        <w:tc>
          <w:tcPr>
            <w:tcW w:w="7800" w:type="dxa"/>
          </w:tcPr>
          <w:p w14:paraId="6287727B">
            <w:pPr>
              <w:spacing w:line="360" w:lineRule="auto"/>
              <w:rPr>
                <w:rFonts w:ascii="宋体" w:hAnsi="宋体" w:cs="宋体"/>
                <w:b/>
                <w:color w:val="auto"/>
                <w:sz w:val="24"/>
                <w:highlight w:val="none"/>
              </w:rPr>
            </w:pPr>
            <w:r>
              <w:rPr>
                <w:rFonts w:hint="eastAsia" w:ascii="宋体" w:hAnsi="宋体" w:cs="宋体"/>
                <w:b/>
                <w:color w:val="auto"/>
                <w:sz w:val="24"/>
                <w:highlight w:val="none"/>
              </w:rPr>
              <w:t>委托代理人身份证复印件粘贴处（正、反面）</w:t>
            </w:r>
          </w:p>
        </w:tc>
      </w:tr>
    </w:tbl>
    <w:p w14:paraId="6D00D0FD">
      <w:pPr>
        <w:snapToGrid w:val="0"/>
        <w:spacing w:before="50" w:after="156" w:afterLines="50" w:line="360" w:lineRule="auto"/>
        <w:jc w:val="left"/>
        <w:rPr>
          <w:rFonts w:ascii="宋体" w:hAnsi="宋体" w:cs="宋体"/>
          <w:color w:val="auto"/>
          <w:szCs w:val="21"/>
          <w:highlight w:val="none"/>
        </w:rPr>
      </w:pPr>
    </w:p>
    <w:p w14:paraId="104074B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237B6197">
      <w:pPr>
        <w:pStyle w:val="23"/>
        <w:rPr>
          <w:rFonts w:ascii="宋体" w:hAnsi="宋体" w:cs="宋体"/>
          <w:color w:val="auto"/>
          <w:highlight w:val="none"/>
        </w:rPr>
      </w:pPr>
    </w:p>
    <w:p w14:paraId="33E84D1E">
      <w:pPr>
        <w:spacing w:line="500" w:lineRule="exact"/>
        <w:rPr>
          <w:rFonts w:ascii="宋体" w:hAnsi="宋体" w:cs="宋体"/>
          <w:bCs/>
          <w:color w:val="auto"/>
          <w:sz w:val="44"/>
          <w:szCs w:val="44"/>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四、商务条款偏离表</w:t>
      </w:r>
    </w:p>
    <w:p w14:paraId="44942CF5">
      <w:pPr>
        <w:spacing w:line="500" w:lineRule="exact"/>
        <w:jc w:val="center"/>
        <w:rPr>
          <w:rFonts w:ascii="宋体" w:hAnsi="宋体" w:cs="宋体"/>
          <w:color w:val="auto"/>
          <w:highlight w:val="none"/>
        </w:rPr>
      </w:pPr>
      <w:r>
        <w:rPr>
          <w:rFonts w:hint="eastAsia" w:ascii="宋体" w:hAnsi="宋体" w:cs="宋体"/>
          <w:b/>
          <w:bCs/>
          <w:color w:val="auto"/>
          <w:sz w:val="32"/>
          <w:szCs w:val="32"/>
          <w:highlight w:val="none"/>
        </w:rPr>
        <w:t>商务条款偏离表</w:t>
      </w:r>
    </w:p>
    <w:p w14:paraId="42AE72B4">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12C198ED">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2243D144">
      <w:pPr>
        <w:pStyle w:val="23"/>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分标号（此处有分标时填写具体分标号，无分标时填写“无”）：</w:t>
      </w:r>
      <w:r>
        <w:rPr>
          <w:rFonts w:hint="eastAsia" w:ascii="宋体" w:hAnsi="宋体" w:cs="宋体"/>
          <w:color w:val="auto"/>
          <w:sz w:val="21"/>
          <w:szCs w:val="21"/>
          <w:highlight w:val="none"/>
          <w:u w:val="single"/>
        </w:rPr>
        <w:t xml:space="preserve">               </w:t>
      </w:r>
    </w:p>
    <w:tbl>
      <w:tblPr>
        <w:tblStyle w:val="31"/>
        <w:tblW w:w="85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96"/>
        <w:gridCol w:w="2545"/>
        <w:gridCol w:w="1876"/>
        <w:gridCol w:w="1942"/>
      </w:tblGrid>
      <w:tr w14:paraId="7AD8E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2178D211">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545" w:type="dxa"/>
            <w:tcBorders>
              <w:top w:val="single" w:color="auto" w:sz="4" w:space="0"/>
              <w:left w:val="single" w:color="auto" w:sz="4" w:space="0"/>
              <w:bottom w:val="single" w:color="auto" w:sz="4" w:space="0"/>
              <w:right w:val="single" w:color="auto" w:sz="4" w:space="0"/>
            </w:tcBorders>
            <w:vAlign w:val="center"/>
          </w:tcPr>
          <w:p w14:paraId="0178A668">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磋商文件商务条款要求</w:t>
            </w:r>
          </w:p>
        </w:tc>
        <w:tc>
          <w:tcPr>
            <w:tcW w:w="1876" w:type="dxa"/>
            <w:tcBorders>
              <w:top w:val="single" w:color="auto" w:sz="4" w:space="0"/>
              <w:left w:val="single" w:color="auto" w:sz="4" w:space="0"/>
              <w:bottom w:val="single" w:color="auto" w:sz="4" w:space="0"/>
              <w:right w:val="single" w:color="auto" w:sz="4" w:space="0"/>
            </w:tcBorders>
            <w:vAlign w:val="center"/>
          </w:tcPr>
          <w:p w14:paraId="50129A90">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供应商的响应</w:t>
            </w:r>
          </w:p>
        </w:tc>
        <w:tc>
          <w:tcPr>
            <w:tcW w:w="1942" w:type="dxa"/>
            <w:tcBorders>
              <w:top w:val="single" w:color="auto" w:sz="4" w:space="0"/>
              <w:left w:val="single" w:color="auto" w:sz="4" w:space="0"/>
              <w:bottom w:val="single" w:color="auto" w:sz="4" w:space="0"/>
              <w:right w:val="single" w:color="auto" w:sz="4" w:space="0"/>
            </w:tcBorders>
            <w:vAlign w:val="center"/>
          </w:tcPr>
          <w:p w14:paraId="699DC2A1">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48D14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46D66BF2">
            <w:pPr>
              <w:snapToGrid w:val="0"/>
              <w:spacing w:line="500" w:lineRule="exact"/>
              <w:jc w:val="center"/>
              <w:rPr>
                <w:rFonts w:ascii="宋体" w:hAnsi="宋体" w:cs="宋体"/>
                <w:color w:val="auto"/>
                <w:szCs w:val="21"/>
                <w:highlight w:val="none"/>
              </w:rPr>
            </w:pPr>
          </w:p>
        </w:tc>
        <w:tc>
          <w:tcPr>
            <w:tcW w:w="2545" w:type="dxa"/>
            <w:tcBorders>
              <w:top w:val="single" w:color="auto" w:sz="4" w:space="0"/>
              <w:left w:val="single" w:color="auto" w:sz="4" w:space="0"/>
              <w:bottom w:val="single" w:color="auto" w:sz="4" w:space="0"/>
              <w:right w:val="single" w:color="auto" w:sz="4" w:space="0"/>
            </w:tcBorders>
            <w:vAlign w:val="center"/>
          </w:tcPr>
          <w:p w14:paraId="781C3D94">
            <w:pPr>
              <w:snapToGrid w:val="0"/>
              <w:spacing w:line="500" w:lineRule="exact"/>
              <w:jc w:val="center"/>
              <w:rPr>
                <w:rFonts w:ascii="宋体" w:hAnsi="宋体" w:cs="宋体"/>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55F14B28">
            <w:pPr>
              <w:snapToGrid w:val="0"/>
              <w:spacing w:line="500" w:lineRule="exact"/>
              <w:jc w:val="center"/>
              <w:rPr>
                <w:rFonts w:ascii="宋体" w:hAnsi="宋体" w:cs="宋体"/>
                <w:color w:val="auto"/>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1C9D748F">
            <w:pPr>
              <w:snapToGrid w:val="0"/>
              <w:spacing w:line="500" w:lineRule="exact"/>
              <w:jc w:val="center"/>
              <w:rPr>
                <w:rFonts w:ascii="宋体" w:hAnsi="宋体" w:cs="宋体"/>
                <w:color w:val="auto"/>
                <w:szCs w:val="21"/>
                <w:highlight w:val="none"/>
              </w:rPr>
            </w:pPr>
          </w:p>
        </w:tc>
      </w:tr>
      <w:tr w14:paraId="34022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43C92FC4">
            <w:pPr>
              <w:snapToGrid w:val="0"/>
              <w:spacing w:line="500" w:lineRule="exact"/>
              <w:jc w:val="center"/>
              <w:rPr>
                <w:rFonts w:ascii="宋体" w:hAnsi="宋体" w:cs="宋体"/>
                <w:color w:val="auto"/>
                <w:szCs w:val="21"/>
                <w:highlight w:val="none"/>
              </w:rPr>
            </w:pPr>
          </w:p>
        </w:tc>
        <w:tc>
          <w:tcPr>
            <w:tcW w:w="2545" w:type="dxa"/>
            <w:tcBorders>
              <w:top w:val="single" w:color="auto" w:sz="4" w:space="0"/>
              <w:left w:val="single" w:color="auto" w:sz="4" w:space="0"/>
              <w:bottom w:val="single" w:color="auto" w:sz="4" w:space="0"/>
              <w:right w:val="single" w:color="auto" w:sz="4" w:space="0"/>
            </w:tcBorders>
            <w:vAlign w:val="center"/>
          </w:tcPr>
          <w:p w14:paraId="4AE4A5E3">
            <w:pPr>
              <w:snapToGrid w:val="0"/>
              <w:spacing w:line="500" w:lineRule="exact"/>
              <w:jc w:val="center"/>
              <w:rPr>
                <w:rFonts w:ascii="宋体" w:hAnsi="宋体" w:cs="宋体"/>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52110A45">
            <w:pPr>
              <w:snapToGrid w:val="0"/>
              <w:spacing w:line="500" w:lineRule="exact"/>
              <w:ind w:left="43"/>
              <w:jc w:val="center"/>
              <w:rPr>
                <w:rFonts w:ascii="宋体" w:hAnsi="宋体" w:cs="宋体"/>
                <w:color w:val="auto"/>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3AC11FA9">
            <w:pPr>
              <w:snapToGrid w:val="0"/>
              <w:spacing w:line="500" w:lineRule="exact"/>
              <w:ind w:left="43"/>
              <w:jc w:val="center"/>
              <w:rPr>
                <w:rFonts w:ascii="宋体" w:hAnsi="宋体" w:cs="宋体"/>
                <w:color w:val="auto"/>
                <w:szCs w:val="21"/>
                <w:highlight w:val="none"/>
              </w:rPr>
            </w:pPr>
          </w:p>
        </w:tc>
      </w:tr>
      <w:tr w14:paraId="5A870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52F988C2">
            <w:pPr>
              <w:snapToGrid w:val="0"/>
              <w:spacing w:line="500" w:lineRule="exact"/>
              <w:jc w:val="center"/>
              <w:rPr>
                <w:rFonts w:ascii="宋体" w:hAnsi="宋体" w:cs="宋体"/>
                <w:color w:val="auto"/>
                <w:szCs w:val="21"/>
                <w:highlight w:val="none"/>
              </w:rPr>
            </w:pPr>
          </w:p>
        </w:tc>
        <w:tc>
          <w:tcPr>
            <w:tcW w:w="2545" w:type="dxa"/>
            <w:tcBorders>
              <w:top w:val="single" w:color="auto" w:sz="4" w:space="0"/>
              <w:left w:val="single" w:color="auto" w:sz="4" w:space="0"/>
              <w:bottom w:val="single" w:color="auto" w:sz="4" w:space="0"/>
              <w:right w:val="single" w:color="auto" w:sz="4" w:space="0"/>
            </w:tcBorders>
            <w:vAlign w:val="center"/>
          </w:tcPr>
          <w:p w14:paraId="3325C252">
            <w:pPr>
              <w:snapToGrid w:val="0"/>
              <w:spacing w:line="500" w:lineRule="exact"/>
              <w:jc w:val="center"/>
              <w:rPr>
                <w:rFonts w:ascii="宋体" w:hAnsi="宋体" w:cs="宋体"/>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696D081B">
            <w:pPr>
              <w:snapToGrid w:val="0"/>
              <w:spacing w:line="500" w:lineRule="exact"/>
              <w:jc w:val="center"/>
              <w:rPr>
                <w:rFonts w:ascii="宋体" w:hAnsi="宋体" w:cs="宋体"/>
                <w:color w:val="auto"/>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1415600F">
            <w:pPr>
              <w:snapToGrid w:val="0"/>
              <w:spacing w:line="500" w:lineRule="exact"/>
              <w:jc w:val="center"/>
              <w:rPr>
                <w:rFonts w:ascii="宋体" w:hAnsi="宋体" w:cs="宋体"/>
                <w:color w:val="auto"/>
                <w:szCs w:val="21"/>
                <w:highlight w:val="none"/>
              </w:rPr>
            </w:pPr>
          </w:p>
        </w:tc>
      </w:tr>
      <w:tr w14:paraId="58755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196" w:type="dxa"/>
            <w:tcBorders>
              <w:top w:val="single" w:color="auto" w:sz="4" w:space="0"/>
              <w:left w:val="single" w:color="auto" w:sz="4" w:space="0"/>
              <w:bottom w:val="single" w:color="auto" w:sz="4" w:space="0"/>
              <w:right w:val="single" w:color="auto" w:sz="4" w:space="0"/>
            </w:tcBorders>
            <w:vAlign w:val="center"/>
          </w:tcPr>
          <w:p w14:paraId="0FB72755">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545" w:type="dxa"/>
            <w:tcBorders>
              <w:top w:val="single" w:color="auto" w:sz="4" w:space="0"/>
              <w:left w:val="single" w:color="auto" w:sz="4" w:space="0"/>
              <w:bottom w:val="single" w:color="auto" w:sz="4" w:space="0"/>
              <w:right w:val="single" w:color="auto" w:sz="4" w:space="0"/>
            </w:tcBorders>
            <w:vAlign w:val="center"/>
          </w:tcPr>
          <w:p w14:paraId="45F7DB2A">
            <w:pPr>
              <w:snapToGrid w:val="0"/>
              <w:spacing w:line="500" w:lineRule="exact"/>
              <w:jc w:val="center"/>
              <w:rPr>
                <w:rFonts w:ascii="宋体" w:hAnsi="宋体" w:cs="宋体"/>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71B369AA">
            <w:pPr>
              <w:snapToGrid w:val="0"/>
              <w:spacing w:line="500" w:lineRule="exact"/>
              <w:jc w:val="center"/>
              <w:rPr>
                <w:rFonts w:ascii="宋体" w:hAnsi="宋体" w:cs="宋体"/>
                <w:color w:val="auto"/>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7B412281">
            <w:pPr>
              <w:snapToGrid w:val="0"/>
              <w:spacing w:line="500" w:lineRule="exact"/>
              <w:jc w:val="center"/>
              <w:rPr>
                <w:rFonts w:ascii="宋体" w:hAnsi="宋体" w:cs="宋体"/>
                <w:color w:val="auto"/>
                <w:szCs w:val="21"/>
                <w:highlight w:val="none"/>
              </w:rPr>
            </w:pPr>
          </w:p>
        </w:tc>
      </w:tr>
    </w:tbl>
    <w:p w14:paraId="68CDABD6">
      <w:pPr>
        <w:pStyle w:val="14"/>
        <w:spacing w:after="0"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728C0EF3">
      <w:pPr>
        <w:pStyle w:val="14"/>
        <w:spacing w:after="0"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1.说明：应对照磋商文件“第三章 采购需求”中的商务条款逐条实质性响应，并作出偏离说明。</w:t>
      </w:r>
    </w:p>
    <w:p w14:paraId="2F2111B9">
      <w:pPr>
        <w:snapToGrid w:val="0"/>
        <w:spacing w:line="500" w:lineRule="exact"/>
        <w:jc w:val="left"/>
        <w:rPr>
          <w:rFonts w:ascii="宋体" w:hAnsi="宋体" w:cs="宋体"/>
          <w:color w:val="auto"/>
          <w:szCs w:val="21"/>
          <w:highlight w:val="none"/>
          <w:u w:val="singl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36046009">
      <w:pPr>
        <w:pStyle w:val="16"/>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3.表格内容均需按要求填写并盖章，不得留空，否则按竞标无效处理。</w:t>
      </w:r>
    </w:p>
    <w:p w14:paraId="5B764308">
      <w:pPr>
        <w:pStyle w:val="16"/>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3AEF4EB">
      <w:pPr>
        <w:snapToGrid w:val="0"/>
        <w:spacing w:line="500" w:lineRule="exact"/>
        <w:ind w:right="-817" w:rightChars="-389"/>
        <w:rPr>
          <w:rFonts w:ascii="宋体" w:hAnsi="宋体" w:cs="宋体"/>
          <w:color w:val="auto"/>
          <w:szCs w:val="21"/>
          <w:highlight w:val="none"/>
        </w:rPr>
      </w:pPr>
      <w:r>
        <w:rPr>
          <w:rFonts w:hint="eastAsia" w:ascii="宋体" w:hAnsi="宋体" w:cs="宋体"/>
          <w:color w:val="auto"/>
          <w:szCs w:val="21"/>
          <w:highlight w:val="none"/>
        </w:rPr>
        <w:t>5.如商务偏离表中的竞标响应与佐证材料不一致的，以佐证材料为准。</w:t>
      </w:r>
    </w:p>
    <w:p w14:paraId="435316E6">
      <w:pPr>
        <w:spacing w:line="50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供应商名称（电子签章）：</w:t>
      </w:r>
    </w:p>
    <w:p w14:paraId="2CDBC56F">
      <w:pPr>
        <w:spacing w:line="50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日期：   年   月   日</w:t>
      </w:r>
    </w:p>
    <w:p w14:paraId="023F1878">
      <w:pPr>
        <w:pStyle w:val="23"/>
        <w:rPr>
          <w:rFonts w:ascii="宋体" w:hAnsi="宋体" w:cs="宋体"/>
          <w:color w:val="auto"/>
          <w:highlight w:val="none"/>
        </w:rPr>
      </w:pPr>
    </w:p>
    <w:p w14:paraId="22AB5CB1">
      <w:pPr>
        <w:pStyle w:val="23"/>
        <w:rPr>
          <w:rFonts w:ascii="宋体" w:hAnsi="宋体" w:cs="宋体"/>
          <w:color w:val="auto"/>
          <w:highlight w:val="none"/>
        </w:rPr>
      </w:pPr>
    </w:p>
    <w:p w14:paraId="6D09A2E4">
      <w:pPr>
        <w:pStyle w:val="23"/>
        <w:rPr>
          <w:rFonts w:ascii="宋体" w:hAnsi="宋体" w:cs="宋体"/>
          <w:color w:val="auto"/>
          <w:highlight w:val="none"/>
        </w:rPr>
      </w:pPr>
    </w:p>
    <w:p w14:paraId="696B6601">
      <w:pPr>
        <w:rPr>
          <w:rFonts w:ascii="宋体" w:hAnsi="宋体" w:cs="宋体"/>
          <w:b/>
          <w:bCs/>
          <w:color w:val="auto"/>
          <w:sz w:val="30"/>
          <w:szCs w:val="30"/>
          <w:highlight w:val="none"/>
        </w:rPr>
      </w:pPr>
    </w:p>
    <w:p w14:paraId="19A4EA11">
      <w:pPr>
        <w:rPr>
          <w:rFonts w:ascii="宋体" w:hAnsi="宋体" w:cs="宋体"/>
          <w:b/>
          <w:bCs/>
          <w:color w:val="auto"/>
          <w:sz w:val="32"/>
          <w:szCs w:val="32"/>
          <w:highlight w:val="none"/>
        </w:rPr>
      </w:pPr>
      <w:r>
        <w:rPr>
          <w:rFonts w:hint="eastAsia" w:ascii="宋体" w:hAnsi="宋体" w:cs="宋体"/>
          <w:b/>
          <w:bCs/>
          <w:color w:val="auto"/>
          <w:sz w:val="30"/>
          <w:szCs w:val="30"/>
          <w:highlight w:val="none"/>
        </w:rPr>
        <w:t>五、磋商保证金提交凭证</w:t>
      </w:r>
    </w:p>
    <w:p w14:paraId="719EAFC9">
      <w:pPr>
        <w:pStyle w:val="23"/>
        <w:rPr>
          <w:rFonts w:ascii="宋体" w:hAnsi="宋体" w:cs="宋体"/>
          <w:color w:val="auto"/>
          <w:highlight w:val="none"/>
        </w:rPr>
      </w:pPr>
    </w:p>
    <w:p w14:paraId="0D8FAB74">
      <w:pPr>
        <w:pStyle w:val="30"/>
        <w:ind w:firstLine="210"/>
        <w:rPr>
          <w:color w:val="auto"/>
          <w:highlight w:val="none"/>
        </w:rPr>
      </w:pPr>
    </w:p>
    <w:p w14:paraId="5A3D345F">
      <w:pPr>
        <w:spacing w:line="360" w:lineRule="auto"/>
        <w:ind w:firstLine="6090" w:firstLineChars="2900"/>
        <w:rPr>
          <w:rFonts w:ascii="宋体" w:hAnsi="宋体" w:cs="宋体"/>
          <w:color w:val="auto"/>
          <w:szCs w:val="21"/>
          <w:highlight w:val="none"/>
        </w:rPr>
      </w:pPr>
      <w:r>
        <w:rPr>
          <w:rFonts w:hint="eastAsia" w:ascii="宋体" w:hAnsi="宋体" w:cs="宋体"/>
          <w:color w:val="auto"/>
          <w:kern w:val="0"/>
          <w:szCs w:val="21"/>
          <w:highlight w:val="none"/>
        </w:rPr>
        <w:t>供应商名称（电子签章）：</w:t>
      </w:r>
    </w:p>
    <w:p w14:paraId="55E53637">
      <w:pPr>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日期：  年  月   日</w:t>
      </w:r>
    </w:p>
    <w:p w14:paraId="1D5839E4">
      <w:pPr>
        <w:pStyle w:val="23"/>
        <w:rPr>
          <w:rFonts w:ascii="宋体" w:hAnsi="宋体" w:cs="宋体"/>
          <w:color w:val="auto"/>
          <w:highlight w:val="none"/>
        </w:rPr>
      </w:pPr>
    </w:p>
    <w:p w14:paraId="01DA8F22">
      <w:pPr>
        <w:pStyle w:val="23"/>
        <w:rPr>
          <w:rFonts w:ascii="宋体" w:hAnsi="宋体" w:cs="宋体"/>
          <w:color w:val="auto"/>
          <w:highlight w:val="none"/>
        </w:rPr>
      </w:pPr>
    </w:p>
    <w:p w14:paraId="5843A661">
      <w:pPr>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t>六、技术要求偏离表</w:t>
      </w:r>
    </w:p>
    <w:p w14:paraId="52EFCFE1">
      <w:pPr>
        <w:spacing w:line="520" w:lineRule="exact"/>
        <w:jc w:val="center"/>
        <w:rPr>
          <w:rFonts w:ascii="宋体" w:hAnsi="宋体" w:cs="宋体"/>
          <w:color w:val="auto"/>
          <w:sz w:val="30"/>
          <w:szCs w:val="30"/>
          <w:highlight w:val="none"/>
        </w:rPr>
      </w:pPr>
      <w:r>
        <w:rPr>
          <w:rFonts w:hint="eastAsia" w:ascii="宋体" w:hAnsi="宋体" w:cs="宋体"/>
          <w:b/>
          <w:bCs/>
          <w:color w:val="auto"/>
          <w:sz w:val="30"/>
          <w:szCs w:val="30"/>
          <w:highlight w:val="none"/>
        </w:rPr>
        <w:t>技术要求偏离表</w:t>
      </w:r>
    </w:p>
    <w:p w14:paraId="6B41E7FB">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5AF587D8">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3D0090DF">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分标号（此处有分标时填写具体分标号，无分标时填写“无”）：</w:t>
      </w:r>
      <w:r>
        <w:rPr>
          <w:rFonts w:hint="eastAsia" w:ascii="宋体" w:hAnsi="宋体" w:cs="宋体"/>
          <w:color w:val="auto"/>
          <w:szCs w:val="21"/>
          <w:highlight w:val="none"/>
          <w:u w:val="single"/>
        </w:rPr>
        <w:t xml:space="preserve">               </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65"/>
        <w:gridCol w:w="1003"/>
        <w:gridCol w:w="2772"/>
        <w:gridCol w:w="2495"/>
        <w:gridCol w:w="1361"/>
      </w:tblGrid>
      <w:tr w14:paraId="382F43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7A5C22E1">
            <w:pPr>
              <w:pStyle w:val="16"/>
              <w:spacing w:line="360" w:lineRule="auto"/>
              <w:ind w:firstLine="0" w:firstLineChars="0"/>
              <w:jc w:val="center"/>
              <w:rPr>
                <w:rFonts w:ascii="宋体" w:hAnsi="宋体" w:eastAsia="宋体" w:cs="宋体"/>
                <w:color w:val="auto"/>
                <w:kern w:val="2"/>
                <w:sz w:val="21"/>
                <w:szCs w:val="21"/>
                <w:highlight w:val="none"/>
              </w:rPr>
            </w:pPr>
            <w:bookmarkStart w:id="93" w:name="_Toc173211900"/>
            <w:bookmarkStart w:id="94" w:name="_Toc297193185"/>
            <w:bookmarkStart w:id="95" w:name="_Toc254970729"/>
            <w:bookmarkStart w:id="96" w:name="_Toc295404981"/>
            <w:bookmarkStart w:id="97" w:name="_Toc301781611"/>
            <w:bookmarkStart w:id="98" w:name="_Toc383699906"/>
            <w:bookmarkStart w:id="99" w:name="_Toc373333689"/>
            <w:bookmarkStart w:id="100" w:name="_Toc173066401"/>
            <w:bookmarkStart w:id="101" w:name="_Toc254970588"/>
            <w:r>
              <w:rPr>
                <w:rFonts w:hint="eastAsia" w:ascii="宋体" w:hAnsi="宋体" w:eastAsia="宋体" w:cs="宋体"/>
                <w:color w:val="auto"/>
                <w:kern w:val="2"/>
                <w:sz w:val="21"/>
                <w:szCs w:val="21"/>
                <w:highlight w:val="none"/>
              </w:rPr>
              <w:t>序号</w:t>
            </w:r>
            <w:bookmarkEnd w:id="93"/>
            <w:bookmarkEnd w:id="94"/>
            <w:bookmarkEnd w:id="95"/>
            <w:bookmarkEnd w:id="96"/>
            <w:bookmarkEnd w:id="97"/>
            <w:bookmarkEnd w:id="98"/>
            <w:bookmarkEnd w:id="99"/>
            <w:bookmarkEnd w:id="100"/>
            <w:bookmarkEnd w:id="101"/>
          </w:p>
        </w:tc>
        <w:tc>
          <w:tcPr>
            <w:tcW w:w="604" w:type="pct"/>
            <w:tcBorders>
              <w:right w:val="single" w:color="auto" w:sz="4" w:space="0"/>
            </w:tcBorders>
            <w:vAlign w:val="center"/>
          </w:tcPr>
          <w:p w14:paraId="40616B3C">
            <w:pPr>
              <w:pStyle w:val="16"/>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1670" w:type="pct"/>
            <w:tcBorders>
              <w:left w:val="single" w:color="auto" w:sz="4" w:space="0"/>
            </w:tcBorders>
            <w:vAlign w:val="center"/>
          </w:tcPr>
          <w:p w14:paraId="36BDC29E">
            <w:pPr>
              <w:pStyle w:val="16"/>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w:t>
            </w:r>
            <w:r>
              <w:rPr>
                <w:rFonts w:hint="eastAsia" w:ascii="宋体" w:hAnsi="宋体" w:eastAsia="宋体" w:cs="仿宋_GB2312"/>
                <w:color w:val="auto"/>
                <w:kern w:val="2"/>
                <w:sz w:val="21"/>
                <w:szCs w:val="21"/>
                <w:highlight w:val="none"/>
              </w:rPr>
              <w:t>技术或服务要求</w:t>
            </w:r>
          </w:p>
        </w:tc>
        <w:tc>
          <w:tcPr>
            <w:tcW w:w="1503" w:type="pct"/>
            <w:vAlign w:val="center"/>
          </w:tcPr>
          <w:p w14:paraId="75F6601E">
            <w:pPr>
              <w:pStyle w:val="16"/>
              <w:spacing w:line="360" w:lineRule="auto"/>
              <w:ind w:firstLine="0" w:firstLineChars="0"/>
              <w:jc w:val="center"/>
              <w:rPr>
                <w:rFonts w:ascii="宋体" w:hAnsi="宋体" w:eastAsia="宋体" w:cs="宋体"/>
                <w:color w:val="auto"/>
                <w:kern w:val="2"/>
                <w:sz w:val="21"/>
                <w:szCs w:val="21"/>
                <w:highlight w:val="none"/>
              </w:rPr>
            </w:pPr>
            <w:bookmarkStart w:id="102" w:name="_Toc295404983"/>
            <w:bookmarkStart w:id="103" w:name="_Toc173066403"/>
            <w:bookmarkStart w:id="104" w:name="_Toc173211902"/>
            <w:bookmarkStart w:id="105" w:name="_Toc254970590"/>
            <w:bookmarkStart w:id="106" w:name="_Toc297193187"/>
            <w:bookmarkStart w:id="107" w:name="_Toc301781613"/>
            <w:bookmarkStart w:id="108" w:name="_Toc383699908"/>
            <w:bookmarkStart w:id="109" w:name="_Toc254970731"/>
            <w:bookmarkStart w:id="110" w:name="_Toc373333691"/>
            <w:r>
              <w:rPr>
                <w:rFonts w:hint="eastAsia" w:ascii="宋体" w:hAnsi="宋体" w:eastAsia="宋体" w:cs="宋体"/>
                <w:color w:val="auto"/>
                <w:kern w:val="2"/>
                <w:sz w:val="21"/>
                <w:szCs w:val="21"/>
                <w:highlight w:val="none"/>
              </w:rPr>
              <w:t>供应商的响应</w:t>
            </w:r>
            <w:bookmarkEnd w:id="102"/>
            <w:bookmarkEnd w:id="103"/>
            <w:bookmarkEnd w:id="104"/>
            <w:bookmarkEnd w:id="105"/>
            <w:bookmarkEnd w:id="106"/>
            <w:bookmarkEnd w:id="107"/>
            <w:bookmarkEnd w:id="108"/>
            <w:bookmarkEnd w:id="109"/>
            <w:bookmarkEnd w:id="110"/>
          </w:p>
        </w:tc>
        <w:tc>
          <w:tcPr>
            <w:tcW w:w="820" w:type="pct"/>
            <w:vAlign w:val="center"/>
          </w:tcPr>
          <w:p w14:paraId="61B43435">
            <w:pPr>
              <w:pStyle w:val="16"/>
              <w:spacing w:line="360" w:lineRule="auto"/>
              <w:ind w:firstLine="0" w:firstLineChars="0"/>
              <w:jc w:val="center"/>
              <w:rPr>
                <w:rFonts w:ascii="宋体" w:hAnsi="宋体" w:eastAsia="宋体" w:cs="宋体"/>
                <w:color w:val="auto"/>
                <w:kern w:val="2"/>
                <w:sz w:val="21"/>
                <w:szCs w:val="21"/>
                <w:highlight w:val="none"/>
              </w:rPr>
            </w:pPr>
            <w:bookmarkStart w:id="111" w:name="_Toc295404984"/>
            <w:bookmarkStart w:id="112" w:name="_Toc301781614"/>
            <w:bookmarkStart w:id="113" w:name="_Toc254970732"/>
            <w:bookmarkStart w:id="114" w:name="_Toc254970591"/>
            <w:bookmarkStart w:id="115" w:name="_Toc173211903"/>
            <w:bookmarkStart w:id="116" w:name="_Toc297193188"/>
            <w:bookmarkStart w:id="117" w:name="_Toc383699909"/>
            <w:bookmarkStart w:id="118" w:name="_Toc173066404"/>
            <w:bookmarkStart w:id="119" w:name="_Toc373333692"/>
            <w:r>
              <w:rPr>
                <w:rFonts w:hint="eastAsia" w:ascii="宋体" w:hAnsi="宋体" w:eastAsia="宋体" w:cs="宋体"/>
                <w:color w:val="auto"/>
                <w:kern w:val="2"/>
                <w:sz w:val="21"/>
                <w:szCs w:val="21"/>
                <w:highlight w:val="none"/>
              </w:rPr>
              <w:t>偏离</w:t>
            </w:r>
            <w:bookmarkEnd w:id="111"/>
            <w:bookmarkEnd w:id="112"/>
            <w:bookmarkEnd w:id="113"/>
            <w:bookmarkEnd w:id="114"/>
            <w:bookmarkEnd w:id="115"/>
            <w:bookmarkEnd w:id="116"/>
            <w:bookmarkEnd w:id="117"/>
            <w:bookmarkEnd w:id="118"/>
            <w:bookmarkEnd w:id="119"/>
            <w:bookmarkStart w:id="120" w:name="_Toc301781615"/>
            <w:bookmarkStart w:id="121" w:name="_Toc254970733"/>
            <w:bookmarkStart w:id="122" w:name="_Toc297193189"/>
            <w:bookmarkStart w:id="123" w:name="_Toc254970592"/>
            <w:bookmarkStart w:id="124" w:name="_Toc173211904"/>
            <w:bookmarkStart w:id="125" w:name="_Toc373333693"/>
            <w:bookmarkStart w:id="126" w:name="_Toc383699910"/>
            <w:bookmarkStart w:id="127" w:name="_Toc173066405"/>
            <w:bookmarkStart w:id="128" w:name="_Toc295404985"/>
            <w:r>
              <w:rPr>
                <w:rFonts w:hint="eastAsia" w:ascii="宋体" w:hAnsi="宋体" w:eastAsia="宋体" w:cs="宋体"/>
                <w:color w:val="auto"/>
                <w:kern w:val="2"/>
                <w:sz w:val="21"/>
                <w:szCs w:val="21"/>
                <w:highlight w:val="none"/>
              </w:rPr>
              <w:t>说明</w:t>
            </w:r>
            <w:bookmarkEnd w:id="120"/>
            <w:bookmarkEnd w:id="121"/>
            <w:bookmarkEnd w:id="122"/>
            <w:bookmarkEnd w:id="123"/>
            <w:bookmarkEnd w:id="124"/>
            <w:bookmarkEnd w:id="125"/>
            <w:bookmarkEnd w:id="126"/>
            <w:bookmarkEnd w:id="127"/>
            <w:bookmarkEnd w:id="128"/>
          </w:p>
        </w:tc>
      </w:tr>
      <w:tr w14:paraId="3603ED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69C9B72B">
            <w:pPr>
              <w:pStyle w:val="16"/>
              <w:spacing w:line="360" w:lineRule="auto"/>
              <w:ind w:firstLine="0" w:firstLineChars="0"/>
              <w:jc w:val="center"/>
              <w:rPr>
                <w:rFonts w:ascii="宋体" w:hAnsi="宋体" w:eastAsia="宋体" w:cs="宋体"/>
                <w:color w:val="auto"/>
                <w:kern w:val="2"/>
                <w:sz w:val="21"/>
                <w:szCs w:val="21"/>
                <w:highlight w:val="none"/>
              </w:rPr>
            </w:pPr>
            <w:bookmarkStart w:id="129" w:name="_Toc383699911"/>
            <w:bookmarkStart w:id="130" w:name="_Toc301781616"/>
            <w:bookmarkStart w:id="131" w:name="_Toc173066406"/>
            <w:bookmarkStart w:id="132" w:name="_Toc373333694"/>
            <w:bookmarkStart w:id="133" w:name="_Toc254970734"/>
            <w:bookmarkStart w:id="134" w:name="_Toc173211905"/>
            <w:bookmarkStart w:id="135" w:name="_Toc295404986"/>
            <w:bookmarkStart w:id="136" w:name="_Toc254970593"/>
            <w:bookmarkStart w:id="137" w:name="_Toc297193190"/>
            <w:r>
              <w:rPr>
                <w:rFonts w:hint="eastAsia" w:ascii="宋体" w:hAnsi="宋体" w:eastAsia="宋体" w:cs="宋体"/>
                <w:color w:val="auto"/>
                <w:kern w:val="2"/>
                <w:sz w:val="21"/>
                <w:szCs w:val="21"/>
                <w:highlight w:val="none"/>
              </w:rPr>
              <w:t>1</w:t>
            </w:r>
            <w:bookmarkEnd w:id="129"/>
            <w:bookmarkEnd w:id="130"/>
            <w:bookmarkEnd w:id="131"/>
            <w:bookmarkEnd w:id="132"/>
            <w:bookmarkEnd w:id="133"/>
            <w:bookmarkEnd w:id="134"/>
            <w:bookmarkEnd w:id="135"/>
            <w:bookmarkEnd w:id="136"/>
            <w:bookmarkEnd w:id="137"/>
          </w:p>
        </w:tc>
        <w:tc>
          <w:tcPr>
            <w:tcW w:w="604" w:type="pct"/>
            <w:tcBorders>
              <w:right w:val="single" w:color="auto" w:sz="4" w:space="0"/>
            </w:tcBorders>
            <w:vAlign w:val="center"/>
          </w:tcPr>
          <w:p w14:paraId="59348ECF">
            <w:pPr>
              <w:pStyle w:val="16"/>
              <w:spacing w:line="360" w:lineRule="auto"/>
              <w:ind w:firstLine="0" w:firstLineChars="0"/>
              <w:jc w:val="center"/>
              <w:rPr>
                <w:rFonts w:ascii="宋体" w:hAnsi="宋体" w:eastAsia="宋体" w:cs="宋体"/>
                <w:color w:val="auto"/>
                <w:kern w:val="2"/>
                <w:sz w:val="21"/>
                <w:szCs w:val="21"/>
                <w:highlight w:val="none"/>
              </w:rPr>
            </w:pPr>
          </w:p>
        </w:tc>
        <w:tc>
          <w:tcPr>
            <w:tcW w:w="1670" w:type="pct"/>
            <w:tcBorders>
              <w:left w:val="single" w:color="auto" w:sz="4" w:space="0"/>
            </w:tcBorders>
            <w:vAlign w:val="center"/>
          </w:tcPr>
          <w:p w14:paraId="1A0A9144">
            <w:pPr>
              <w:pStyle w:val="16"/>
              <w:spacing w:line="360" w:lineRule="auto"/>
              <w:ind w:firstLine="0" w:firstLineChars="0"/>
              <w:jc w:val="center"/>
              <w:rPr>
                <w:rFonts w:ascii="宋体" w:hAnsi="宋体" w:eastAsia="宋体" w:cs="宋体"/>
                <w:color w:val="auto"/>
                <w:kern w:val="2"/>
                <w:sz w:val="21"/>
                <w:szCs w:val="21"/>
                <w:highlight w:val="none"/>
              </w:rPr>
            </w:pPr>
          </w:p>
        </w:tc>
        <w:tc>
          <w:tcPr>
            <w:tcW w:w="1503" w:type="pct"/>
            <w:vAlign w:val="center"/>
          </w:tcPr>
          <w:p w14:paraId="22017B44">
            <w:pPr>
              <w:pStyle w:val="16"/>
              <w:spacing w:line="360" w:lineRule="auto"/>
              <w:ind w:firstLine="0" w:firstLineChars="0"/>
              <w:jc w:val="center"/>
              <w:rPr>
                <w:rFonts w:ascii="宋体" w:hAnsi="宋体" w:eastAsia="宋体" w:cs="宋体"/>
                <w:color w:val="auto"/>
                <w:kern w:val="2"/>
                <w:sz w:val="21"/>
                <w:szCs w:val="21"/>
                <w:highlight w:val="none"/>
              </w:rPr>
            </w:pPr>
          </w:p>
        </w:tc>
        <w:tc>
          <w:tcPr>
            <w:tcW w:w="820" w:type="pct"/>
            <w:vAlign w:val="center"/>
          </w:tcPr>
          <w:p w14:paraId="038D7041">
            <w:pPr>
              <w:pStyle w:val="16"/>
              <w:spacing w:line="360" w:lineRule="auto"/>
              <w:ind w:firstLine="0" w:firstLineChars="0"/>
              <w:jc w:val="center"/>
              <w:rPr>
                <w:rFonts w:ascii="宋体" w:hAnsi="宋体" w:eastAsia="宋体" w:cs="宋体"/>
                <w:color w:val="auto"/>
                <w:kern w:val="2"/>
                <w:sz w:val="21"/>
                <w:szCs w:val="21"/>
                <w:highlight w:val="none"/>
              </w:rPr>
            </w:pPr>
          </w:p>
        </w:tc>
      </w:tr>
      <w:tr w14:paraId="7A999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25B1FBF4">
            <w:pPr>
              <w:pStyle w:val="16"/>
              <w:spacing w:line="360" w:lineRule="auto"/>
              <w:ind w:firstLine="0" w:firstLineChars="0"/>
              <w:jc w:val="center"/>
              <w:rPr>
                <w:rFonts w:ascii="宋体" w:hAnsi="宋体" w:eastAsia="宋体" w:cs="宋体"/>
                <w:color w:val="auto"/>
                <w:kern w:val="2"/>
                <w:sz w:val="21"/>
                <w:szCs w:val="21"/>
                <w:highlight w:val="none"/>
              </w:rPr>
            </w:pPr>
            <w:bookmarkStart w:id="138" w:name="_Toc173211906"/>
            <w:bookmarkStart w:id="139" w:name="_Toc295404987"/>
            <w:bookmarkStart w:id="140" w:name="_Toc373333695"/>
            <w:bookmarkStart w:id="141" w:name="_Toc254970594"/>
            <w:bookmarkStart w:id="142" w:name="_Toc254970735"/>
            <w:bookmarkStart w:id="143" w:name="_Toc383699912"/>
            <w:bookmarkStart w:id="144" w:name="_Toc301781617"/>
            <w:bookmarkStart w:id="145" w:name="_Toc297193191"/>
            <w:bookmarkStart w:id="146" w:name="_Toc173066407"/>
            <w:r>
              <w:rPr>
                <w:rFonts w:hint="eastAsia" w:ascii="宋体" w:hAnsi="宋体" w:eastAsia="宋体" w:cs="宋体"/>
                <w:color w:val="auto"/>
                <w:kern w:val="2"/>
                <w:sz w:val="21"/>
                <w:szCs w:val="21"/>
                <w:highlight w:val="none"/>
              </w:rPr>
              <w:t>2</w:t>
            </w:r>
            <w:bookmarkEnd w:id="138"/>
            <w:bookmarkEnd w:id="139"/>
            <w:bookmarkEnd w:id="140"/>
            <w:bookmarkEnd w:id="141"/>
            <w:bookmarkEnd w:id="142"/>
            <w:bookmarkEnd w:id="143"/>
            <w:bookmarkEnd w:id="144"/>
            <w:bookmarkEnd w:id="145"/>
            <w:bookmarkEnd w:id="146"/>
          </w:p>
        </w:tc>
        <w:tc>
          <w:tcPr>
            <w:tcW w:w="604" w:type="pct"/>
            <w:tcBorders>
              <w:right w:val="single" w:color="auto" w:sz="4" w:space="0"/>
            </w:tcBorders>
            <w:vAlign w:val="center"/>
          </w:tcPr>
          <w:p w14:paraId="1E1AE734">
            <w:pPr>
              <w:pStyle w:val="16"/>
              <w:spacing w:line="360" w:lineRule="auto"/>
              <w:ind w:firstLine="0" w:firstLineChars="0"/>
              <w:jc w:val="center"/>
              <w:rPr>
                <w:rFonts w:ascii="宋体" w:hAnsi="宋体" w:eastAsia="宋体" w:cs="宋体"/>
                <w:color w:val="auto"/>
                <w:kern w:val="2"/>
                <w:sz w:val="21"/>
                <w:szCs w:val="21"/>
                <w:highlight w:val="none"/>
              </w:rPr>
            </w:pPr>
          </w:p>
        </w:tc>
        <w:tc>
          <w:tcPr>
            <w:tcW w:w="1670" w:type="pct"/>
            <w:tcBorders>
              <w:left w:val="single" w:color="auto" w:sz="4" w:space="0"/>
            </w:tcBorders>
            <w:vAlign w:val="center"/>
          </w:tcPr>
          <w:p w14:paraId="05E262ED">
            <w:pPr>
              <w:pStyle w:val="16"/>
              <w:spacing w:line="360" w:lineRule="auto"/>
              <w:ind w:firstLine="0" w:firstLineChars="0"/>
              <w:jc w:val="center"/>
              <w:rPr>
                <w:rFonts w:ascii="宋体" w:hAnsi="宋体" w:eastAsia="宋体" w:cs="宋体"/>
                <w:color w:val="auto"/>
                <w:kern w:val="2"/>
                <w:sz w:val="21"/>
                <w:szCs w:val="21"/>
                <w:highlight w:val="none"/>
              </w:rPr>
            </w:pPr>
          </w:p>
        </w:tc>
        <w:tc>
          <w:tcPr>
            <w:tcW w:w="1503" w:type="pct"/>
            <w:vAlign w:val="center"/>
          </w:tcPr>
          <w:p w14:paraId="73408556">
            <w:pPr>
              <w:pStyle w:val="16"/>
              <w:spacing w:line="360" w:lineRule="auto"/>
              <w:ind w:firstLine="0" w:firstLineChars="0"/>
              <w:jc w:val="center"/>
              <w:rPr>
                <w:rFonts w:ascii="宋体" w:hAnsi="宋体" w:eastAsia="宋体" w:cs="宋体"/>
                <w:color w:val="auto"/>
                <w:kern w:val="2"/>
                <w:sz w:val="21"/>
                <w:szCs w:val="21"/>
                <w:highlight w:val="none"/>
              </w:rPr>
            </w:pPr>
          </w:p>
        </w:tc>
        <w:tc>
          <w:tcPr>
            <w:tcW w:w="820" w:type="pct"/>
            <w:vAlign w:val="center"/>
          </w:tcPr>
          <w:p w14:paraId="0E8CF242">
            <w:pPr>
              <w:pStyle w:val="16"/>
              <w:spacing w:line="360" w:lineRule="auto"/>
              <w:ind w:firstLine="0" w:firstLineChars="0"/>
              <w:jc w:val="center"/>
              <w:rPr>
                <w:rFonts w:ascii="宋体" w:hAnsi="宋体" w:eastAsia="宋体" w:cs="宋体"/>
                <w:color w:val="auto"/>
                <w:kern w:val="2"/>
                <w:sz w:val="21"/>
                <w:szCs w:val="21"/>
                <w:highlight w:val="none"/>
              </w:rPr>
            </w:pPr>
          </w:p>
        </w:tc>
      </w:tr>
      <w:tr w14:paraId="394E9E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221861A4">
            <w:pPr>
              <w:pStyle w:val="16"/>
              <w:spacing w:line="360" w:lineRule="auto"/>
              <w:ind w:firstLine="0" w:firstLineChars="0"/>
              <w:jc w:val="center"/>
              <w:rPr>
                <w:rFonts w:ascii="宋体" w:hAnsi="宋体" w:eastAsia="宋体" w:cs="宋体"/>
                <w:color w:val="auto"/>
                <w:kern w:val="2"/>
                <w:sz w:val="21"/>
                <w:szCs w:val="21"/>
                <w:highlight w:val="none"/>
              </w:rPr>
            </w:pPr>
            <w:bookmarkStart w:id="147" w:name="_Toc373333696"/>
            <w:bookmarkStart w:id="148" w:name="_Toc383699913"/>
            <w:bookmarkStart w:id="149" w:name="_Toc254970595"/>
            <w:bookmarkStart w:id="150" w:name="_Toc173211907"/>
            <w:bookmarkStart w:id="151" w:name="_Toc295404988"/>
            <w:bookmarkStart w:id="152" w:name="_Toc297193192"/>
            <w:bookmarkStart w:id="153" w:name="_Toc173066408"/>
            <w:bookmarkStart w:id="154" w:name="_Toc301781618"/>
            <w:bookmarkStart w:id="155" w:name="_Toc254970736"/>
            <w:r>
              <w:rPr>
                <w:rFonts w:hint="eastAsia" w:ascii="宋体" w:hAnsi="宋体" w:eastAsia="宋体" w:cs="宋体"/>
                <w:color w:val="auto"/>
                <w:kern w:val="2"/>
                <w:sz w:val="21"/>
                <w:szCs w:val="21"/>
                <w:highlight w:val="none"/>
              </w:rPr>
              <w:t>3</w:t>
            </w:r>
            <w:bookmarkEnd w:id="147"/>
            <w:bookmarkEnd w:id="148"/>
            <w:bookmarkEnd w:id="149"/>
            <w:bookmarkEnd w:id="150"/>
            <w:bookmarkEnd w:id="151"/>
            <w:bookmarkEnd w:id="152"/>
            <w:bookmarkEnd w:id="153"/>
            <w:bookmarkEnd w:id="154"/>
            <w:bookmarkEnd w:id="155"/>
          </w:p>
        </w:tc>
        <w:tc>
          <w:tcPr>
            <w:tcW w:w="604" w:type="pct"/>
            <w:tcBorders>
              <w:right w:val="single" w:color="auto" w:sz="4" w:space="0"/>
            </w:tcBorders>
            <w:vAlign w:val="center"/>
          </w:tcPr>
          <w:p w14:paraId="05E5ACB4">
            <w:pPr>
              <w:pStyle w:val="16"/>
              <w:spacing w:line="360" w:lineRule="auto"/>
              <w:ind w:firstLine="0" w:firstLineChars="0"/>
              <w:jc w:val="center"/>
              <w:rPr>
                <w:rFonts w:ascii="宋体" w:hAnsi="宋体" w:eastAsia="宋体" w:cs="宋体"/>
                <w:color w:val="auto"/>
                <w:kern w:val="2"/>
                <w:sz w:val="21"/>
                <w:szCs w:val="21"/>
                <w:highlight w:val="none"/>
              </w:rPr>
            </w:pPr>
          </w:p>
        </w:tc>
        <w:tc>
          <w:tcPr>
            <w:tcW w:w="1670" w:type="pct"/>
            <w:tcBorders>
              <w:left w:val="single" w:color="auto" w:sz="4" w:space="0"/>
            </w:tcBorders>
            <w:vAlign w:val="center"/>
          </w:tcPr>
          <w:p w14:paraId="645CEE26">
            <w:pPr>
              <w:pStyle w:val="16"/>
              <w:spacing w:line="360" w:lineRule="auto"/>
              <w:ind w:firstLine="0" w:firstLineChars="0"/>
              <w:jc w:val="center"/>
              <w:rPr>
                <w:rFonts w:ascii="宋体" w:hAnsi="宋体" w:eastAsia="宋体" w:cs="宋体"/>
                <w:color w:val="auto"/>
                <w:kern w:val="2"/>
                <w:sz w:val="21"/>
                <w:szCs w:val="21"/>
                <w:highlight w:val="none"/>
              </w:rPr>
            </w:pPr>
          </w:p>
        </w:tc>
        <w:tc>
          <w:tcPr>
            <w:tcW w:w="1503" w:type="pct"/>
            <w:vAlign w:val="center"/>
          </w:tcPr>
          <w:p w14:paraId="2BAF0443">
            <w:pPr>
              <w:pStyle w:val="16"/>
              <w:spacing w:line="360" w:lineRule="auto"/>
              <w:ind w:firstLine="0" w:firstLineChars="0"/>
              <w:jc w:val="center"/>
              <w:rPr>
                <w:rFonts w:ascii="宋体" w:hAnsi="宋体" w:eastAsia="宋体" w:cs="宋体"/>
                <w:color w:val="auto"/>
                <w:kern w:val="2"/>
                <w:sz w:val="21"/>
                <w:szCs w:val="21"/>
                <w:highlight w:val="none"/>
              </w:rPr>
            </w:pPr>
          </w:p>
        </w:tc>
        <w:tc>
          <w:tcPr>
            <w:tcW w:w="820" w:type="pct"/>
            <w:vAlign w:val="center"/>
          </w:tcPr>
          <w:p w14:paraId="2F7E3614">
            <w:pPr>
              <w:pStyle w:val="16"/>
              <w:spacing w:line="360" w:lineRule="auto"/>
              <w:ind w:firstLine="0" w:firstLineChars="0"/>
              <w:jc w:val="center"/>
              <w:rPr>
                <w:rFonts w:ascii="宋体" w:hAnsi="宋体" w:eastAsia="宋体" w:cs="宋体"/>
                <w:color w:val="auto"/>
                <w:kern w:val="2"/>
                <w:sz w:val="21"/>
                <w:szCs w:val="21"/>
                <w:highlight w:val="none"/>
              </w:rPr>
            </w:pPr>
          </w:p>
        </w:tc>
      </w:tr>
      <w:tr w14:paraId="08018A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7D5237A7">
            <w:pPr>
              <w:pStyle w:val="16"/>
              <w:spacing w:line="360" w:lineRule="auto"/>
              <w:ind w:firstLine="0" w:firstLineChars="0"/>
              <w:jc w:val="center"/>
              <w:rPr>
                <w:rFonts w:ascii="宋体" w:hAnsi="宋体" w:eastAsia="宋体" w:cs="宋体"/>
                <w:color w:val="auto"/>
                <w:kern w:val="2"/>
                <w:sz w:val="21"/>
                <w:szCs w:val="21"/>
                <w:highlight w:val="none"/>
              </w:rPr>
            </w:pPr>
            <w:bookmarkStart w:id="156" w:name="_Toc301781619"/>
            <w:bookmarkStart w:id="157" w:name="_Toc254970737"/>
            <w:bookmarkStart w:id="158" w:name="_Toc173066409"/>
            <w:bookmarkStart w:id="159" w:name="_Toc383699914"/>
            <w:bookmarkStart w:id="160" w:name="_Toc295404989"/>
            <w:bookmarkStart w:id="161" w:name="_Toc373333697"/>
            <w:bookmarkStart w:id="162" w:name="_Toc254970596"/>
            <w:bookmarkStart w:id="163" w:name="_Toc173211908"/>
            <w:bookmarkStart w:id="164" w:name="_Toc297193193"/>
            <w:r>
              <w:rPr>
                <w:rFonts w:hint="eastAsia" w:ascii="宋体" w:hAnsi="宋体" w:eastAsia="宋体" w:cs="宋体"/>
                <w:color w:val="auto"/>
                <w:kern w:val="2"/>
                <w:sz w:val="21"/>
                <w:szCs w:val="21"/>
                <w:highlight w:val="none"/>
              </w:rPr>
              <w:t>4</w:t>
            </w:r>
            <w:bookmarkEnd w:id="156"/>
            <w:bookmarkEnd w:id="157"/>
            <w:bookmarkEnd w:id="158"/>
            <w:bookmarkEnd w:id="159"/>
            <w:bookmarkEnd w:id="160"/>
            <w:bookmarkEnd w:id="161"/>
            <w:bookmarkEnd w:id="162"/>
            <w:bookmarkEnd w:id="163"/>
            <w:bookmarkEnd w:id="164"/>
          </w:p>
        </w:tc>
        <w:tc>
          <w:tcPr>
            <w:tcW w:w="604" w:type="pct"/>
            <w:tcBorders>
              <w:right w:val="single" w:color="auto" w:sz="4" w:space="0"/>
            </w:tcBorders>
            <w:vAlign w:val="center"/>
          </w:tcPr>
          <w:p w14:paraId="41254D67">
            <w:pPr>
              <w:pStyle w:val="16"/>
              <w:spacing w:line="360" w:lineRule="auto"/>
              <w:ind w:firstLine="0" w:firstLineChars="0"/>
              <w:jc w:val="center"/>
              <w:rPr>
                <w:rFonts w:ascii="宋体" w:hAnsi="宋体" w:eastAsia="宋体" w:cs="宋体"/>
                <w:color w:val="auto"/>
                <w:kern w:val="2"/>
                <w:sz w:val="21"/>
                <w:szCs w:val="21"/>
                <w:highlight w:val="none"/>
              </w:rPr>
            </w:pPr>
          </w:p>
        </w:tc>
        <w:tc>
          <w:tcPr>
            <w:tcW w:w="1670" w:type="pct"/>
            <w:tcBorders>
              <w:left w:val="single" w:color="auto" w:sz="4" w:space="0"/>
            </w:tcBorders>
            <w:vAlign w:val="center"/>
          </w:tcPr>
          <w:p w14:paraId="68024515">
            <w:pPr>
              <w:pStyle w:val="16"/>
              <w:spacing w:line="360" w:lineRule="auto"/>
              <w:ind w:firstLine="0" w:firstLineChars="0"/>
              <w:jc w:val="center"/>
              <w:rPr>
                <w:rFonts w:ascii="宋体" w:hAnsi="宋体" w:eastAsia="宋体" w:cs="宋体"/>
                <w:color w:val="auto"/>
                <w:kern w:val="2"/>
                <w:sz w:val="21"/>
                <w:szCs w:val="21"/>
                <w:highlight w:val="none"/>
              </w:rPr>
            </w:pPr>
          </w:p>
        </w:tc>
        <w:tc>
          <w:tcPr>
            <w:tcW w:w="1503" w:type="pct"/>
            <w:vAlign w:val="center"/>
          </w:tcPr>
          <w:p w14:paraId="094D4657">
            <w:pPr>
              <w:pStyle w:val="16"/>
              <w:spacing w:line="360" w:lineRule="auto"/>
              <w:ind w:firstLine="0" w:firstLineChars="0"/>
              <w:jc w:val="center"/>
              <w:rPr>
                <w:rFonts w:ascii="宋体" w:hAnsi="宋体" w:eastAsia="宋体" w:cs="宋体"/>
                <w:color w:val="auto"/>
                <w:kern w:val="2"/>
                <w:sz w:val="21"/>
                <w:szCs w:val="21"/>
                <w:highlight w:val="none"/>
              </w:rPr>
            </w:pPr>
          </w:p>
        </w:tc>
        <w:tc>
          <w:tcPr>
            <w:tcW w:w="820" w:type="pct"/>
            <w:vAlign w:val="center"/>
          </w:tcPr>
          <w:p w14:paraId="7477D856">
            <w:pPr>
              <w:pStyle w:val="16"/>
              <w:spacing w:line="360" w:lineRule="auto"/>
              <w:ind w:firstLine="0" w:firstLineChars="0"/>
              <w:jc w:val="center"/>
              <w:rPr>
                <w:rFonts w:ascii="宋体" w:hAnsi="宋体" w:eastAsia="宋体" w:cs="宋体"/>
                <w:color w:val="auto"/>
                <w:kern w:val="2"/>
                <w:sz w:val="21"/>
                <w:szCs w:val="21"/>
                <w:highlight w:val="none"/>
              </w:rPr>
            </w:pPr>
          </w:p>
        </w:tc>
      </w:tr>
      <w:tr w14:paraId="402352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643095F4">
            <w:pPr>
              <w:pStyle w:val="16"/>
              <w:spacing w:line="360" w:lineRule="auto"/>
              <w:ind w:firstLine="0" w:firstLineChars="0"/>
              <w:jc w:val="center"/>
              <w:rPr>
                <w:rFonts w:ascii="宋体" w:hAnsi="宋体" w:eastAsia="宋体" w:cs="宋体"/>
                <w:color w:val="auto"/>
                <w:kern w:val="2"/>
                <w:sz w:val="21"/>
                <w:szCs w:val="21"/>
                <w:highlight w:val="none"/>
              </w:rPr>
            </w:pPr>
            <w:bookmarkStart w:id="165" w:name="_Toc301781620"/>
            <w:bookmarkStart w:id="166" w:name="_Toc254970738"/>
            <w:bookmarkStart w:id="167" w:name="_Toc295404990"/>
            <w:bookmarkStart w:id="168" w:name="_Toc173066410"/>
            <w:bookmarkStart w:id="169" w:name="_Toc383699915"/>
            <w:bookmarkStart w:id="170" w:name="_Toc297193194"/>
            <w:bookmarkStart w:id="171" w:name="_Toc254970597"/>
            <w:bookmarkStart w:id="172" w:name="_Toc173211909"/>
            <w:bookmarkStart w:id="173" w:name="_Toc373333698"/>
            <w:r>
              <w:rPr>
                <w:rFonts w:hint="eastAsia" w:ascii="宋体" w:hAnsi="宋体" w:eastAsia="宋体" w:cs="宋体"/>
                <w:color w:val="auto"/>
                <w:kern w:val="2"/>
                <w:sz w:val="21"/>
                <w:szCs w:val="21"/>
                <w:highlight w:val="none"/>
              </w:rPr>
              <w:t>5</w:t>
            </w:r>
            <w:bookmarkEnd w:id="165"/>
            <w:bookmarkEnd w:id="166"/>
            <w:bookmarkEnd w:id="167"/>
            <w:bookmarkEnd w:id="168"/>
            <w:bookmarkEnd w:id="169"/>
            <w:bookmarkEnd w:id="170"/>
            <w:bookmarkEnd w:id="171"/>
            <w:bookmarkEnd w:id="172"/>
            <w:bookmarkEnd w:id="173"/>
          </w:p>
        </w:tc>
        <w:tc>
          <w:tcPr>
            <w:tcW w:w="604" w:type="pct"/>
            <w:tcBorders>
              <w:right w:val="single" w:color="auto" w:sz="4" w:space="0"/>
            </w:tcBorders>
            <w:vAlign w:val="center"/>
          </w:tcPr>
          <w:p w14:paraId="70FC2794">
            <w:pPr>
              <w:pStyle w:val="16"/>
              <w:spacing w:line="360" w:lineRule="auto"/>
              <w:ind w:firstLine="0" w:firstLineChars="0"/>
              <w:jc w:val="center"/>
              <w:rPr>
                <w:rFonts w:ascii="宋体" w:hAnsi="宋体" w:eastAsia="宋体" w:cs="宋体"/>
                <w:color w:val="auto"/>
                <w:kern w:val="2"/>
                <w:sz w:val="21"/>
                <w:szCs w:val="21"/>
                <w:highlight w:val="none"/>
              </w:rPr>
            </w:pPr>
          </w:p>
        </w:tc>
        <w:tc>
          <w:tcPr>
            <w:tcW w:w="1670" w:type="pct"/>
            <w:tcBorders>
              <w:left w:val="single" w:color="auto" w:sz="4" w:space="0"/>
            </w:tcBorders>
            <w:vAlign w:val="center"/>
          </w:tcPr>
          <w:p w14:paraId="5AA0F9CE">
            <w:pPr>
              <w:pStyle w:val="16"/>
              <w:spacing w:line="360" w:lineRule="auto"/>
              <w:ind w:firstLine="0" w:firstLineChars="0"/>
              <w:jc w:val="center"/>
              <w:rPr>
                <w:rFonts w:ascii="宋体" w:hAnsi="宋体" w:eastAsia="宋体" w:cs="宋体"/>
                <w:color w:val="auto"/>
                <w:kern w:val="2"/>
                <w:sz w:val="21"/>
                <w:szCs w:val="21"/>
                <w:highlight w:val="none"/>
              </w:rPr>
            </w:pPr>
          </w:p>
        </w:tc>
        <w:tc>
          <w:tcPr>
            <w:tcW w:w="1503" w:type="pct"/>
            <w:vAlign w:val="center"/>
          </w:tcPr>
          <w:p w14:paraId="14714A14">
            <w:pPr>
              <w:pStyle w:val="16"/>
              <w:spacing w:line="360" w:lineRule="auto"/>
              <w:ind w:firstLine="0" w:firstLineChars="0"/>
              <w:jc w:val="center"/>
              <w:rPr>
                <w:rFonts w:ascii="宋体" w:hAnsi="宋体" w:eastAsia="宋体" w:cs="宋体"/>
                <w:color w:val="auto"/>
                <w:kern w:val="2"/>
                <w:sz w:val="21"/>
                <w:szCs w:val="21"/>
                <w:highlight w:val="none"/>
              </w:rPr>
            </w:pPr>
          </w:p>
        </w:tc>
        <w:tc>
          <w:tcPr>
            <w:tcW w:w="820" w:type="pct"/>
            <w:vAlign w:val="center"/>
          </w:tcPr>
          <w:p w14:paraId="63C2E850">
            <w:pPr>
              <w:pStyle w:val="16"/>
              <w:spacing w:line="360" w:lineRule="auto"/>
              <w:ind w:firstLine="0" w:firstLineChars="0"/>
              <w:jc w:val="center"/>
              <w:rPr>
                <w:rFonts w:ascii="宋体" w:hAnsi="宋体" w:eastAsia="宋体" w:cs="宋体"/>
                <w:color w:val="auto"/>
                <w:kern w:val="2"/>
                <w:sz w:val="21"/>
                <w:szCs w:val="21"/>
                <w:highlight w:val="none"/>
              </w:rPr>
            </w:pPr>
          </w:p>
        </w:tc>
      </w:tr>
      <w:tr w14:paraId="4C3AE6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401" w:type="pct"/>
            <w:vAlign w:val="center"/>
          </w:tcPr>
          <w:p w14:paraId="1CE55B47">
            <w:pPr>
              <w:pStyle w:val="16"/>
              <w:spacing w:line="360" w:lineRule="auto"/>
              <w:ind w:firstLine="0" w:firstLineChars="0"/>
              <w:jc w:val="center"/>
              <w:rPr>
                <w:rFonts w:ascii="宋体" w:hAnsi="宋体" w:eastAsia="宋体" w:cs="宋体"/>
                <w:color w:val="auto"/>
                <w:kern w:val="2"/>
                <w:sz w:val="21"/>
                <w:szCs w:val="21"/>
                <w:highlight w:val="none"/>
              </w:rPr>
            </w:pPr>
            <w:bookmarkStart w:id="174" w:name="_Toc254970743"/>
            <w:bookmarkStart w:id="175" w:name="_Toc254970602"/>
            <w:bookmarkStart w:id="176" w:name="_Toc173211914"/>
            <w:bookmarkStart w:id="177" w:name="_Toc383699916"/>
            <w:bookmarkStart w:id="178" w:name="_Toc173066415"/>
            <w:bookmarkStart w:id="179" w:name="_Toc297193195"/>
            <w:bookmarkStart w:id="180" w:name="_Toc373333699"/>
            <w:bookmarkStart w:id="181" w:name="_Toc301781621"/>
            <w:bookmarkStart w:id="182" w:name="_Toc295404991"/>
            <w:r>
              <w:rPr>
                <w:rFonts w:hint="eastAsia" w:ascii="宋体" w:hAnsi="宋体" w:eastAsia="宋体" w:cs="宋体"/>
                <w:color w:val="auto"/>
                <w:kern w:val="2"/>
                <w:sz w:val="21"/>
                <w:szCs w:val="21"/>
                <w:highlight w:val="none"/>
              </w:rPr>
              <w:t>…</w:t>
            </w:r>
            <w:bookmarkEnd w:id="174"/>
            <w:bookmarkEnd w:id="175"/>
            <w:bookmarkEnd w:id="176"/>
            <w:bookmarkEnd w:id="177"/>
            <w:bookmarkEnd w:id="178"/>
            <w:bookmarkEnd w:id="179"/>
            <w:bookmarkEnd w:id="180"/>
            <w:bookmarkEnd w:id="181"/>
            <w:bookmarkEnd w:id="182"/>
          </w:p>
        </w:tc>
        <w:tc>
          <w:tcPr>
            <w:tcW w:w="604" w:type="pct"/>
            <w:tcBorders>
              <w:right w:val="single" w:color="auto" w:sz="4" w:space="0"/>
            </w:tcBorders>
            <w:vAlign w:val="center"/>
          </w:tcPr>
          <w:p w14:paraId="10FCB510">
            <w:pPr>
              <w:pStyle w:val="16"/>
              <w:spacing w:line="360" w:lineRule="auto"/>
              <w:ind w:firstLine="0" w:firstLineChars="0"/>
              <w:jc w:val="center"/>
              <w:rPr>
                <w:rFonts w:ascii="宋体" w:hAnsi="宋体" w:eastAsia="宋体" w:cs="宋体"/>
                <w:color w:val="auto"/>
                <w:kern w:val="2"/>
                <w:sz w:val="21"/>
                <w:szCs w:val="21"/>
                <w:highlight w:val="none"/>
              </w:rPr>
            </w:pPr>
          </w:p>
        </w:tc>
        <w:tc>
          <w:tcPr>
            <w:tcW w:w="1670" w:type="pct"/>
            <w:tcBorders>
              <w:left w:val="single" w:color="auto" w:sz="4" w:space="0"/>
            </w:tcBorders>
            <w:vAlign w:val="center"/>
          </w:tcPr>
          <w:p w14:paraId="397AD4A3">
            <w:pPr>
              <w:pStyle w:val="16"/>
              <w:spacing w:line="360" w:lineRule="auto"/>
              <w:ind w:firstLine="0" w:firstLineChars="0"/>
              <w:jc w:val="center"/>
              <w:rPr>
                <w:rFonts w:ascii="宋体" w:hAnsi="宋体" w:eastAsia="宋体" w:cs="宋体"/>
                <w:color w:val="auto"/>
                <w:kern w:val="2"/>
                <w:sz w:val="21"/>
                <w:szCs w:val="21"/>
                <w:highlight w:val="none"/>
              </w:rPr>
            </w:pPr>
          </w:p>
        </w:tc>
        <w:tc>
          <w:tcPr>
            <w:tcW w:w="1503" w:type="pct"/>
            <w:vAlign w:val="center"/>
          </w:tcPr>
          <w:p w14:paraId="3F18A3C4">
            <w:pPr>
              <w:pStyle w:val="16"/>
              <w:spacing w:line="360" w:lineRule="auto"/>
              <w:ind w:firstLine="0" w:firstLineChars="0"/>
              <w:jc w:val="center"/>
              <w:rPr>
                <w:rFonts w:ascii="宋体" w:hAnsi="宋体" w:eastAsia="宋体" w:cs="宋体"/>
                <w:color w:val="auto"/>
                <w:kern w:val="2"/>
                <w:sz w:val="21"/>
                <w:szCs w:val="21"/>
                <w:highlight w:val="none"/>
              </w:rPr>
            </w:pPr>
          </w:p>
        </w:tc>
        <w:tc>
          <w:tcPr>
            <w:tcW w:w="820" w:type="pct"/>
            <w:tcBorders>
              <w:right w:val="single" w:color="auto" w:sz="4" w:space="0"/>
            </w:tcBorders>
            <w:vAlign w:val="center"/>
          </w:tcPr>
          <w:p w14:paraId="55B991FC">
            <w:pPr>
              <w:pStyle w:val="16"/>
              <w:spacing w:line="360" w:lineRule="auto"/>
              <w:ind w:firstLine="0" w:firstLineChars="0"/>
              <w:jc w:val="center"/>
              <w:rPr>
                <w:rFonts w:ascii="宋体" w:hAnsi="宋体" w:eastAsia="宋体" w:cs="宋体"/>
                <w:color w:val="auto"/>
                <w:kern w:val="2"/>
                <w:sz w:val="21"/>
                <w:szCs w:val="21"/>
                <w:highlight w:val="none"/>
              </w:rPr>
            </w:pPr>
          </w:p>
        </w:tc>
      </w:tr>
    </w:tbl>
    <w:p w14:paraId="6485EB3C">
      <w:pPr>
        <w:pStyle w:val="16"/>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2C2050B">
      <w:pPr>
        <w:pStyle w:val="16"/>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1.说明：应对照磋商文件“第三章 采购需求”中的技术或服务要求逐条实质性响应，并作出偏离说明。</w:t>
      </w:r>
    </w:p>
    <w:p w14:paraId="1F376D51">
      <w:pPr>
        <w:pStyle w:val="16"/>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113C2CE6">
      <w:pPr>
        <w:pStyle w:val="16"/>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3.表格内容均需按要求填写并盖章，不得留空，否则按竞标无效处理。</w:t>
      </w:r>
    </w:p>
    <w:p w14:paraId="1A9452D2">
      <w:pPr>
        <w:pStyle w:val="16"/>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28E5C54C">
      <w:pPr>
        <w:pStyle w:val="16"/>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5.如技术偏离表中的竞标响应与佐证材料不一致的，以佐证材料为准。</w:t>
      </w:r>
    </w:p>
    <w:p w14:paraId="7C5DC2C4">
      <w:pPr>
        <w:pStyle w:val="16"/>
        <w:spacing w:line="360" w:lineRule="auto"/>
        <w:ind w:firstLine="0" w:firstLineChars="0"/>
        <w:rPr>
          <w:rFonts w:ascii="宋体" w:hAnsi="宋体" w:eastAsia="宋体" w:cs="宋体"/>
          <w:color w:val="auto"/>
          <w:sz w:val="21"/>
          <w:szCs w:val="21"/>
          <w:highlight w:val="none"/>
        </w:rPr>
      </w:pPr>
    </w:p>
    <w:p w14:paraId="5DBB301B">
      <w:pPr>
        <w:spacing w:line="360" w:lineRule="auto"/>
        <w:ind w:firstLine="5880" w:firstLineChars="2800"/>
        <w:rPr>
          <w:rFonts w:ascii="宋体" w:hAnsi="宋体" w:cs="宋体"/>
          <w:color w:val="auto"/>
          <w:szCs w:val="21"/>
          <w:highlight w:val="none"/>
        </w:rPr>
      </w:pPr>
      <w:r>
        <w:rPr>
          <w:rFonts w:hint="eastAsia" w:ascii="宋体" w:hAnsi="宋体" w:cs="宋体"/>
          <w:color w:val="auto"/>
          <w:kern w:val="0"/>
          <w:szCs w:val="21"/>
          <w:highlight w:val="none"/>
        </w:rPr>
        <w:t>供应商名称（电子签章）：</w:t>
      </w:r>
    </w:p>
    <w:p w14:paraId="362B434F">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Cs w:val="21"/>
          <w:highlight w:val="none"/>
        </w:rPr>
        <w:t xml:space="preserve">                                                   日期：  年  月   日</w:t>
      </w:r>
    </w:p>
    <w:p w14:paraId="41C845CD">
      <w:pPr>
        <w:snapToGrid w:val="0"/>
        <w:spacing w:before="156" w:beforeLines="50" w:after="50"/>
        <w:ind w:left="142"/>
        <w:jc w:val="left"/>
        <w:rPr>
          <w:rFonts w:ascii="宋体" w:hAnsi="宋体" w:cs="宋体"/>
          <w:color w:val="auto"/>
          <w:sz w:val="24"/>
          <w:highlight w:val="none"/>
        </w:rPr>
      </w:pPr>
    </w:p>
    <w:p w14:paraId="665CFBE3">
      <w:pPr>
        <w:snapToGrid w:val="0"/>
        <w:spacing w:before="156" w:beforeLines="50" w:after="50"/>
        <w:ind w:left="142"/>
        <w:jc w:val="left"/>
        <w:rPr>
          <w:rFonts w:ascii="宋体" w:hAnsi="宋体" w:cs="宋体"/>
          <w:color w:val="auto"/>
          <w:sz w:val="24"/>
          <w:highlight w:val="none"/>
        </w:rPr>
      </w:pPr>
    </w:p>
    <w:p w14:paraId="4A14DC63">
      <w:pPr>
        <w:jc w:val="left"/>
        <w:rPr>
          <w:rFonts w:ascii="宋体" w:hAnsi="宋体" w:cs="宋体"/>
          <w:color w:val="auto"/>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0"/>
          <w:szCs w:val="30"/>
          <w:highlight w:val="none"/>
        </w:rPr>
        <w:t>七、服务方案</w:t>
      </w:r>
    </w:p>
    <w:p w14:paraId="21CF34DA">
      <w:pPr>
        <w:pStyle w:val="23"/>
        <w:rPr>
          <w:rFonts w:ascii="宋体" w:hAnsi="宋体" w:cs="宋体"/>
          <w:color w:val="auto"/>
          <w:highlight w:val="none"/>
        </w:rPr>
      </w:pPr>
    </w:p>
    <w:p w14:paraId="2FBCD9BD">
      <w:pPr>
        <w:pStyle w:val="23"/>
        <w:rPr>
          <w:rFonts w:ascii="宋体" w:hAnsi="宋体" w:cs="宋体"/>
          <w:color w:val="auto"/>
          <w:highlight w:val="none"/>
        </w:rPr>
      </w:pPr>
    </w:p>
    <w:p w14:paraId="1CB5E2F9">
      <w:pPr>
        <w:spacing w:line="360" w:lineRule="auto"/>
        <w:ind w:firstLine="6090" w:firstLineChars="2900"/>
        <w:rPr>
          <w:rFonts w:ascii="宋体" w:hAnsi="宋体" w:cs="宋体"/>
          <w:color w:val="auto"/>
          <w:szCs w:val="21"/>
          <w:highlight w:val="none"/>
        </w:rPr>
      </w:pPr>
      <w:r>
        <w:rPr>
          <w:rFonts w:hint="eastAsia" w:ascii="宋体" w:hAnsi="宋体" w:cs="宋体"/>
          <w:color w:val="auto"/>
          <w:kern w:val="0"/>
          <w:szCs w:val="21"/>
          <w:highlight w:val="none"/>
        </w:rPr>
        <w:t>供应商名称（电子签章）：</w:t>
      </w:r>
    </w:p>
    <w:p w14:paraId="39EE0407">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Cs w:val="21"/>
          <w:highlight w:val="none"/>
        </w:rPr>
        <w:t xml:space="preserve">                                                        日期：  年  月   日</w:t>
      </w:r>
    </w:p>
    <w:p w14:paraId="0914657F">
      <w:pPr>
        <w:pStyle w:val="23"/>
        <w:rPr>
          <w:rFonts w:ascii="宋体" w:hAnsi="宋体" w:cs="宋体"/>
          <w:color w:val="auto"/>
          <w:highlight w:val="none"/>
        </w:rPr>
      </w:pPr>
    </w:p>
    <w:p w14:paraId="26EB7E3D">
      <w:pPr>
        <w:rPr>
          <w:rFonts w:ascii="宋体" w:hAnsi="宋体" w:cs="宋体"/>
          <w:b/>
          <w:bCs/>
          <w:color w:val="auto"/>
          <w:sz w:val="30"/>
          <w:szCs w:val="30"/>
          <w:highlight w:val="none"/>
        </w:rPr>
      </w:pPr>
      <w:r>
        <w:rPr>
          <w:rFonts w:hint="eastAsia" w:ascii="宋体" w:hAnsi="宋体" w:cs="宋体"/>
          <w:b/>
          <w:bCs/>
          <w:color w:val="auto"/>
          <w:sz w:val="30"/>
          <w:szCs w:val="30"/>
          <w:highlight w:val="none"/>
        </w:rPr>
        <w:t>八、项目实施人员一览表</w:t>
      </w:r>
    </w:p>
    <w:p w14:paraId="584180DF">
      <w:pPr>
        <w:rPr>
          <w:rFonts w:ascii="宋体" w:hAnsi="宋体" w:cs="宋体"/>
          <w:color w:val="auto"/>
          <w:highlight w:val="none"/>
        </w:rPr>
      </w:pPr>
    </w:p>
    <w:p w14:paraId="0E3B5C65">
      <w:pPr>
        <w:jc w:val="center"/>
        <w:rPr>
          <w:rFonts w:ascii="宋体" w:hAnsi="宋体" w:cs="宋体"/>
          <w:color w:val="auto"/>
          <w:highlight w:val="none"/>
        </w:rPr>
      </w:pPr>
      <w:r>
        <w:rPr>
          <w:rFonts w:hint="eastAsia" w:ascii="宋体" w:hAnsi="宋体" w:cs="宋体"/>
          <w:b/>
          <w:bCs/>
          <w:color w:val="auto"/>
          <w:sz w:val="30"/>
          <w:szCs w:val="30"/>
          <w:highlight w:val="none"/>
        </w:rPr>
        <w:t>项目实施人员一览表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66"/>
        <w:gridCol w:w="1837"/>
        <w:gridCol w:w="1533"/>
        <w:gridCol w:w="1833"/>
        <w:gridCol w:w="1990"/>
      </w:tblGrid>
      <w:tr w14:paraId="4C46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82" w:type="dxa"/>
            <w:vAlign w:val="center"/>
          </w:tcPr>
          <w:p w14:paraId="64B322F7">
            <w:pPr>
              <w:snapToGrid w:val="0"/>
              <w:spacing w:before="50" w:after="156" w:afterLines="5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766" w:type="dxa"/>
            <w:vAlign w:val="center"/>
          </w:tcPr>
          <w:p w14:paraId="373F1F60">
            <w:pPr>
              <w:snapToGrid w:val="0"/>
              <w:spacing w:before="50" w:after="156" w:afterLines="50"/>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837" w:type="dxa"/>
            <w:vAlign w:val="center"/>
          </w:tcPr>
          <w:p w14:paraId="13457AF5">
            <w:pPr>
              <w:snapToGrid w:val="0"/>
              <w:spacing w:before="50" w:after="156" w:afterLines="50"/>
              <w:jc w:val="center"/>
              <w:rPr>
                <w:rFonts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33" w:type="dxa"/>
            <w:vAlign w:val="center"/>
          </w:tcPr>
          <w:p w14:paraId="37308908">
            <w:pPr>
              <w:snapToGrid w:val="0"/>
              <w:spacing w:before="50" w:after="156" w:afterLines="50"/>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1833" w:type="dxa"/>
            <w:vAlign w:val="center"/>
          </w:tcPr>
          <w:p w14:paraId="200504BC">
            <w:pPr>
              <w:snapToGrid w:val="0"/>
              <w:spacing w:before="50" w:after="156" w:afterLines="50"/>
              <w:jc w:val="center"/>
              <w:rPr>
                <w:rFonts w:ascii="宋体" w:hAnsi="宋体" w:cs="宋体"/>
                <w:color w:val="auto"/>
                <w:szCs w:val="21"/>
                <w:highlight w:val="none"/>
              </w:rPr>
            </w:pPr>
            <w:r>
              <w:rPr>
                <w:rFonts w:hint="eastAsia" w:ascii="宋体" w:hAnsi="宋体" w:cs="宋体"/>
                <w:color w:val="auto"/>
                <w:szCs w:val="21"/>
                <w:highlight w:val="none"/>
              </w:rPr>
              <w:t>参加本单位</w:t>
            </w:r>
          </w:p>
          <w:p w14:paraId="3079EECA">
            <w:pPr>
              <w:snapToGrid w:val="0"/>
              <w:spacing w:before="50" w:after="156" w:afterLines="50"/>
              <w:jc w:val="center"/>
              <w:rPr>
                <w:rFonts w:ascii="宋体" w:hAnsi="宋体" w:cs="宋体"/>
                <w:color w:val="auto"/>
                <w:szCs w:val="21"/>
                <w:highlight w:val="none"/>
              </w:rPr>
            </w:pPr>
            <w:r>
              <w:rPr>
                <w:rFonts w:hint="eastAsia" w:ascii="宋体" w:hAnsi="宋体" w:cs="宋体"/>
                <w:color w:val="auto"/>
                <w:szCs w:val="21"/>
                <w:highlight w:val="none"/>
              </w:rPr>
              <w:t>工作时间</w:t>
            </w:r>
          </w:p>
        </w:tc>
        <w:tc>
          <w:tcPr>
            <w:tcW w:w="1990" w:type="dxa"/>
            <w:vAlign w:val="center"/>
          </w:tcPr>
          <w:p w14:paraId="28A23809">
            <w:pPr>
              <w:snapToGrid w:val="0"/>
              <w:spacing w:before="50" w:after="156" w:afterLines="50"/>
              <w:jc w:val="center"/>
              <w:rPr>
                <w:rFonts w:ascii="宋体" w:hAnsi="宋体" w:cs="宋体"/>
                <w:color w:val="auto"/>
                <w:szCs w:val="21"/>
                <w:highlight w:val="none"/>
              </w:rPr>
            </w:pPr>
            <w:r>
              <w:rPr>
                <w:rFonts w:hint="eastAsia" w:ascii="宋体" w:hAnsi="宋体" w:cs="宋体"/>
                <w:color w:val="auto"/>
                <w:szCs w:val="21"/>
                <w:highlight w:val="none"/>
              </w:rPr>
              <w:t>劳动合同编号</w:t>
            </w:r>
          </w:p>
        </w:tc>
      </w:tr>
      <w:tr w14:paraId="69B4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31763957">
            <w:pPr>
              <w:snapToGrid w:val="0"/>
              <w:spacing w:before="50" w:after="156" w:afterLines="50"/>
              <w:jc w:val="center"/>
              <w:rPr>
                <w:rFonts w:ascii="宋体" w:hAnsi="宋体" w:cs="宋体"/>
                <w:color w:val="auto"/>
                <w:szCs w:val="21"/>
                <w:highlight w:val="none"/>
              </w:rPr>
            </w:pPr>
          </w:p>
        </w:tc>
        <w:tc>
          <w:tcPr>
            <w:tcW w:w="766" w:type="dxa"/>
            <w:vAlign w:val="center"/>
          </w:tcPr>
          <w:p w14:paraId="738336AE">
            <w:pPr>
              <w:snapToGrid w:val="0"/>
              <w:spacing w:before="50" w:after="156" w:afterLines="50"/>
              <w:jc w:val="center"/>
              <w:rPr>
                <w:rFonts w:ascii="宋体" w:hAnsi="宋体" w:cs="宋体"/>
                <w:color w:val="auto"/>
                <w:szCs w:val="21"/>
                <w:highlight w:val="none"/>
              </w:rPr>
            </w:pPr>
          </w:p>
        </w:tc>
        <w:tc>
          <w:tcPr>
            <w:tcW w:w="1837" w:type="dxa"/>
            <w:vAlign w:val="center"/>
          </w:tcPr>
          <w:p w14:paraId="56DF567A">
            <w:pPr>
              <w:snapToGrid w:val="0"/>
              <w:spacing w:before="50" w:after="156" w:afterLines="50"/>
              <w:jc w:val="center"/>
              <w:rPr>
                <w:rFonts w:ascii="宋体" w:hAnsi="宋体" w:cs="宋体"/>
                <w:color w:val="auto"/>
                <w:szCs w:val="21"/>
                <w:highlight w:val="none"/>
              </w:rPr>
            </w:pPr>
          </w:p>
        </w:tc>
        <w:tc>
          <w:tcPr>
            <w:tcW w:w="1533" w:type="dxa"/>
            <w:vAlign w:val="center"/>
          </w:tcPr>
          <w:p w14:paraId="52CA5C1A">
            <w:pPr>
              <w:snapToGrid w:val="0"/>
              <w:spacing w:before="50" w:after="156" w:afterLines="50"/>
              <w:jc w:val="center"/>
              <w:rPr>
                <w:rFonts w:ascii="宋体" w:hAnsi="宋体" w:cs="宋体"/>
                <w:color w:val="auto"/>
                <w:szCs w:val="21"/>
                <w:highlight w:val="none"/>
              </w:rPr>
            </w:pPr>
          </w:p>
        </w:tc>
        <w:tc>
          <w:tcPr>
            <w:tcW w:w="1833" w:type="dxa"/>
            <w:vAlign w:val="center"/>
          </w:tcPr>
          <w:p w14:paraId="3146229E">
            <w:pPr>
              <w:snapToGrid w:val="0"/>
              <w:spacing w:before="50" w:after="156" w:afterLines="50"/>
              <w:jc w:val="center"/>
              <w:rPr>
                <w:rFonts w:ascii="宋体" w:hAnsi="宋体" w:cs="宋体"/>
                <w:color w:val="auto"/>
                <w:szCs w:val="21"/>
                <w:highlight w:val="none"/>
              </w:rPr>
            </w:pPr>
          </w:p>
        </w:tc>
        <w:tc>
          <w:tcPr>
            <w:tcW w:w="1990" w:type="dxa"/>
            <w:vAlign w:val="center"/>
          </w:tcPr>
          <w:p w14:paraId="6638FF32">
            <w:pPr>
              <w:snapToGrid w:val="0"/>
              <w:spacing w:before="50" w:after="156" w:afterLines="50"/>
              <w:jc w:val="center"/>
              <w:rPr>
                <w:rFonts w:ascii="宋体" w:hAnsi="宋体" w:cs="宋体"/>
                <w:color w:val="auto"/>
                <w:szCs w:val="21"/>
                <w:highlight w:val="none"/>
              </w:rPr>
            </w:pPr>
          </w:p>
        </w:tc>
      </w:tr>
      <w:tr w14:paraId="3DD6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789727A8">
            <w:pPr>
              <w:snapToGrid w:val="0"/>
              <w:spacing w:before="50" w:after="156" w:afterLines="50"/>
              <w:jc w:val="center"/>
              <w:rPr>
                <w:rFonts w:ascii="宋体" w:hAnsi="宋体" w:cs="宋体"/>
                <w:color w:val="auto"/>
                <w:szCs w:val="21"/>
                <w:highlight w:val="none"/>
              </w:rPr>
            </w:pPr>
          </w:p>
        </w:tc>
        <w:tc>
          <w:tcPr>
            <w:tcW w:w="766" w:type="dxa"/>
            <w:vAlign w:val="center"/>
          </w:tcPr>
          <w:p w14:paraId="1D684BC2">
            <w:pPr>
              <w:snapToGrid w:val="0"/>
              <w:spacing w:before="50" w:after="156" w:afterLines="50"/>
              <w:jc w:val="center"/>
              <w:rPr>
                <w:rFonts w:ascii="宋体" w:hAnsi="宋体" w:cs="宋体"/>
                <w:color w:val="auto"/>
                <w:szCs w:val="21"/>
                <w:highlight w:val="none"/>
              </w:rPr>
            </w:pPr>
          </w:p>
        </w:tc>
        <w:tc>
          <w:tcPr>
            <w:tcW w:w="1837" w:type="dxa"/>
            <w:vAlign w:val="center"/>
          </w:tcPr>
          <w:p w14:paraId="3463E07A">
            <w:pPr>
              <w:snapToGrid w:val="0"/>
              <w:spacing w:before="50" w:after="156" w:afterLines="50"/>
              <w:jc w:val="center"/>
              <w:rPr>
                <w:rFonts w:ascii="宋体" w:hAnsi="宋体" w:cs="宋体"/>
                <w:color w:val="auto"/>
                <w:szCs w:val="21"/>
                <w:highlight w:val="none"/>
              </w:rPr>
            </w:pPr>
          </w:p>
        </w:tc>
        <w:tc>
          <w:tcPr>
            <w:tcW w:w="1533" w:type="dxa"/>
            <w:vAlign w:val="center"/>
          </w:tcPr>
          <w:p w14:paraId="19620215">
            <w:pPr>
              <w:snapToGrid w:val="0"/>
              <w:spacing w:before="50" w:after="156" w:afterLines="50"/>
              <w:jc w:val="center"/>
              <w:rPr>
                <w:rFonts w:ascii="宋体" w:hAnsi="宋体" w:cs="宋体"/>
                <w:color w:val="auto"/>
                <w:szCs w:val="21"/>
                <w:highlight w:val="none"/>
              </w:rPr>
            </w:pPr>
          </w:p>
        </w:tc>
        <w:tc>
          <w:tcPr>
            <w:tcW w:w="1833" w:type="dxa"/>
            <w:vAlign w:val="center"/>
          </w:tcPr>
          <w:p w14:paraId="06CA3BD2">
            <w:pPr>
              <w:snapToGrid w:val="0"/>
              <w:spacing w:before="50" w:after="156" w:afterLines="50"/>
              <w:jc w:val="center"/>
              <w:rPr>
                <w:rFonts w:ascii="宋体" w:hAnsi="宋体" w:cs="宋体"/>
                <w:color w:val="auto"/>
                <w:szCs w:val="21"/>
                <w:highlight w:val="none"/>
              </w:rPr>
            </w:pPr>
          </w:p>
        </w:tc>
        <w:tc>
          <w:tcPr>
            <w:tcW w:w="1990" w:type="dxa"/>
            <w:vAlign w:val="center"/>
          </w:tcPr>
          <w:p w14:paraId="18E6A76A">
            <w:pPr>
              <w:snapToGrid w:val="0"/>
              <w:spacing w:before="50" w:after="156" w:afterLines="50"/>
              <w:jc w:val="center"/>
              <w:rPr>
                <w:rFonts w:ascii="宋体" w:hAnsi="宋体" w:cs="宋体"/>
                <w:color w:val="auto"/>
                <w:szCs w:val="21"/>
                <w:highlight w:val="none"/>
              </w:rPr>
            </w:pPr>
          </w:p>
        </w:tc>
      </w:tr>
      <w:tr w14:paraId="2697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5C706BCC">
            <w:pPr>
              <w:snapToGrid w:val="0"/>
              <w:spacing w:before="50" w:after="156" w:afterLines="50"/>
              <w:jc w:val="center"/>
              <w:rPr>
                <w:rFonts w:ascii="宋体" w:hAnsi="宋体" w:cs="宋体"/>
                <w:color w:val="auto"/>
                <w:szCs w:val="21"/>
                <w:highlight w:val="none"/>
              </w:rPr>
            </w:pPr>
          </w:p>
        </w:tc>
        <w:tc>
          <w:tcPr>
            <w:tcW w:w="766" w:type="dxa"/>
            <w:vAlign w:val="center"/>
          </w:tcPr>
          <w:p w14:paraId="6682651A">
            <w:pPr>
              <w:snapToGrid w:val="0"/>
              <w:spacing w:before="50" w:after="156" w:afterLines="50"/>
              <w:jc w:val="center"/>
              <w:rPr>
                <w:rFonts w:ascii="宋体" w:hAnsi="宋体" w:cs="宋体"/>
                <w:color w:val="auto"/>
                <w:szCs w:val="21"/>
                <w:highlight w:val="none"/>
              </w:rPr>
            </w:pPr>
          </w:p>
        </w:tc>
        <w:tc>
          <w:tcPr>
            <w:tcW w:w="1837" w:type="dxa"/>
            <w:vAlign w:val="center"/>
          </w:tcPr>
          <w:p w14:paraId="3FF94F00">
            <w:pPr>
              <w:snapToGrid w:val="0"/>
              <w:spacing w:before="50" w:after="156" w:afterLines="50"/>
              <w:jc w:val="center"/>
              <w:rPr>
                <w:rFonts w:ascii="宋体" w:hAnsi="宋体" w:cs="宋体"/>
                <w:color w:val="auto"/>
                <w:szCs w:val="21"/>
                <w:highlight w:val="none"/>
              </w:rPr>
            </w:pPr>
          </w:p>
        </w:tc>
        <w:tc>
          <w:tcPr>
            <w:tcW w:w="1533" w:type="dxa"/>
            <w:vAlign w:val="center"/>
          </w:tcPr>
          <w:p w14:paraId="28C768A1">
            <w:pPr>
              <w:snapToGrid w:val="0"/>
              <w:spacing w:before="50" w:after="156" w:afterLines="50"/>
              <w:jc w:val="center"/>
              <w:rPr>
                <w:rFonts w:ascii="宋体" w:hAnsi="宋体" w:cs="宋体"/>
                <w:color w:val="auto"/>
                <w:szCs w:val="21"/>
                <w:highlight w:val="none"/>
              </w:rPr>
            </w:pPr>
          </w:p>
        </w:tc>
        <w:tc>
          <w:tcPr>
            <w:tcW w:w="1833" w:type="dxa"/>
            <w:vAlign w:val="center"/>
          </w:tcPr>
          <w:p w14:paraId="213648DD">
            <w:pPr>
              <w:snapToGrid w:val="0"/>
              <w:spacing w:before="50" w:after="156" w:afterLines="50"/>
              <w:jc w:val="center"/>
              <w:rPr>
                <w:rFonts w:ascii="宋体" w:hAnsi="宋体" w:cs="宋体"/>
                <w:color w:val="auto"/>
                <w:szCs w:val="21"/>
                <w:highlight w:val="none"/>
              </w:rPr>
            </w:pPr>
          </w:p>
        </w:tc>
        <w:tc>
          <w:tcPr>
            <w:tcW w:w="1990" w:type="dxa"/>
            <w:vAlign w:val="center"/>
          </w:tcPr>
          <w:p w14:paraId="3B3A1882">
            <w:pPr>
              <w:snapToGrid w:val="0"/>
              <w:spacing w:before="50" w:after="156" w:afterLines="50"/>
              <w:jc w:val="center"/>
              <w:rPr>
                <w:rFonts w:ascii="宋体" w:hAnsi="宋体" w:cs="宋体"/>
                <w:color w:val="auto"/>
                <w:szCs w:val="21"/>
                <w:highlight w:val="none"/>
              </w:rPr>
            </w:pPr>
          </w:p>
        </w:tc>
      </w:tr>
    </w:tbl>
    <w:p w14:paraId="1DAB01BF">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注：在填写时，如本表格不适合供应商的实际情况，可根据本表格式自行制表填写。</w:t>
      </w:r>
    </w:p>
    <w:p w14:paraId="4399CDCB">
      <w:pPr>
        <w:spacing w:line="360" w:lineRule="auto"/>
        <w:ind w:firstLine="3360" w:firstLineChars="1600"/>
        <w:rPr>
          <w:rFonts w:ascii="宋体" w:hAnsi="宋体" w:cs="宋体"/>
          <w:color w:val="auto"/>
          <w:kern w:val="0"/>
          <w:szCs w:val="21"/>
          <w:highlight w:val="none"/>
        </w:rPr>
      </w:pPr>
    </w:p>
    <w:p w14:paraId="4A54AF16">
      <w:pPr>
        <w:spacing w:line="360" w:lineRule="auto"/>
        <w:ind w:firstLine="6090" w:firstLineChars="2900"/>
        <w:rPr>
          <w:rFonts w:ascii="宋体" w:hAnsi="宋体" w:cs="宋体"/>
          <w:color w:val="auto"/>
          <w:szCs w:val="21"/>
          <w:highlight w:val="none"/>
        </w:rPr>
      </w:pPr>
      <w:r>
        <w:rPr>
          <w:rFonts w:hint="eastAsia" w:ascii="宋体" w:hAnsi="宋体" w:cs="宋体"/>
          <w:color w:val="auto"/>
          <w:kern w:val="0"/>
          <w:szCs w:val="21"/>
          <w:highlight w:val="none"/>
        </w:rPr>
        <w:t>供应商名称（电子签章）：</w:t>
      </w:r>
    </w:p>
    <w:p w14:paraId="6F849A68">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Cs w:val="21"/>
          <w:highlight w:val="none"/>
        </w:rPr>
        <w:t xml:space="preserve">                                                        日期：  年  月   日</w:t>
      </w:r>
    </w:p>
    <w:p w14:paraId="61C55AFE">
      <w:pPr>
        <w:pStyle w:val="23"/>
        <w:rPr>
          <w:rFonts w:ascii="宋体" w:hAnsi="宋体" w:cs="宋体"/>
          <w:color w:val="auto"/>
          <w:highlight w:val="none"/>
        </w:rPr>
      </w:pPr>
    </w:p>
    <w:p w14:paraId="0AD70B52">
      <w:pPr>
        <w:pStyle w:val="23"/>
        <w:rPr>
          <w:rFonts w:ascii="宋体" w:hAnsi="宋体" w:cs="宋体"/>
          <w:color w:val="auto"/>
          <w:highlight w:val="none"/>
        </w:rPr>
      </w:pPr>
    </w:p>
    <w:p w14:paraId="2677D3CE">
      <w:pPr>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t>九、售后服务承诺书</w:t>
      </w:r>
    </w:p>
    <w:p w14:paraId="738556DA">
      <w:pPr>
        <w:spacing w:line="360" w:lineRule="auto"/>
        <w:ind w:firstLine="6090" w:firstLineChars="2900"/>
        <w:rPr>
          <w:rFonts w:ascii="宋体" w:hAnsi="宋体" w:cs="宋体"/>
          <w:color w:val="auto"/>
          <w:szCs w:val="21"/>
          <w:highlight w:val="none"/>
        </w:rPr>
      </w:pPr>
      <w:r>
        <w:rPr>
          <w:rFonts w:hint="eastAsia" w:ascii="宋体" w:hAnsi="宋体" w:cs="宋体"/>
          <w:color w:val="auto"/>
          <w:kern w:val="0"/>
          <w:szCs w:val="21"/>
          <w:highlight w:val="none"/>
        </w:rPr>
        <w:t>供应商名称（电子签章）：</w:t>
      </w:r>
    </w:p>
    <w:p w14:paraId="2391192A">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Cs w:val="21"/>
          <w:highlight w:val="none"/>
        </w:rPr>
        <w:t xml:space="preserve">                                                       日期：  年  月   日</w:t>
      </w:r>
    </w:p>
    <w:p w14:paraId="43A5D472">
      <w:pPr>
        <w:rPr>
          <w:rFonts w:ascii="宋体" w:hAnsi="宋体" w:cs="宋体"/>
          <w:b/>
          <w:bCs/>
          <w:color w:val="auto"/>
          <w:sz w:val="30"/>
          <w:szCs w:val="30"/>
          <w:highlight w:val="none"/>
        </w:rPr>
      </w:pPr>
    </w:p>
    <w:p w14:paraId="6002C5AC">
      <w:pPr>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t>十、供应商认为需要提供的其他有关资料</w:t>
      </w:r>
    </w:p>
    <w:p w14:paraId="7CD4C694">
      <w:pPr>
        <w:spacing w:line="360" w:lineRule="auto"/>
        <w:ind w:firstLine="5760" w:firstLineChars="1600"/>
        <w:rPr>
          <w:rFonts w:ascii="宋体" w:hAnsi="宋体" w:cs="宋体"/>
          <w:color w:val="auto"/>
          <w:sz w:val="36"/>
          <w:szCs w:val="36"/>
          <w:highlight w:val="none"/>
        </w:rPr>
      </w:pPr>
    </w:p>
    <w:p w14:paraId="3962B948">
      <w:pPr>
        <w:spacing w:line="360" w:lineRule="auto"/>
        <w:ind w:firstLine="6090" w:firstLineChars="2900"/>
        <w:rPr>
          <w:rFonts w:ascii="宋体" w:hAnsi="宋体" w:cs="宋体"/>
          <w:color w:val="auto"/>
          <w:szCs w:val="21"/>
          <w:highlight w:val="none"/>
        </w:rPr>
      </w:pPr>
      <w:r>
        <w:rPr>
          <w:rFonts w:hint="eastAsia" w:ascii="宋体" w:hAnsi="宋体" w:cs="宋体"/>
          <w:color w:val="auto"/>
          <w:kern w:val="0"/>
          <w:szCs w:val="21"/>
          <w:highlight w:val="none"/>
        </w:rPr>
        <w:t>供应商名称（电子签章）：</w:t>
      </w:r>
    </w:p>
    <w:p w14:paraId="7BDE58E5">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Cs w:val="21"/>
          <w:highlight w:val="none"/>
        </w:rPr>
        <w:t xml:space="preserve">                                                       日期：  年  月   日</w:t>
      </w:r>
    </w:p>
    <w:p w14:paraId="06B1554F">
      <w:pPr>
        <w:pStyle w:val="19"/>
        <w:outlineLvl w:val="1"/>
        <w:rPr>
          <w:rFonts w:hAnsi="宋体" w:cs="宋体"/>
          <w:color w:val="auto"/>
          <w:szCs w:val="30"/>
          <w:highlight w:val="none"/>
        </w:rPr>
      </w:pPr>
      <w:r>
        <w:rPr>
          <w:rFonts w:hint="eastAsia" w:hAnsi="宋体" w:cs="宋体"/>
          <w:color w:val="auto"/>
          <w:highlight w:val="none"/>
        </w:rPr>
        <w:br w:type="page"/>
      </w:r>
      <w:bookmarkStart w:id="183" w:name="_Toc19991"/>
      <w:r>
        <w:rPr>
          <w:rFonts w:hint="eastAsia"/>
          <w:b/>
          <w:bCs/>
          <w:color w:val="auto"/>
          <w:sz w:val="32"/>
          <w:szCs w:val="32"/>
          <w:highlight w:val="none"/>
        </w:rPr>
        <w:t>三、报价文件格式</w:t>
      </w:r>
      <w:bookmarkEnd w:id="183"/>
    </w:p>
    <w:p w14:paraId="2DBD3942">
      <w:pPr>
        <w:snapToGrid w:val="0"/>
        <w:spacing w:before="156" w:beforeLines="50" w:after="50" w:line="360" w:lineRule="auto"/>
        <w:jc w:val="left"/>
        <w:rPr>
          <w:rFonts w:ascii="宋体" w:hAnsi="宋体" w:cs="宋体"/>
          <w:b/>
          <w:color w:val="auto"/>
          <w:sz w:val="24"/>
          <w:highlight w:val="none"/>
        </w:rPr>
      </w:pPr>
      <w:r>
        <w:rPr>
          <w:rFonts w:hint="eastAsia" w:ascii="宋体" w:hAnsi="宋体" w:cs="宋体"/>
          <w:b/>
          <w:color w:val="auto"/>
          <w:sz w:val="30"/>
          <w:szCs w:val="30"/>
          <w:highlight w:val="none"/>
        </w:rPr>
        <w:t>1.报价文件封面格式：</w:t>
      </w:r>
      <w:r>
        <w:rPr>
          <w:rFonts w:hint="eastAsia" w:ascii="宋体" w:hAnsi="宋体" w:cs="宋体"/>
          <w:b/>
          <w:color w:val="auto"/>
          <w:sz w:val="24"/>
          <w:highlight w:val="none"/>
        </w:rPr>
        <w:t xml:space="preserve"> </w:t>
      </w:r>
    </w:p>
    <w:p w14:paraId="69CD2678">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电子响应文件</w:t>
      </w:r>
    </w:p>
    <w:p w14:paraId="36EE7365">
      <w:pPr>
        <w:snapToGrid w:val="0"/>
        <w:spacing w:before="156" w:beforeLines="50" w:after="50"/>
        <w:rPr>
          <w:rFonts w:ascii="宋体" w:hAnsi="宋体" w:cs="宋体"/>
          <w:color w:val="auto"/>
          <w:sz w:val="24"/>
          <w:szCs w:val="20"/>
          <w:highlight w:val="none"/>
        </w:rPr>
      </w:pPr>
    </w:p>
    <w:p w14:paraId="357DA00D">
      <w:pPr>
        <w:snapToGrid w:val="0"/>
        <w:spacing w:before="156" w:beforeLines="50" w:after="50"/>
        <w:rPr>
          <w:rFonts w:ascii="宋体" w:hAnsi="宋体" w:cs="宋体"/>
          <w:color w:val="auto"/>
          <w:sz w:val="24"/>
          <w:szCs w:val="20"/>
          <w:highlight w:val="none"/>
        </w:rPr>
      </w:pPr>
    </w:p>
    <w:p w14:paraId="6B97392E">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72E33E7F">
      <w:pPr>
        <w:snapToGrid w:val="0"/>
        <w:spacing w:before="156" w:beforeLines="50" w:after="50"/>
        <w:rPr>
          <w:rFonts w:ascii="宋体" w:hAnsi="宋体" w:cs="宋体"/>
          <w:bCs/>
          <w:color w:val="auto"/>
          <w:sz w:val="24"/>
          <w:szCs w:val="20"/>
          <w:highlight w:val="none"/>
        </w:rPr>
      </w:pPr>
    </w:p>
    <w:p w14:paraId="6E99C36C">
      <w:pPr>
        <w:snapToGrid w:val="0"/>
        <w:spacing w:before="156" w:beforeLines="50" w:after="50"/>
        <w:rPr>
          <w:rFonts w:ascii="宋体" w:hAnsi="宋体" w:cs="宋体"/>
          <w:bCs/>
          <w:color w:val="auto"/>
          <w:sz w:val="24"/>
          <w:szCs w:val="20"/>
          <w:highlight w:val="none"/>
        </w:rPr>
      </w:pPr>
    </w:p>
    <w:p w14:paraId="74C91430">
      <w:pPr>
        <w:snapToGrid w:val="0"/>
        <w:spacing w:before="156" w:beforeLines="50" w:after="50"/>
        <w:rPr>
          <w:rFonts w:ascii="宋体" w:hAnsi="宋体" w:cs="宋体"/>
          <w:bCs/>
          <w:color w:val="auto"/>
          <w:sz w:val="24"/>
          <w:szCs w:val="20"/>
          <w:highlight w:val="none"/>
        </w:rPr>
      </w:pPr>
    </w:p>
    <w:p w14:paraId="201565EF">
      <w:pPr>
        <w:snapToGrid w:val="0"/>
        <w:spacing w:before="156" w:beforeLines="50" w:after="50"/>
        <w:rPr>
          <w:rFonts w:ascii="宋体" w:hAnsi="宋体" w:cs="宋体"/>
          <w:bCs/>
          <w:color w:val="auto"/>
          <w:sz w:val="24"/>
          <w:szCs w:val="20"/>
          <w:highlight w:val="none"/>
        </w:rPr>
      </w:pPr>
    </w:p>
    <w:p w14:paraId="51BDB2A1">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69F507F">
      <w:pPr>
        <w:snapToGrid w:val="0"/>
        <w:spacing w:before="156" w:beforeLines="50" w:after="50"/>
        <w:ind w:firstLine="720" w:firstLineChars="225"/>
        <w:rPr>
          <w:rFonts w:ascii="宋体" w:hAnsi="宋体" w:cs="宋体"/>
          <w:bCs/>
          <w:color w:val="auto"/>
          <w:sz w:val="32"/>
          <w:szCs w:val="32"/>
          <w:highlight w:val="none"/>
        </w:rPr>
      </w:pPr>
    </w:p>
    <w:p w14:paraId="264E16F0">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A5024E5">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7729010">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5F5700F">
      <w:pPr>
        <w:snapToGrid w:val="0"/>
        <w:spacing w:before="156" w:beforeLines="50" w:after="50"/>
        <w:ind w:firstLine="720" w:firstLineChars="225"/>
        <w:rPr>
          <w:rFonts w:ascii="宋体" w:hAnsi="宋体" w:cs="宋体"/>
          <w:bCs/>
          <w:color w:val="auto"/>
          <w:sz w:val="32"/>
          <w:szCs w:val="32"/>
          <w:highlight w:val="none"/>
        </w:rPr>
      </w:pPr>
    </w:p>
    <w:p w14:paraId="3D65ED7B">
      <w:pPr>
        <w:pStyle w:val="9"/>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109CD1B">
      <w:pPr>
        <w:pStyle w:val="9"/>
        <w:snapToGrid w:val="0"/>
        <w:spacing w:before="50" w:after="50"/>
        <w:ind w:firstLine="1280" w:firstLineChars="400"/>
        <w:rPr>
          <w:rFonts w:ascii="宋体" w:hAnsi="宋体" w:cs="宋体"/>
          <w:bCs/>
          <w:color w:val="auto"/>
          <w:sz w:val="32"/>
          <w:szCs w:val="32"/>
          <w:highlight w:val="none"/>
        </w:rPr>
      </w:pPr>
    </w:p>
    <w:p w14:paraId="0578AC49">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CFC22D7">
      <w:pPr>
        <w:snapToGrid w:val="0"/>
        <w:spacing w:line="500" w:lineRule="exact"/>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0"/>
          <w:szCs w:val="30"/>
          <w:highlight w:val="none"/>
        </w:rPr>
        <w:t>2.报价文件目录</w:t>
      </w:r>
    </w:p>
    <w:p w14:paraId="2DAE4133">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szCs w:val="21"/>
          <w:highlight w:val="none"/>
        </w:rPr>
        <w:t>响应函</w:t>
      </w:r>
      <w:r>
        <w:rPr>
          <w:rFonts w:hint="eastAsia" w:ascii="宋体" w:hAnsi="宋体" w:cs="宋体"/>
          <w:color w:val="auto"/>
          <w:kern w:val="0"/>
          <w:szCs w:val="21"/>
          <w:highlight w:val="none"/>
        </w:rPr>
        <w:t>………………………………………………………………………………（页码）</w:t>
      </w:r>
    </w:p>
    <w:p w14:paraId="67E5E411">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二、响应报价表…………………………………………………………………………（页码）</w:t>
      </w:r>
    </w:p>
    <w:p w14:paraId="37A883AE">
      <w:pPr>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三、中小企业声明函或者残疾人福利性单位声明函或者供应商属于监狱企业的证明材料…………………………………………………………………………………………（页码）</w:t>
      </w:r>
    </w:p>
    <w:p w14:paraId="1098D058">
      <w:pPr>
        <w:spacing w:line="500" w:lineRule="exact"/>
        <w:rPr>
          <w:rFonts w:ascii="宋体" w:hAnsi="宋体" w:cs="宋体"/>
          <w:color w:val="auto"/>
          <w:szCs w:val="21"/>
          <w:highlight w:val="none"/>
        </w:rPr>
      </w:pPr>
    </w:p>
    <w:p w14:paraId="3B727338">
      <w:pPr>
        <w:snapToGrid w:val="0"/>
        <w:spacing w:line="500" w:lineRule="exact"/>
        <w:rPr>
          <w:rFonts w:ascii="宋体" w:hAnsi="宋体" w:cs="宋体"/>
          <w:color w:val="auto"/>
          <w:szCs w:val="21"/>
          <w:highlight w:val="none"/>
        </w:rPr>
      </w:pPr>
      <w:r>
        <w:rPr>
          <w:rFonts w:hint="eastAsia" w:ascii="宋体" w:hAnsi="宋体" w:cs="宋体"/>
          <w:b/>
          <w:bCs/>
          <w:color w:val="auto"/>
          <w:szCs w:val="21"/>
          <w:highlight w:val="none"/>
        </w:rPr>
        <w:t>注：以上目录是编制供应商响应文件的基本格式要求，各供应商可根据自身情况进一步细化</w:t>
      </w:r>
      <w:r>
        <w:rPr>
          <w:rFonts w:hint="eastAsia" w:ascii="宋体" w:hAnsi="宋体" w:cs="宋体"/>
          <w:color w:val="auto"/>
          <w:szCs w:val="21"/>
          <w:highlight w:val="none"/>
        </w:rPr>
        <w:t>。</w:t>
      </w:r>
    </w:p>
    <w:p w14:paraId="30177434">
      <w:pPr>
        <w:pStyle w:val="23"/>
        <w:rPr>
          <w:rFonts w:ascii="宋体" w:hAnsi="宋体" w:cs="宋体"/>
          <w:color w:val="auto"/>
          <w:highlight w:val="none"/>
        </w:rPr>
      </w:pPr>
    </w:p>
    <w:p w14:paraId="1BB7B61D">
      <w:pPr>
        <w:spacing w:line="520" w:lineRule="exac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0"/>
          <w:szCs w:val="30"/>
          <w:highlight w:val="none"/>
        </w:rPr>
        <w:t>一、响应函</w:t>
      </w:r>
    </w:p>
    <w:p w14:paraId="3A586942">
      <w:pPr>
        <w:spacing w:line="500" w:lineRule="exact"/>
        <w:jc w:val="center"/>
        <w:rPr>
          <w:rFonts w:ascii="宋体" w:hAnsi="宋体" w:cs="宋体"/>
          <w:color w:val="auto"/>
          <w:highlight w:val="none"/>
        </w:rPr>
      </w:pPr>
      <w:r>
        <w:rPr>
          <w:rFonts w:hint="eastAsia" w:ascii="宋体" w:hAnsi="宋体" w:cs="宋体"/>
          <w:b/>
          <w:bCs/>
          <w:color w:val="auto"/>
          <w:sz w:val="30"/>
          <w:szCs w:val="30"/>
          <w:highlight w:val="none"/>
        </w:rPr>
        <w:t>响应函</w:t>
      </w:r>
    </w:p>
    <w:p w14:paraId="69B6CFEE">
      <w:pPr>
        <w:pStyle w:val="19"/>
        <w:spacing w:line="460" w:lineRule="exact"/>
        <w:rPr>
          <w:rFonts w:hAnsi="宋体" w:cs="宋体"/>
          <w:color w:val="auto"/>
          <w:sz w:val="21"/>
          <w:highlight w:val="none"/>
        </w:rPr>
      </w:pPr>
      <w:r>
        <w:rPr>
          <w:rFonts w:hint="eastAsia" w:hAnsi="宋体" w:cs="宋体"/>
          <w:color w:val="auto"/>
          <w:sz w:val="21"/>
          <w:highlight w:val="none"/>
        </w:rPr>
        <w:t>致：</w:t>
      </w:r>
      <w:r>
        <w:rPr>
          <w:rFonts w:hint="eastAsia" w:hAnsi="宋体" w:cs="宋体"/>
          <w:color w:val="auto"/>
          <w:sz w:val="21"/>
          <w:highlight w:val="none"/>
          <w:u w:val="single"/>
        </w:rPr>
        <w:t>（采购人名称）</w:t>
      </w:r>
    </w:p>
    <w:p w14:paraId="756AE8D5">
      <w:pPr>
        <w:pStyle w:val="19"/>
        <w:spacing w:line="460" w:lineRule="exact"/>
        <w:ind w:firstLine="420" w:firstLineChars="200"/>
        <w:rPr>
          <w:rFonts w:hAnsi="宋体" w:cs="宋体"/>
          <w:color w:val="auto"/>
          <w:sz w:val="21"/>
          <w:highlight w:val="none"/>
        </w:rPr>
      </w:pPr>
      <w:r>
        <w:rPr>
          <w:rFonts w:hint="eastAsia" w:hAnsi="宋体" w:cs="宋体"/>
          <w:color w:val="auto"/>
          <w:sz w:val="21"/>
          <w:highlight w:val="none"/>
        </w:rPr>
        <w:t>我方已仔细阅读了贵方组织的</w:t>
      </w:r>
      <w:r>
        <w:rPr>
          <w:rFonts w:hint="eastAsia" w:hAnsi="宋体" w:cs="宋体"/>
          <w:color w:val="auto"/>
          <w:sz w:val="21"/>
          <w:highlight w:val="none"/>
          <w:u w:val="single"/>
        </w:rPr>
        <w:t xml:space="preserve">             </w:t>
      </w:r>
      <w:r>
        <w:rPr>
          <w:rFonts w:hint="eastAsia" w:hAnsi="宋体" w:cs="宋体"/>
          <w:color w:val="auto"/>
          <w:sz w:val="21"/>
          <w:highlight w:val="none"/>
        </w:rPr>
        <w:t>项目（项目编号：</w:t>
      </w:r>
      <w:r>
        <w:rPr>
          <w:rFonts w:hint="eastAsia" w:hAnsi="宋体" w:cs="宋体"/>
          <w:color w:val="auto"/>
          <w:sz w:val="21"/>
          <w:highlight w:val="none"/>
          <w:u w:val="single"/>
        </w:rPr>
        <w:t xml:space="preserve">          </w:t>
      </w:r>
      <w:r>
        <w:rPr>
          <w:rFonts w:hint="eastAsia" w:hAnsi="宋体" w:cs="宋体"/>
          <w:color w:val="auto"/>
          <w:sz w:val="21"/>
          <w:highlight w:val="none"/>
        </w:rPr>
        <w:t xml:space="preserve">）的竞争性磋商文件的全部内容，现正式递交下述文件参加贵方组织的本次政府采购活动： </w:t>
      </w:r>
    </w:p>
    <w:p w14:paraId="73C4C056">
      <w:pPr>
        <w:pStyle w:val="19"/>
        <w:spacing w:line="460" w:lineRule="exact"/>
        <w:ind w:firstLine="420" w:firstLineChars="200"/>
        <w:rPr>
          <w:rFonts w:hAnsi="宋体" w:cs="宋体"/>
          <w:color w:val="auto"/>
          <w:sz w:val="21"/>
          <w:highlight w:val="none"/>
        </w:rPr>
      </w:pPr>
      <w:r>
        <w:rPr>
          <w:rFonts w:hint="eastAsia" w:hAnsi="宋体" w:cs="宋体"/>
          <w:color w:val="auto"/>
          <w:sz w:val="21"/>
          <w:highlight w:val="none"/>
        </w:rPr>
        <w:t>一、资格证明文件电子版一份（包含按供应商须知前附表要求提交的全部文件）；</w:t>
      </w:r>
    </w:p>
    <w:p w14:paraId="26033215">
      <w:pPr>
        <w:pStyle w:val="19"/>
        <w:spacing w:line="460" w:lineRule="exact"/>
        <w:ind w:firstLine="420" w:firstLineChars="200"/>
        <w:rPr>
          <w:rFonts w:hAnsi="宋体" w:cs="宋体"/>
          <w:color w:val="auto"/>
          <w:sz w:val="21"/>
          <w:highlight w:val="none"/>
        </w:rPr>
      </w:pPr>
      <w:r>
        <w:rPr>
          <w:rFonts w:hint="eastAsia" w:hAnsi="宋体" w:cs="宋体"/>
          <w:color w:val="auto"/>
          <w:sz w:val="21"/>
          <w:highlight w:val="none"/>
        </w:rPr>
        <w:t>二、商务技术文件电子版一份（包含按供应商须知前附表要求提交的全部文件）；</w:t>
      </w:r>
    </w:p>
    <w:p w14:paraId="44F63243">
      <w:pPr>
        <w:pStyle w:val="19"/>
        <w:spacing w:line="460" w:lineRule="exact"/>
        <w:ind w:firstLine="420" w:firstLineChars="200"/>
        <w:rPr>
          <w:rFonts w:hAnsi="宋体" w:cs="宋体"/>
          <w:color w:val="auto"/>
          <w:sz w:val="21"/>
          <w:highlight w:val="none"/>
        </w:rPr>
      </w:pPr>
      <w:r>
        <w:rPr>
          <w:rFonts w:hint="eastAsia" w:hAnsi="宋体" w:cs="宋体"/>
          <w:color w:val="auto"/>
          <w:sz w:val="21"/>
          <w:highlight w:val="none"/>
        </w:rPr>
        <w:t>三、首次报价文件电子版一份（包含按供应商须知前附表要求提交的全部文件）。</w:t>
      </w:r>
    </w:p>
    <w:p w14:paraId="674BF9B4">
      <w:pPr>
        <w:pStyle w:val="19"/>
        <w:spacing w:line="460" w:lineRule="exact"/>
        <w:ind w:firstLine="420" w:firstLineChars="200"/>
        <w:rPr>
          <w:rFonts w:hAnsi="宋体" w:cs="宋体"/>
          <w:color w:val="auto"/>
          <w:sz w:val="21"/>
          <w:highlight w:val="none"/>
        </w:rPr>
      </w:pPr>
      <w:r>
        <w:rPr>
          <w:rFonts w:hint="eastAsia" w:hAnsi="宋体" w:cs="宋体"/>
          <w:color w:val="auto"/>
          <w:sz w:val="21"/>
          <w:highlight w:val="none"/>
        </w:rPr>
        <w:t>据此函，签字人兹宣布：</w:t>
      </w:r>
    </w:p>
    <w:p w14:paraId="05FD381A">
      <w:pPr>
        <w:pStyle w:val="19"/>
        <w:spacing w:line="460" w:lineRule="exact"/>
        <w:ind w:firstLine="420" w:firstLineChars="200"/>
        <w:rPr>
          <w:rFonts w:hAnsi="宋体" w:cs="宋体"/>
          <w:color w:val="auto"/>
          <w:sz w:val="21"/>
          <w:highlight w:val="none"/>
        </w:rPr>
      </w:pPr>
      <w:r>
        <w:rPr>
          <w:rFonts w:hint="eastAsia" w:hAnsi="宋体" w:cs="仿宋_GB2312"/>
          <w:color w:val="auto"/>
          <w:sz w:val="21"/>
          <w:highlight w:val="none"/>
        </w:rPr>
        <w:t>分标：</w:t>
      </w:r>
      <w:r>
        <w:rPr>
          <w:rFonts w:hint="eastAsia" w:hAnsi="宋体" w:cs="仿宋_GB2312"/>
          <w:color w:val="auto"/>
          <w:sz w:val="21"/>
          <w:highlight w:val="none"/>
          <w:u w:val="single"/>
        </w:rPr>
        <w:t xml:space="preserve">    </w:t>
      </w:r>
    </w:p>
    <w:p w14:paraId="293B6ED9">
      <w:pPr>
        <w:pStyle w:val="19"/>
        <w:spacing w:line="460" w:lineRule="exact"/>
        <w:ind w:firstLine="420" w:firstLineChars="200"/>
        <w:rPr>
          <w:rFonts w:hAnsi="宋体" w:cs="宋体"/>
          <w:color w:val="auto"/>
          <w:sz w:val="21"/>
          <w:highlight w:val="none"/>
        </w:rPr>
      </w:pPr>
      <w:r>
        <w:rPr>
          <w:rFonts w:hint="eastAsia" w:hAnsi="宋体" w:cs="宋体"/>
          <w:color w:val="auto"/>
          <w:sz w:val="21"/>
          <w:highlight w:val="none"/>
        </w:rPr>
        <w:t>1、我方愿意以折扣率</w:t>
      </w:r>
      <w:r>
        <w:rPr>
          <w:rFonts w:hint="eastAsia" w:hAnsi="宋体" w:cs="宋体"/>
          <w:color w:val="auto"/>
          <w:sz w:val="21"/>
          <w:highlight w:val="none"/>
          <w:u w:val="single"/>
        </w:rPr>
        <w:t xml:space="preserve">     </w:t>
      </w:r>
      <w:r>
        <w:rPr>
          <w:rFonts w:hint="eastAsia" w:hAnsi="宋体" w:cs="宋体"/>
          <w:color w:val="auto"/>
          <w:sz w:val="21"/>
          <w:highlight w:val="none"/>
        </w:rPr>
        <w:t>%的报价，合同履行期限</w:t>
      </w:r>
      <w:r>
        <w:rPr>
          <w:rFonts w:hint="eastAsia" w:hAnsi="宋体" w:cs="宋体"/>
          <w:color w:val="auto"/>
          <w:sz w:val="21"/>
          <w:highlight w:val="none"/>
          <w:u w:val="single"/>
        </w:rPr>
        <w:t xml:space="preserve">          </w:t>
      </w:r>
      <w:r>
        <w:rPr>
          <w:rFonts w:hint="eastAsia" w:hAnsi="宋体" w:cs="宋体"/>
          <w:color w:val="auto"/>
          <w:sz w:val="21"/>
          <w:highlight w:val="none"/>
        </w:rPr>
        <w:t>，提供本项目磋商文件第三章“采购需求”中的相应的采购内容。</w:t>
      </w:r>
    </w:p>
    <w:p w14:paraId="7AED879E">
      <w:pPr>
        <w:pStyle w:val="19"/>
        <w:spacing w:line="460" w:lineRule="exact"/>
        <w:ind w:firstLine="420" w:firstLineChars="200"/>
        <w:rPr>
          <w:rFonts w:hAnsi="宋体" w:cs="宋体"/>
          <w:color w:val="auto"/>
          <w:sz w:val="21"/>
          <w:highlight w:val="none"/>
          <w:u w:val="single"/>
        </w:rPr>
      </w:pPr>
      <w:r>
        <w:rPr>
          <w:rFonts w:hint="eastAsia" w:hAnsi="宋体" w:cs="宋体"/>
          <w:color w:val="auto"/>
          <w:sz w:val="21"/>
          <w:highlight w:val="none"/>
        </w:rPr>
        <w:t>2、我方同意自本项目竞争性磋商文件采购公告规定的递交响应文件截止时间起遵循本响应函，并承诺在第二章“供应商须知”规定的响应有效期内不修改、撤销响应文件。</w:t>
      </w:r>
    </w:p>
    <w:p w14:paraId="03C79186">
      <w:pPr>
        <w:pStyle w:val="19"/>
        <w:spacing w:line="460" w:lineRule="exact"/>
        <w:ind w:firstLine="420" w:firstLineChars="200"/>
        <w:rPr>
          <w:rFonts w:hAnsi="宋体" w:cs="宋体"/>
          <w:color w:val="auto"/>
          <w:sz w:val="21"/>
          <w:highlight w:val="none"/>
          <w:u w:val="single"/>
        </w:rPr>
      </w:pPr>
      <w:r>
        <w:rPr>
          <w:rFonts w:hint="eastAsia" w:hAnsi="宋体" w:cs="宋体"/>
          <w:color w:val="auto"/>
          <w:sz w:val="21"/>
          <w:highlight w:val="none"/>
        </w:rPr>
        <w:t>3、我方在此声明，所递交的响应文件及有关资料都是内容完整、真实和准确的。</w:t>
      </w:r>
    </w:p>
    <w:p w14:paraId="0B36CE7E">
      <w:pPr>
        <w:pStyle w:val="19"/>
        <w:spacing w:line="460" w:lineRule="exact"/>
        <w:ind w:firstLine="420" w:firstLineChars="200"/>
        <w:rPr>
          <w:rFonts w:hAnsi="宋体" w:cs="宋体"/>
          <w:color w:val="auto"/>
          <w:sz w:val="21"/>
          <w:highlight w:val="none"/>
        </w:rPr>
      </w:pPr>
      <w:r>
        <w:rPr>
          <w:rFonts w:hint="eastAsia" w:hAnsi="宋体" w:cs="宋体"/>
          <w:color w:val="auto"/>
          <w:sz w:val="21"/>
          <w:highlight w:val="none"/>
        </w:rPr>
        <w:t>4、如本项目采购内容涉及须符合国家强制规定的，我方承诺我方本次竞标均符合国家有关强制规定。</w:t>
      </w:r>
    </w:p>
    <w:p w14:paraId="19C6945E">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5、我方承诺未被列入失信被执行人、重大税收违法失信主体、政府采购严重违法失信行为记录名单，并已经具备《中华人民共和国政府采购法》中规定的参加政府采购活动的供应商应当具备的条件：</w:t>
      </w:r>
    </w:p>
    <w:p w14:paraId="1EAF1493">
      <w:pPr>
        <w:numPr>
          <w:ilvl w:val="0"/>
          <w:numId w:val="2"/>
        </w:numPr>
        <w:tabs>
          <w:tab w:val="left" w:pos="945"/>
        </w:tabs>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具有独立承担民事责任的能力；</w:t>
      </w:r>
    </w:p>
    <w:p w14:paraId="64F32511">
      <w:pPr>
        <w:numPr>
          <w:ilvl w:val="0"/>
          <w:numId w:val="2"/>
        </w:numPr>
        <w:tabs>
          <w:tab w:val="left" w:pos="945"/>
        </w:tabs>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具有良好的商业信誉和健全的财务会计制度；</w:t>
      </w:r>
    </w:p>
    <w:p w14:paraId="60E29943">
      <w:pPr>
        <w:numPr>
          <w:ilvl w:val="0"/>
          <w:numId w:val="2"/>
        </w:numPr>
        <w:tabs>
          <w:tab w:val="left" w:pos="945"/>
        </w:tabs>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具有履行合同所必需的设备和专业技术能力；</w:t>
      </w:r>
    </w:p>
    <w:p w14:paraId="1D7877B8">
      <w:pPr>
        <w:numPr>
          <w:ilvl w:val="0"/>
          <w:numId w:val="2"/>
        </w:numPr>
        <w:tabs>
          <w:tab w:val="left" w:pos="945"/>
        </w:tabs>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有依法缴纳税收和社会保障资金的良好记录；</w:t>
      </w:r>
    </w:p>
    <w:p w14:paraId="2C1EF18A">
      <w:pPr>
        <w:numPr>
          <w:ilvl w:val="0"/>
          <w:numId w:val="2"/>
        </w:numPr>
        <w:tabs>
          <w:tab w:val="left" w:pos="945"/>
        </w:tabs>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参加政府采购活动前三年内，在经营活动中没有重大违法记录；</w:t>
      </w:r>
    </w:p>
    <w:p w14:paraId="5B8C8EC1">
      <w:pPr>
        <w:numPr>
          <w:ilvl w:val="0"/>
          <w:numId w:val="2"/>
        </w:numPr>
        <w:tabs>
          <w:tab w:val="left" w:pos="945"/>
        </w:tabs>
        <w:spacing w:line="460" w:lineRule="exact"/>
        <w:rPr>
          <w:rFonts w:ascii="宋体" w:hAnsi="宋体" w:cs="宋体"/>
          <w:color w:val="auto"/>
          <w:kern w:val="0"/>
          <w:szCs w:val="21"/>
          <w:highlight w:val="none"/>
        </w:rPr>
      </w:pPr>
      <w:r>
        <w:rPr>
          <w:rFonts w:hint="eastAsia" w:ascii="宋体" w:hAnsi="宋体" w:cs="宋体"/>
          <w:color w:val="auto"/>
          <w:kern w:val="0"/>
          <w:szCs w:val="21"/>
          <w:highlight w:val="none"/>
        </w:rPr>
        <w:t>法律、行政法规规定的其他条件。</w:t>
      </w:r>
    </w:p>
    <w:p w14:paraId="60E0904D">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6、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770053E8">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7、我方已详细审核竞争性磋商文件，我方知道必须放弃提出含糊不清或误解问题的权利。</w:t>
      </w:r>
    </w:p>
    <w:p w14:paraId="02A2081D">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8、我方承诺满足竞争性磋商文件第六章“合同文本”的条款，承担完成合同的责任和义务。</w:t>
      </w:r>
    </w:p>
    <w:p w14:paraId="69FD3129">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9、我方同意应贵方要求提供与本次竞标有关的任何数据或资料。若贵方需要，我方愿意提供我方做出的一切承诺的证明材料。</w:t>
      </w:r>
    </w:p>
    <w:p w14:paraId="49BBE37D">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10、我方完全理解贵方不一定接受响应报价最低的竞标人为成交供应商的行为。</w:t>
      </w:r>
    </w:p>
    <w:p w14:paraId="08165569">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F99BE8">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（1）提供虚假材料谋取中标、成交的；</w:t>
      </w:r>
    </w:p>
    <w:p w14:paraId="0A7D09D0">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（2）采取不正当手段诋毁、排挤其他供应商的；</w:t>
      </w:r>
    </w:p>
    <w:p w14:paraId="3FA81443">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（3）与采购人、其他供应商或者采购代理机构恶意串通的；</w:t>
      </w:r>
    </w:p>
    <w:p w14:paraId="6D89186B">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（4）向采购人、采购代理机构行贿或者提供其他不正当利益的；</w:t>
      </w:r>
    </w:p>
    <w:p w14:paraId="1D767C04">
      <w:pPr>
        <w:spacing w:line="460" w:lineRule="exact"/>
        <w:ind w:firstLine="482"/>
        <w:rPr>
          <w:rFonts w:ascii="宋体" w:hAnsi="宋体" w:cs="宋体"/>
          <w:color w:val="auto"/>
          <w:kern w:val="0"/>
          <w:szCs w:val="21"/>
          <w:highlight w:val="none"/>
        </w:rPr>
      </w:pPr>
      <w:r>
        <w:rPr>
          <w:rFonts w:hint="eastAsia" w:ascii="宋体" w:hAnsi="宋体"/>
          <w:color w:val="auto"/>
          <w:kern w:val="0"/>
          <w:szCs w:val="21"/>
          <w:highlight w:val="none"/>
        </w:rPr>
        <w:t>（5）</w:t>
      </w:r>
      <w:r>
        <w:rPr>
          <w:rFonts w:hint="eastAsia" w:ascii="宋体" w:hAnsi="宋体" w:cs="宋体"/>
          <w:color w:val="auto"/>
          <w:kern w:val="0"/>
          <w:szCs w:val="21"/>
          <w:highlight w:val="none"/>
        </w:rPr>
        <w:t>在采购过程中与采购人进行协商的；</w:t>
      </w:r>
    </w:p>
    <w:p w14:paraId="4F664C07">
      <w:pPr>
        <w:spacing w:line="46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（6）拒绝有关部门监督检查或提供虚假情况的。</w:t>
      </w:r>
    </w:p>
    <w:p w14:paraId="4B3959AC">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12.与本磋商有关的一切正式往来信函请寄：</w:t>
      </w:r>
    </w:p>
    <w:p w14:paraId="09AF5895">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地址：</w:t>
      </w:r>
    </w:p>
    <w:p w14:paraId="471B5C77">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电话：</w:t>
      </w:r>
    </w:p>
    <w:p w14:paraId="1E5AEAA7">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传真：</w:t>
      </w:r>
    </w:p>
    <w:p w14:paraId="7B2D1AD0">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邮政编码：</w:t>
      </w:r>
    </w:p>
    <w:p w14:paraId="5E3CDA7B">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开户名称：</w:t>
      </w:r>
    </w:p>
    <w:p w14:paraId="109A3506">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开户银行：</w:t>
      </w:r>
    </w:p>
    <w:p w14:paraId="11C53B6B">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银行账号：</w:t>
      </w:r>
    </w:p>
    <w:p w14:paraId="78A2313A">
      <w:pPr>
        <w:tabs>
          <w:tab w:val="left" w:pos="939"/>
        </w:tabs>
        <w:spacing w:line="460" w:lineRule="exact"/>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522E2A47">
      <w:pPr>
        <w:spacing w:line="460" w:lineRule="exact"/>
        <w:contextualSpacing/>
        <w:jc w:val="left"/>
        <w:rPr>
          <w:rFonts w:ascii="宋体" w:hAnsi="宋体" w:cs="宋体"/>
          <w:color w:val="auto"/>
          <w:szCs w:val="21"/>
          <w:highlight w:val="none"/>
        </w:rPr>
      </w:pPr>
    </w:p>
    <w:p w14:paraId="22D9CD3D">
      <w:pPr>
        <w:autoSpaceDE w:val="0"/>
        <w:autoSpaceDN w:val="0"/>
        <w:spacing w:line="460" w:lineRule="exact"/>
        <w:ind w:left="4305" w:leftChars="2050" w:firstLine="1470" w:firstLineChars="7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615F4217">
      <w:pPr>
        <w:autoSpaceDE w:val="0"/>
        <w:autoSpaceDN w:val="0"/>
        <w:spacing w:line="460" w:lineRule="exact"/>
        <w:ind w:left="4305" w:leftChars="2050" w:firstLine="1470" w:firstLineChars="7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年</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737E129B">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165E3190">
      <w:pPr>
        <w:spacing w:line="520" w:lineRule="exact"/>
        <w:jc w:val="left"/>
        <w:rPr>
          <w:rFonts w:ascii="宋体" w:hAnsi="宋体" w:cs="宋体"/>
          <w:bCs/>
          <w:color w:val="auto"/>
          <w:sz w:val="30"/>
          <w:szCs w:val="30"/>
          <w:highlight w:val="none"/>
        </w:rPr>
      </w:pPr>
      <w:r>
        <w:rPr>
          <w:rFonts w:hint="eastAsia" w:ascii="宋体" w:hAnsi="宋体" w:cs="宋体"/>
          <w:b/>
          <w:bCs/>
          <w:color w:val="auto"/>
          <w:sz w:val="30"/>
          <w:szCs w:val="30"/>
          <w:highlight w:val="none"/>
        </w:rPr>
        <w:t>二、响应报价表</w:t>
      </w:r>
    </w:p>
    <w:p w14:paraId="6D7DFBC0">
      <w:pPr>
        <w:spacing w:line="500" w:lineRule="exact"/>
        <w:jc w:val="center"/>
        <w:rPr>
          <w:rFonts w:ascii="宋体" w:hAnsi="宋体" w:cs="宋体"/>
          <w:bCs/>
          <w:color w:val="auto"/>
          <w:sz w:val="30"/>
          <w:szCs w:val="30"/>
          <w:highlight w:val="none"/>
        </w:rPr>
      </w:pPr>
      <w:r>
        <w:rPr>
          <w:rFonts w:hint="eastAsia" w:ascii="宋体" w:hAnsi="宋体" w:cs="宋体"/>
          <w:b/>
          <w:bCs/>
          <w:color w:val="auto"/>
          <w:sz w:val="30"/>
          <w:szCs w:val="30"/>
          <w:highlight w:val="none"/>
        </w:rPr>
        <w:t>响应报价表</w:t>
      </w:r>
    </w:p>
    <w:p w14:paraId="4DE64AFB">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0E13C376">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0A24ECA2">
      <w:pPr>
        <w:spacing w:line="500" w:lineRule="exact"/>
        <w:rPr>
          <w:rFonts w:ascii="宋体" w:hAnsi="宋体" w:cs="宋体"/>
          <w:color w:val="auto"/>
          <w:szCs w:val="21"/>
          <w:highlight w:val="none"/>
        </w:rPr>
      </w:pPr>
      <w:r>
        <w:rPr>
          <w:rFonts w:hint="eastAsia" w:ascii="宋体" w:hAnsi="宋体" w:cs="宋体"/>
          <w:color w:val="auto"/>
          <w:szCs w:val="21"/>
          <w:highlight w:val="none"/>
        </w:rPr>
        <w:t>分标号（此处有分标时填写具体分标号，无分标时填写“无”）：</w:t>
      </w:r>
      <w:r>
        <w:rPr>
          <w:rFonts w:hint="eastAsia" w:ascii="宋体" w:hAnsi="宋体" w:cs="宋体"/>
          <w:color w:val="auto"/>
          <w:szCs w:val="21"/>
          <w:highlight w:val="none"/>
          <w:u w:val="single"/>
        </w:rPr>
        <w:t xml:space="preserve">               </w:t>
      </w:r>
    </w:p>
    <w:tbl>
      <w:tblPr>
        <w:tblStyle w:val="31"/>
        <w:tblW w:w="8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8"/>
        <w:gridCol w:w="2955"/>
        <w:gridCol w:w="735"/>
        <w:gridCol w:w="800"/>
        <w:gridCol w:w="3579"/>
      </w:tblGrid>
      <w:tr w14:paraId="584C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8" w:type="dxa"/>
            <w:shd w:val="clear" w:color="auto" w:fill="auto"/>
            <w:vAlign w:val="center"/>
          </w:tcPr>
          <w:p w14:paraId="5139BD53">
            <w:pPr>
              <w:snapToGrid w:val="0"/>
              <w:spacing w:line="48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955" w:type="dxa"/>
            <w:shd w:val="clear" w:color="auto" w:fill="auto"/>
            <w:vAlign w:val="center"/>
          </w:tcPr>
          <w:p w14:paraId="2FE9F0DE">
            <w:pPr>
              <w:snapToGrid w:val="0"/>
              <w:spacing w:before="50" w:after="50"/>
              <w:jc w:val="center"/>
              <w:rPr>
                <w:rFonts w:ascii="宋体" w:hAnsi="宋体" w:cs="宋体"/>
                <w:b/>
                <w:color w:val="auto"/>
                <w:kern w:val="0"/>
                <w:szCs w:val="21"/>
                <w:highlight w:val="none"/>
              </w:rPr>
            </w:pPr>
            <w:r>
              <w:rPr>
                <w:rFonts w:hint="eastAsia" w:ascii="宋体" w:hAnsi="宋体"/>
                <w:b/>
                <w:color w:val="auto"/>
                <w:szCs w:val="21"/>
                <w:highlight w:val="none"/>
              </w:rPr>
              <w:t>标的名称</w:t>
            </w:r>
          </w:p>
        </w:tc>
        <w:tc>
          <w:tcPr>
            <w:tcW w:w="735" w:type="dxa"/>
            <w:tcBorders>
              <w:left w:val="single" w:color="auto" w:sz="4" w:space="0"/>
              <w:right w:val="single" w:color="auto" w:sz="4" w:space="0"/>
            </w:tcBorders>
            <w:shd w:val="clear" w:color="auto" w:fill="auto"/>
            <w:vAlign w:val="center"/>
          </w:tcPr>
          <w:p w14:paraId="5378077D">
            <w:pPr>
              <w:snapToGrid w:val="0"/>
              <w:spacing w:line="480" w:lineRule="exact"/>
              <w:jc w:val="center"/>
              <w:rPr>
                <w:rFonts w:ascii="宋体" w:hAnsi="宋体" w:cs="宋体" w:eastAsiaTheme="minorEastAsia"/>
                <w:b/>
                <w:color w:val="auto"/>
                <w:kern w:val="0"/>
                <w:szCs w:val="21"/>
                <w:highlight w:val="none"/>
              </w:rPr>
            </w:pPr>
            <w:r>
              <w:rPr>
                <w:rFonts w:hint="eastAsia" w:ascii="宋体" w:hAnsi="宋体" w:cs="宋体" w:eastAsiaTheme="minorEastAsia"/>
                <w:b/>
                <w:color w:val="auto"/>
                <w:kern w:val="0"/>
                <w:szCs w:val="21"/>
                <w:highlight w:val="none"/>
              </w:rPr>
              <w:t>数量</w:t>
            </w:r>
          </w:p>
        </w:tc>
        <w:tc>
          <w:tcPr>
            <w:tcW w:w="800" w:type="dxa"/>
            <w:tcBorders>
              <w:left w:val="single" w:color="auto" w:sz="4" w:space="0"/>
            </w:tcBorders>
            <w:shd w:val="clear" w:color="auto" w:fill="auto"/>
            <w:vAlign w:val="center"/>
          </w:tcPr>
          <w:p w14:paraId="7DA6F0E1">
            <w:pPr>
              <w:snapToGrid w:val="0"/>
              <w:spacing w:line="480" w:lineRule="exact"/>
              <w:jc w:val="center"/>
              <w:rPr>
                <w:rFonts w:ascii="宋体" w:hAnsi="宋体" w:cs="宋体" w:eastAsiaTheme="minorEastAsia"/>
                <w:b/>
                <w:color w:val="auto"/>
                <w:kern w:val="0"/>
                <w:szCs w:val="21"/>
                <w:highlight w:val="none"/>
              </w:rPr>
            </w:pPr>
            <w:r>
              <w:rPr>
                <w:rFonts w:hint="eastAsia" w:ascii="宋体" w:hAnsi="宋体" w:cs="宋体" w:eastAsiaTheme="minorEastAsia"/>
                <w:b/>
                <w:color w:val="auto"/>
                <w:kern w:val="0"/>
                <w:szCs w:val="21"/>
                <w:highlight w:val="none"/>
              </w:rPr>
              <w:t>单位</w:t>
            </w:r>
          </w:p>
        </w:tc>
        <w:tc>
          <w:tcPr>
            <w:tcW w:w="3579" w:type="dxa"/>
            <w:tcBorders>
              <w:left w:val="single" w:color="auto" w:sz="4" w:space="0"/>
            </w:tcBorders>
            <w:shd w:val="clear" w:color="auto" w:fill="auto"/>
            <w:vAlign w:val="center"/>
          </w:tcPr>
          <w:p w14:paraId="4FEB8146">
            <w:pPr>
              <w:snapToGrid w:val="0"/>
              <w:spacing w:line="480" w:lineRule="exact"/>
              <w:jc w:val="center"/>
              <w:rPr>
                <w:rFonts w:ascii="宋体" w:hAnsi="宋体"/>
                <w:b/>
                <w:color w:val="auto"/>
                <w:szCs w:val="21"/>
                <w:highlight w:val="none"/>
              </w:rPr>
            </w:pPr>
            <w:r>
              <w:rPr>
                <w:rFonts w:hint="eastAsia" w:ascii="宋体" w:hAnsi="宋体"/>
                <w:b/>
                <w:color w:val="auto"/>
                <w:szCs w:val="21"/>
                <w:highlight w:val="none"/>
              </w:rPr>
              <w:t>在满足磋商文件服务要求的前提下，我方承诺的折扣率</w:t>
            </w:r>
          </w:p>
        </w:tc>
      </w:tr>
      <w:tr w14:paraId="26F60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8" w:type="dxa"/>
            <w:shd w:val="clear" w:color="auto" w:fill="auto"/>
            <w:vAlign w:val="center"/>
          </w:tcPr>
          <w:p w14:paraId="1C61160A">
            <w:pPr>
              <w:snapToGrid w:val="0"/>
              <w:spacing w:line="4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955" w:type="dxa"/>
            <w:shd w:val="clear" w:color="auto" w:fill="auto"/>
            <w:vAlign w:val="center"/>
          </w:tcPr>
          <w:p w14:paraId="35DEE2D1">
            <w:pPr>
              <w:snapToGrid w:val="0"/>
              <w:spacing w:before="50" w:after="50"/>
              <w:jc w:val="center"/>
              <w:rPr>
                <w:rFonts w:ascii="宋体" w:hAnsi="宋体"/>
                <w:color w:val="auto"/>
                <w:szCs w:val="21"/>
                <w:highlight w:val="none"/>
              </w:rPr>
            </w:pPr>
          </w:p>
        </w:tc>
        <w:tc>
          <w:tcPr>
            <w:tcW w:w="735" w:type="dxa"/>
            <w:tcBorders>
              <w:left w:val="single" w:color="auto" w:sz="4" w:space="0"/>
              <w:right w:val="single" w:color="auto" w:sz="4" w:space="0"/>
            </w:tcBorders>
            <w:shd w:val="clear" w:color="auto" w:fill="auto"/>
            <w:vAlign w:val="center"/>
          </w:tcPr>
          <w:p w14:paraId="4F1E2917">
            <w:pPr>
              <w:widowControl/>
              <w:snapToGrid w:val="0"/>
              <w:spacing w:line="480" w:lineRule="exact"/>
              <w:jc w:val="center"/>
              <w:textAlignment w:val="center"/>
              <w:rPr>
                <w:rFonts w:ascii="宋体" w:hAnsi="宋体"/>
                <w:color w:val="auto"/>
                <w:kern w:val="0"/>
                <w:szCs w:val="21"/>
                <w:highlight w:val="none"/>
              </w:rPr>
            </w:pPr>
            <w:r>
              <w:rPr>
                <w:rFonts w:hAnsi="宋体"/>
                <w:color w:val="auto"/>
                <w:highlight w:val="none"/>
              </w:rPr>
              <w:t xml:space="preserve"> </w:t>
            </w:r>
            <w:r>
              <w:rPr>
                <w:rFonts w:hint="eastAsia" w:hAnsi="宋体"/>
                <w:color w:val="auto"/>
                <w:highlight w:val="none"/>
              </w:rPr>
              <w:t>1</w:t>
            </w:r>
          </w:p>
        </w:tc>
        <w:tc>
          <w:tcPr>
            <w:tcW w:w="800" w:type="dxa"/>
            <w:tcBorders>
              <w:left w:val="single" w:color="auto" w:sz="4" w:space="0"/>
            </w:tcBorders>
            <w:shd w:val="clear" w:color="auto" w:fill="auto"/>
            <w:vAlign w:val="center"/>
          </w:tcPr>
          <w:p w14:paraId="543AD5A7">
            <w:pPr>
              <w:widowControl/>
              <w:snapToGrid w:val="0"/>
              <w:spacing w:line="480" w:lineRule="exact"/>
              <w:jc w:val="center"/>
              <w:textAlignment w:val="center"/>
              <w:rPr>
                <w:rFonts w:hAnsi="宋体"/>
                <w:color w:val="auto"/>
                <w:highlight w:val="none"/>
              </w:rPr>
            </w:pPr>
            <w:r>
              <w:rPr>
                <w:rFonts w:hint="eastAsia" w:hAnsi="宋体"/>
                <w:color w:val="auto"/>
                <w:highlight w:val="none"/>
              </w:rPr>
              <w:t>项</w:t>
            </w:r>
          </w:p>
        </w:tc>
        <w:tc>
          <w:tcPr>
            <w:tcW w:w="3579" w:type="dxa"/>
            <w:tcBorders>
              <w:left w:val="single" w:color="auto" w:sz="4" w:space="0"/>
            </w:tcBorders>
            <w:shd w:val="clear" w:color="auto" w:fill="auto"/>
            <w:vAlign w:val="center"/>
          </w:tcPr>
          <w:p w14:paraId="7AB6B7D6">
            <w:pPr>
              <w:widowControl/>
              <w:snapToGrid w:val="0"/>
              <w:spacing w:line="480" w:lineRule="exact"/>
              <w:jc w:val="center"/>
              <w:textAlignment w:val="center"/>
              <w:rPr>
                <w:rFonts w:hAnsi="宋体"/>
                <w:color w:val="auto"/>
                <w:highlight w:val="none"/>
              </w:rPr>
            </w:pPr>
            <w:r>
              <w:rPr>
                <w:rFonts w:hAnsi="宋体"/>
                <w:color w:val="auto"/>
                <w:highlight w:val="none"/>
              </w:rPr>
              <w:t xml:space="preserve"> </w:t>
            </w:r>
            <w:r>
              <w:rPr>
                <w:rFonts w:hint="eastAsia" w:ascii="宋体" w:hAnsi="宋体"/>
                <w:color w:val="auto"/>
                <w:szCs w:val="21"/>
                <w:highlight w:val="none"/>
              </w:rPr>
              <w:t>%</w:t>
            </w:r>
          </w:p>
        </w:tc>
      </w:tr>
    </w:tbl>
    <w:p w14:paraId="2DD286D5">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注：1.供应商的响应报价表必须加盖供应商电子公章，</w:t>
      </w:r>
      <w:r>
        <w:rPr>
          <w:rFonts w:hint="eastAsia" w:ascii="宋体" w:hAnsi="宋体" w:cs="宋体"/>
          <w:b/>
          <w:color w:val="auto"/>
          <w:szCs w:val="21"/>
          <w:highlight w:val="none"/>
        </w:rPr>
        <w:t>否则其响应文件按无效响应处理</w:t>
      </w:r>
      <w:r>
        <w:rPr>
          <w:rFonts w:hint="eastAsia" w:ascii="宋体" w:hAnsi="宋体" w:cs="宋体"/>
          <w:color w:val="auto"/>
          <w:szCs w:val="21"/>
          <w:highlight w:val="none"/>
        </w:rPr>
        <w:t>。</w:t>
      </w:r>
    </w:p>
    <w:p w14:paraId="69C9E585">
      <w:pPr>
        <w:snapToGrid w:val="0"/>
        <w:spacing w:line="500" w:lineRule="exact"/>
        <w:ind w:left="420" w:leftChars="200"/>
        <w:rPr>
          <w:rFonts w:ascii="宋体" w:hAnsi="宋体" w:cs="宋体"/>
          <w:color w:val="auto"/>
          <w:kern w:val="0"/>
          <w:szCs w:val="21"/>
          <w:highlight w:val="none"/>
          <w:lang w:val="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符合采购文件中列明的可享受中小企业扶持政策的供应商，请填写中小企业声明函。</w:t>
      </w:r>
    </w:p>
    <w:p w14:paraId="20B7C35C">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zh-CN"/>
        </w:rPr>
        <w:t>供应商提供的中小企业声明函内容不实的，属于提供虚假材料谋取中标、成交，依照《中华人民共和国政府采购法》等国家有关规定追究相应责任。</w:t>
      </w:r>
    </w:p>
    <w:p w14:paraId="15AACABA">
      <w:pPr>
        <w:snapToGrid w:val="0"/>
        <w:spacing w:line="500" w:lineRule="exact"/>
        <w:ind w:firstLine="4410" w:firstLineChars="2100"/>
        <w:rPr>
          <w:rFonts w:ascii="宋体" w:hAnsi="宋体" w:cs="宋体"/>
          <w:color w:val="auto"/>
          <w:kern w:val="0"/>
          <w:szCs w:val="21"/>
          <w:highlight w:val="none"/>
          <w:lang w:val="zh-CN"/>
        </w:rPr>
      </w:pPr>
    </w:p>
    <w:p w14:paraId="5B785C14">
      <w:pPr>
        <w:snapToGrid w:val="0"/>
        <w:spacing w:line="500" w:lineRule="exact"/>
        <w:ind w:firstLine="4620" w:firstLineChars="2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供应商名称(电子签章）：</w:t>
      </w:r>
    </w:p>
    <w:p w14:paraId="01E56B5A">
      <w:pPr>
        <w:snapToGrid w:val="0"/>
        <w:spacing w:line="500" w:lineRule="exact"/>
        <w:ind w:firstLine="4620" w:firstLineChars="2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1D4F372B">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br w:type="page"/>
      </w:r>
    </w:p>
    <w:p w14:paraId="45A47E98">
      <w:pPr>
        <w:spacing w:line="500" w:lineRule="exact"/>
        <w:jc w:val="left"/>
        <w:rPr>
          <w:rFonts w:ascii="宋体" w:hAnsi="宋体" w:cs="宋体"/>
          <w:b/>
          <w:color w:val="auto"/>
          <w:sz w:val="30"/>
          <w:szCs w:val="30"/>
          <w:highlight w:val="none"/>
        </w:rPr>
      </w:pPr>
      <w:r>
        <w:rPr>
          <w:rFonts w:hint="eastAsia" w:ascii="宋体" w:hAnsi="宋体" w:cs="宋体"/>
          <w:b/>
          <w:color w:val="auto"/>
          <w:sz w:val="30"/>
          <w:szCs w:val="30"/>
          <w:highlight w:val="none"/>
        </w:rPr>
        <w:t>三、中小企业声明函或者残疾人福利性单位声明函或者供应商属于监狱企业的证明材料</w:t>
      </w:r>
    </w:p>
    <w:p w14:paraId="5EDE5F4F">
      <w:pPr>
        <w:pStyle w:val="23"/>
        <w:spacing w:line="500" w:lineRule="exact"/>
        <w:rPr>
          <w:rFonts w:ascii="宋体" w:hAnsi="宋体" w:cs="宋体"/>
          <w:color w:val="auto"/>
          <w:highlight w:val="none"/>
        </w:rPr>
      </w:pPr>
    </w:p>
    <w:p w14:paraId="222260B4">
      <w:pPr>
        <w:spacing w:line="5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中小企业声明函（服务）</w:t>
      </w:r>
    </w:p>
    <w:p w14:paraId="198428B2">
      <w:pPr>
        <w:spacing w:line="500" w:lineRule="exact"/>
        <w:rPr>
          <w:rFonts w:ascii="宋体" w:hAnsi="宋体" w:cs="宋体"/>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4A3A1BBB">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6D4FFB7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 xml:space="preserve">；承接企业为 </w:t>
      </w:r>
      <w:r>
        <w:rPr>
          <w:rFonts w:hint="eastAsia" w:ascii="宋体" w:hAnsi="宋体" w:cs="宋体"/>
          <w:color w:val="auto"/>
          <w:szCs w:val="21"/>
          <w:highlight w:val="none"/>
          <w:u w:val="single"/>
        </w:rPr>
        <w:t>(企业名称2）</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6D84286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w:t>
      </w:r>
    </w:p>
    <w:p w14:paraId="42F881B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0E0C3DA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540C7410">
      <w:pPr>
        <w:spacing w:line="500" w:lineRule="exact"/>
        <w:ind w:firstLine="3780" w:firstLineChars="1800"/>
        <w:rPr>
          <w:rFonts w:ascii="宋体" w:hAnsi="宋体" w:cs="宋体"/>
          <w:color w:val="auto"/>
          <w:szCs w:val="21"/>
          <w:highlight w:val="none"/>
        </w:rPr>
      </w:pPr>
    </w:p>
    <w:p w14:paraId="15376FF3">
      <w:pPr>
        <w:spacing w:line="500" w:lineRule="exact"/>
        <w:ind w:firstLine="3780" w:firstLineChars="18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278C2FC8">
      <w:pPr>
        <w:spacing w:line="500" w:lineRule="exact"/>
        <w:ind w:firstLine="3780" w:firstLineChars="1800"/>
        <w:rPr>
          <w:rFonts w:ascii="宋体" w:hAnsi="宋体" w:cs="宋体"/>
          <w:color w:val="auto"/>
          <w:szCs w:val="21"/>
          <w:highlight w:val="none"/>
        </w:rPr>
      </w:pPr>
      <w:r>
        <w:rPr>
          <w:rFonts w:hint="eastAsia" w:ascii="宋体" w:hAnsi="宋体" w:cs="宋体"/>
          <w:color w:val="auto"/>
          <w:szCs w:val="21"/>
          <w:highlight w:val="none"/>
        </w:rPr>
        <w:t>日期：  年  月   日</w:t>
      </w:r>
    </w:p>
    <w:p w14:paraId="05727EEA">
      <w:pPr>
        <w:spacing w:line="500" w:lineRule="exact"/>
        <w:ind w:firstLine="3780" w:firstLineChars="1800"/>
        <w:rPr>
          <w:rFonts w:ascii="宋体" w:hAnsi="宋体" w:cs="宋体"/>
          <w:color w:val="auto"/>
          <w:szCs w:val="21"/>
          <w:highlight w:val="none"/>
        </w:rPr>
      </w:pPr>
    </w:p>
    <w:p w14:paraId="7D2C9BBC">
      <w:pPr>
        <w:spacing w:line="500" w:lineRule="exact"/>
        <w:rPr>
          <w:rFonts w:ascii="宋体" w:hAnsi="宋体" w:cs="宋体"/>
          <w:b/>
          <w:bCs/>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C818B3D">
      <w:pPr>
        <w:pStyle w:val="23"/>
        <w:spacing w:line="276" w:lineRule="auto"/>
        <w:rPr>
          <w:rFonts w:ascii="宋体" w:hAnsi="宋体" w:cs="宋体"/>
          <w:color w:val="auto"/>
          <w:sz w:val="24"/>
          <w:szCs w:val="24"/>
          <w:highlight w:val="none"/>
        </w:rPr>
      </w:pPr>
    </w:p>
    <w:p w14:paraId="1B6F5DB7">
      <w:pPr>
        <w:pStyle w:val="23"/>
        <w:spacing w:line="276" w:lineRule="auto"/>
        <w:rPr>
          <w:rFonts w:ascii="宋体" w:hAnsi="宋体" w:cs="宋体"/>
          <w:color w:val="auto"/>
          <w:sz w:val="24"/>
          <w:szCs w:val="24"/>
          <w:highlight w:val="none"/>
        </w:rPr>
      </w:pPr>
    </w:p>
    <w:p w14:paraId="75A2B6DF">
      <w:pPr>
        <w:spacing w:line="50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0"/>
          <w:szCs w:val="30"/>
          <w:highlight w:val="none"/>
        </w:rPr>
        <w:t>残疾人福利性单位声明函</w:t>
      </w:r>
    </w:p>
    <w:p w14:paraId="2B22B2F6">
      <w:pPr>
        <w:spacing w:line="500" w:lineRule="exact"/>
        <w:rPr>
          <w:rFonts w:ascii="宋体" w:hAnsi="宋体" w:cs="宋体"/>
          <w:color w:val="auto"/>
          <w:sz w:val="24"/>
          <w:highlight w:val="none"/>
        </w:rPr>
      </w:pPr>
    </w:p>
    <w:p w14:paraId="6AD7A18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项目采购活动由本单位提供服务。</w:t>
      </w:r>
    </w:p>
    <w:p w14:paraId="7C0C424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2E5B43D9">
      <w:pPr>
        <w:spacing w:line="500" w:lineRule="exact"/>
        <w:rPr>
          <w:rFonts w:ascii="宋体" w:hAnsi="宋体" w:cs="宋体"/>
          <w:color w:val="auto"/>
          <w:szCs w:val="21"/>
          <w:highlight w:val="none"/>
        </w:rPr>
      </w:pPr>
    </w:p>
    <w:p w14:paraId="08E75072">
      <w:pPr>
        <w:spacing w:line="500" w:lineRule="exact"/>
        <w:ind w:firstLine="3780" w:firstLineChars="1800"/>
        <w:rPr>
          <w:rFonts w:ascii="宋体" w:hAnsi="宋体" w:cs="宋体"/>
          <w:color w:val="auto"/>
          <w:szCs w:val="21"/>
          <w:highlight w:val="none"/>
        </w:rPr>
      </w:pPr>
    </w:p>
    <w:p w14:paraId="2AA964E0">
      <w:pPr>
        <w:spacing w:line="500" w:lineRule="exact"/>
        <w:ind w:firstLine="3780" w:firstLineChars="18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3D9BEBE0">
      <w:pPr>
        <w:spacing w:line="500" w:lineRule="exact"/>
        <w:ind w:firstLine="3780" w:firstLineChars="1800"/>
        <w:rPr>
          <w:rFonts w:ascii="宋体" w:hAnsi="宋体" w:cs="宋体"/>
          <w:color w:val="auto"/>
          <w:szCs w:val="21"/>
          <w:highlight w:val="none"/>
        </w:rPr>
      </w:pPr>
      <w:r>
        <w:rPr>
          <w:rFonts w:hint="eastAsia" w:ascii="宋体" w:hAnsi="宋体" w:cs="宋体"/>
          <w:color w:val="auto"/>
          <w:szCs w:val="21"/>
          <w:highlight w:val="none"/>
        </w:rPr>
        <w:t>日期：  年  月   日</w:t>
      </w:r>
    </w:p>
    <w:p w14:paraId="6DAEEF7C">
      <w:pPr>
        <w:spacing w:line="360" w:lineRule="auto"/>
        <w:rPr>
          <w:rFonts w:ascii="宋体" w:hAnsi="宋体" w:cs="宋体"/>
          <w:color w:val="auto"/>
          <w:szCs w:val="21"/>
          <w:highlight w:val="none"/>
        </w:rPr>
      </w:pPr>
    </w:p>
    <w:p w14:paraId="5D3DE1AF">
      <w:pPr>
        <w:spacing w:line="360" w:lineRule="auto"/>
        <w:rPr>
          <w:rFonts w:ascii="宋体" w:hAnsi="宋体" w:cs="宋体"/>
          <w:color w:val="auto"/>
          <w:szCs w:val="21"/>
          <w:highlight w:val="none"/>
        </w:rPr>
      </w:pPr>
    </w:p>
    <w:p w14:paraId="6BAFC8B0">
      <w:pPr>
        <w:spacing w:line="360" w:lineRule="auto"/>
        <w:rPr>
          <w:rFonts w:ascii="宋体" w:hAnsi="宋体" w:cs="宋体"/>
          <w:color w:val="auto"/>
          <w:szCs w:val="21"/>
          <w:highlight w:val="none"/>
        </w:rPr>
      </w:pPr>
    </w:p>
    <w:p w14:paraId="1B58B7A9">
      <w:pPr>
        <w:spacing w:line="360" w:lineRule="auto"/>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6101A1E2">
      <w:pPr>
        <w:pStyle w:val="23"/>
        <w:spacing w:line="276" w:lineRule="auto"/>
        <w:rPr>
          <w:rFonts w:ascii="宋体" w:hAnsi="宋体" w:cs="宋体"/>
          <w:color w:val="auto"/>
          <w:sz w:val="24"/>
          <w:szCs w:val="24"/>
          <w:highlight w:val="none"/>
        </w:rPr>
      </w:pPr>
    </w:p>
    <w:p w14:paraId="4CB5C7BE">
      <w:pPr>
        <w:snapToGrid w:val="0"/>
        <w:spacing w:line="360" w:lineRule="auto"/>
        <w:ind w:firstLine="5160" w:firstLineChars="2150"/>
        <w:rPr>
          <w:rFonts w:ascii="宋体" w:hAnsi="宋体" w:cs="宋体"/>
          <w:color w:val="auto"/>
          <w:kern w:val="0"/>
          <w:sz w:val="24"/>
          <w:highlight w:val="none"/>
          <w:lang w:val="zh-CN"/>
        </w:rPr>
      </w:pPr>
    </w:p>
    <w:p w14:paraId="408BC270">
      <w:pPr>
        <w:spacing w:line="360" w:lineRule="auto"/>
        <w:jc w:val="center"/>
        <w:rPr>
          <w:rFonts w:ascii="宋体" w:hAnsi="宋体" w:cs="宋体"/>
          <w:b/>
          <w:bCs/>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30"/>
          <w:szCs w:val="30"/>
          <w:highlight w:val="none"/>
        </w:rPr>
        <w:t>质疑函（格式）</w:t>
      </w:r>
    </w:p>
    <w:p w14:paraId="2287390E">
      <w:pPr>
        <w:pStyle w:val="19"/>
        <w:spacing w:line="360" w:lineRule="auto"/>
        <w:ind w:firstLine="422" w:firstLineChars="200"/>
        <w:contextualSpacing/>
        <w:rPr>
          <w:rFonts w:hAnsi="宋体" w:cs="宋体"/>
          <w:b/>
          <w:bCs/>
          <w:color w:val="auto"/>
          <w:sz w:val="21"/>
          <w:highlight w:val="none"/>
        </w:rPr>
      </w:pPr>
      <w:r>
        <w:rPr>
          <w:rFonts w:hint="eastAsia" w:hAnsi="宋体" w:cs="宋体"/>
          <w:b/>
          <w:bCs/>
          <w:color w:val="auto"/>
          <w:sz w:val="21"/>
          <w:highlight w:val="none"/>
        </w:rPr>
        <w:t>一、质疑供应商基本信息：</w:t>
      </w:r>
    </w:p>
    <w:p w14:paraId="6EDD0888">
      <w:pPr>
        <w:pStyle w:val="19"/>
        <w:spacing w:line="360" w:lineRule="auto"/>
        <w:ind w:firstLine="420" w:firstLineChars="200"/>
        <w:contextualSpacing/>
        <w:rPr>
          <w:rFonts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6A9F757">
      <w:pPr>
        <w:pStyle w:val="19"/>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5072530">
      <w:pPr>
        <w:pStyle w:val="19"/>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4500F3C0">
      <w:pPr>
        <w:pStyle w:val="19"/>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5B969228">
      <w:pPr>
        <w:pStyle w:val="19"/>
        <w:spacing w:line="360" w:lineRule="auto"/>
        <w:ind w:firstLine="420" w:firstLineChars="200"/>
        <w:contextualSpacing/>
        <w:rPr>
          <w:rFonts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400F55F3">
      <w:pPr>
        <w:pStyle w:val="19"/>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04CDBF0">
      <w:pPr>
        <w:pStyle w:val="19"/>
        <w:spacing w:line="360" w:lineRule="auto"/>
        <w:ind w:firstLine="422" w:firstLineChars="200"/>
        <w:contextualSpacing/>
        <w:rPr>
          <w:rFonts w:hAnsi="宋体" w:cs="宋体"/>
          <w:b/>
          <w:bCs/>
          <w:color w:val="auto"/>
          <w:sz w:val="21"/>
          <w:highlight w:val="none"/>
        </w:rPr>
      </w:pPr>
      <w:r>
        <w:rPr>
          <w:rFonts w:hint="eastAsia" w:hAnsi="宋体" w:cs="宋体"/>
          <w:b/>
          <w:bCs/>
          <w:color w:val="auto"/>
          <w:sz w:val="21"/>
          <w:highlight w:val="none"/>
        </w:rPr>
        <w:t>二、质疑项目基本情况：</w:t>
      </w:r>
    </w:p>
    <w:p w14:paraId="4F407ECF">
      <w:pPr>
        <w:pStyle w:val="19"/>
        <w:spacing w:line="360" w:lineRule="auto"/>
        <w:ind w:left="25" w:leftChars="12"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55A93F86">
      <w:pPr>
        <w:pStyle w:val="19"/>
        <w:spacing w:line="360" w:lineRule="auto"/>
        <w:ind w:left="25" w:leftChars="12"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bookmarkStart w:id="184" w:name="PO_3000001871_PM001_9"/>
      <w:bookmarkEnd w:id="184"/>
      <w:r>
        <w:rPr>
          <w:rFonts w:hint="eastAsia" w:hAnsi="宋体" w:cs="宋体"/>
          <w:bCs/>
          <w:color w:val="auto"/>
          <w:sz w:val="21"/>
          <w:highlight w:val="none"/>
          <w:u w:val="single"/>
        </w:rPr>
        <w:t xml:space="preserve">                 </w:t>
      </w:r>
    </w:p>
    <w:p w14:paraId="4B39AD6A">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0E148F82">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w:t>
      </w:r>
    </w:p>
    <w:p w14:paraId="4E0FE087">
      <w:pPr>
        <w:pStyle w:val="19"/>
        <w:spacing w:line="360" w:lineRule="auto"/>
        <w:ind w:left="25" w:leftChars="12" w:firstLine="308" w:firstLineChars="147"/>
        <w:contextualSpacing/>
        <w:rPr>
          <w:rFonts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48B366F0">
      <w:pPr>
        <w:pStyle w:val="19"/>
        <w:spacing w:line="360" w:lineRule="auto"/>
        <w:ind w:left="25" w:leftChars="12" w:firstLine="308" w:firstLineChars="147"/>
        <w:contextualSpacing/>
        <w:rPr>
          <w:rFonts w:hAnsi="宋体" w:cs="宋体"/>
          <w:color w:val="auto"/>
          <w:sz w:val="21"/>
          <w:highlight w:val="none"/>
        </w:rPr>
      </w:pPr>
      <w:r>
        <w:rPr>
          <w:rFonts w:hint="eastAsia" w:hAnsi="宋体" w:cs="宋体"/>
          <w:color w:val="auto"/>
          <w:sz w:val="21"/>
          <w:highlight w:val="none"/>
        </w:rPr>
        <w:t xml:space="preserve">□采购过程   </w:t>
      </w:r>
    </w:p>
    <w:p w14:paraId="5E1928C6">
      <w:pPr>
        <w:pStyle w:val="19"/>
        <w:spacing w:line="360" w:lineRule="auto"/>
        <w:ind w:left="25" w:leftChars="12" w:firstLine="308" w:firstLineChars="147"/>
        <w:contextualSpacing/>
        <w:rPr>
          <w:rFonts w:hAnsi="宋体" w:cs="宋体"/>
          <w:bCs/>
          <w:color w:val="auto"/>
          <w:sz w:val="21"/>
          <w:highlight w:val="none"/>
          <w:u w:val="single"/>
        </w:rPr>
      </w:pPr>
      <w:r>
        <w:rPr>
          <w:rFonts w:hint="eastAsia" w:hAnsi="宋体" w:cs="宋体"/>
          <w:color w:val="auto"/>
          <w:sz w:val="21"/>
          <w:highlight w:val="none"/>
        </w:rPr>
        <w:t xml:space="preserve">□成交结果   </w:t>
      </w:r>
    </w:p>
    <w:p w14:paraId="49D4E7C1">
      <w:pPr>
        <w:pStyle w:val="19"/>
        <w:spacing w:line="360" w:lineRule="auto"/>
        <w:ind w:left="25" w:leftChars="12" w:firstLine="413" w:firstLineChars="196"/>
        <w:contextualSpacing/>
        <w:rPr>
          <w:rFonts w:hAnsi="宋体" w:cs="宋体"/>
          <w:b/>
          <w:color w:val="auto"/>
          <w:sz w:val="21"/>
          <w:highlight w:val="none"/>
        </w:rPr>
      </w:pPr>
      <w:r>
        <w:rPr>
          <w:rFonts w:hint="eastAsia" w:hAnsi="宋体" w:cs="宋体"/>
          <w:b/>
          <w:color w:val="auto"/>
          <w:sz w:val="21"/>
          <w:highlight w:val="none"/>
        </w:rPr>
        <w:t>三、质疑事项具体内容</w:t>
      </w:r>
    </w:p>
    <w:p w14:paraId="161A656A">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5C4F3C75">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7CB13A4A">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3737B980">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质疑事项2</w:t>
      </w:r>
    </w:p>
    <w:p w14:paraId="67C1A090">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w:t>
      </w:r>
    </w:p>
    <w:p w14:paraId="10373F06">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四、与质疑事项相关的质疑请求：</w:t>
      </w:r>
    </w:p>
    <w:p w14:paraId="6D305D30">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4667C3A7">
      <w:pPr>
        <w:rPr>
          <w:rFonts w:ascii="宋体" w:hAnsi="宋体" w:cs="宋体"/>
          <w:color w:val="auto"/>
          <w:szCs w:val="21"/>
          <w:highlight w:val="none"/>
        </w:rPr>
      </w:pPr>
      <w:r>
        <w:rPr>
          <w:rFonts w:hint="eastAsia" w:ascii="宋体" w:hAnsi="宋体" w:cs="宋体"/>
          <w:color w:val="auto"/>
          <w:szCs w:val="21"/>
          <w:highlight w:val="none"/>
        </w:rPr>
        <w:t xml:space="preserve"> </w:t>
      </w:r>
    </w:p>
    <w:p w14:paraId="2BEEAE36">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签字（签章）：                                       公章：</w:t>
      </w:r>
    </w:p>
    <w:p w14:paraId="0D46D4D2">
      <w:pPr>
        <w:rPr>
          <w:rFonts w:ascii="宋体" w:hAnsi="宋体" w:cs="宋体"/>
          <w:color w:val="auto"/>
          <w:szCs w:val="21"/>
          <w:highlight w:val="none"/>
        </w:rPr>
      </w:pPr>
      <w:r>
        <w:rPr>
          <w:rFonts w:hint="eastAsia" w:ascii="宋体" w:hAnsi="宋体" w:cs="宋体"/>
          <w:color w:val="auto"/>
          <w:szCs w:val="21"/>
          <w:highlight w:val="none"/>
        </w:rPr>
        <w:t xml:space="preserve"> </w:t>
      </w:r>
    </w:p>
    <w:p w14:paraId="21679AF9">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日期：</w:t>
      </w:r>
    </w:p>
    <w:p w14:paraId="06650FFA">
      <w:pPr>
        <w:pStyle w:val="19"/>
        <w:spacing w:line="360" w:lineRule="auto"/>
        <w:contextualSpacing/>
        <w:rPr>
          <w:rFonts w:hAnsi="宋体" w:cs="宋体"/>
          <w:b/>
          <w:color w:val="auto"/>
          <w:sz w:val="21"/>
          <w:highlight w:val="none"/>
        </w:rPr>
      </w:pPr>
      <w:r>
        <w:rPr>
          <w:rFonts w:hint="eastAsia" w:hAnsi="宋体" w:cs="宋体"/>
          <w:b/>
          <w:color w:val="auto"/>
          <w:sz w:val="21"/>
          <w:highlight w:val="none"/>
        </w:rPr>
        <w:t xml:space="preserve"> </w:t>
      </w:r>
    </w:p>
    <w:p w14:paraId="278D50CA">
      <w:pPr>
        <w:pStyle w:val="19"/>
        <w:spacing w:line="360" w:lineRule="auto"/>
        <w:contextualSpacing/>
        <w:rPr>
          <w:rFonts w:hAnsi="宋体" w:cs="宋体"/>
          <w:b/>
          <w:color w:val="auto"/>
          <w:sz w:val="21"/>
          <w:highlight w:val="none"/>
        </w:rPr>
      </w:pPr>
      <w:r>
        <w:rPr>
          <w:rFonts w:hint="eastAsia" w:hAnsi="宋体" w:cs="宋体"/>
          <w:b/>
          <w:color w:val="auto"/>
          <w:sz w:val="21"/>
          <w:highlight w:val="none"/>
        </w:rPr>
        <w:br w:type="page"/>
      </w:r>
      <w:r>
        <w:rPr>
          <w:rFonts w:hint="eastAsia" w:hAnsi="宋体" w:cs="宋体"/>
          <w:b/>
          <w:color w:val="auto"/>
          <w:sz w:val="21"/>
          <w:highlight w:val="none"/>
        </w:rPr>
        <w:t>说明：</w:t>
      </w:r>
    </w:p>
    <w:p w14:paraId="2580E489">
      <w:pPr>
        <w:pStyle w:val="19"/>
        <w:spacing w:line="360" w:lineRule="auto"/>
        <w:ind w:left="25" w:leftChars="12" w:firstLine="310" w:firstLineChars="147"/>
        <w:contextualSpacing/>
        <w:rPr>
          <w:rFonts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4E06B8AA">
      <w:pPr>
        <w:pStyle w:val="19"/>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43B3F4">
      <w:pPr>
        <w:pStyle w:val="19"/>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715C3477">
      <w:pPr>
        <w:pStyle w:val="19"/>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4.质疑函的质疑请求应与质疑事项相关。</w:t>
      </w:r>
    </w:p>
    <w:p w14:paraId="11EBF183">
      <w:pPr>
        <w:pStyle w:val="19"/>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42C94FF9">
      <w:pPr>
        <w:pStyle w:val="19"/>
        <w:snapToGrid w:val="0"/>
        <w:rPr>
          <w:rFonts w:hAnsi="宋体" w:cs="宋体"/>
          <w:b/>
          <w:color w:val="auto"/>
          <w:sz w:val="24"/>
          <w:szCs w:val="24"/>
          <w:highlight w:val="none"/>
        </w:rPr>
      </w:pPr>
      <w:r>
        <w:rPr>
          <w:rFonts w:hint="eastAsia" w:hAnsi="宋体" w:cs="宋体"/>
          <w:b/>
          <w:color w:val="auto"/>
          <w:sz w:val="24"/>
          <w:szCs w:val="24"/>
          <w:highlight w:val="none"/>
        </w:rPr>
        <w:t xml:space="preserve"> </w:t>
      </w:r>
    </w:p>
    <w:p w14:paraId="45031B6E">
      <w:pPr>
        <w:spacing w:line="4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5ADEEB02">
      <w:pPr>
        <w:spacing w:line="360" w:lineRule="auto"/>
        <w:jc w:val="center"/>
        <w:rPr>
          <w:rFonts w:ascii="宋体" w:hAnsi="宋体" w:cs="宋体"/>
          <w:b/>
          <w:bCs/>
          <w:color w:val="auto"/>
          <w:sz w:val="32"/>
          <w:szCs w:val="32"/>
          <w:highlight w:val="none"/>
        </w:rPr>
      </w:pPr>
      <w:r>
        <w:rPr>
          <w:rFonts w:hint="eastAsia" w:ascii="宋体" w:hAnsi="宋体" w:cs="宋体"/>
          <w:b/>
          <w:bCs/>
          <w:color w:val="auto"/>
          <w:sz w:val="30"/>
          <w:szCs w:val="30"/>
          <w:highlight w:val="none"/>
        </w:rPr>
        <w:t>投诉书（格式）</w:t>
      </w:r>
    </w:p>
    <w:p w14:paraId="0605BE66">
      <w:pPr>
        <w:pStyle w:val="19"/>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一、投诉相关主体基本情况：</w:t>
      </w:r>
    </w:p>
    <w:p w14:paraId="59076C08">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供应商：</w:t>
      </w:r>
      <w:r>
        <w:rPr>
          <w:rFonts w:hint="eastAsia" w:hAnsi="宋体" w:cs="宋体"/>
          <w:bCs/>
          <w:color w:val="auto"/>
          <w:sz w:val="21"/>
          <w:highlight w:val="none"/>
          <w:u w:val="single"/>
        </w:rPr>
        <w:t xml:space="preserve">                                                              </w:t>
      </w:r>
    </w:p>
    <w:p w14:paraId="0AC9E150">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536B434F">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03B90115">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4067A6BF">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58544975">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5498F082">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E48396D">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被投诉人1：</w:t>
      </w:r>
    </w:p>
    <w:p w14:paraId="1853EC77">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14A98291">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BE68185">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3286EC9C">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被投诉人2：</w:t>
      </w:r>
    </w:p>
    <w:p w14:paraId="413761B8">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w:t>
      </w:r>
    </w:p>
    <w:p w14:paraId="33600C63">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273B512E">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3FE4F93C">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7F70F5A">
      <w:pPr>
        <w:pStyle w:val="19"/>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二、投诉项目基本情况：</w:t>
      </w:r>
    </w:p>
    <w:p w14:paraId="5AEAC27F">
      <w:pPr>
        <w:pStyle w:val="19"/>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6A8A634D">
      <w:pPr>
        <w:pStyle w:val="19"/>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bookmarkStart w:id="185" w:name="PO_3000001871_PM001_10"/>
      <w:bookmarkEnd w:id="185"/>
      <w:r>
        <w:rPr>
          <w:rFonts w:hint="eastAsia" w:hAnsi="宋体" w:cs="宋体"/>
          <w:bCs/>
          <w:color w:val="auto"/>
          <w:sz w:val="21"/>
          <w:highlight w:val="none"/>
          <w:u w:val="single"/>
        </w:rPr>
        <w:t xml:space="preserve">                      </w:t>
      </w:r>
    </w:p>
    <w:p w14:paraId="0916F246">
      <w:pPr>
        <w:pStyle w:val="19"/>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753749D0">
      <w:pPr>
        <w:pStyle w:val="19"/>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代理机构名称：</w:t>
      </w:r>
      <w:bookmarkStart w:id="186" w:name="PO_3000001871_PM031_5"/>
      <w:bookmarkEnd w:id="186"/>
      <w:r>
        <w:rPr>
          <w:rFonts w:hint="eastAsia" w:hAnsi="宋体" w:cs="宋体"/>
          <w:bCs/>
          <w:color w:val="auto"/>
          <w:sz w:val="21"/>
          <w:highlight w:val="none"/>
          <w:u w:val="single"/>
        </w:rPr>
        <w:t xml:space="preserve">                        </w:t>
      </w:r>
    </w:p>
    <w:p w14:paraId="23BC6A84">
      <w:pPr>
        <w:pStyle w:val="19"/>
        <w:spacing w:line="360" w:lineRule="auto"/>
        <w:ind w:left="25" w:leftChars="12" w:firstLine="413" w:firstLineChars="197"/>
        <w:rPr>
          <w:rFonts w:hAnsi="宋体" w:cs="宋体"/>
          <w:bCs/>
          <w:color w:val="auto"/>
          <w:sz w:val="21"/>
          <w:highlight w:val="none"/>
          <w:u w:val="single"/>
        </w:rPr>
      </w:pPr>
      <w:r>
        <w:rPr>
          <w:rFonts w:hint="eastAsia" w:hAnsi="宋体" w:cs="宋体"/>
          <w:bCs/>
          <w:color w:val="auto"/>
          <w:sz w:val="21"/>
          <w:highlight w:val="none"/>
        </w:rPr>
        <w:t>招标文件公告：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61006908">
      <w:pPr>
        <w:pStyle w:val="19"/>
        <w:spacing w:line="360" w:lineRule="auto"/>
        <w:ind w:left="25" w:leftChars="12" w:firstLine="413" w:firstLineChars="197"/>
        <w:rPr>
          <w:rFonts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55D50B57">
      <w:pPr>
        <w:pStyle w:val="19"/>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三、质疑基本情况</w:t>
      </w:r>
    </w:p>
    <w:p w14:paraId="4621B310">
      <w:pPr>
        <w:pStyle w:val="19"/>
        <w:spacing w:line="360" w:lineRule="auto"/>
        <w:ind w:firstLine="659" w:firstLineChars="314"/>
        <w:rPr>
          <w:rFonts w:hAnsi="宋体" w:cs="宋体"/>
          <w:bCs/>
          <w:color w:val="auto"/>
          <w:sz w:val="21"/>
          <w:highlight w:val="none"/>
          <w:u w:val="singl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r>
        <w:rPr>
          <w:rFonts w:hint="eastAsia" w:hAnsi="宋体" w:cs="宋体"/>
          <w:bCs/>
          <w:color w:val="auto"/>
          <w:sz w:val="21"/>
          <w:highlight w:val="none"/>
          <w:u w:val="single"/>
        </w:rPr>
        <w:t xml:space="preserve">                                                                          </w:t>
      </w:r>
    </w:p>
    <w:p w14:paraId="7B251120">
      <w:pPr>
        <w:pStyle w:val="19"/>
        <w:spacing w:line="360" w:lineRule="auto"/>
        <w:ind w:firstLine="420" w:firstLineChars="200"/>
        <w:rPr>
          <w:rFonts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就质疑事项作出了答复/没有在法定期限内作出答复。</w:t>
      </w:r>
    </w:p>
    <w:p w14:paraId="3ACAD141">
      <w:pPr>
        <w:pStyle w:val="19"/>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四、投诉事项具体内容</w:t>
      </w:r>
    </w:p>
    <w:p w14:paraId="58FB83DD">
      <w:pPr>
        <w:pStyle w:val="19"/>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666E3747">
      <w:pPr>
        <w:pStyle w:val="19"/>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386F5CA1">
      <w:pPr>
        <w:pStyle w:val="19"/>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u w:val="single"/>
        </w:rPr>
        <w:t xml:space="preserve">                                                                     </w:t>
      </w:r>
    </w:p>
    <w:p w14:paraId="4EA35F74">
      <w:pPr>
        <w:pStyle w:val="19"/>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3D4E8DBD">
      <w:pPr>
        <w:pStyle w:val="19"/>
        <w:spacing w:line="360" w:lineRule="auto"/>
        <w:ind w:left="25" w:leftChars="12" w:firstLine="308" w:firstLineChars="147"/>
        <w:rPr>
          <w:rFonts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339216BF">
      <w:pPr>
        <w:pStyle w:val="19"/>
        <w:spacing w:line="360" w:lineRule="auto"/>
        <w:ind w:left="25" w:leftChars="12" w:firstLine="413" w:firstLineChars="197"/>
        <w:rPr>
          <w:rFonts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57F9FFCD">
      <w:pPr>
        <w:pStyle w:val="19"/>
        <w:spacing w:line="360" w:lineRule="auto"/>
        <w:ind w:left="25" w:leftChars="12" w:firstLine="413" w:firstLineChars="197"/>
        <w:rPr>
          <w:rFonts w:hAnsi="宋体" w:cs="宋体"/>
          <w:bCs/>
          <w:color w:val="auto"/>
          <w:sz w:val="21"/>
          <w:highlight w:val="none"/>
        </w:rPr>
      </w:pPr>
      <w:r>
        <w:rPr>
          <w:rFonts w:hint="eastAsia" w:hAnsi="宋体" w:cs="宋体"/>
          <w:bCs/>
          <w:color w:val="auto"/>
          <w:sz w:val="21"/>
          <w:highlight w:val="none"/>
        </w:rPr>
        <w:t>……</w:t>
      </w:r>
    </w:p>
    <w:p w14:paraId="24AFCDB1">
      <w:pPr>
        <w:pStyle w:val="19"/>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五、与投诉事项相关的投诉请求：</w:t>
      </w:r>
    </w:p>
    <w:p w14:paraId="72C246EE">
      <w:pPr>
        <w:pStyle w:val="19"/>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548D5C6E">
      <w:pPr>
        <w:rPr>
          <w:rFonts w:ascii="宋体" w:hAnsi="宋体" w:cs="宋体"/>
          <w:color w:val="auto"/>
          <w:szCs w:val="21"/>
          <w:highlight w:val="none"/>
        </w:rPr>
      </w:pPr>
      <w:r>
        <w:rPr>
          <w:rFonts w:hint="eastAsia" w:ascii="宋体" w:hAnsi="宋体" w:cs="宋体"/>
          <w:color w:val="auto"/>
          <w:szCs w:val="21"/>
          <w:highlight w:val="none"/>
        </w:rPr>
        <w:t xml:space="preserve"> </w:t>
      </w:r>
    </w:p>
    <w:p w14:paraId="622849C3">
      <w:pPr>
        <w:pStyle w:val="19"/>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签字（签章）：                                       公章：</w:t>
      </w:r>
    </w:p>
    <w:p w14:paraId="27B6E73D">
      <w:pPr>
        <w:rPr>
          <w:rFonts w:ascii="宋体" w:hAnsi="宋体" w:cs="宋体"/>
          <w:color w:val="auto"/>
          <w:szCs w:val="21"/>
          <w:highlight w:val="none"/>
        </w:rPr>
      </w:pPr>
      <w:r>
        <w:rPr>
          <w:rFonts w:hint="eastAsia" w:ascii="宋体" w:hAnsi="宋体" w:cs="宋体"/>
          <w:color w:val="auto"/>
          <w:szCs w:val="21"/>
          <w:highlight w:val="none"/>
        </w:rPr>
        <w:t xml:space="preserve"> </w:t>
      </w:r>
    </w:p>
    <w:p w14:paraId="5B8267F1">
      <w:pPr>
        <w:pStyle w:val="19"/>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日期：</w:t>
      </w:r>
    </w:p>
    <w:p w14:paraId="2816C6DF">
      <w:pPr>
        <w:rPr>
          <w:rFonts w:ascii="宋体" w:hAnsi="宋体" w:cs="宋体"/>
          <w:color w:val="auto"/>
          <w:szCs w:val="21"/>
          <w:highlight w:val="none"/>
        </w:rPr>
      </w:pPr>
    </w:p>
    <w:p w14:paraId="772E078A">
      <w:pPr>
        <w:pStyle w:val="19"/>
        <w:snapToGrid w:val="0"/>
        <w:spacing w:line="360" w:lineRule="auto"/>
        <w:rPr>
          <w:rFonts w:hAnsi="宋体" w:cs="宋体"/>
          <w:b/>
          <w:color w:val="auto"/>
          <w:sz w:val="21"/>
          <w:highlight w:val="none"/>
        </w:rPr>
      </w:pPr>
      <w:r>
        <w:rPr>
          <w:rFonts w:hint="eastAsia" w:hAnsi="宋体" w:cs="宋体"/>
          <w:b/>
          <w:color w:val="auto"/>
          <w:sz w:val="21"/>
          <w:highlight w:val="none"/>
        </w:rPr>
        <w:t>说明：</w:t>
      </w:r>
    </w:p>
    <w:p w14:paraId="5229C26F">
      <w:pPr>
        <w:pStyle w:val="19"/>
        <w:spacing w:line="360" w:lineRule="auto"/>
        <w:ind w:left="25" w:leftChars="12" w:firstLine="310" w:firstLineChars="147"/>
        <w:rPr>
          <w:rFonts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5F4319DC">
      <w:pPr>
        <w:pStyle w:val="19"/>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CD96A66">
      <w:pPr>
        <w:pStyle w:val="19"/>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35F2BE78">
      <w:pPr>
        <w:pStyle w:val="19"/>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5DA9A6FD">
      <w:pPr>
        <w:pStyle w:val="19"/>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5.投诉书的投诉请求应与投诉事项相关。</w:t>
      </w:r>
    </w:p>
    <w:p w14:paraId="5CB0289F">
      <w:pPr>
        <w:pStyle w:val="19"/>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553F7614">
      <w:pPr>
        <w:pStyle w:val="19"/>
        <w:snapToGrid w:val="0"/>
        <w:rPr>
          <w:rFonts w:hAnsi="宋体" w:cs="宋体"/>
          <w:b/>
          <w:color w:val="auto"/>
          <w:sz w:val="24"/>
          <w:szCs w:val="24"/>
          <w:highlight w:val="none"/>
        </w:rPr>
      </w:pPr>
    </w:p>
    <w:p w14:paraId="7B4039DA">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C1884AE">
      <w:pPr>
        <w:pStyle w:val="19"/>
        <w:jc w:val="center"/>
        <w:outlineLvl w:val="0"/>
        <w:rPr>
          <w:color w:val="auto"/>
          <w:highlight w:val="none"/>
        </w:rPr>
      </w:pPr>
      <w:bookmarkStart w:id="187" w:name="_Toc25723"/>
      <w:r>
        <w:rPr>
          <w:rFonts w:hint="eastAsia"/>
          <w:b/>
          <w:bCs/>
          <w:color w:val="auto"/>
          <w:sz w:val="32"/>
          <w:szCs w:val="32"/>
          <w:highlight w:val="none"/>
        </w:rPr>
        <w:t>第六章  合同文本</w:t>
      </w:r>
      <w:bookmarkEnd w:id="187"/>
    </w:p>
    <w:p w14:paraId="4B522B18">
      <w:pPr>
        <w:rPr>
          <w:rFonts w:ascii="宋体" w:hAnsi="宋体" w:cs="宋体"/>
          <w:color w:val="auto"/>
          <w:highlight w:val="none"/>
        </w:rPr>
      </w:pPr>
    </w:p>
    <w:p w14:paraId="3486BD05">
      <w:pPr>
        <w:pStyle w:val="15"/>
        <w:rPr>
          <w:rFonts w:ascii="宋体" w:hAnsi="宋体" w:cs="宋体"/>
          <w:color w:val="auto"/>
          <w:highlight w:val="none"/>
        </w:rPr>
      </w:pPr>
    </w:p>
    <w:p w14:paraId="7146521E">
      <w:pPr>
        <w:pStyle w:val="15"/>
        <w:rPr>
          <w:rFonts w:ascii="宋体" w:hAnsi="宋体" w:cs="宋体"/>
          <w:color w:val="auto"/>
          <w:highlight w:val="none"/>
        </w:rPr>
      </w:pPr>
    </w:p>
    <w:p w14:paraId="514878CC">
      <w:pPr>
        <w:pStyle w:val="15"/>
        <w:rPr>
          <w:rFonts w:ascii="宋体" w:hAnsi="宋体" w:cs="宋体"/>
          <w:color w:val="auto"/>
          <w:highlight w:val="none"/>
        </w:rPr>
      </w:pPr>
    </w:p>
    <w:p w14:paraId="115BC65D">
      <w:pPr>
        <w:pStyle w:val="19"/>
        <w:jc w:val="center"/>
        <w:rPr>
          <w:rFonts w:hAnsi="宋体" w:cs="宋体"/>
          <w:bCs/>
          <w:color w:val="auto"/>
          <w:sz w:val="52"/>
          <w:szCs w:val="52"/>
          <w:highlight w:val="none"/>
        </w:rPr>
      </w:pPr>
      <w:r>
        <w:rPr>
          <w:rFonts w:hint="eastAsia" w:hAnsi="宋体" w:cs="宋体"/>
          <w:bCs/>
          <w:color w:val="auto"/>
          <w:sz w:val="52"/>
          <w:szCs w:val="52"/>
          <w:highlight w:val="none"/>
        </w:rPr>
        <w:t>采购合同</w:t>
      </w:r>
    </w:p>
    <w:p w14:paraId="76E66ADF">
      <w:pPr>
        <w:pStyle w:val="19"/>
        <w:rPr>
          <w:rFonts w:hAnsi="宋体" w:cs="宋体"/>
          <w:color w:val="auto"/>
          <w:highlight w:val="none"/>
        </w:rPr>
      </w:pPr>
    </w:p>
    <w:p w14:paraId="5ABF9550">
      <w:pPr>
        <w:pStyle w:val="19"/>
        <w:rPr>
          <w:rFonts w:hAnsi="宋体" w:cs="宋体"/>
          <w:color w:val="auto"/>
          <w:highlight w:val="none"/>
        </w:rPr>
      </w:pPr>
    </w:p>
    <w:p w14:paraId="468098C5">
      <w:pPr>
        <w:pStyle w:val="19"/>
        <w:rPr>
          <w:rFonts w:hAnsi="宋体" w:cs="宋体"/>
          <w:color w:val="auto"/>
          <w:highlight w:val="none"/>
        </w:rPr>
      </w:pPr>
    </w:p>
    <w:p w14:paraId="4892EAF9">
      <w:pPr>
        <w:pStyle w:val="19"/>
        <w:rPr>
          <w:rFonts w:hAnsi="宋体" w:cs="宋体"/>
          <w:color w:val="auto"/>
          <w:highlight w:val="none"/>
        </w:rPr>
      </w:pPr>
    </w:p>
    <w:p w14:paraId="112FB913">
      <w:pPr>
        <w:pStyle w:val="19"/>
        <w:rPr>
          <w:rFonts w:hAnsi="宋体" w:cs="宋体"/>
          <w:color w:val="auto"/>
          <w:highlight w:val="none"/>
        </w:rPr>
      </w:pPr>
    </w:p>
    <w:p w14:paraId="2F42FF92">
      <w:pPr>
        <w:pStyle w:val="19"/>
        <w:rPr>
          <w:rFonts w:hAnsi="宋体" w:cs="宋体"/>
          <w:color w:val="auto"/>
          <w:highlight w:val="none"/>
        </w:rPr>
      </w:pPr>
    </w:p>
    <w:p w14:paraId="2D16FA2B">
      <w:pPr>
        <w:pStyle w:val="19"/>
        <w:rPr>
          <w:rFonts w:hAnsi="宋体" w:cs="宋体"/>
          <w:color w:val="auto"/>
          <w:highlight w:val="none"/>
        </w:rPr>
      </w:pPr>
    </w:p>
    <w:p w14:paraId="71F27C9A">
      <w:pPr>
        <w:pStyle w:val="19"/>
        <w:ind w:firstLine="1386" w:firstLineChars="495"/>
        <w:rPr>
          <w:rFonts w:hAnsi="宋体" w:cs="宋体"/>
          <w:bCs/>
          <w:color w:val="auto"/>
          <w:sz w:val="28"/>
          <w:szCs w:val="28"/>
          <w:highlight w:val="none"/>
          <w:u w:val="single"/>
        </w:rPr>
      </w:pPr>
      <w:r>
        <w:rPr>
          <w:rFonts w:hint="eastAsia" w:hAnsi="宋体" w:cs="宋体"/>
          <w:bCs/>
          <w:color w:val="auto"/>
          <w:sz w:val="28"/>
          <w:szCs w:val="28"/>
          <w:highlight w:val="none"/>
        </w:rPr>
        <w:t>项目名称：</w:t>
      </w:r>
      <w:r>
        <w:rPr>
          <w:rFonts w:hint="eastAsia" w:hAnsi="宋体" w:cs="宋体"/>
          <w:bCs/>
          <w:color w:val="auto"/>
          <w:sz w:val="28"/>
          <w:szCs w:val="28"/>
          <w:highlight w:val="none"/>
          <w:u w:val="single"/>
        </w:rPr>
        <w:t xml:space="preserve">2026年纸质图书供应及加工服务项目 </w:t>
      </w:r>
    </w:p>
    <w:p w14:paraId="2AE25471">
      <w:pPr>
        <w:pStyle w:val="19"/>
        <w:ind w:firstLine="1386" w:firstLineChars="495"/>
        <w:rPr>
          <w:rFonts w:hAnsi="宋体" w:cs="宋体"/>
          <w:bCs/>
          <w:color w:val="auto"/>
          <w:sz w:val="28"/>
          <w:szCs w:val="28"/>
          <w:highlight w:val="none"/>
          <w:u w:val="single"/>
        </w:rPr>
      </w:pPr>
    </w:p>
    <w:p w14:paraId="5E767FD9">
      <w:pPr>
        <w:pStyle w:val="19"/>
        <w:ind w:firstLine="1386" w:firstLineChars="495"/>
        <w:rPr>
          <w:rFonts w:hAnsi="宋体" w:cs="宋体"/>
          <w:bCs/>
          <w:color w:val="auto"/>
          <w:sz w:val="28"/>
          <w:szCs w:val="28"/>
          <w:highlight w:val="none"/>
          <w:u w:val="single"/>
        </w:rPr>
      </w:pPr>
      <w:r>
        <w:rPr>
          <w:rFonts w:hint="eastAsia" w:hAnsi="宋体" w:cs="宋体"/>
          <w:bCs/>
          <w:color w:val="auto"/>
          <w:sz w:val="28"/>
          <w:szCs w:val="28"/>
          <w:highlight w:val="none"/>
        </w:rPr>
        <w:t>合同编号：</w:t>
      </w:r>
      <w:r>
        <w:rPr>
          <w:rFonts w:hint="eastAsia" w:hAnsi="宋体" w:cs="宋体"/>
          <w:bCs/>
          <w:color w:val="auto"/>
          <w:sz w:val="28"/>
          <w:szCs w:val="28"/>
          <w:highlight w:val="none"/>
          <w:u w:val="single"/>
        </w:rPr>
        <w:t xml:space="preserve">                        </w:t>
      </w:r>
    </w:p>
    <w:p w14:paraId="3B1C3471">
      <w:pPr>
        <w:pStyle w:val="19"/>
        <w:jc w:val="center"/>
        <w:rPr>
          <w:rFonts w:hAnsi="宋体" w:cs="宋体"/>
          <w:bCs/>
          <w:color w:val="auto"/>
          <w:sz w:val="28"/>
          <w:szCs w:val="28"/>
          <w:highlight w:val="none"/>
        </w:rPr>
      </w:pPr>
    </w:p>
    <w:p w14:paraId="77D2B3A9">
      <w:pPr>
        <w:pStyle w:val="19"/>
        <w:rPr>
          <w:rFonts w:hAnsi="宋体" w:cs="宋体"/>
          <w:bCs/>
          <w:color w:val="auto"/>
          <w:sz w:val="28"/>
          <w:szCs w:val="28"/>
          <w:highlight w:val="none"/>
        </w:rPr>
      </w:pPr>
    </w:p>
    <w:p w14:paraId="19BE186E">
      <w:pPr>
        <w:pStyle w:val="19"/>
        <w:jc w:val="center"/>
        <w:rPr>
          <w:rFonts w:hAnsi="宋体" w:cs="宋体"/>
          <w:bCs/>
          <w:color w:val="auto"/>
          <w:sz w:val="28"/>
          <w:szCs w:val="28"/>
          <w:highlight w:val="none"/>
        </w:rPr>
      </w:pPr>
    </w:p>
    <w:p w14:paraId="5BDE117B">
      <w:pPr>
        <w:pStyle w:val="19"/>
        <w:jc w:val="center"/>
        <w:rPr>
          <w:rFonts w:hAnsi="宋体" w:cs="宋体"/>
          <w:bCs/>
          <w:color w:val="auto"/>
          <w:sz w:val="28"/>
          <w:szCs w:val="28"/>
          <w:highlight w:val="none"/>
        </w:rPr>
      </w:pPr>
    </w:p>
    <w:p w14:paraId="20F06152">
      <w:pPr>
        <w:pStyle w:val="19"/>
        <w:spacing w:line="340" w:lineRule="exact"/>
        <w:ind w:firstLine="1386" w:firstLineChars="495"/>
        <w:rPr>
          <w:rFonts w:hAnsi="宋体" w:cs="宋体"/>
          <w:bCs/>
          <w:color w:val="auto"/>
          <w:sz w:val="28"/>
          <w:szCs w:val="28"/>
          <w:highlight w:val="none"/>
        </w:rPr>
      </w:pPr>
      <w:r>
        <w:rPr>
          <w:rFonts w:hint="eastAsia" w:hAnsi="宋体" w:cs="宋体"/>
          <w:bCs/>
          <w:color w:val="auto"/>
          <w:sz w:val="28"/>
          <w:szCs w:val="28"/>
          <w:highlight w:val="none"/>
        </w:rPr>
        <w:t>采购人（甲方）</w:t>
      </w:r>
      <w:r>
        <w:rPr>
          <w:rFonts w:hint="eastAsia" w:hAnsi="宋体" w:cs="宋体"/>
          <w:bCs/>
          <w:color w:val="auto"/>
          <w:sz w:val="28"/>
          <w:szCs w:val="28"/>
          <w:highlight w:val="none"/>
          <w:u w:val="single"/>
        </w:rPr>
        <w:t xml:space="preserve">                    </w:t>
      </w:r>
    </w:p>
    <w:p w14:paraId="32E21206">
      <w:pPr>
        <w:pStyle w:val="19"/>
        <w:spacing w:line="340" w:lineRule="exact"/>
        <w:ind w:firstLine="1386" w:firstLineChars="495"/>
        <w:rPr>
          <w:rFonts w:hAnsi="宋体" w:cs="宋体"/>
          <w:bCs/>
          <w:color w:val="auto"/>
          <w:sz w:val="28"/>
          <w:szCs w:val="28"/>
          <w:highlight w:val="none"/>
        </w:rPr>
      </w:pPr>
    </w:p>
    <w:p w14:paraId="49A6B971">
      <w:pPr>
        <w:pStyle w:val="19"/>
        <w:spacing w:line="340" w:lineRule="exact"/>
        <w:rPr>
          <w:rFonts w:hAnsi="宋体" w:cs="宋体"/>
          <w:bCs/>
          <w:color w:val="auto"/>
          <w:sz w:val="28"/>
          <w:szCs w:val="28"/>
          <w:highlight w:val="none"/>
        </w:rPr>
      </w:pPr>
    </w:p>
    <w:p w14:paraId="2CD80173">
      <w:pPr>
        <w:pStyle w:val="19"/>
        <w:spacing w:line="340" w:lineRule="exact"/>
        <w:ind w:firstLine="1386" w:firstLineChars="495"/>
        <w:rPr>
          <w:rFonts w:hAnsi="宋体" w:cs="宋体"/>
          <w:bCs/>
          <w:color w:val="auto"/>
          <w:sz w:val="28"/>
          <w:szCs w:val="28"/>
          <w:highlight w:val="none"/>
        </w:rPr>
      </w:pPr>
      <w:r>
        <w:rPr>
          <w:rFonts w:hint="eastAsia" w:hAnsi="宋体" w:cs="宋体"/>
          <w:bCs/>
          <w:color w:val="auto"/>
          <w:sz w:val="28"/>
          <w:szCs w:val="28"/>
          <w:highlight w:val="none"/>
        </w:rPr>
        <w:t>供应商（乙方）</w:t>
      </w:r>
      <w:r>
        <w:rPr>
          <w:rFonts w:hint="eastAsia" w:hAnsi="宋体" w:cs="宋体"/>
          <w:bCs/>
          <w:color w:val="auto"/>
          <w:sz w:val="28"/>
          <w:szCs w:val="28"/>
          <w:highlight w:val="none"/>
          <w:u w:val="single"/>
        </w:rPr>
        <w:t xml:space="preserve">                    </w:t>
      </w:r>
    </w:p>
    <w:p w14:paraId="32068979">
      <w:pPr>
        <w:pStyle w:val="19"/>
        <w:spacing w:line="340" w:lineRule="exact"/>
        <w:ind w:firstLine="990" w:firstLineChars="495"/>
        <w:rPr>
          <w:rFonts w:hAnsi="宋体" w:cs="宋体"/>
          <w:bCs/>
          <w:color w:val="auto"/>
          <w:highlight w:val="none"/>
        </w:rPr>
      </w:pPr>
      <w:r>
        <w:rPr>
          <w:rFonts w:hint="eastAsia" w:hAnsi="宋体" w:cs="宋体"/>
          <w:bCs/>
          <w:color w:val="auto"/>
          <w:highlight w:val="none"/>
        </w:rPr>
        <w:t xml:space="preserve">     </w:t>
      </w:r>
    </w:p>
    <w:p w14:paraId="2D3105D8">
      <w:pPr>
        <w:widowControl/>
        <w:spacing w:line="720" w:lineRule="auto"/>
        <w:ind w:left="1470" w:leftChars="700" w:firstLine="1171" w:firstLineChars="265"/>
        <w:jc w:val="left"/>
        <w:rPr>
          <w:rFonts w:ascii="宋体" w:hAnsi="宋体" w:cs="宋体"/>
          <w:b/>
          <w:bCs/>
          <w:color w:val="auto"/>
          <w:sz w:val="30"/>
          <w:szCs w:val="30"/>
          <w:highlight w:val="none"/>
        </w:rPr>
        <w:sectPr>
          <w:headerReference r:id="rId13" w:type="first"/>
          <w:headerReference r:id="rId11" w:type="default"/>
          <w:footerReference r:id="rId14" w:type="default"/>
          <w:headerReference r:id="rId12" w:type="even"/>
          <w:pgSz w:w="11906" w:h="16838"/>
          <w:pgMar w:top="1440" w:right="1800" w:bottom="1440" w:left="1800" w:header="851" w:footer="992" w:gutter="0"/>
          <w:cols w:space="0" w:num="1"/>
          <w:rtlGutter w:val="0"/>
          <w:docGrid w:type="lines" w:linePitch="312" w:charSpace="0"/>
        </w:sectPr>
      </w:pPr>
      <w:r>
        <w:rPr>
          <w:rFonts w:hint="eastAsia" w:ascii="宋体" w:hAnsi="宋体" w:cs="宋体"/>
          <w:b/>
          <w:bCs/>
          <w:color w:val="auto"/>
          <w:sz w:val="44"/>
          <w:highlight w:val="none"/>
        </w:rPr>
        <w:br w:type="page"/>
      </w:r>
    </w:p>
    <w:p w14:paraId="00951B0C">
      <w:pPr>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采购合同</w:t>
      </w:r>
    </w:p>
    <w:p w14:paraId="18C70F38">
      <w:pPr>
        <w:snapToGrid w:val="0"/>
        <w:spacing w:line="500" w:lineRule="exact"/>
        <w:jc w:val="left"/>
        <w:rPr>
          <w:rFonts w:ascii="宋体" w:hAnsi="宋体" w:cs="宋体"/>
          <w:color w:val="auto"/>
          <w:szCs w:val="21"/>
          <w:highlight w:val="none"/>
        </w:rPr>
      </w:pPr>
      <w:r>
        <w:rPr>
          <w:rFonts w:hint="eastAsia" w:ascii="宋体" w:hAnsi="宋体"/>
          <w:color w:val="auto"/>
          <w:szCs w:val="21"/>
          <w:highlight w:val="none"/>
        </w:rPr>
        <w:t>分标</w:t>
      </w:r>
      <w:r>
        <w:rPr>
          <w:rFonts w:hint="eastAsia" w:ascii="宋体" w:hAnsi="宋体" w:cs="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bCs/>
          <w:color w:val="auto"/>
          <w:szCs w:val="21"/>
          <w:highlight w:val="none"/>
        </w:rPr>
        <w:t xml:space="preserve">                                    </w:t>
      </w:r>
    </w:p>
    <w:p w14:paraId="65FD066C">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 xml:space="preserve">      合同编号：</w:t>
      </w:r>
      <w:r>
        <w:rPr>
          <w:rFonts w:hint="eastAsia" w:ascii="宋体" w:hAnsi="宋体" w:cs="宋体"/>
          <w:bCs/>
          <w:color w:val="auto"/>
          <w:szCs w:val="21"/>
          <w:highlight w:val="none"/>
          <w:u w:val="single"/>
        </w:rPr>
        <w:t xml:space="preserve">                           </w:t>
      </w:r>
    </w:p>
    <w:p w14:paraId="2CE7177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广西职业师范学院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D79F3C7">
      <w:pPr>
        <w:snapToGrid w:val="0"/>
        <w:spacing w:line="500" w:lineRule="exact"/>
        <w:rPr>
          <w:rFonts w:ascii="宋体" w:hAnsi="宋体" w:cs="宋体"/>
          <w:color w:val="auto"/>
          <w:szCs w:val="21"/>
          <w:highlight w:val="none"/>
          <w:u w:val="single"/>
        </w:rPr>
      </w:pPr>
      <w:r>
        <w:rPr>
          <w:rFonts w:hint="eastAsia" w:ascii="宋体" w:hAnsi="宋体" w:cs="宋体"/>
          <w:color w:val="auto"/>
          <w:szCs w:val="21"/>
          <w:highlight w:val="none"/>
        </w:rPr>
        <w:t>项目名称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14:paraId="015DBA9F">
      <w:pPr>
        <w:snapToGrid w:val="0"/>
        <w:spacing w:line="50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广西南宁市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4284A4E2">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根据《中华人民共和国政府采购法》、《中华人民共和国民法典》等法律、法规规定，按照磋商文件规定条款和乙方响应文件承诺，甲乙双方签订本合同。</w:t>
      </w:r>
    </w:p>
    <w:p w14:paraId="03B99F13">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387590DA">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1.项目一览表</w:t>
      </w:r>
    </w:p>
    <w:tbl>
      <w:tblPr>
        <w:tblStyle w:val="31"/>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3166"/>
        <w:gridCol w:w="934"/>
        <w:gridCol w:w="955"/>
        <w:gridCol w:w="3821"/>
      </w:tblGrid>
      <w:tr w14:paraId="7CC9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84" w:type="dxa"/>
            <w:tcBorders>
              <w:top w:val="single" w:color="auto" w:sz="4" w:space="0"/>
              <w:left w:val="single" w:color="auto" w:sz="4" w:space="0"/>
              <w:bottom w:val="single" w:color="auto" w:sz="4" w:space="0"/>
              <w:right w:val="single" w:color="auto" w:sz="4" w:space="0"/>
            </w:tcBorders>
            <w:vAlign w:val="center"/>
          </w:tcPr>
          <w:p w14:paraId="59CC355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166" w:type="dxa"/>
            <w:tcBorders>
              <w:top w:val="single" w:color="auto" w:sz="4" w:space="0"/>
              <w:left w:val="single" w:color="auto" w:sz="4" w:space="0"/>
              <w:bottom w:val="single" w:color="auto" w:sz="4" w:space="0"/>
              <w:right w:val="single" w:color="auto" w:sz="4" w:space="0"/>
            </w:tcBorders>
            <w:vAlign w:val="center"/>
          </w:tcPr>
          <w:p w14:paraId="0F10589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934" w:type="dxa"/>
            <w:tcBorders>
              <w:top w:val="single" w:color="auto" w:sz="4" w:space="0"/>
              <w:left w:val="single" w:color="auto" w:sz="4" w:space="0"/>
              <w:bottom w:val="single" w:color="auto" w:sz="4" w:space="0"/>
              <w:right w:val="single" w:color="auto" w:sz="4" w:space="0"/>
            </w:tcBorders>
            <w:vAlign w:val="center"/>
          </w:tcPr>
          <w:p w14:paraId="6CD4288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955" w:type="dxa"/>
            <w:tcBorders>
              <w:top w:val="single" w:color="auto" w:sz="4" w:space="0"/>
              <w:left w:val="single" w:color="auto" w:sz="4" w:space="0"/>
              <w:bottom w:val="single" w:color="auto" w:sz="4" w:space="0"/>
              <w:right w:val="single" w:color="auto" w:sz="4" w:space="0"/>
            </w:tcBorders>
            <w:vAlign w:val="center"/>
          </w:tcPr>
          <w:p w14:paraId="206235D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821" w:type="dxa"/>
            <w:tcBorders>
              <w:top w:val="single" w:color="auto" w:sz="4" w:space="0"/>
              <w:left w:val="single" w:color="auto" w:sz="4" w:space="0"/>
              <w:bottom w:val="single" w:color="auto" w:sz="4" w:space="0"/>
              <w:right w:val="single" w:color="auto" w:sz="4" w:space="0"/>
            </w:tcBorders>
            <w:vAlign w:val="center"/>
          </w:tcPr>
          <w:p w14:paraId="72A4521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折扣率</w:t>
            </w:r>
          </w:p>
        </w:tc>
      </w:tr>
      <w:tr w14:paraId="0B48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84" w:type="dxa"/>
            <w:tcBorders>
              <w:top w:val="single" w:color="auto" w:sz="4" w:space="0"/>
              <w:left w:val="single" w:color="auto" w:sz="4" w:space="0"/>
              <w:bottom w:val="single" w:color="auto" w:sz="4" w:space="0"/>
              <w:right w:val="single" w:color="auto" w:sz="4" w:space="0"/>
            </w:tcBorders>
            <w:vAlign w:val="center"/>
          </w:tcPr>
          <w:p w14:paraId="78548BC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3166" w:type="dxa"/>
            <w:tcBorders>
              <w:top w:val="single" w:color="auto" w:sz="4" w:space="0"/>
              <w:left w:val="single" w:color="auto" w:sz="4" w:space="0"/>
              <w:bottom w:val="single" w:color="auto" w:sz="4" w:space="0"/>
              <w:right w:val="single" w:color="auto" w:sz="4" w:space="0"/>
            </w:tcBorders>
            <w:vAlign w:val="center"/>
          </w:tcPr>
          <w:p w14:paraId="6946F932">
            <w:pPr>
              <w:spacing w:line="500" w:lineRule="exact"/>
              <w:jc w:val="center"/>
              <w:rPr>
                <w:rFonts w:ascii="宋体" w:hAnsi="宋体" w:cs="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14:paraId="1CD95084">
            <w:pPr>
              <w:spacing w:line="500" w:lineRule="exact"/>
              <w:jc w:val="center"/>
              <w:rPr>
                <w:rFonts w:ascii="宋体" w:hAnsi="宋体" w:cs="宋体"/>
                <w:color w:val="auto"/>
                <w:szCs w:val="21"/>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0A06B0D6">
            <w:pPr>
              <w:spacing w:line="500" w:lineRule="exact"/>
              <w:jc w:val="center"/>
              <w:rPr>
                <w:rFonts w:ascii="宋体" w:hAnsi="宋体" w:cs="宋体"/>
                <w:color w:val="auto"/>
                <w:szCs w:val="21"/>
                <w:highlight w:val="none"/>
              </w:rPr>
            </w:pPr>
          </w:p>
        </w:tc>
        <w:tc>
          <w:tcPr>
            <w:tcW w:w="3821" w:type="dxa"/>
            <w:tcBorders>
              <w:top w:val="single" w:color="auto" w:sz="4" w:space="0"/>
              <w:left w:val="single" w:color="auto" w:sz="4" w:space="0"/>
              <w:bottom w:val="single" w:color="auto" w:sz="4" w:space="0"/>
              <w:right w:val="single" w:color="auto" w:sz="4" w:space="0"/>
            </w:tcBorders>
            <w:vAlign w:val="center"/>
          </w:tcPr>
          <w:p w14:paraId="04C54980">
            <w:pPr>
              <w:spacing w:line="500" w:lineRule="exact"/>
              <w:jc w:val="center"/>
              <w:rPr>
                <w:rFonts w:ascii="宋体" w:hAnsi="宋体" w:cs="宋体"/>
                <w:color w:val="auto"/>
                <w:szCs w:val="21"/>
                <w:highlight w:val="none"/>
              </w:rPr>
            </w:pPr>
          </w:p>
        </w:tc>
      </w:tr>
      <w:tr w14:paraId="7921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360" w:type="dxa"/>
            <w:gridSpan w:val="5"/>
            <w:tcBorders>
              <w:top w:val="single" w:color="auto" w:sz="4" w:space="0"/>
              <w:left w:val="single" w:color="auto" w:sz="4" w:space="0"/>
              <w:bottom w:val="single" w:color="auto" w:sz="4" w:space="0"/>
              <w:right w:val="single" w:color="auto" w:sz="4" w:space="0"/>
            </w:tcBorders>
            <w:vAlign w:val="center"/>
          </w:tcPr>
          <w:p w14:paraId="28AD557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详见响应报价表</w:t>
            </w:r>
          </w:p>
        </w:tc>
      </w:tr>
      <w:tr w14:paraId="4C29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360" w:type="dxa"/>
            <w:gridSpan w:val="5"/>
            <w:tcBorders>
              <w:top w:val="single" w:color="auto" w:sz="4" w:space="0"/>
              <w:left w:val="single" w:color="auto" w:sz="4" w:space="0"/>
              <w:bottom w:val="single" w:color="auto" w:sz="4" w:space="0"/>
              <w:right w:val="single" w:color="auto" w:sz="4" w:space="0"/>
            </w:tcBorders>
            <w:vAlign w:val="center"/>
          </w:tcPr>
          <w:p w14:paraId="76238C5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2277AFE6">
      <w:pPr>
        <w:spacing w:line="50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2.合同合计金额为</w:t>
      </w:r>
      <w:r>
        <w:rPr>
          <w:rFonts w:hint="eastAsia" w:ascii="宋体" w:hAnsi="宋体"/>
          <w:color w:val="auto"/>
          <w:szCs w:val="21"/>
          <w:highlight w:val="none"/>
        </w:rPr>
        <w:t>所竞分标所承诺的全部服务内容的价款及所产生的供应图书货款、图书或图书加工标准附件、专用工具、技术资料、包装、运输、装卸、保险、税金、人工、售后服务等一切费用。</w:t>
      </w:r>
      <w:r>
        <w:rPr>
          <w:rFonts w:hint="eastAsia" w:ascii="宋体" w:hAnsi="宋体"/>
          <w:color w:val="auto"/>
          <w:highlight w:val="none"/>
        </w:rPr>
        <w:t>对于本文件中未列明，而乙方认为必须的费用也需列入合同金额。在合同实施时，甲方将不予支付乙方没有列入的项目费用，并认为此项目的费用已包括在竞标报价中。服务期内，乙方的成交</w:t>
      </w:r>
      <w:r>
        <w:rPr>
          <w:rFonts w:hint="eastAsia" w:ascii="宋体" w:hAnsi="宋体"/>
          <w:color w:val="auto"/>
          <w:szCs w:val="21"/>
          <w:highlight w:val="none"/>
        </w:rPr>
        <w:t>综合</w:t>
      </w:r>
      <w:r>
        <w:rPr>
          <w:rFonts w:hint="eastAsia" w:ascii="宋体" w:hAnsi="宋体"/>
          <w:color w:val="auto"/>
          <w:highlight w:val="none"/>
        </w:rPr>
        <w:t>折扣率不予调整。</w:t>
      </w:r>
      <w:r>
        <w:rPr>
          <w:rFonts w:hint="eastAsia" w:ascii="宋体" w:hAnsi="宋体" w:cs="宋体"/>
          <w:color w:val="auto"/>
          <w:szCs w:val="21"/>
          <w:highlight w:val="none"/>
        </w:rPr>
        <w:t>（</w:t>
      </w:r>
      <w:r>
        <w:rPr>
          <w:rFonts w:hint="eastAsia" w:ascii="宋体" w:hAnsi="宋体" w:cs="宋体"/>
          <w:b/>
          <w:bCs/>
          <w:color w:val="auto"/>
          <w:szCs w:val="21"/>
          <w:highlight w:val="none"/>
        </w:rPr>
        <w:t>采购需求另有约定的，从其约定</w:t>
      </w:r>
      <w:r>
        <w:rPr>
          <w:rFonts w:hint="eastAsia" w:ascii="宋体" w:hAnsi="宋体" w:cs="宋体"/>
          <w:color w:val="auto"/>
          <w:szCs w:val="21"/>
          <w:highlight w:val="none"/>
        </w:rPr>
        <w:t>）</w:t>
      </w:r>
    </w:p>
    <w:p w14:paraId="59A7F54F">
      <w:pPr>
        <w:spacing w:line="500" w:lineRule="exact"/>
        <w:ind w:firstLine="411" w:firstLineChars="196"/>
        <w:rPr>
          <w:rFonts w:ascii="宋体" w:hAnsi="宋体"/>
          <w:color w:val="auto"/>
          <w:szCs w:val="21"/>
          <w:highlight w:val="none"/>
        </w:rPr>
      </w:pPr>
      <w:r>
        <w:rPr>
          <w:rFonts w:hint="eastAsia" w:ascii="宋体" w:hAnsi="宋体"/>
          <w:color w:val="auto"/>
          <w:szCs w:val="21"/>
          <w:highlight w:val="none"/>
        </w:rPr>
        <w:t>4.乙方期限内实际采购金额按双方共同核定的实洋价合计金额为准。</w:t>
      </w:r>
    </w:p>
    <w:p w14:paraId="45F24644">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237C0E6A">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1.乙方所提供的服务及服务内容必须与响应文件和承诺相一致。有国家强制性标准的，还必须符合国家强制性标准的规定，没有国家强制性标准但有其他强制性标准的，必须符合其他强制性标准的规定。</w:t>
      </w:r>
    </w:p>
    <w:p w14:paraId="64A205CF">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包含完成本次标的的全部内容，具体内容详见磋商文件“采购需求”及乙方“商务条款偏离表及技术要求偏离表”。</w:t>
      </w:r>
    </w:p>
    <w:p w14:paraId="005AE846">
      <w:pPr>
        <w:spacing w:line="400" w:lineRule="exact"/>
        <w:ind w:firstLine="411" w:firstLineChars="196"/>
        <w:rPr>
          <w:rFonts w:ascii="宋体" w:hAnsi="宋体" w:cs="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乙方提供不符合竞争性磋商文件要求及响应文件承诺和本合同规定的内容供应图书并提供加工服务的，甲方有权拒绝接受。</w:t>
      </w:r>
    </w:p>
    <w:p w14:paraId="2563E7EF">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第三条  权利保证</w:t>
      </w:r>
    </w:p>
    <w:p w14:paraId="106F28AC">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乙方必须保证所提供的图书及服务涉及到的知识产权和相关技术资料是合法取得的，甲方在使用产品及服务时不会侵犯任何第三方的专利权、商标权、工业设计权或其他权利，不会因为甲方的使用遭受第三方侵权指控，包括被责令致歉、停止使用、追偿或要求赔偿损失等。否则，乙方负责解决由此引起的一切纠纷，甲方有权追究乙方的法律责任，其不利后果由乙方全部承担</w:t>
      </w:r>
      <w:r>
        <w:rPr>
          <w:rFonts w:hint="eastAsia" w:ascii="宋体" w:hAnsi="宋体" w:cs="宋体"/>
          <w:color w:val="auto"/>
          <w:szCs w:val="21"/>
          <w:highlight w:val="none"/>
        </w:rPr>
        <w:t>。</w:t>
      </w:r>
    </w:p>
    <w:p w14:paraId="43ED0E09">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本合同履行终止、解除或者无效而解除。</w:t>
      </w:r>
    </w:p>
    <w:p w14:paraId="022F2F84">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5F84EC3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1、合同履约期限：</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，提交服务成果地点：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4D679EF">
      <w:pPr>
        <w:snapToGrid w:val="0"/>
        <w:spacing w:line="500" w:lineRule="exact"/>
        <w:ind w:firstLine="420" w:firstLineChars="200"/>
        <w:rPr>
          <w:rFonts w:ascii="宋体" w:hAnsi="宋体" w:cs="宋体"/>
          <w:color w:val="auto"/>
          <w:szCs w:val="21"/>
          <w:highlight w:val="none"/>
        </w:rPr>
      </w:pPr>
      <w:r>
        <w:rPr>
          <w:rFonts w:hint="eastAsia" w:ascii="宋体" w:hAnsi="宋体"/>
          <w:color w:val="auto"/>
          <w:szCs w:val="21"/>
          <w:highlight w:val="none"/>
        </w:rPr>
        <w:t>2、采购标的需执行国家相关法律法规、标准、行业标准等相关标准、规范。</w:t>
      </w:r>
    </w:p>
    <w:p w14:paraId="305173F7">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3、乙方所提供的图书必须是全新、未使用的原装图书，且在正常使用和保养条件下，其使用寿命期内各项指标均达到质量要求。</w:t>
      </w:r>
    </w:p>
    <w:p w14:paraId="05C464F7">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4.乙方应将所提供图书的装箱清单、用户手册、质量保修卡、随机资料、工具等交付给甲方，如有缺失应及时补齐，否则视为逾期交货。</w:t>
      </w:r>
    </w:p>
    <w:p w14:paraId="3CA98172">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5、乙方应按响应文件的承诺向甲方提供相应的服务，并提供所服务内容的相关技术资料。</w:t>
      </w:r>
    </w:p>
    <w:p w14:paraId="45CDCFE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6、乙方提供不符合响应文件和本合同规定的服务成果，甲方有权拒绝接受。</w:t>
      </w:r>
    </w:p>
    <w:p w14:paraId="772E6480">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7、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20280197">
      <w:pPr>
        <w:spacing w:line="500" w:lineRule="exact"/>
        <w:ind w:firstLine="420" w:firstLineChars="200"/>
        <w:rPr>
          <w:rFonts w:ascii="宋体" w:hAnsi="宋体"/>
          <w:color w:val="auto"/>
          <w:szCs w:val="21"/>
          <w:highlight w:val="none"/>
        </w:rPr>
      </w:pPr>
      <w:r>
        <w:rPr>
          <w:rFonts w:hint="eastAsia" w:ascii="宋体" w:hAnsi="宋体" w:cs="宋体"/>
          <w:color w:val="auto"/>
          <w:szCs w:val="21"/>
          <w:highlight w:val="none"/>
        </w:rPr>
        <w:t>8、甲乙双方应按照《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14:paraId="25A1640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9、甲方在初步验收或者最终验收过程中如发现乙方提供的服务成果不满足响应文件及本合同规定的，可暂缓向乙方付款，直到乙方及时完善并提交相应的服务成果且经甲方验收合格后，方可办理付款。</w:t>
      </w:r>
    </w:p>
    <w:p w14:paraId="26468DE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10、甲方验收时以书面形式提出异议的，乙方应自收到甲方书面异议后五个工作日内及时予以解决，否则甲方有权不出具服务验收合格单。</w:t>
      </w:r>
    </w:p>
    <w:p w14:paraId="104920E0">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售后服务及培训</w:t>
      </w:r>
    </w:p>
    <w:p w14:paraId="4D9FDBA4">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6E8347D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6D3B0AC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olor w:val="auto"/>
          <w:szCs w:val="21"/>
          <w:highlight w:val="none"/>
          <w:u w:val="single"/>
        </w:rPr>
        <w:t>由甲方根据情况合理安排</w:t>
      </w:r>
      <w:r>
        <w:rPr>
          <w:rFonts w:hint="eastAsia" w:ascii="宋体" w:hAnsi="宋体" w:cs="宋体"/>
          <w:color w:val="auto"/>
          <w:szCs w:val="21"/>
          <w:highlight w:val="none"/>
        </w:rPr>
        <w:t>。</w:t>
      </w:r>
    </w:p>
    <w:p w14:paraId="1E8BD41C">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4、乙方应按照国家有关法律法规和“三包”规定以及响应文件承诺，为甲方提供售后服务。</w:t>
      </w:r>
    </w:p>
    <w:p w14:paraId="0DC2C058">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5、图书质量保证期：按国家有关产品“三包”规定执行“三包”，图书的质量保证期为自交货验收合格之日起不少于12个月。图书的质量保证期内图书流通出现破损、脱页等装帧质量问题，乙方负责及时补书或提供补书费用。</w:t>
      </w:r>
    </w:p>
    <w:p w14:paraId="1E5E880A">
      <w:pPr>
        <w:snapToGrid w:val="0"/>
        <w:spacing w:line="500" w:lineRule="exact"/>
        <w:ind w:firstLine="422" w:firstLineChars="200"/>
        <w:rPr>
          <w:rFonts w:ascii="宋体" w:hAnsi="宋体" w:cs="宋体"/>
          <w:color w:val="auto"/>
          <w:szCs w:val="21"/>
          <w:highlight w:val="none"/>
          <w:u w:val="single"/>
        </w:rPr>
      </w:pPr>
      <w:r>
        <w:rPr>
          <w:rFonts w:hint="eastAsia" w:ascii="宋体" w:hAnsi="宋体" w:cs="宋体"/>
          <w:b/>
          <w:bCs/>
          <w:color w:val="auto"/>
          <w:szCs w:val="21"/>
          <w:highlight w:val="none"/>
        </w:rPr>
        <w:t>第六条　付款方式</w:t>
      </w:r>
    </w:p>
    <w:p w14:paraId="7FE6FFA1">
      <w:pPr>
        <w:pStyle w:val="23"/>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1.付款方式：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FE62163">
      <w:pPr>
        <w:snapToGrid w:val="0"/>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第七条 履约保证金</w:t>
      </w:r>
    </w:p>
    <w:p w14:paraId="10D55D9C">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1.履约保证金金额：</w:t>
      </w:r>
      <w:r>
        <w:rPr>
          <w:rFonts w:hint="eastAsia" w:ascii="宋体" w:hAnsi="宋体"/>
          <w:b/>
          <w:color w:val="auto"/>
          <w:szCs w:val="21"/>
          <w:highlight w:val="none"/>
          <w:u w:val="single"/>
        </w:rPr>
        <w:t>人民币            （¥       ）；</w:t>
      </w:r>
      <w:r>
        <w:rPr>
          <w:rFonts w:hint="eastAsia" w:ascii="宋体" w:hAnsi="宋体" w:cs="宋体"/>
          <w:color w:val="auto"/>
          <w:szCs w:val="21"/>
          <w:highlight w:val="none"/>
        </w:rPr>
        <w:t>按分标的成交金额的</w:t>
      </w:r>
      <w:r>
        <w:rPr>
          <w:rFonts w:hint="eastAsia" w:ascii="宋体" w:hAnsi="宋体" w:cs="宋体"/>
          <w:color w:val="auto"/>
          <w:szCs w:val="21"/>
          <w:highlight w:val="none"/>
          <w:u w:val="single"/>
        </w:rPr>
        <w:t>5</w:t>
      </w:r>
      <w:r>
        <w:rPr>
          <w:rFonts w:hint="eastAsia" w:ascii="宋体" w:hAnsi="宋体" w:cs="宋体"/>
          <w:color w:val="auto"/>
          <w:szCs w:val="21"/>
          <w:highlight w:val="none"/>
        </w:rPr>
        <w:t>%（中小企业缴纳数额为成交金额的2%）。</w:t>
      </w:r>
    </w:p>
    <w:p w14:paraId="032F071D">
      <w:pPr>
        <w:snapToGrid w:val="0"/>
        <w:spacing w:line="500" w:lineRule="exact"/>
        <w:ind w:left="-61" w:leftChars="-29" w:firstLine="514" w:firstLineChars="24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履约保证金提交方式：</w:t>
      </w:r>
      <w:r>
        <w:rPr>
          <w:rFonts w:hint="eastAsia" w:ascii="宋体" w:hAnsi="宋体" w:cs="宋体"/>
          <w:color w:val="auto"/>
          <w:szCs w:val="21"/>
          <w:highlight w:val="none"/>
        </w:rPr>
        <w:t>银行转账、支票、汇票、本票、保函等非现金形式缴纳（参照谈判保证金）</w:t>
      </w:r>
      <w:r>
        <w:rPr>
          <w:rFonts w:hint="eastAsia" w:ascii="宋体" w:hAnsi="宋体"/>
          <w:color w:val="auto"/>
          <w:szCs w:val="21"/>
          <w:highlight w:val="none"/>
        </w:rPr>
        <w:t>。</w:t>
      </w:r>
    </w:p>
    <w:p w14:paraId="5D2E5DD4">
      <w:pPr>
        <w:snapToGrid w:val="0"/>
        <w:spacing w:line="500" w:lineRule="exact"/>
        <w:ind w:firstLine="420" w:firstLineChars="200"/>
        <w:rPr>
          <w:rFonts w:ascii="宋体" w:hAnsi="宋体" w:cs="宋体"/>
          <w:color w:val="auto"/>
          <w:szCs w:val="21"/>
          <w:highlight w:val="none"/>
          <w:u w:val="singl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履约保证金退付方式、时间及条件：</w:t>
      </w:r>
      <w:r>
        <w:rPr>
          <w:rFonts w:hint="eastAsia" w:ascii="宋体" w:hAnsi="宋体" w:cs="宋体"/>
          <w:color w:val="auto"/>
          <w:szCs w:val="21"/>
          <w:highlight w:val="none"/>
          <w:u w:val="single"/>
        </w:rPr>
        <w:t>验收合格，成交供应商按合同约定，履行完毕合同所有义务之日起，且成交供应商无任何违约责任，由成交供应商向采购人提供《政府采购项目履约保证金退付意见书》，提出书面退款申请，采购人在收到合格材料后5个工作日内办理退还手续（不计利息）。</w:t>
      </w:r>
    </w:p>
    <w:p w14:paraId="4C99C4E1">
      <w:pPr>
        <w:widowControl/>
        <w:snapToGrid w:val="0"/>
        <w:spacing w:line="500" w:lineRule="exact"/>
        <w:ind w:firstLine="420" w:firstLineChars="200"/>
        <w:jc w:val="left"/>
        <w:rPr>
          <w:rFonts w:ascii="宋体" w:hAnsi="宋体" w:cs="宋体"/>
          <w:color w:val="auto"/>
          <w:szCs w:val="21"/>
          <w:highlight w:val="none"/>
          <w:lang w:bidi="ar"/>
        </w:rPr>
      </w:pPr>
      <w:r>
        <w:rPr>
          <w:rFonts w:hint="eastAsia" w:ascii="宋体" w:hAnsi="宋体" w:cs="宋体"/>
          <w:color w:val="auto"/>
          <w:szCs w:val="21"/>
          <w:highlight w:val="none"/>
          <w:u w:val="single"/>
        </w:rPr>
        <w:t>如成交供应商没有履行本合同约定的责任和义务所需承担的违约金、赔偿金及其他费用，采购人有权直接从履约保证金中扣除，履约保证金中不足以扣除的，采购人有权从服务费中抵扣。履约保证金不足的，成交供应商应及时补足</w:t>
      </w:r>
      <w:r>
        <w:rPr>
          <w:rFonts w:hint="eastAsia" w:ascii="宋体" w:hAnsi="宋体" w:cs="宋体"/>
          <w:color w:val="auto"/>
          <w:szCs w:val="21"/>
          <w:highlight w:val="none"/>
          <w:lang w:bidi="ar"/>
        </w:rPr>
        <w:t>。</w:t>
      </w:r>
    </w:p>
    <w:p w14:paraId="45F73BE2">
      <w:pPr>
        <w:snapToGrid w:val="0"/>
        <w:spacing w:line="500" w:lineRule="exact"/>
        <w:ind w:left="-61" w:leftChars="-29" w:firstLine="514" w:firstLineChars="245"/>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履约保证金指定账户：</w:t>
      </w:r>
    </w:p>
    <w:p w14:paraId="046C04A0">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开户名称：广西职业师范学院</w:t>
      </w:r>
    </w:p>
    <w:p w14:paraId="367ECC47">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收款账号：2102111309264000331</w:t>
      </w:r>
    </w:p>
    <w:p w14:paraId="0D205757">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开户银行：工行南宁市西乡塘支行</w:t>
      </w:r>
    </w:p>
    <w:p w14:paraId="27D88E41">
      <w:pPr>
        <w:snapToGrid w:val="0"/>
        <w:spacing w:line="500" w:lineRule="exact"/>
        <w:ind w:firstLine="420" w:firstLineChars="200"/>
        <w:rPr>
          <w:rFonts w:ascii="宋体" w:hAnsi="宋体"/>
          <w:color w:val="auto"/>
          <w:highlight w:val="none"/>
        </w:rPr>
      </w:pPr>
      <w:r>
        <w:rPr>
          <w:rFonts w:hint="eastAsia" w:ascii="宋体" w:hAnsi="宋体"/>
          <w:color w:val="auto"/>
          <w:highlight w:val="none"/>
        </w:rPr>
        <w:t>纳税人识别号：124500004985047071</w:t>
      </w:r>
    </w:p>
    <w:p w14:paraId="42ACE8CC">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本合同执行中相关的一切税费均由乙方负担。</w:t>
      </w:r>
    </w:p>
    <w:p w14:paraId="5AD375B6">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违约责任</w:t>
      </w:r>
    </w:p>
    <w:p w14:paraId="0FE643A3">
      <w:pPr>
        <w:snapToGrid w:val="0"/>
        <w:spacing w:line="500" w:lineRule="exact"/>
        <w:ind w:firstLine="420" w:firstLineChars="200"/>
        <w:rPr>
          <w:rFonts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Cs w:val="21"/>
          <w:highlight w:val="none"/>
        </w:rPr>
        <w:t xml:space="preserve">                                  </w:t>
      </w:r>
    </w:p>
    <w:p w14:paraId="607056A5">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009CCAB4">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、甲方延期付款的，每天向乙方偿付延期款额3‰滞纳金，但滞纳金累计不得超过延期款额5%。</w:t>
      </w:r>
    </w:p>
    <w:p w14:paraId="5FD48E6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kern w:val="0"/>
          <w:highlight w:val="none"/>
        </w:rPr>
        <w:t>甲方、乙方</w:t>
      </w:r>
      <w:r>
        <w:rPr>
          <w:rFonts w:hint="eastAsia" w:ascii="宋体" w:hAnsi="宋体"/>
          <w:color w:val="auto"/>
          <w:szCs w:val="21"/>
          <w:highlight w:val="none"/>
        </w:rPr>
        <w:t>有其他违约行为的，由违约方向对方支付违约内容涉及货款额的5%，违约内容涉及货款额的5%不足以赔偿经济损失的按实际赔偿。</w:t>
      </w:r>
    </w:p>
    <w:p w14:paraId="5E68065C">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不可抗力事件处理</w:t>
      </w:r>
    </w:p>
    <w:p w14:paraId="270EFD6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15E3A53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62AF3C1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68020584">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第十一条  合同争议解决</w:t>
      </w:r>
    </w:p>
    <w:p w14:paraId="06B28AFE">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26C5EA47">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536B3483">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035E7222">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合同生效及其它</w:t>
      </w:r>
    </w:p>
    <w:p w14:paraId="4206D58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w:t>
      </w:r>
    </w:p>
    <w:p w14:paraId="1E2DE11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2、合同执行中涉及采购资金和采购内容修改或者补充的，须经甲方审批，并签订书面补充协议，方可作为主合同不可分割的一部分。</w:t>
      </w:r>
    </w:p>
    <w:p w14:paraId="3FF725E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w:t>
      </w:r>
      <w:r>
        <w:rPr>
          <w:rFonts w:hint="eastAsia" w:ascii="宋体" w:hAnsi="宋体"/>
          <w:color w:val="auto"/>
          <w:szCs w:val="21"/>
          <w:highlight w:val="none"/>
        </w:rPr>
        <w:t>中华人民共和国民法典</w:t>
      </w:r>
      <w:r>
        <w:rPr>
          <w:rFonts w:hint="eastAsia" w:ascii="宋体" w:hAnsi="宋体" w:cs="宋体"/>
          <w:color w:val="auto"/>
          <w:szCs w:val="21"/>
          <w:highlight w:val="none"/>
        </w:rPr>
        <w:t>》有关条文执行。</w:t>
      </w:r>
    </w:p>
    <w:p w14:paraId="5F9A4055">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4584658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1、本合同一经签订，甲乙双方不得擅自变更、中止或者终止。</w:t>
      </w:r>
    </w:p>
    <w:p w14:paraId="0D17DB3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637AFB48">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14:paraId="500E425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22745E7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2、采购需求</w:t>
      </w:r>
    </w:p>
    <w:p w14:paraId="3A4C120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3、响应报价表（最终报价）；</w:t>
      </w:r>
    </w:p>
    <w:p w14:paraId="35F0FCC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4、商务条款偏离表</w:t>
      </w:r>
    </w:p>
    <w:p w14:paraId="2EF3F77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5、技术需求偏离表；</w:t>
      </w:r>
    </w:p>
    <w:p w14:paraId="5263FCE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6、售后服务承诺；</w:t>
      </w:r>
    </w:p>
    <w:p w14:paraId="18C18A0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7、响应文件中的其他相关文件。</w:t>
      </w:r>
    </w:p>
    <w:p w14:paraId="2AF2F56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本合同甲乙双方签字盖章后生效。本合同一式八份，具有同等法律效力，甲方执六份，乙方一份、采购代理机构一份。</w:t>
      </w:r>
    </w:p>
    <w:tbl>
      <w:tblPr>
        <w:tblStyle w:val="31"/>
        <w:tblpPr w:leftFromText="180" w:rightFromText="180" w:vertAnchor="text" w:horzAnchor="margin" w:tblpY="214"/>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9"/>
        <w:gridCol w:w="4390"/>
      </w:tblGrid>
      <w:tr w14:paraId="0FC5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6" w:hRule="atLeast"/>
        </w:trPr>
        <w:tc>
          <w:tcPr>
            <w:tcW w:w="4389" w:type="dxa"/>
            <w:tcBorders>
              <w:top w:val="single" w:color="auto" w:sz="4" w:space="0"/>
              <w:left w:val="single" w:color="auto" w:sz="4" w:space="0"/>
              <w:bottom w:val="single" w:color="auto" w:sz="4" w:space="0"/>
              <w:right w:val="single" w:color="auto" w:sz="4" w:space="0"/>
            </w:tcBorders>
            <w:vAlign w:val="center"/>
          </w:tcPr>
          <w:p w14:paraId="26AA1F5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甲方：广西职业师范学院（章）</w:t>
            </w:r>
          </w:p>
          <w:p w14:paraId="678FAC77">
            <w:pPr>
              <w:snapToGrid w:val="0"/>
              <w:spacing w:line="500" w:lineRule="exact"/>
              <w:rPr>
                <w:rFonts w:ascii="宋体" w:hAnsi="宋体" w:cs="宋体"/>
                <w:color w:val="auto"/>
                <w:szCs w:val="21"/>
                <w:highlight w:val="none"/>
              </w:rPr>
            </w:pPr>
          </w:p>
          <w:p w14:paraId="0686555F">
            <w:pPr>
              <w:snapToGrid w:val="0"/>
              <w:spacing w:line="500" w:lineRule="exact"/>
              <w:ind w:firstLine="945" w:firstLineChars="450"/>
              <w:jc w:val="right"/>
              <w:rPr>
                <w:rFonts w:ascii="宋体" w:hAnsi="宋体" w:cs="宋体"/>
                <w:color w:val="auto"/>
                <w:szCs w:val="21"/>
                <w:highlight w:val="none"/>
              </w:rPr>
            </w:pPr>
          </w:p>
          <w:p w14:paraId="62F552F0">
            <w:pPr>
              <w:snapToGrid w:val="0"/>
              <w:spacing w:line="500" w:lineRule="exact"/>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390" w:type="dxa"/>
            <w:tcBorders>
              <w:top w:val="single" w:color="auto" w:sz="4" w:space="0"/>
              <w:left w:val="single" w:color="auto" w:sz="4" w:space="0"/>
              <w:bottom w:val="single" w:color="auto" w:sz="4" w:space="0"/>
              <w:right w:val="single" w:color="auto" w:sz="4" w:space="0"/>
            </w:tcBorders>
            <w:vAlign w:val="center"/>
          </w:tcPr>
          <w:p w14:paraId="69FB1E0E">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248E870D">
            <w:pPr>
              <w:snapToGrid w:val="0"/>
              <w:spacing w:line="500" w:lineRule="exact"/>
              <w:rPr>
                <w:rFonts w:ascii="宋体" w:hAnsi="宋体" w:cs="宋体"/>
                <w:color w:val="auto"/>
                <w:szCs w:val="21"/>
                <w:highlight w:val="none"/>
              </w:rPr>
            </w:pPr>
          </w:p>
          <w:p w14:paraId="43DC8BEB">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07AB7782">
            <w:pPr>
              <w:snapToGrid w:val="0"/>
              <w:spacing w:line="500" w:lineRule="exact"/>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1A0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4389" w:type="dxa"/>
            <w:tcBorders>
              <w:top w:val="single" w:color="auto" w:sz="4" w:space="0"/>
              <w:left w:val="single" w:color="auto" w:sz="4" w:space="0"/>
              <w:bottom w:val="single" w:color="auto" w:sz="4" w:space="0"/>
              <w:right w:val="single" w:color="auto" w:sz="4" w:space="0"/>
            </w:tcBorders>
            <w:vAlign w:val="center"/>
          </w:tcPr>
          <w:p w14:paraId="7746837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单位地址：</w:t>
            </w:r>
          </w:p>
        </w:tc>
        <w:tc>
          <w:tcPr>
            <w:tcW w:w="4390" w:type="dxa"/>
            <w:tcBorders>
              <w:top w:val="single" w:color="auto" w:sz="4" w:space="0"/>
              <w:left w:val="single" w:color="auto" w:sz="4" w:space="0"/>
              <w:bottom w:val="single" w:color="auto" w:sz="4" w:space="0"/>
              <w:right w:val="single" w:color="auto" w:sz="4" w:space="0"/>
            </w:tcBorders>
            <w:vAlign w:val="center"/>
          </w:tcPr>
          <w:p w14:paraId="0A72370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026A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4389" w:type="dxa"/>
            <w:tcBorders>
              <w:top w:val="single" w:color="auto" w:sz="4" w:space="0"/>
              <w:left w:val="single" w:color="auto" w:sz="4" w:space="0"/>
              <w:right w:val="single" w:color="auto" w:sz="4" w:space="0"/>
            </w:tcBorders>
            <w:vAlign w:val="center"/>
          </w:tcPr>
          <w:p w14:paraId="79020EF8">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法定代表人</w:t>
            </w:r>
          </w:p>
          <w:p w14:paraId="48B7BB3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或委托代理人：</w:t>
            </w:r>
          </w:p>
        </w:tc>
        <w:tc>
          <w:tcPr>
            <w:tcW w:w="4390" w:type="dxa"/>
            <w:tcBorders>
              <w:top w:val="single" w:color="auto" w:sz="4" w:space="0"/>
              <w:left w:val="single" w:color="auto" w:sz="4" w:space="0"/>
              <w:bottom w:val="single" w:color="auto" w:sz="4" w:space="0"/>
              <w:right w:val="single" w:color="auto" w:sz="4" w:space="0"/>
            </w:tcBorders>
            <w:vAlign w:val="center"/>
          </w:tcPr>
          <w:p w14:paraId="162B4D18">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法定代表人</w:t>
            </w:r>
          </w:p>
          <w:p w14:paraId="7A9F6D11">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或委托代理人：</w:t>
            </w:r>
          </w:p>
        </w:tc>
      </w:tr>
      <w:tr w14:paraId="4B4B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4389" w:type="dxa"/>
            <w:tcBorders>
              <w:top w:val="single" w:color="auto" w:sz="4" w:space="0"/>
              <w:left w:val="single" w:color="auto" w:sz="4" w:space="0"/>
              <w:bottom w:val="single" w:color="auto" w:sz="4" w:space="0"/>
              <w:right w:val="single" w:color="auto" w:sz="4" w:space="0"/>
            </w:tcBorders>
            <w:vAlign w:val="center"/>
          </w:tcPr>
          <w:p w14:paraId="531C0BA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4390" w:type="dxa"/>
            <w:tcBorders>
              <w:top w:val="single" w:color="auto" w:sz="4" w:space="0"/>
              <w:left w:val="single" w:color="auto" w:sz="4" w:space="0"/>
              <w:bottom w:val="single" w:color="auto" w:sz="4" w:space="0"/>
              <w:right w:val="single" w:color="auto" w:sz="4" w:space="0"/>
            </w:tcBorders>
            <w:vAlign w:val="center"/>
          </w:tcPr>
          <w:p w14:paraId="49FF912D">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25FA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4389" w:type="dxa"/>
            <w:tcBorders>
              <w:top w:val="single" w:color="auto" w:sz="4" w:space="0"/>
              <w:left w:val="single" w:color="auto" w:sz="4" w:space="0"/>
              <w:bottom w:val="single" w:color="auto" w:sz="4" w:space="0"/>
              <w:right w:val="single" w:color="auto" w:sz="4" w:space="0"/>
            </w:tcBorders>
            <w:vAlign w:val="center"/>
          </w:tcPr>
          <w:p w14:paraId="25454FD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开户银行：</w:t>
            </w:r>
          </w:p>
        </w:tc>
        <w:tc>
          <w:tcPr>
            <w:tcW w:w="4390" w:type="dxa"/>
            <w:tcBorders>
              <w:top w:val="single" w:color="auto" w:sz="4" w:space="0"/>
              <w:left w:val="single" w:color="auto" w:sz="4" w:space="0"/>
              <w:bottom w:val="single" w:color="auto" w:sz="4" w:space="0"/>
              <w:right w:val="single" w:color="auto" w:sz="4" w:space="0"/>
            </w:tcBorders>
            <w:vAlign w:val="center"/>
          </w:tcPr>
          <w:p w14:paraId="7C9B8C3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6C94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4389" w:type="dxa"/>
            <w:tcBorders>
              <w:top w:val="single" w:color="auto" w:sz="4" w:space="0"/>
              <w:left w:val="single" w:color="auto" w:sz="4" w:space="0"/>
              <w:bottom w:val="single" w:color="auto" w:sz="4" w:space="0"/>
              <w:right w:val="single" w:color="auto" w:sz="4" w:space="0"/>
            </w:tcBorders>
            <w:vAlign w:val="center"/>
          </w:tcPr>
          <w:p w14:paraId="5711993D">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账号：</w:t>
            </w:r>
          </w:p>
        </w:tc>
        <w:tc>
          <w:tcPr>
            <w:tcW w:w="4390" w:type="dxa"/>
            <w:tcBorders>
              <w:top w:val="single" w:color="auto" w:sz="4" w:space="0"/>
              <w:left w:val="single" w:color="auto" w:sz="4" w:space="0"/>
              <w:bottom w:val="single" w:color="auto" w:sz="4" w:space="0"/>
              <w:right w:val="single" w:color="auto" w:sz="4" w:space="0"/>
            </w:tcBorders>
            <w:vAlign w:val="center"/>
          </w:tcPr>
          <w:p w14:paraId="3CE9B607">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2917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4389" w:type="dxa"/>
            <w:tcBorders>
              <w:top w:val="single" w:color="auto" w:sz="4" w:space="0"/>
              <w:left w:val="single" w:color="auto" w:sz="4" w:space="0"/>
              <w:bottom w:val="single" w:color="auto" w:sz="4" w:space="0"/>
              <w:right w:val="single" w:color="auto" w:sz="4" w:space="0"/>
            </w:tcBorders>
            <w:vAlign w:val="center"/>
          </w:tcPr>
          <w:p w14:paraId="2C46790B">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邮政编码：</w:t>
            </w:r>
          </w:p>
        </w:tc>
        <w:tc>
          <w:tcPr>
            <w:tcW w:w="4390" w:type="dxa"/>
            <w:tcBorders>
              <w:top w:val="single" w:color="auto" w:sz="4" w:space="0"/>
              <w:left w:val="single" w:color="auto" w:sz="4" w:space="0"/>
              <w:bottom w:val="single" w:color="auto" w:sz="4" w:space="0"/>
              <w:right w:val="single" w:color="auto" w:sz="4" w:space="0"/>
            </w:tcBorders>
            <w:vAlign w:val="center"/>
          </w:tcPr>
          <w:p w14:paraId="289B1DF0">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邮政编码：</w:t>
            </w:r>
          </w:p>
        </w:tc>
      </w:tr>
    </w:tbl>
    <w:p w14:paraId="6AE3B0FA">
      <w:pPr>
        <w:rPr>
          <w:rFonts w:ascii="宋体" w:hAnsi="宋体" w:cs="宋体"/>
          <w:color w:val="auto"/>
          <w:highlight w:val="none"/>
        </w:rPr>
      </w:pPr>
    </w:p>
    <w:sectPr>
      <w:headerReference r:id="rId17" w:type="first"/>
      <w:footerReference r:id="rId19" w:type="first"/>
      <w:headerReference r:id="rId15" w:type="default"/>
      <w:footerReference r:id="rId18" w:type="default"/>
      <w:headerReference r:id="rId16" w:type="even"/>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F1A433-B54C-4FA9-9B48-2A3377746240}"/>
  </w:font>
  <w:font w:name="Courier New">
    <w:panose1 w:val="02070309020205020404"/>
    <w:charset w:val="01"/>
    <w:family w:val="modern"/>
    <w:pitch w:val="default"/>
    <w:sig w:usb0="E0002EFF" w:usb1="C0007843" w:usb2="00000009" w:usb3="00000000" w:csb0="400001FF" w:csb1="FFFF0000"/>
    <w:embedRegular r:id="rId2" w:fontKey="{EDF29B68-0F70-4152-BAEE-F07FF638E04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13E05BD-B7B7-4EC2-B470-2707DC0E1FBF}"/>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embedRegular r:id="rId4" w:fontKey="{2D8B7096-8EEE-43CA-8D16-CF96A77894D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3ECB">
    <w:pPr>
      <w:pStyle w:val="23"/>
      <w:tabs>
        <w:tab w:val="left" w:pos="3205"/>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031D3">
    <w:pPr>
      <w:pStyle w:val="23"/>
      <w:tabs>
        <w:tab w:val="center" w:pos="4496"/>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198B">
    <w:pPr>
      <w:pStyle w:val="23"/>
      <w:tabs>
        <w:tab w:val="left" w:pos="3205"/>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A458C">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0FA458C">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0F9BE">
    <w:pPr>
      <w:pStyle w:val="23"/>
      <w:tabs>
        <w:tab w:val="center" w:pos="4496"/>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08AD8">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7F08AD8">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9BCF">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00222">
                          <w:pPr>
                            <w:pStyle w:val="2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9A00222">
                    <w:pPr>
                      <w:pStyle w:val="2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D7EA">
    <w:pPr>
      <w:pStyle w:val="23"/>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0799E">
                          <w:pPr>
                            <w:pStyle w:val="2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C90799E">
                    <w:pPr>
                      <w:pStyle w:val="2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1B87">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07CA">
                          <w:pPr>
                            <w:pStyle w:val="2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17807CA">
                    <w:pPr>
                      <w:pStyle w:val="2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EEA9E">
    <w:pPr>
      <w:pStyle w:val="2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F3D9A">
                          <w:pPr>
                            <w:pStyle w:val="23"/>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F1F3D9A">
                    <w:pPr>
                      <w:pStyle w:val="23"/>
                    </w:pPr>
                    <w:r>
                      <w:fldChar w:fldCharType="begin"/>
                    </w:r>
                    <w:r>
                      <w:instrText xml:space="preserve"> PAGE  \* MERGEFORMAT </w:instrText>
                    </w:r>
                    <w:r>
                      <w:fldChar w:fldCharType="separate"/>
                    </w:r>
                    <w:r>
                      <w:t>122</w:t>
                    </w:r>
                    <w:r>
                      <w:fldChar w:fldCharType="end"/>
                    </w:r>
                  </w:p>
                </w:txbxContent>
              </v:textbox>
            </v:shape>
          </w:pict>
        </mc:Fallback>
      </mc:AlternateContent>
    </w:r>
  </w:p>
  <w:p w14:paraId="52CB1EDC">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F447">
    <w:pPr>
      <w:pStyle w:val="2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ADBC0">
                          <w:pPr>
                            <w:pStyle w:val="23"/>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74ADBC0">
                    <w:pPr>
                      <w:pStyle w:val="23"/>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57DE">
    <w:r>
      <mc:AlternateContent>
        <mc:Choice Requires="wps">
          <w:drawing>
            <wp:anchor distT="0" distB="0" distL="114300" distR="114300" simplePos="0" relativeHeight="251730944" behindDoc="0" locked="0" layoutInCell="1" allowOverlap="1">
              <wp:simplePos x="0" y="0"/>
              <wp:positionH relativeFrom="column">
                <wp:posOffset>-749300</wp:posOffset>
              </wp:positionH>
              <wp:positionV relativeFrom="paragraph">
                <wp:posOffset>850900</wp:posOffset>
              </wp:positionV>
              <wp:extent cx="1473200" cy="152400"/>
              <wp:effectExtent l="3175" t="3175" r="9525" b="6350"/>
              <wp:wrapNone/>
              <wp:docPr id="137"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585EAE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 o:spid="_x0000_s1026" o:spt="202" type="#_x0000_t202" style="position:absolute;left:0pt;margin-left:-59pt;margin-top:67pt;height:12pt;width:116pt;z-index:251730944;mso-width-relative:page;mso-height-relative:page;" filled="f" stroked="f" coordsize="21600,21600" o:gfxdata="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ogPO1wAAAAwBAAAPAAAAAAAAAAEA&#10;IAAAACIAAABkcnMvZG93bnJldi54bWxQSwECFAAUAAAACACHTuJA74fR7xACAAApBAAADgAAAAAA&#10;AAABACAAAAAmAQAAZHJzL2Uyb0RvYy54bWxQSwUGAAAAAAYABgBZAQAAqAUAAAAA&#10;" adj="10800">
              <v:fill on="f" focussize="0,0"/>
              <v:stroke on="f"/>
              <v:imagedata o:title=""/>
              <o:lock v:ext="edit" text="t" aspectratio="f"/>
              <v:textbox style="mso-fit-shape-to-text:t;">
                <w:txbxContent>
                  <w:p w14:paraId="4585EAE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-749300</wp:posOffset>
              </wp:positionH>
              <wp:positionV relativeFrom="paragraph">
                <wp:posOffset>3302000</wp:posOffset>
              </wp:positionV>
              <wp:extent cx="1473200" cy="152400"/>
              <wp:effectExtent l="3175" t="6350" r="9525" b="3175"/>
              <wp:wrapNone/>
              <wp:docPr id="136" name="WordArt 66"/>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50D7B96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66" o:spid="_x0000_s1026" o:spt="202" type="#_x0000_t202" style="position:absolute;left:0pt;margin-left:-59pt;margin-top:260pt;height:12pt;width:116pt;z-index:251731968;mso-width-relative:page;mso-height-relative:page;" filled="f" stroked="f" coordsize="21600,21600" o:gfxdata="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OvYb1wAAAAwBAAAPAAAAAAAAAAEA&#10;IAAAACIAAABkcnMvZG93bnJldi54bWxQSwECFAAUAAAACACHTuJADJH8RBACAAAqBAAADgAAAAAA&#10;AAABACAAAAAmAQAAZHJzL2Uyb0RvYy54bWxQSwUGAAAAAAYABgBZAQAAqAUAAAAA&#10;" adj="10800">
              <v:fill on="f" focussize="0,0"/>
              <v:stroke on="f"/>
              <v:imagedata o:title=""/>
              <o:lock v:ext="edit" text="t" aspectratio="f"/>
              <v:textbox style="mso-fit-shape-to-text:t;">
                <w:txbxContent>
                  <w:p w14:paraId="50D7B96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-749300</wp:posOffset>
              </wp:positionH>
              <wp:positionV relativeFrom="paragraph">
                <wp:posOffset>5930900</wp:posOffset>
              </wp:positionV>
              <wp:extent cx="1473200" cy="152400"/>
              <wp:effectExtent l="3175" t="6350" r="9525" b="3175"/>
              <wp:wrapNone/>
              <wp:docPr id="135" name="WordArt 67"/>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15552327">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67" o:spid="_x0000_s1026" o:spt="202" type="#_x0000_t202" style="position:absolute;left:0pt;margin-left:-59pt;margin-top:467pt;height:12pt;width:116pt;z-index:251732992;mso-width-relative:page;mso-height-relative:page;" filled="f" stroked="f" coordsize="21600,21600" o:gfxdata="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gUzDdgAAAAMAQAADwAAAAAAAAAB&#10;ACAAAAAiAAAAZHJzL2Rvd25yZXYueG1sUEsBAhQAFAAAAAgAh07iQP7UL2oQAgAAKgQAAA4AAAAA&#10;AAAAAQAgAAAAJwEAAGRycy9lMm9Eb2MueG1sUEsFBgAAAAAGAAYAWQEAAKkFAAAAAA==&#10;" adj="10800">
              <v:fill on="f" focussize="0,0"/>
              <v:stroke on="f"/>
              <v:imagedata o:title=""/>
              <o:lock v:ext="edit" text="t" aspectratio="f"/>
              <v:textbox style="mso-fit-shape-to-text:t;">
                <w:txbxContent>
                  <w:p w14:paraId="15552327">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-749300</wp:posOffset>
              </wp:positionH>
              <wp:positionV relativeFrom="paragraph">
                <wp:posOffset>8509000</wp:posOffset>
              </wp:positionV>
              <wp:extent cx="1473200" cy="152400"/>
              <wp:effectExtent l="3175" t="3175" r="9525" b="6350"/>
              <wp:wrapNone/>
              <wp:docPr id="134" name="WordArt 68"/>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3E3564D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68" o:spid="_x0000_s1026" o:spt="202" type="#_x0000_t202" style="position:absolute;left:0pt;margin-left:-59pt;margin-top:670pt;height:12pt;width:116pt;z-index:251734016;mso-width-relative:page;mso-height-relative:page;" filled="f" stroked="f" coordsize="21600,21600" o:gfxdata="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emXyNgAAAAOAQAADwAAAAAAAAAB&#10;ACAAAAAiAAAAZHJzL2Rvd25yZXYueG1sUEsBAhQAFAAAAAgAh07iQHWm9MkQAgAAKgQAAA4AAAAA&#10;AAAAAQAgAAAAJwEAAGRycy9lMm9Eb2MueG1sUEsFBgAAAAAGAAYAWQEAAKkFAAAAAA==&#10;" adj="10800">
              <v:fill on="f" focussize="0,0"/>
              <v:stroke on="f"/>
              <v:imagedata o:title=""/>
              <o:lock v:ext="edit" text="t" aspectratio="f"/>
              <v:textbox style="mso-fit-shape-to-text:t;">
                <w:txbxContent>
                  <w:p w14:paraId="3E3564D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1892300</wp:posOffset>
              </wp:positionH>
              <wp:positionV relativeFrom="paragraph">
                <wp:posOffset>812800</wp:posOffset>
              </wp:positionV>
              <wp:extent cx="1473200" cy="152400"/>
              <wp:effectExtent l="6350" t="3175" r="6350" b="6350"/>
              <wp:wrapNone/>
              <wp:docPr id="133" name="WordArt 69"/>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1BA02C5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69" o:spid="_x0000_s1026" o:spt="202" type="#_x0000_t202" style="position:absolute;left:0pt;margin-left:149pt;margin-top:64pt;height:12pt;width:116pt;z-index:251735040;mso-width-relative:page;mso-height-relative:page;" filled="f" stroked="f" coordsize="21600,21600" o:gfxdata="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YcOHx1wAAAAsBAAAPAAAAAAAAAAEA&#10;IAAAACIAAABkcnMvZG93bnJldi54bWxQSwECFAAUAAAACACHTuJAJsOl1hACAAAqBAAADgAAAAAA&#10;AAABACAAAAAmAQAAZHJzL2Uyb0RvYy54bWxQSwUGAAAAAAYABgBZAQAAqAUAAAAA&#10;" adj="10800">
              <v:fill on="f" focussize="0,0"/>
              <v:stroke on="f"/>
              <v:imagedata o:title=""/>
              <o:lock v:ext="edit" text="t" aspectratio="f"/>
              <v:textbox style="mso-fit-shape-to-text:t;">
                <w:txbxContent>
                  <w:p w14:paraId="1BA02C5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1892300</wp:posOffset>
              </wp:positionH>
              <wp:positionV relativeFrom="paragraph">
                <wp:posOffset>3416300</wp:posOffset>
              </wp:positionV>
              <wp:extent cx="1473200" cy="152400"/>
              <wp:effectExtent l="6350" t="6350" r="6350" b="3175"/>
              <wp:wrapNone/>
              <wp:docPr id="132" name="WordArt 70"/>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591A418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70" o:spid="_x0000_s1026" o:spt="202" type="#_x0000_t202" style="position:absolute;left:0pt;margin-left:149pt;margin-top:269pt;height:12pt;width:116pt;z-index:251736064;mso-width-relative:page;mso-height-relative:page;" filled="f" stroked="f" coordsize="21600,21600" o:gfxdata="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0pVkjYAAAACwEAAA8AAAAAAAAA&#10;AQAgAAAAIgAAAGRycy9kb3ducmV2LnhtbFBLAQIUABQAAAAIAIdO4kAeMEXDEQIAACoEAAAOAAAA&#10;AAAAAAEAIAAAACcBAABkcnMvZTJvRG9jLnhtbFBLBQYAAAAABgAGAFkBAACqBQAAAAA=&#10;" adj="10800">
              <v:fill on="f" focussize="0,0"/>
              <v:stroke on="f"/>
              <v:imagedata o:title=""/>
              <o:lock v:ext="edit" text="t" aspectratio="f"/>
              <v:textbox style="mso-fit-shape-to-text:t;">
                <w:txbxContent>
                  <w:p w14:paraId="591A418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1892300</wp:posOffset>
              </wp:positionH>
              <wp:positionV relativeFrom="paragraph">
                <wp:posOffset>5867400</wp:posOffset>
              </wp:positionV>
              <wp:extent cx="1473200" cy="152400"/>
              <wp:effectExtent l="6350" t="0" r="6350" b="0"/>
              <wp:wrapNone/>
              <wp:docPr id="131" name="WordArt 7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3FF137C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71" o:spid="_x0000_s1026" o:spt="202" type="#_x0000_t202" style="position:absolute;left:0pt;margin-left:149pt;margin-top:462pt;height:12pt;width:116pt;z-index:251737088;mso-width-relative:page;mso-height-relative:page;" filled="f" stroked="f" coordsize="21600,21600" o:gfxdata="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PPFtgAAAALAQAADwAAAAAAAAAB&#10;ACAAAAAiAAAAZHJzL2Rvd25yZXYueG1sUEsBAhQAFAAAAAgAh07iQOx1lu0QAgAAKgQAAA4AAAAA&#10;AAAAAQAgAAAAJwEAAGRycy9lMm9Eb2MueG1sUEsFBgAAAAAGAAYAWQEAAKkFAAAAAA==&#10;" adj="10800">
              <v:fill on="f" focussize="0,0"/>
              <v:stroke on="f"/>
              <v:imagedata o:title=""/>
              <o:lock v:ext="edit" text="t" aspectratio="f"/>
              <v:textbox style="mso-fit-shape-to-text:t;">
                <w:txbxContent>
                  <w:p w14:paraId="3FF137C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1892300</wp:posOffset>
              </wp:positionH>
              <wp:positionV relativeFrom="paragraph">
                <wp:posOffset>8445500</wp:posOffset>
              </wp:positionV>
              <wp:extent cx="1473200" cy="152400"/>
              <wp:effectExtent l="6350" t="6350" r="6350" b="3175"/>
              <wp:wrapNone/>
              <wp:docPr id="130" name="WordArt 7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11D2163F">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72" o:spid="_x0000_s1026" o:spt="202" type="#_x0000_t202" style="position:absolute;left:0pt;margin-left:149pt;margin-top:665pt;height:12pt;width:116pt;z-index:251738112;mso-width-relative:page;mso-height-relative:page;" filled="f" stroked="f" coordsize="21600,21600" o:gfxdata="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SCIW9kAAAANAQAADwAAAAAAAAAB&#10;ACAAAAAiAAAAZHJzL2Rvd25yZXYueG1sUEsBAhQAFAAAAAgAh07iQFubYa8PAgAAKgQAAA4AAAAA&#10;AAAAAQAgAAAAKAEAAGRycy9lMm9Eb2MueG1sUEsFBgAAAAAGAAYAWQEAAKkFAAAAAA==&#10;" adj="10800">
              <v:fill on="f" focussize="0,0"/>
              <v:stroke on="f"/>
              <v:imagedata o:title=""/>
              <o:lock v:ext="edit" text="t" aspectratio="f"/>
              <v:textbox style="mso-fit-shape-to-text:t;">
                <w:txbxContent>
                  <w:p w14:paraId="11D2163F">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4381500</wp:posOffset>
              </wp:positionH>
              <wp:positionV relativeFrom="paragraph">
                <wp:posOffset>762000</wp:posOffset>
              </wp:positionV>
              <wp:extent cx="1473200" cy="152400"/>
              <wp:effectExtent l="0" t="0" r="12700" b="0"/>
              <wp:wrapNone/>
              <wp:docPr id="129" name="WordArt 7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6C21FF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73" o:spid="_x0000_s1026" o:spt="202" type="#_x0000_t202" style="position:absolute;left:0pt;margin-left:345pt;margin-top:60pt;height:12pt;width:116pt;z-index:251739136;mso-width-relative:page;mso-height-relative:page;" filled="f" stroked="f" coordsize="21600,21600" o:gfxdata="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wW9G1wAAAAsBAAAPAAAAAAAAAAEA&#10;IAAAACIAAABkcnMvZG93bnJldi54bWxQSwECFAAUAAAACACHTuJA7IsP0hACAAAqBAAADgAAAAAA&#10;AAABACAAAAAmAQAAZHJzL2Uyb0RvYy54bWxQSwUGAAAAAAYABgBZAQAAqAUAAAAA&#10;" adj="10800">
              <v:fill on="f" focussize="0,0"/>
              <v:stroke on="f"/>
              <v:imagedata o:title=""/>
              <o:lock v:ext="edit" text="t" aspectratio="f"/>
              <v:textbox style="mso-fit-shape-to-text:t;">
                <w:txbxContent>
                  <w:p w14:paraId="46C21FF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4381500</wp:posOffset>
              </wp:positionH>
              <wp:positionV relativeFrom="paragraph">
                <wp:posOffset>3314700</wp:posOffset>
              </wp:positionV>
              <wp:extent cx="1473200" cy="152400"/>
              <wp:effectExtent l="0" t="0" r="12700" b="0"/>
              <wp:wrapNone/>
              <wp:docPr id="128" name="WordArt 7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32DC6DA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74" o:spid="_x0000_s1026" o:spt="202" type="#_x0000_t202" style="position:absolute;left:0pt;margin-left:345pt;margin-top:261pt;height:12pt;width:116pt;z-index:251740160;mso-width-relative:page;mso-height-relative:page;" filled="f" stroked="f" coordsize="21600,21600" o:gfxdata="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prhwNgAAAALAQAADwAAAAAAAAAB&#10;ACAAAAAiAAAAZHJzL2Rvd25yZXYueG1sUEsBAhQAFAAAAAgAh07iQHATM3kQAgAAKgQAAA4AAAAA&#10;AAAAAQAgAAAAJwEAAGRycy9lMm9Eb2MueG1sUEsFBgAAAAAGAAYAWQEAAKkFAAAAAA==&#10;" adj="10800">
              <v:fill on="f" focussize="0,0"/>
              <v:stroke on="f"/>
              <v:imagedata o:title=""/>
              <o:lock v:ext="edit" text="t" aspectratio="f"/>
              <v:textbox style="mso-fit-shape-to-text:t;">
                <w:txbxContent>
                  <w:p w14:paraId="32DC6DA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4381500</wp:posOffset>
              </wp:positionH>
              <wp:positionV relativeFrom="paragraph">
                <wp:posOffset>5816600</wp:posOffset>
              </wp:positionV>
              <wp:extent cx="1473200" cy="152400"/>
              <wp:effectExtent l="0" t="6350" r="12700" b="3175"/>
              <wp:wrapNone/>
              <wp:docPr id="127" name="WordArt 7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1C234F3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75" o:spid="_x0000_s1026" o:spt="202" type="#_x0000_t202" style="position:absolute;left:0pt;margin-left:345pt;margin-top:458pt;height:12pt;width:116pt;z-index:251741184;mso-width-relative:page;mso-height-relative:page;" filled="f" stroked="f" coordsize="21600,21600" o:gfxdata="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fmD1wAAAAsBAAAPAAAAAAAAAAEA&#10;IAAAACIAAABkcnMvZG93bnJldi54bWxQSwECFAAUAAAACACHTuJAYTdmBRACAAAqBAAADgAAAAAA&#10;AAABACAAAAAmAQAAZHJzL2Uyb0RvYy54bWxQSwUGAAAAAAYABgBZAQAAqAUAAAAA&#10;" adj="10800">
              <v:fill on="f" focussize="0,0"/>
              <v:stroke on="f"/>
              <v:imagedata o:title=""/>
              <o:lock v:ext="edit" text="t" aspectratio="f"/>
              <v:textbox style="mso-fit-shape-to-text:t;">
                <w:txbxContent>
                  <w:p w14:paraId="1C234F3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4381500</wp:posOffset>
              </wp:positionH>
              <wp:positionV relativeFrom="paragraph">
                <wp:posOffset>8394700</wp:posOffset>
              </wp:positionV>
              <wp:extent cx="1473200" cy="152400"/>
              <wp:effectExtent l="0" t="3175" r="12700" b="6350"/>
              <wp:wrapNone/>
              <wp:docPr id="126" name="WordArt 76"/>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399DCA64">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76" o:spid="_x0000_s1026" o:spt="202" type="#_x0000_t202" style="position:absolute;left:0pt;margin-left:345pt;margin-top:661pt;height:12pt;width:116pt;z-index:251742208;mso-width-relative:page;mso-height-relative:page;" filled="f" stroked="f" coordsize="21600,21600" o:gfxdata="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f+M59gAAAANAQAADwAAAAAAAAAB&#10;ACAAAAAiAAAAZHJzL2Rvd25yZXYueG1sUEsBAhQAFAAAAAgAh07iQNbZkUcQAgAAKgQAAA4AAAAA&#10;AAAAAQAgAAAAJwEAAGRycy9lMm9Eb2MueG1sUEsFBgAAAAAGAAYAWQEAAKkFAAAAAA==&#10;" adj="10800">
              <v:fill on="f" focussize="0,0"/>
              <v:stroke on="f"/>
              <v:imagedata o:title=""/>
              <o:lock v:ext="edit" text="t" aspectratio="f"/>
              <v:textbox style="mso-fit-shape-to-text:t;">
                <w:txbxContent>
                  <w:p w14:paraId="399DCA64">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6870700</wp:posOffset>
              </wp:positionH>
              <wp:positionV relativeFrom="paragraph">
                <wp:posOffset>800100</wp:posOffset>
              </wp:positionV>
              <wp:extent cx="1473200" cy="152400"/>
              <wp:effectExtent l="3175" t="0" r="9525" b="0"/>
              <wp:wrapNone/>
              <wp:docPr id="125" name="WordArt 77"/>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04A325A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77" o:spid="_x0000_s1026" o:spt="202" type="#_x0000_t202" style="position:absolute;left:0pt;margin-left:541pt;margin-top:63pt;height:12pt;width:116pt;z-index:251743232;mso-width-relative:page;mso-height-relative:page;" filled="f" stroked="f" coordsize="21600,21600" o:gfxdata="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x7NRtgAAAANAQAADwAAAAAAAAAB&#10;ACAAAAAiAAAAZHJzL2Rvd25yZXYueG1sUEsBAhQAFAAAAAgAh07iQCScQmkQAgAAKgQAAA4AAAAA&#10;AAAAAQAgAAAAJwEAAGRycy9lMm9Eb2MueG1sUEsFBgAAAAAGAAYAWQEAAKkFAAAAAA==&#10;" adj="10800">
              <v:fill on="f" focussize="0,0"/>
              <v:stroke on="f"/>
              <v:imagedata o:title=""/>
              <o:lock v:ext="edit" text="t" aspectratio="f"/>
              <v:textbox style="mso-fit-shape-to-text:t;">
                <w:txbxContent>
                  <w:p w14:paraId="04A325A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6870700</wp:posOffset>
              </wp:positionH>
              <wp:positionV relativeFrom="paragraph">
                <wp:posOffset>3276600</wp:posOffset>
              </wp:positionV>
              <wp:extent cx="1473200" cy="152400"/>
              <wp:effectExtent l="3175" t="0" r="9525" b="0"/>
              <wp:wrapNone/>
              <wp:docPr id="124" name="WordArt 78"/>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BB4BD5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78" o:spid="_x0000_s1026" o:spt="202" type="#_x0000_t202" style="position:absolute;left:0pt;margin-left:541pt;margin-top:258pt;height:12pt;width:116pt;z-index:251744256;mso-width-relative:page;mso-height-relative:page;" filled="f" stroked="f" coordsize="21600,21600" o:gfxdata="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vwtrnZAAAADQEAAA8AAAAAAAAA&#10;AQAgAAAAIgAAAGRycy9kb3ducmV2LnhtbFBLAQIUABQAAAAIAIdO4kCv7pnKEAIAACoEAAAOAAAA&#10;AAAAAAEAIAAAACgBAABkcnMvZTJvRG9jLnhtbFBLBQYAAAAABgAGAFkBAACqBQAAAAA=&#10;" adj="10800">
              <v:fill on="f" focussize="0,0"/>
              <v:stroke on="f"/>
              <v:imagedata o:title=""/>
              <o:lock v:ext="edit" text="t" aspectratio="f"/>
              <v:textbox style="mso-fit-shape-to-text:t;">
                <w:txbxContent>
                  <w:p w14:paraId="4BB4BD5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6870700</wp:posOffset>
              </wp:positionH>
              <wp:positionV relativeFrom="paragraph">
                <wp:posOffset>5943600</wp:posOffset>
              </wp:positionV>
              <wp:extent cx="1473200" cy="152400"/>
              <wp:effectExtent l="3175" t="0" r="9525" b="0"/>
              <wp:wrapNone/>
              <wp:docPr id="123" name="WordArt 79"/>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519B0667">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79" o:spid="_x0000_s1026" o:spt="202" type="#_x0000_t202" style="position:absolute;left:0pt;margin-left:541pt;margin-top:468pt;height:12pt;width:116pt;z-index:251745280;mso-width-relative:page;mso-height-relative:page;" filled="f" stroked="f" coordsize="21600,21600" o:gfxdata="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O0rAbZAAAADQEAAA8AAAAAAAAA&#10;AQAgAAAAIgAAAGRycy9kb3ducmV2LnhtbFBLAQIUABQAAAAIAIdO4kD8i8jVEAIAACoEAAAOAAAA&#10;AAAAAAEAIAAAACgBAABkcnMvZTJvRG9jLnhtbFBLBQYAAAAABgAGAFkBAACqBQAAAAA=&#10;" adj="10800">
              <v:fill on="f" focussize="0,0"/>
              <v:stroke on="f"/>
              <v:imagedata o:title=""/>
              <o:lock v:ext="edit" text="t" aspectratio="f"/>
              <v:textbox style="mso-fit-shape-to-text:t;">
                <w:txbxContent>
                  <w:p w14:paraId="519B0667">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6870700</wp:posOffset>
              </wp:positionH>
              <wp:positionV relativeFrom="paragraph">
                <wp:posOffset>8407400</wp:posOffset>
              </wp:positionV>
              <wp:extent cx="1473200" cy="152400"/>
              <wp:effectExtent l="3175" t="6350" r="9525" b="3175"/>
              <wp:wrapNone/>
              <wp:docPr id="122" name="WordArt 80"/>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01D536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80" o:spid="_x0000_s1026" o:spt="202" type="#_x0000_t202" style="position:absolute;left:0pt;margin-left:541pt;margin-top:662pt;height:12pt;width:116pt;z-index:251746304;mso-width-relative:page;mso-height-relative:page;" filled="f" stroked="f" coordsize="21600,21600" o:gfxdata="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Q+OQrZAAAADwEAAA8AAAAAAAAA&#10;AQAgAAAAIgAAAGRycy9kb3ducmV2LnhtbFBLAQIUABQAAAAIAIdO4kDEsYy5EAIAACoEAAAOAAAA&#10;AAAAAAEAIAAAACgBAABkcnMvZTJvRG9jLnhtbFBLBQYAAAAABgAGAFkBAACqBQAAAAA=&#10;" adj="10800">
              <v:fill on="f" focussize="0,0"/>
              <v:stroke on="f"/>
              <v:imagedata o:title=""/>
              <o:lock v:ext="edit" text="t" aspectratio="f"/>
              <v:textbox style="mso-fit-shape-to-text:t;">
                <w:txbxContent>
                  <w:p w14:paraId="401D536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p>
  <w:p w14:paraId="17A4885B">
    <w:r>
      <mc:AlternateContent>
        <mc:Choice Requires="wps">
          <w:drawing>
            <wp:anchor distT="0" distB="0" distL="114300" distR="114300" simplePos="0" relativeHeight="251666432" behindDoc="0" locked="0" layoutInCell="1" allowOverlap="1">
              <wp:simplePos x="0" y="0"/>
              <wp:positionH relativeFrom="column">
                <wp:posOffset>-571500</wp:posOffset>
              </wp:positionH>
              <wp:positionV relativeFrom="paragraph">
                <wp:posOffset>723900</wp:posOffset>
              </wp:positionV>
              <wp:extent cx="1473200" cy="152400"/>
              <wp:effectExtent l="0" t="438150" r="0" b="457200"/>
              <wp:wrapNone/>
              <wp:docPr id="121" name="WordArt 8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58E6066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81" o:spid="_x0000_s1026" o:spt="202" type="#_x0000_t202" style="position:absolute;left:0pt;margin-left:-45pt;margin-top:57pt;height:12pt;width:116pt;rotation:-2621440f;z-index:251666432;mso-width-relative:page;mso-height-relative:page;" filled="f" stroked="f" coordsize="21600,21600" o:gfxdata="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tMaBB1wAAAAsBAAAP&#10;AAAAAAAAAAEAIAAAACIAAABkcnMvZG93bnJldi54bWxQSwECFAAUAAAACACHTuJARomt4hkCAAA5&#10;BAAADgAAAAAAAAABACAAAAAmAQAAZHJzL2Uyb0RvYy54bWxQSwUGAAAAAAYABgBZAQAAsQUAAAAA&#10;" adj="10800">
              <v:fill on="f" focussize="0,0"/>
              <v:stroke on="f"/>
              <v:imagedata o:title=""/>
              <o:lock v:ext="edit" text="t" aspectratio="f"/>
              <v:textbox style="mso-fit-shape-to-text:t;">
                <w:txbxContent>
                  <w:p w14:paraId="58E6066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3429000</wp:posOffset>
              </wp:positionV>
              <wp:extent cx="1473200" cy="152400"/>
              <wp:effectExtent l="0" t="438150" r="0" b="457200"/>
              <wp:wrapNone/>
              <wp:docPr id="120" name="WordArt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0096FD5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82" o:spid="_x0000_s1026" o:spt="202" type="#_x0000_t202" style="position:absolute;left:0pt;margin-left:-45pt;margin-top:270pt;height:12pt;width:116pt;rotation:-2621440f;z-index:251667456;mso-width-relative:page;mso-height-relative:page;" filled="f" stroked="f" coordsize="21600,21600" o:gfxdata="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4X5Z9gAAAALAQAADwAA&#10;AAAAAAABACAAAAAiAAAAZHJzL2Rvd25yZXYueG1sUEsBAhQAFAAAAAgAh07iQNmUDIQWAgAAOQQA&#10;AA4AAAAAAAAAAQAgAAAAJwEAAGRycy9lMm9Eb2MueG1sUEsFBgAAAAAGAAYAWQEAAK8FAAAAAA==&#10;" adj="10800">
              <v:fill on="f" focussize="0,0"/>
              <v:stroke on="f"/>
              <v:imagedata o:title=""/>
              <o:lock v:ext="edit" text="t" aspectratio="f"/>
              <v:textbox style="mso-fit-shape-to-text:t;">
                <w:txbxContent>
                  <w:p w14:paraId="0096FD5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-571500</wp:posOffset>
              </wp:positionH>
              <wp:positionV relativeFrom="paragraph">
                <wp:posOffset>5930900</wp:posOffset>
              </wp:positionV>
              <wp:extent cx="1473200" cy="152400"/>
              <wp:effectExtent l="0" t="434975" r="0" b="450850"/>
              <wp:wrapNone/>
              <wp:docPr id="119" name="WordArt 8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0962D39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83" o:spid="_x0000_s1026" o:spt="202" type="#_x0000_t202" style="position:absolute;left:0pt;margin-left:-45pt;margin-top:467pt;height:12pt;width:116pt;rotation:-2621440f;z-index:251668480;mso-width-relative:page;mso-height-relative:page;" filled="f" stroked="f" coordsize="21600,21600" o:gfxdata="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Ev+nYAAAACwEAAA8A&#10;AAAAAAAAAQAgAAAAIgAAAGRycy9kb3ducmV2LnhtbFBLAQIUABQAAAAIAIdO4kAgsBkyFwIAADkE&#10;AAAOAAAAAAAAAAEAIAAAACcBAABkcnMvZTJvRG9jLnhtbFBLBQYAAAAABgAGAFkBAACwBQAAAAA=&#10;" adj="10800">
              <v:fill on="f" focussize="0,0"/>
              <v:stroke on="f"/>
              <v:imagedata o:title=""/>
              <o:lock v:ext="edit" text="t" aspectratio="f"/>
              <v:textbox style="mso-fit-shape-to-text:t;">
                <w:txbxContent>
                  <w:p w14:paraId="0962D39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-571500</wp:posOffset>
              </wp:positionH>
              <wp:positionV relativeFrom="paragraph">
                <wp:posOffset>8382000</wp:posOffset>
              </wp:positionV>
              <wp:extent cx="1473200" cy="152400"/>
              <wp:effectExtent l="0" t="438150" r="0" b="457200"/>
              <wp:wrapNone/>
              <wp:docPr id="118" name="WordArt 8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204801A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84" o:spid="_x0000_s1026" o:spt="202" type="#_x0000_t202" style="position:absolute;left:0pt;margin-left:-45pt;margin-top:660pt;height:12pt;width:116pt;rotation:-2621440f;z-index:251669504;mso-width-relative:page;mso-height-relative:page;" filled="f" stroked="f" coordsize="21600,21600" o:gfxdata="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IRxn9gAAAANAQAADwAA&#10;AAAAAAABACAAAAAiAAAAZHJzL2Rvd25yZXYueG1sUEsBAhQAFAAAAAgAh07iQEr/Nj8WAgAAOQQA&#10;AA4AAAAAAAAAAQAgAAAAJwEAAGRycy9lMm9Eb2MueG1sUEsFBgAAAAAGAAYAWQEAAK8FAAAAAA==&#10;" adj="10800">
              <v:fill on="f" focussize="0,0"/>
              <v:stroke on="f"/>
              <v:imagedata o:title=""/>
              <o:lock v:ext="edit" text="t" aspectratio="f"/>
              <v:textbox style="mso-fit-shape-to-text:t;">
                <w:txbxContent>
                  <w:p w14:paraId="204801A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1930400</wp:posOffset>
              </wp:positionH>
              <wp:positionV relativeFrom="paragraph">
                <wp:posOffset>876300</wp:posOffset>
              </wp:positionV>
              <wp:extent cx="1473200" cy="152400"/>
              <wp:effectExtent l="0" t="438150" r="0" b="457200"/>
              <wp:wrapNone/>
              <wp:docPr id="117" name="WordArt 8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1EF201C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85" o:spid="_x0000_s1026" o:spt="202" type="#_x0000_t202" style="position:absolute;left:0pt;margin-left:152pt;margin-top:69pt;height:12pt;width:116pt;rotation:-2621440f;z-index:251670528;mso-width-relative:page;mso-height-relative:page;" filled="f" stroked="f" coordsize="21600,21600" o:gfxdata="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eWNurYAAAACwEAAA8A&#10;AAAAAAAAAQAgAAAAIgAAAGRycy9kb3ducmV2LnhtbFBLAQIUABQAAAAIAIdO4kA5BIIjFwIAADkE&#10;AAAOAAAAAAAAAAEAIAAAACcBAABkcnMvZTJvRG9jLnhtbFBLBQYAAAAABgAGAFkBAACwBQAAAAA=&#10;" adj="10800">
              <v:fill on="f" focussize="0,0"/>
              <v:stroke on="f"/>
              <v:imagedata o:title=""/>
              <o:lock v:ext="edit" text="t" aspectratio="f"/>
              <v:textbox style="mso-fit-shape-to-text:t;">
                <w:txbxContent>
                  <w:p w14:paraId="1EF201C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1930400</wp:posOffset>
              </wp:positionH>
              <wp:positionV relativeFrom="paragraph">
                <wp:posOffset>3416300</wp:posOffset>
              </wp:positionV>
              <wp:extent cx="1473200" cy="152400"/>
              <wp:effectExtent l="0" t="434975" r="0" b="450850"/>
              <wp:wrapNone/>
              <wp:docPr id="116" name="WordArt 8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0D1B7AD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86" o:spid="_x0000_s1026" o:spt="202" type="#_x0000_t202" style="position:absolute;left:0pt;margin-left:152pt;margin-top:269pt;height:12pt;width:116pt;rotation:-2621440f;z-index:251671552;mso-width-relative:page;mso-height-relative:page;" filled="f" stroked="f" coordsize="21600,21600" o:gfxdata="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RhZm2QAAAAsBAAAP&#10;AAAAAAAAAAEAIAAAACIAAABkcnMvZG93bnJldi54bWxQSwECFAAUAAAACACHTuJAphkjRRcCAAA5&#10;BAAADgAAAAAAAAABACAAAAAoAQAAZHJzL2Uyb0RvYy54bWxQSwUGAAAAAAYABgBZAQAAsQUAAAAA&#10;" adj="10800">
              <v:fill on="f" focussize="0,0"/>
              <v:stroke on="f"/>
              <v:imagedata o:title=""/>
              <o:lock v:ext="edit" text="t" aspectratio="f"/>
              <v:textbox style="mso-fit-shape-to-text:t;">
                <w:txbxContent>
                  <w:p w14:paraId="0D1B7AD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1930400</wp:posOffset>
              </wp:positionH>
              <wp:positionV relativeFrom="paragraph">
                <wp:posOffset>5918200</wp:posOffset>
              </wp:positionV>
              <wp:extent cx="1473200" cy="152400"/>
              <wp:effectExtent l="0" t="441325" r="0" b="454025"/>
              <wp:wrapNone/>
              <wp:docPr id="115" name="WordArt 8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2E6F556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87" o:spid="_x0000_s1026" o:spt="202" type="#_x0000_t202" style="position:absolute;left:0pt;margin-left:152pt;margin-top:466pt;height:12pt;width:116pt;rotation:-2621440f;z-index:251672576;mso-width-relative:page;mso-height-relative:page;" filled="f" stroked="f" coordsize="21600,21600" o:gfxdata="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Ff9GvYAAAACwEAAA8A&#10;AAAAAAAAAQAgAAAAIgAAAGRycy9kb3ducmV2LnhtbFBLAQIUABQAAAAIAIdO4kDybU6FFwIAADkE&#10;AAAOAAAAAAAAAAEAIAAAACcBAABkcnMvZTJvRG9jLnhtbFBLBQYAAAAABgAGAFkBAACwBQAAAAA=&#10;" adj="10800">
              <v:fill on="f" focussize="0,0"/>
              <v:stroke on="f"/>
              <v:imagedata o:title=""/>
              <o:lock v:ext="edit" text="t" aspectratio="f"/>
              <v:textbox style="mso-fit-shape-to-text:t;">
                <w:txbxContent>
                  <w:p w14:paraId="2E6F556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1930400</wp:posOffset>
              </wp:positionH>
              <wp:positionV relativeFrom="paragraph">
                <wp:posOffset>8420100</wp:posOffset>
              </wp:positionV>
              <wp:extent cx="1473200" cy="152400"/>
              <wp:effectExtent l="0" t="438150" r="0" b="457200"/>
              <wp:wrapNone/>
              <wp:docPr id="114" name="WordArt 8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4C2CD96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88" o:spid="_x0000_s1026" o:spt="202" type="#_x0000_t202" style="position:absolute;left:0pt;margin-left:152pt;margin-top:663pt;height:12pt;width:116pt;rotation:-2621440f;z-index:251673600;mso-width-relative:page;mso-height-relative:page;" filled="f" stroked="f" coordsize="21600,21600" o:gfxdata="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YLcJfYAAAADQEAAA8A&#10;AAAAAAAAAQAgAAAAIgAAAGRycy9kb3ducmV2LnhtbFBLAQIUABQAAAAIAIdO4kByh31fFwIAADkE&#10;AAAOAAAAAAAAAAEAIAAAACcBAABkcnMvZTJvRG9jLnhtbFBLBQYAAAAABgAGAFkBAACwBQAAAAA=&#10;" adj="10800">
              <v:fill on="f" focussize="0,0"/>
              <v:stroke on="f"/>
              <v:imagedata o:title=""/>
              <o:lock v:ext="edit" text="t" aspectratio="f"/>
              <v:textbox style="mso-fit-shape-to-text:t;">
                <w:txbxContent>
                  <w:p w14:paraId="4C2CD96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4457700</wp:posOffset>
              </wp:positionH>
              <wp:positionV relativeFrom="paragraph">
                <wp:posOffset>723900</wp:posOffset>
              </wp:positionV>
              <wp:extent cx="1473200" cy="152400"/>
              <wp:effectExtent l="0" t="438150" r="0" b="457200"/>
              <wp:wrapNone/>
              <wp:docPr id="113" name="WordArt 8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1336E62B">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89" o:spid="_x0000_s1026" o:spt="202" type="#_x0000_t202" style="position:absolute;left:0pt;margin-left:351pt;margin-top:57pt;height:12pt;width:116pt;rotation:-2621440f;z-index:251674624;mso-width-relative:page;mso-height-relative:page;" filled="f" stroked="f" coordsize="21600,21600" o:gfxdata="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d9+DfYAAAACwEAAA8A&#10;AAAAAAAAAQAgAAAAIgAAAGRycy9kb3ducmV2LnhtbFBLAQIUABQAAAAIAIdO4kAEdHdiFwIAADkE&#10;AAAOAAAAAAAAAAEAIAAAACcBAABkcnMvZTJvRG9jLnhtbFBLBQYAAAAABgAGAFkBAACwBQAAAAA=&#10;" adj="10800">
              <v:fill on="f" focussize="0,0"/>
              <v:stroke on="f"/>
              <v:imagedata o:title=""/>
              <o:lock v:ext="edit" text="t" aspectratio="f"/>
              <v:textbox style="mso-fit-shape-to-text:t;">
                <w:txbxContent>
                  <w:p w14:paraId="1336E62B">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4457700</wp:posOffset>
              </wp:positionH>
              <wp:positionV relativeFrom="paragraph">
                <wp:posOffset>3251200</wp:posOffset>
              </wp:positionV>
              <wp:extent cx="1473200" cy="152400"/>
              <wp:effectExtent l="0" t="441325" r="0" b="454025"/>
              <wp:wrapNone/>
              <wp:docPr id="112" name="WordArt 9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3796A6E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90" o:spid="_x0000_s1026" o:spt="202" type="#_x0000_t202" style="position:absolute;left:0pt;margin-left:351pt;margin-top:256pt;height:12pt;width:116pt;rotation:-2621440f;z-index:251675648;mso-width-relative:page;mso-height-relative:page;" filled="f" stroked="f" coordsize="21600,21600" o:gfxdata="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Hm8DnYAAAACwEAAA8A&#10;AAAAAAAAAQAgAAAAIgAAAGRycy9kb3ducmV2LnhtbFBLAQIUABQAAAAIAIdO4kCLBQZOFwIAADkE&#10;AAAOAAAAAAAAAAEAIAAAACcBAABkcnMvZTJvRG9jLnhtbFBLBQYAAAAABgAGAFkBAACwBQAAAAA=&#10;" adj="10800">
              <v:fill on="f" focussize="0,0"/>
              <v:stroke on="f"/>
              <v:imagedata o:title=""/>
              <o:lock v:ext="edit" text="t" aspectratio="f"/>
              <v:textbox style="mso-fit-shape-to-text:t;">
                <w:txbxContent>
                  <w:p w14:paraId="3796A6E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4457700</wp:posOffset>
              </wp:positionH>
              <wp:positionV relativeFrom="paragraph">
                <wp:posOffset>5867400</wp:posOffset>
              </wp:positionV>
              <wp:extent cx="1473200" cy="152400"/>
              <wp:effectExtent l="0" t="438150" r="0" b="457200"/>
              <wp:wrapNone/>
              <wp:docPr id="111" name="WordArt 9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43FFCE8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91" o:spid="_x0000_s1026" o:spt="202" type="#_x0000_t202" style="position:absolute;left:0pt;margin-left:351pt;margin-top:462pt;height:12pt;width:116pt;rotation:-2621440f;z-index:251676672;mso-width-relative:page;mso-height-relative:page;" filled="f" stroked="f" coordsize="21600,21600" o:gfxdata="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tAtE7ZAAAACwEA&#10;AA8AAAAAAAAAAQAgAAAAIgAAAGRycy9kb3ducmV2LnhtbFBLAQIUABQAAAAIAIdO4kDfcWuOGQIA&#10;ADkEAAAOAAAAAAAAAAEAIAAAACgBAABkcnMvZTJvRG9jLnhtbFBLBQYAAAAABgAGAFkBAACzBQAA&#10;AAA=&#10;" adj="10800">
              <v:fill on="f" focussize="0,0"/>
              <v:stroke on="f"/>
              <v:imagedata o:title=""/>
              <o:lock v:ext="edit" text="t" aspectratio="f"/>
              <v:textbox style="mso-fit-shape-to-text:t;">
                <w:txbxContent>
                  <w:p w14:paraId="43FFCE8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4457700</wp:posOffset>
              </wp:positionH>
              <wp:positionV relativeFrom="paragraph">
                <wp:posOffset>8382000</wp:posOffset>
              </wp:positionV>
              <wp:extent cx="1473200" cy="152400"/>
              <wp:effectExtent l="0" t="438150" r="0" b="457200"/>
              <wp:wrapNone/>
              <wp:docPr id="110" name="WordArt 9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5495671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92" o:spid="_x0000_s1026" o:spt="202" type="#_x0000_t202" style="position:absolute;left:0pt;margin-left:351pt;margin-top:660pt;height:12pt;width:116pt;rotation:-2621440f;z-index:251677696;mso-width-relative:page;mso-height-relative:page;" filled="f" stroked="f" coordsize="21600,21600" o:gfxdata="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ph029gAAAANAQAADwAA&#10;AAAAAAABACAAAAAiAAAAZHJzL2Rvd25yZXYueG1sUEsBAhQAFAAAAAgAh07iQEBsyugWAgAAOQQA&#10;AA4AAAAAAAAAAQAgAAAAJwEAAGRycy9lMm9Eb2MueG1sUEsFBgAAAAAGAAYAWQEAAK8FAAAAAA==&#10;" adj="10800">
              <v:fill on="f" focussize="0,0"/>
              <v:stroke on="f"/>
              <v:imagedata o:title=""/>
              <o:lock v:ext="edit" text="t" aspectratio="f"/>
              <v:textbox style="mso-fit-shape-to-text:t;">
                <w:txbxContent>
                  <w:p w14:paraId="5495671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6896100</wp:posOffset>
              </wp:positionH>
              <wp:positionV relativeFrom="paragraph">
                <wp:posOffset>711200</wp:posOffset>
              </wp:positionV>
              <wp:extent cx="1473200" cy="152400"/>
              <wp:effectExtent l="0" t="434975" r="0" b="450850"/>
              <wp:wrapNone/>
              <wp:docPr id="109" name="WordArt 9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1A0BAC4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93" o:spid="_x0000_s1026" o:spt="202" type="#_x0000_t202" style="position:absolute;left:0pt;margin-left:543pt;margin-top:56pt;height:12pt;width:116pt;rotation:-2621440f;z-index:251678720;mso-width-relative:page;mso-height-relative:page;" filled="f" stroked="f" coordsize="21600,21600" o:gfxdata="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3Grm3VAAAADQEAAA8AAAAA&#10;AAAAAQAgAAAAIgAAAGRycy9kb3ducmV2LnhtbFBLAQIUABQAAAAIAIdO4kCoWKnZFwIAADkEAAAO&#10;AAAAAAAAAAEAIAAAACQBAABkcnMvZTJvRG9jLnhtbFBLBQYAAAAABgAGAFkBAACtBQAAAAA=&#10;" adj="10800">
              <v:fill on="f" focussize="0,0"/>
              <v:stroke on="f"/>
              <v:imagedata o:title=""/>
              <o:lock v:ext="edit" text="t" aspectratio="f"/>
              <v:textbox style="mso-fit-shape-to-text:t;">
                <w:txbxContent>
                  <w:p w14:paraId="1A0BAC4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6896100</wp:posOffset>
              </wp:positionH>
              <wp:positionV relativeFrom="paragraph">
                <wp:posOffset>3340100</wp:posOffset>
              </wp:positionV>
              <wp:extent cx="1473200" cy="152400"/>
              <wp:effectExtent l="0" t="434975" r="0" b="450850"/>
              <wp:wrapNone/>
              <wp:docPr id="108" name="WordArt 9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24D35E9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94" o:spid="_x0000_s1026" o:spt="202" type="#_x0000_t202" style="position:absolute;left:0pt;margin-left:543pt;margin-top:263pt;height:12pt;width:116pt;rotation:-2621440f;z-index:251679744;mso-width-relative:page;mso-height-relative:page;" filled="f" stroked="f" coordsize="21600,21600" o:gfxdata="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UbRJ7YAAAADQEAAA8A&#10;AAAAAAAAAQAgAAAAIgAAAGRycy9kb3ducmV2LnhtbFBLAQIUABQAAAAIAIdO4kDCF4bUFwIAADkE&#10;AAAOAAAAAAAAAAEAIAAAACcBAABkcnMvZTJvRG9jLnhtbFBLBQYAAAAABgAGAFkBAACwBQAAAAA=&#10;" adj="10800">
              <v:fill on="f" focussize="0,0"/>
              <v:stroke on="f"/>
              <v:imagedata o:title=""/>
              <o:lock v:ext="edit" text="t" aspectratio="f"/>
              <v:textbox style="mso-fit-shape-to-text:t;">
                <w:txbxContent>
                  <w:p w14:paraId="24D35E9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6896100</wp:posOffset>
              </wp:positionH>
              <wp:positionV relativeFrom="paragraph">
                <wp:posOffset>5918200</wp:posOffset>
              </wp:positionV>
              <wp:extent cx="1473200" cy="152400"/>
              <wp:effectExtent l="0" t="441325" r="0" b="454025"/>
              <wp:wrapNone/>
              <wp:docPr id="107" name="WordArt 9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4C45B76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95" o:spid="_x0000_s1026" o:spt="202" type="#_x0000_t202" style="position:absolute;left:0pt;margin-left:543pt;margin-top:466pt;height:12pt;width:116pt;rotation:-2621440f;z-index:251680768;mso-width-relative:page;mso-height-relative:page;" filled="f" stroked="f" coordsize="21600,21600" o:gfxdata="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W1CK2QAAAA0BAAAP&#10;AAAAAAAAAAEAIAAAACIAAABkcnMvZG93bnJldi54bWxQSwECFAAUAAAACACHTuJAsewyyBcCAAA5&#10;BAAADgAAAAAAAAABACAAAAAoAQAAZHJzL2Uyb0RvYy54bWxQSwUGAAAAAAYABgBZAQAAsQUAAAAA&#10;" adj="10800">
              <v:fill on="f" focussize="0,0"/>
              <v:stroke on="f"/>
              <v:imagedata o:title=""/>
              <o:lock v:ext="edit" text="t" aspectratio="f"/>
              <v:textbox style="mso-fit-shape-to-text:t;">
                <w:txbxContent>
                  <w:p w14:paraId="4C45B76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6896100</wp:posOffset>
              </wp:positionH>
              <wp:positionV relativeFrom="paragraph">
                <wp:posOffset>8509000</wp:posOffset>
              </wp:positionV>
              <wp:extent cx="1473200" cy="152400"/>
              <wp:effectExtent l="0" t="441325" r="0" b="454025"/>
              <wp:wrapNone/>
              <wp:docPr id="106" name="WordArt 9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1FA979ED">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96" o:spid="_x0000_s1026" o:spt="202" type="#_x0000_t202" style="position:absolute;left:0pt;margin-left:543pt;margin-top:670pt;height:12pt;width:116pt;rotation:-2621440f;z-index:251681792;mso-width-relative:page;mso-height-relative:page;" filled="f" stroked="f" coordsize="21600,21600" o:gfxdata="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Ctq6toAAAAPAQAA&#10;DwAAAAAAAAABACAAAAAiAAAAZHJzL2Rvd25yZXYueG1sUEsBAhQAFAAAAAgAh07iQC7xk64XAgAA&#10;OQQAAA4AAAAAAAAAAQAgAAAAKQEAAGRycy9lMm9Eb2MueG1sUEsFBgAAAAAGAAYAWQEAALIFAAAA&#10;AA==&#10;" adj="10800">
              <v:fill on="f" focussize="0,0"/>
              <v:stroke on="f"/>
              <v:imagedata o:title=""/>
              <o:lock v:ext="edit" text="t" aspectratio="f"/>
              <v:textbox style="mso-fit-shape-to-text:t;">
                <w:txbxContent>
                  <w:p w14:paraId="1FA979ED">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B0693">
    <w:pPr>
      <w:pStyle w:val="24"/>
      <w:pBdr>
        <w:bottom w:val="none" w:color="000000"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5C66">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8374">
    <w:r>
      <mc:AlternateContent>
        <mc:Choice Requires="wps">
          <w:drawing>
            <wp:anchor distT="0" distB="0" distL="114300" distR="114300" simplePos="0" relativeHeight="251763712" behindDoc="0" locked="0" layoutInCell="1" allowOverlap="1">
              <wp:simplePos x="0" y="0"/>
              <wp:positionH relativeFrom="column">
                <wp:posOffset>-749300</wp:posOffset>
              </wp:positionH>
              <wp:positionV relativeFrom="paragraph">
                <wp:posOffset>850900</wp:posOffset>
              </wp:positionV>
              <wp:extent cx="1473200" cy="152400"/>
              <wp:effectExtent l="3175" t="3175" r="9525" b="6350"/>
              <wp:wrapNone/>
              <wp:docPr id="105" name="WordArt 16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6C083E6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61" o:spid="_x0000_s1026" o:spt="202" type="#_x0000_t202" style="position:absolute;left:0pt;margin-left:-59pt;margin-top:67pt;height:12pt;width:116pt;z-index:251763712;mso-width-relative:page;mso-height-relative:page;" filled="f" stroked="f" coordsize="21600,21600" o:gfxdata="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GiA87XAAAADAEAAA8AAAAAAAAA&#10;AQAgAAAAIgAAAGRycy9kb3ducmV2LnhtbFBLAQIUABQAAAAIAIdO4kAxR5MaEgIAACsEAAAOAAAA&#10;AAAAAAEAIAAAACYBAABkcnMvZTJvRG9jLnhtbFBLBQYAAAAABgAGAFkBAACqBQAAAAA=&#10;" adj="10800">
              <v:fill on="f" focussize="0,0"/>
              <v:stroke on="f"/>
              <v:imagedata o:title=""/>
              <o:lock v:ext="edit" text="t" aspectratio="f"/>
              <v:textbox style="mso-fit-shape-to-text:t;">
                <w:txbxContent>
                  <w:p w14:paraId="6C083E6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-749300</wp:posOffset>
              </wp:positionH>
              <wp:positionV relativeFrom="paragraph">
                <wp:posOffset>3302000</wp:posOffset>
              </wp:positionV>
              <wp:extent cx="1473200" cy="152400"/>
              <wp:effectExtent l="3175" t="6350" r="9525" b="3175"/>
              <wp:wrapNone/>
              <wp:docPr id="104" name="WordArt 16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23A799E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62" o:spid="_x0000_s1026" o:spt="202" type="#_x0000_t202" style="position:absolute;left:0pt;margin-left:-59pt;margin-top:260pt;height:12pt;width:116pt;z-index:251764736;mso-width-relative:page;mso-height-relative:page;" filled="f" stroked="f" coordsize="21600,21600" o:gfxdata="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Tr2G9cAAAAMAQAADwAAAAAAAAAB&#10;ACAAAAAiAAAAZHJzL2Rvd25yZXYueG1sUEsBAhQAFAAAAAgAh07iQEnnGOcRAgAAKwQAAA4AAAAA&#10;AAAAAQAgAAAAJgEAAGRycy9lMm9Eb2MueG1sUEsFBgAAAAAGAAYAWQEAAKkFAAAAAA==&#10;" adj="10800">
              <v:fill on="f" focussize="0,0"/>
              <v:stroke on="f"/>
              <v:imagedata o:title=""/>
              <o:lock v:ext="edit" text="t" aspectratio="f"/>
              <v:textbox style="mso-fit-shape-to-text:t;">
                <w:txbxContent>
                  <w:p w14:paraId="23A799E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65760" behindDoc="0" locked="0" layoutInCell="1" allowOverlap="1">
              <wp:simplePos x="0" y="0"/>
              <wp:positionH relativeFrom="column">
                <wp:posOffset>-749300</wp:posOffset>
              </wp:positionH>
              <wp:positionV relativeFrom="paragraph">
                <wp:posOffset>5930900</wp:posOffset>
              </wp:positionV>
              <wp:extent cx="1473200" cy="152400"/>
              <wp:effectExtent l="3175" t="6350" r="9525" b="3175"/>
              <wp:wrapNone/>
              <wp:docPr id="103" name="WordArt 16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1FAF3A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63" o:spid="_x0000_s1026" o:spt="202" type="#_x0000_t202" style="position:absolute;left:0pt;margin-left:-59pt;margin-top:467pt;height:12pt;width:116pt;z-index:251765760;mso-width-relative:page;mso-height-relative:page;" filled="f" stroked="f" coordsize="21600,21600" o:gfxdata="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4FMw3YAAAADAEAAA8AAAAAAAAA&#10;AQAgAAAAIgAAAGRycy9kb3ducmV2LnhtbFBLAQIUABQAAAAIAIdO4kD1Zt5yEQIAACsEAAAOAAAA&#10;AAAAAAEAIAAAACcBAABkcnMvZTJvRG9jLnhtbFBLBQYAAAAABgAGAFkBAACqBQAAAAA=&#10;" adj="10800">
              <v:fill on="f" focussize="0,0"/>
              <v:stroke on="f"/>
              <v:imagedata o:title=""/>
              <o:lock v:ext="edit" text="t" aspectratio="f"/>
              <v:textbox style="mso-fit-shape-to-text:t;">
                <w:txbxContent>
                  <w:p w14:paraId="41FAF3A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-749300</wp:posOffset>
              </wp:positionH>
              <wp:positionV relativeFrom="paragraph">
                <wp:posOffset>8509000</wp:posOffset>
              </wp:positionV>
              <wp:extent cx="1473200" cy="152400"/>
              <wp:effectExtent l="3175" t="3175" r="9525" b="6350"/>
              <wp:wrapNone/>
              <wp:docPr id="102" name="WordArt 16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565EAD9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64" o:spid="_x0000_s1026" o:spt="202" type="#_x0000_t202" style="position:absolute;left:0pt;margin-left:-59pt;margin-top:670pt;height:12pt;width:116pt;z-index:251766784;mso-width-relative:page;mso-height-relative:page;" filled="f" stroked="f" coordsize="21600,21600" o:gfxdata="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Hpl8jYAAAADgEAAA8AAAAAAAAA&#10;AQAgAAAAIgAAAGRycy9kb3ducmV2LnhtbFBLAQIUABQAAAAIAIdO4kCmsJ5mEQIAACsEAAAOAAAA&#10;AAAAAAEAIAAAACcBAABkcnMvZTJvRG9jLnhtbFBLBQYAAAAABgAGAFkBAACqBQAAAAA=&#10;" adj="10800">
              <v:fill on="f" focussize="0,0"/>
              <v:stroke on="f"/>
              <v:imagedata o:title=""/>
              <o:lock v:ext="edit" text="t" aspectratio="f"/>
              <v:textbox style="mso-fit-shape-to-text:t;">
                <w:txbxContent>
                  <w:p w14:paraId="565EAD9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67808" behindDoc="0" locked="0" layoutInCell="1" allowOverlap="1">
              <wp:simplePos x="0" y="0"/>
              <wp:positionH relativeFrom="column">
                <wp:posOffset>1892300</wp:posOffset>
              </wp:positionH>
              <wp:positionV relativeFrom="paragraph">
                <wp:posOffset>812800</wp:posOffset>
              </wp:positionV>
              <wp:extent cx="1473200" cy="152400"/>
              <wp:effectExtent l="6350" t="3175" r="6350" b="6350"/>
              <wp:wrapNone/>
              <wp:docPr id="101" name="WordArt 16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2098B23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65" o:spid="_x0000_s1026" o:spt="202" type="#_x0000_t202" style="position:absolute;left:0pt;margin-left:149pt;margin-top:64pt;height:12pt;width:116pt;z-index:251767808;mso-width-relative:page;mso-height-relative:page;" filled="f" stroked="f" coordsize="21600,21600" o:gfxdata="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YcOHx1wAAAAsBAAAPAAAAAAAAAAEA&#10;IAAAACIAAABkcnMvZG93bnJldi54bWxQSwECFAAUAAAACACHTuJARCC4UhACAAArBAAADgAAAAAA&#10;AAABACAAAAAmAQAAZHJzL2Uyb0RvYy54bWxQSwUGAAAAAAYABgBZAQAAqAUAAAAA&#10;" adj="10800">
              <v:fill on="f" focussize="0,0"/>
              <v:stroke on="f"/>
              <v:imagedata o:title=""/>
              <o:lock v:ext="edit" text="t" aspectratio="f"/>
              <v:textbox style="mso-fit-shape-to-text:t;">
                <w:txbxContent>
                  <w:p w14:paraId="2098B23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1892300</wp:posOffset>
              </wp:positionH>
              <wp:positionV relativeFrom="paragraph">
                <wp:posOffset>3416300</wp:posOffset>
              </wp:positionV>
              <wp:extent cx="1473200" cy="152400"/>
              <wp:effectExtent l="6350" t="6350" r="6350" b="3175"/>
              <wp:wrapNone/>
              <wp:docPr id="100" name="WordArt 166"/>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480AF9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66" o:spid="_x0000_s1026" o:spt="202" type="#_x0000_t202" style="position:absolute;left:0pt;margin-left:149pt;margin-top:269pt;height:12pt;width:116pt;z-index:251768832;mso-width-relative:page;mso-height-relative:page;" filled="f" stroked="f" coordsize="21600,21600" o:gfxdata="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SlWSNgAAAALAQAADwAAAAAAAAAB&#10;ACAAAAAiAAAAZHJzL2Rvd25yZXYueG1sUEsBAhQAFAAAAAgAh07iQDyAM68QAgAAKwQAAA4AAAAA&#10;AAAAAQAgAAAAJwEAAGRycy9lMm9Eb2MueG1sUEsFBgAAAAAGAAYAWQEAAKkFAAAAAA==&#10;" adj="10800">
              <v:fill on="f" focussize="0,0"/>
              <v:stroke on="f"/>
              <v:imagedata o:title=""/>
              <o:lock v:ext="edit" text="t" aspectratio="f"/>
              <v:textbox style="mso-fit-shape-to-text:t;">
                <w:txbxContent>
                  <w:p w14:paraId="4480AF9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69856" behindDoc="0" locked="0" layoutInCell="1" allowOverlap="1">
              <wp:simplePos x="0" y="0"/>
              <wp:positionH relativeFrom="column">
                <wp:posOffset>1892300</wp:posOffset>
              </wp:positionH>
              <wp:positionV relativeFrom="paragraph">
                <wp:posOffset>5867400</wp:posOffset>
              </wp:positionV>
              <wp:extent cx="1473200" cy="152400"/>
              <wp:effectExtent l="6350" t="0" r="6350" b="0"/>
              <wp:wrapNone/>
              <wp:docPr id="99" name="WordArt 167"/>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75F415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67" o:spid="_x0000_s1026" o:spt="202" type="#_x0000_t202" style="position:absolute;left:0pt;margin-left:149pt;margin-top:462pt;height:12pt;width:116pt;z-index:251769856;mso-width-relative:page;mso-height-relative:page;" filled="f" stroked="f" coordsize="21600,21600" o:gfxdata="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rzzxbYAAAACwEAAA8AAAAAAAAA&#10;AQAgAAAAIgAAAGRycy9kb3ducmV2LnhtbFBLAQIUABQAAAAIAIdO4kAQVZVkEQIAACoEAAAOAAAA&#10;AAAAAAEAIAAAACcBAABkcnMvZTJvRG9jLnhtbFBLBQYAAAAABgAGAFkBAACqBQAAAAA=&#10;" adj="10800">
              <v:fill on="f" focussize="0,0"/>
              <v:stroke on="f"/>
              <v:imagedata o:title=""/>
              <o:lock v:ext="edit" text="t" aspectratio="f"/>
              <v:textbox style="mso-fit-shape-to-text:t;">
                <w:txbxContent>
                  <w:p w14:paraId="475F415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1892300</wp:posOffset>
              </wp:positionH>
              <wp:positionV relativeFrom="paragraph">
                <wp:posOffset>8445500</wp:posOffset>
              </wp:positionV>
              <wp:extent cx="1473200" cy="152400"/>
              <wp:effectExtent l="6350" t="6350" r="6350" b="3175"/>
              <wp:wrapNone/>
              <wp:docPr id="98" name="WordArt 168"/>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3395D3B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68" o:spid="_x0000_s1026" o:spt="202" type="#_x0000_t202" style="position:absolute;left:0pt;margin-left:149pt;margin-top:665pt;height:12pt;width:116pt;z-index:251770880;mso-width-relative:page;mso-height-relative:page;" filled="f" stroked="f" coordsize="21600,21600" o:gfxdata="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5IIhb2QAAAA0BAAAPAAAAAAAA&#10;AAEAIAAAACIAAABkcnMvZG93bnJldi54bWxQSwECFAAUAAAACACHTuJAVGkyeBECAAAqBAAADgAA&#10;AAAAAAABACAAAAAoAQAAZHJzL2Uyb0RvYy54bWxQSwUGAAAAAAYABgBZAQAAqwUAAAAA&#10;" adj="10800">
              <v:fill on="f" focussize="0,0"/>
              <v:stroke on="f"/>
              <v:imagedata o:title=""/>
              <o:lock v:ext="edit" text="t" aspectratio="f"/>
              <v:textbox style="mso-fit-shape-to-text:t;">
                <w:txbxContent>
                  <w:p w14:paraId="3395D3B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71904" behindDoc="0" locked="0" layoutInCell="1" allowOverlap="1">
              <wp:simplePos x="0" y="0"/>
              <wp:positionH relativeFrom="column">
                <wp:posOffset>4381500</wp:posOffset>
              </wp:positionH>
              <wp:positionV relativeFrom="paragraph">
                <wp:posOffset>762000</wp:posOffset>
              </wp:positionV>
              <wp:extent cx="1473200" cy="152400"/>
              <wp:effectExtent l="0" t="0" r="12700" b="0"/>
              <wp:wrapNone/>
              <wp:docPr id="97" name="WordArt 169"/>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0BB4955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69" o:spid="_x0000_s1026" o:spt="202" type="#_x0000_t202" style="position:absolute;left:0pt;margin-left:345pt;margin-top:60pt;height:12pt;width:116pt;z-index:251771904;mso-width-relative:page;mso-height-relative:page;" filled="f" stroked="f" coordsize="21600,21600" o:gfxdata="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MFvRtcAAAALAQAADwAAAAAAAAAB&#10;ACAAAAAiAAAAZHJzL2Rvd25yZXYueG1sUEsBAhQAFAAAAAgAh07iQBXMRXURAgAAKgQAAA4AAAAA&#10;AAAAAQAgAAAAJgEAAGRycy9lMm9Eb2MueG1sUEsFBgAAAAAGAAYAWQEAAKkFAAAAAA==&#10;" adj="10800">
              <v:fill on="f" focussize="0,0"/>
              <v:stroke on="f"/>
              <v:imagedata o:title=""/>
              <o:lock v:ext="edit" text="t" aspectratio="f"/>
              <v:textbox style="mso-fit-shape-to-text:t;">
                <w:txbxContent>
                  <w:p w14:paraId="0BB4955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4381500</wp:posOffset>
              </wp:positionH>
              <wp:positionV relativeFrom="paragraph">
                <wp:posOffset>3314700</wp:posOffset>
              </wp:positionV>
              <wp:extent cx="1473200" cy="152400"/>
              <wp:effectExtent l="0" t="0" r="12700" b="0"/>
              <wp:wrapNone/>
              <wp:docPr id="96" name="WordArt 170"/>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70E889F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70" o:spid="_x0000_s1026" o:spt="202" type="#_x0000_t202" style="position:absolute;left:0pt;margin-left:345pt;margin-top:261pt;height:12pt;width:116pt;z-index:251772928;mso-width-relative:page;mso-height-relative:page;" filled="f" stroked="f" coordsize="21600,21600" o:gfxdata="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qa4cDYAAAACwEAAA8AAAAAAAAA&#10;AQAgAAAAIgAAAGRycy9kb3ducmV2LnhtbFBLAQIUABQAAAAIAIdO4kDicdnfEQIAACoEAAAOAAAA&#10;AAAAAAEAIAAAACcBAABkcnMvZTJvRG9jLnhtbFBLBQYAAAAABgAGAFkBAACqBQAAAAA=&#10;" adj="10800">
              <v:fill on="f" focussize="0,0"/>
              <v:stroke on="f"/>
              <v:imagedata o:title=""/>
              <o:lock v:ext="edit" text="t" aspectratio="f"/>
              <v:textbox style="mso-fit-shape-to-text:t;">
                <w:txbxContent>
                  <w:p w14:paraId="70E889F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73952" behindDoc="0" locked="0" layoutInCell="1" allowOverlap="1">
              <wp:simplePos x="0" y="0"/>
              <wp:positionH relativeFrom="column">
                <wp:posOffset>4381500</wp:posOffset>
              </wp:positionH>
              <wp:positionV relativeFrom="paragraph">
                <wp:posOffset>5816600</wp:posOffset>
              </wp:positionV>
              <wp:extent cx="1473200" cy="152400"/>
              <wp:effectExtent l="0" t="6350" r="12700" b="3175"/>
              <wp:wrapNone/>
              <wp:docPr id="95" name="WordArt 17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32C5BE2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71" o:spid="_x0000_s1026" o:spt="202" type="#_x0000_t202" style="position:absolute;left:0pt;margin-left:345pt;margin-top:458pt;height:12pt;width:116pt;z-index:251773952;mso-width-relative:page;mso-height-relative:page;" filled="f" stroked="f" coordsize="21600,21600" o:gfxdata="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R+YPXAAAACwEAAA8AAAAAAAAA&#10;AQAgAAAAIgAAAGRycy9kb3ducmV2LnhtbFBLAQIUABQAAAAIAIdO4kAA4f/rEgIAACoEAAAOAAAA&#10;AAAAAAEAIAAAACYBAABkcnMvZTJvRG9jLnhtbFBLBQYAAAAABgAGAFkBAACqBQAAAAA=&#10;" adj="10800">
              <v:fill on="f" focussize="0,0"/>
              <v:stroke on="f"/>
              <v:imagedata o:title=""/>
              <o:lock v:ext="edit" text="t" aspectratio="f"/>
              <v:textbox style="mso-fit-shape-to-text:t;">
                <w:txbxContent>
                  <w:p w14:paraId="32C5BE2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4381500</wp:posOffset>
              </wp:positionH>
              <wp:positionV relativeFrom="paragraph">
                <wp:posOffset>8394700</wp:posOffset>
              </wp:positionV>
              <wp:extent cx="1473200" cy="152400"/>
              <wp:effectExtent l="0" t="3175" r="12700" b="6350"/>
              <wp:wrapNone/>
              <wp:docPr id="94" name="WordArt 17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1628B92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72" o:spid="_x0000_s1026" o:spt="202" type="#_x0000_t202" style="position:absolute;left:0pt;margin-left:345pt;margin-top:661pt;height:12pt;width:116pt;z-index:251774976;mso-width-relative:page;mso-height-relative:page;" filled="f" stroked="f" coordsize="21600,21600" o:gfxdata="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H/jOfYAAAADQEAAA8AAAAAAAAA&#10;AQAgAAAAIgAAAGRycy9kb3ducmV2LnhtbFBLAQIUABQAAAAIAIdO4kB4QXQWEQIAACoEAAAOAAAA&#10;AAAAAAEAIAAAACcBAABkcnMvZTJvRG9jLnhtbFBLBQYAAAAABgAGAFkBAACqBQAAAAA=&#10;" adj="10800">
              <v:fill on="f" focussize="0,0"/>
              <v:stroke on="f"/>
              <v:imagedata o:title=""/>
              <o:lock v:ext="edit" text="t" aspectratio="f"/>
              <v:textbox style="mso-fit-shape-to-text:t;">
                <w:txbxContent>
                  <w:p w14:paraId="1628B92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76000" behindDoc="0" locked="0" layoutInCell="1" allowOverlap="1">
              <wp:simplePos x="0" y="0"/>
              <wp:positionH relativeFrom="column">
                <wp:posOffset>6870700</wp:posOffset>
              </wp:positionH>
              <wp:positionV relativeFrom="paragraph">
                <wp:posOffset>800100</wp:posOffset>
              </wp:positionV>
              <wp:extent cx="1473200" cy="152400"/>
              <wp:effectExtent l="3175" t="0" r="9525" b="0"/>
              <wp:wrapNone/>
              <wp:docPr id="93" name="WordArt 17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031C944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73" o:spid="_x0000_s1026" o:spt="202" type="#_x0000_t202" style="position:absolute;left:0pt;margin-left:541pt;margin-top:63pt;height:12pt;width:116pt;z-index:251776000;mso-width-relative:page;mso-height-relative:page;" filled="f" stroked="f" coordsize="21600,21600" o:gfxdata="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sezUbYAAAADQEAAA8AAAAAAAAA&#10;AQAgAAAAIgAAAGRycy9kb3ducmV2LnhtbFBLAQIUABQAAAAIAIdO4kDEwLKDEQIAACoEAAAOAAAA&#10;AAAAAAEAIAAAACcBAABkcnMvZTJvRG9jLnhtbFBLBQYAAAAABgAGAFkBAACqBQAAAAA=&#10;" adj="10800">
              <v:fill on="f" focussize="0,0"/>
              <v:stroke on="f"/>
              <v:imagedata o:title=""/>
              <o:lock v:ext="edit" text="t" aspectratio="f"/>
              <v:textbox style="mso-fit-shape-to-text:t;">
                <w:txbxContent>
                  <w:p w14:paraId="031C944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6870700</wp:posOffset>
              </wp:positionH>
              <wp:positionV relativeFrom="paragraph">
                <wp:posOffset>3276600</wp:posOffset>
              </wp:positionV>
              <wp:extent cx="1473200" cy="152400"/>
              <wp:effectExtent l="3175" t="0" r="9525" b="0"/>
              <wp:wrapNone/>
              <wp:docPr id="92" name="WordArt 17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607B2D1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74" o:spid="_x0000_s1026" o:spt="202" type="#_x0000_t202" style="position:absolute;left:0pt;margin-left:541pt;margin-top:258pt;height:12pt;width:116pt;z-index:251777024;mso-width-relative:page;mso-height-relative:page;" filled="f" stroked="f" coordsize="21600,21600" o:gfxdata="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8La52QAAAA0BAAAPAAAAAAAA&#10;AAEAIAAAACIAAABkcnMvZG93bnJldi54bWxQSwECFAAUAAAACACHTuJAlxbylxECAAAqBAAADgAA&#10;AAAAAAABACAAAAAoAQAAZHJzL2Uyb0RvYy54bWxQSwUGAAAAAAYABgBZAQAAqwUAAAAA&#10;" adj="10800">
              <v:fill on="f" focussize="0,0"/>
              <v:stroke on="f"/>
              <v:imagedata o:title=""/>
              <o:lock v:ext="edit" text="t" aspectratio="f"/>
              <v:textbox style="mso-fit-shape-to-text:t;">
                <w:txbxContent>
                  <w:p w14:paraId="607B2D1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78048" behindDoc="0" locked="0" layoutInCell="1" allowOverlap="1">
              <wp:simplePos x="0" y="0"/>
              <wp:positionH relativeFrom="column">
                <wp:posOffset>6870700</wp:posOffset>
              </wp:positionH>
              <wp:positionV relativeFrom="paragraph">
                <wp:posOffset>5943600</wp:posOffset>
              </wp:positionV>
              <wp:extent cx="1473200" cy="152400"/>
              <wp:effectExtent l="3175" t="0" r="9525" b="0"/>
              <wp:wrapNone/>
              <wp:docPr id="91" name="WordArt 17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99A564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75" o:spid="_x0000_s1026" o:spt="202" type="#_x0000_t202" style="position:absolute;left:0pt;margin-left:541pt;margin-top:468pt;height:12pt;width:116pt;z-index:251778048;mso-width-relative:page;mso-height-relative:page;" filled="f" stroked="f" coordsize="21600,21600" o:gfxdata="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O0rAbZAAAADQEAAA8AAAAAAAAA&#10;AQAgAAAAIgAAAGRycy9kb3ducmV2LnhtbFBLAQIUABQAAAAIAIdO4kB1htSjEAIAACoEAAAOAAAA&#10;AAAAAAEAIAAAACgBAABkcnMvZTJvRG9jLnhtbFBLBQYAAAAABgAGAFkBAACqBQAAAAA=&#10;" adj="10800">
              <v:fill on="f" focussize="0,0"/>
              <v:stroke on="f"/>
              <v:imagedata o:title=""/>
              <o:lock v:ext="edit" text="t" aspectratio="f"/>
              <v:textbox style="mso-fit-shape-to-text:t;">
                <w:txbxContent>
                  <w:p w14:paraId="499A564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6870700</wp:posOffset>
              </wp:positionH>
              <wp:positionV relativeFrom="paragraph">
                <wp:posOffset>8407400</wp:posOffset>
              </wp:positionV>
              <wp:extent cx="1473200" cy="152400"/>
              <wp:effectExtent l="3175" t="6350" r="9525" b="3175"/>
              <wp:wrapNone/>
              <wp:docPr id="90" name="WordArt 176"/>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7EE4E25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76" o:spid="_x0000_s1026" o:spt="202" type="#_x0000_t202" style="position:absolute;left:0pt;margin-left:541pt;margin-top:662pt;height:12pt;width:116pt;z-index:251779072;mso-width-relative:page;mso-height-relative:page;" filled="f" stroked="f" coordsize="21600,21600" o:gfxdata="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Q+OQrZAAAADwEAAA8AAAAAAAAA&#10;AQAgAAAAIgAAAGRycy9kb3ducmV2LnhtbFBLAQIUABQAAAAIAIdO4kANJl9eEAIAACoEAAAOAAAA&#10;AAAAAAEAIAAAACgBAABkcnMvZTJvRG9jLnhtbFBLBQYAAAAABgAGAFkBAACqBQAAAAA=&#10;" adj="10800">
              <v:fill on="f" focussize="0,0"/>
              <v:stroke on="f"/>
              <v:imagedata o:title=""/>
              <o:lock v:ext="edit" text="t" aspectratio="f"/>
              <v:textbox style="mso-fit-shape-to-text:t;">
                <w:txbxContent>
                  <w:p w14:paraId="7EE4E25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p>
  <w:p w14:paraId="5A90AAAC">
    <w:r>
      <mc:AlternateContent>
        <mc:Choice Requires="wps">
          <w:drawing>
            <wp:anchor distT="0" distB="0" distL="114300" distR="114300" simplePos="0" relativeHeight="251699200" behindDoc="0" locked="0" layoutInCell="1" allowOverlap="1">
              <wp:simplePos x="0" y="0"/>
              <wp:positionH relativeFrom="column">
                <wp:posOffset>-571500</wp:posOffset>
              </wp:positionH>
              <wp:positionV relativeFrom="paragraph">
                <wp:posOffset>723900</wp:posOffset>
              </wp:positionV>
              <wp:extent cx="1473200" cy="152400"/>
              <wp:effectExtent l="0" t="438150" r="0" b="457200"/>
              <wp:wrapNone/>
              <wp:docPr id="89" name="WordArt 17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5972AB2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77" o:spid="_x0000_s1026" o:spt="202" type="#_x0000_t202" style="position:absolute;left:0pt;margin-left:-45pt;margin-top:57pt;height:12pt;width:116pt;rotation:-2621440f;z-index:251699200;mso-width-relative:page;mso-height-relative:page;" filled="f" stroked="f" coordsize="21600,21600" o:gfxdata="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0xoEHXAAAACwEAAA8A&#10;AAAAAAAAAQAgAAAAIgAAAGRycy9kb3ducmV2LnhtbFBLAQIUABQAAAAIAIdO4kDJM4n/GAIAADkE&#10;AAAOAAAAAAAAAAEAIAAAACYBAABkcnMvZTJvRG9jLnhtbFBLBQYAAAAABgAGAFkBAACwBQAAAAA=&#10;" adj="10800">
              <v:fill on="f" focussize="0,0"/>
              <v:stroke on="f"/>
              <v:imagedata o:title=""/>
              <o:lock v:ext="edit" text="t" aspectratio="f"/>
              <v:textbox style="mso-fit-shape-to-text:t;">
                <w:txbxContent>
                  <w:p w14:paraId="5972AB2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-571500</wp:posOffset>
              </wp:positionH>
              <wp:positionV relativeFrom="paragraph">
                <wp:posOffset>3429000</wp:posOffset>
              </wp:positionV>
              <wp:extent cx="1473200" cy="152400"/>
              <wp:effectExtent l="0" t="438150" r="0" b="457200"/>
              <wp:wrapNone/>
              <wp:docPr id="88" name="WordArt 17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196F5FBB">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78" o:spid="_x0000_s1026" o:spt="202" type="#_x0000_t202" style="position:absolute;left:0pt;margin-left:-45pt;margin-top:270pt;height:12pt;width:116pt;rotation:-2621440f;z-index:251700224;mso-width-relative:page;mso-height-relative:page;" filled="f" stroked="f" coordsize="21600,21600" o:gfxdata="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uF+WfYAAAACwEAAA8A&#10;AAAAAAAAAQAgAAAAIgAAAGRycy9kb3ducmV2LnhtbFBLAQIUABQAAAAIAIdO4kCJMFhZFwIAADkE&#10;AAAOAAAAAAAAAAEAIAAAACcBAABkcnMvZTJvRG9jLnhtbFBLBQYAAAAABgAGAFkBAACwBQAAAAA=&#10;" adj="10800">
              <v:fill on="f" focussize="0,0"/>
              <v:stroke on="f"/>
              <v:imagedata o:title=""/>
              <o:lock v:ext="edit" text="t" aspectratio="f"/>
              <v:textbox style="mso-fit-shape-to-text:t;">
                <w:txbxContent>
                  <w:p w14:paraId="196F5FBB">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-571500</wp:posOffset>
              </wp:positionH>
              <wp:positionV relativeFrom="paragraph">
                <wp:posOffset>5930900</wp:posOffset>
              </wp:positionV>
              <wp:extent cx="1473200" cy="152400"/>
              <wp:effectExtent l="0" t="434975" r="0" b="450850"/>
              <wp:wrapNone/>
              <wp:docPr id="87" name="WordArt 17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6D4C2AE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79" o:spid="_x0000_s1026" o:spt="202" type="#_x0000_t202" style="position:absolute;left:0pt;margin-left:-45pt;margin-top:467pt;height:12pt;width:116pt;rotation:-2621440f;z-index:251701248;mso-width-relative:page;mso-height-relative:page;" filled="f" stroked="f" coordsize="21600,21600" o:gfxdata="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hL/p2AAAAAsBAAAP&#10;AAAAAAAAAAEAIAAAACIAAABkcnMvZG93bnJldi54bWxQSwECFAAUAAAACACHTuJAeRLEuRgCAAA5&#10;BAAADgAAAAAAAAABACAAAAAnAQAAZHJzL2Uyb0RvYy54bWxQSwUGAAAAAAYABgBZAQAAsQUAAAAA&#10;" adj="10800">
              <v:fill on="f" focussize="0,0"/>
              <v:stroke on="f"/>
              <v:imagedata o:title=""/>
              <o:lock v:ext="edit" text="t" aspectratio="f"/>
              <v:textbox style="mso-fit-shape-to-text:t;">
                <w:txbxContent>
                  <w:p w14:paraId="6D4C2AE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-571500</wp:posOffset>
              </wp:positionH>
              <wp:positionV relativeFrom="paragraph">
                <wp:posOffset>8382000</wp:posOffset>
              </wp:positionV>
              <wp:extent cx="1473200" cy="152400"/>
              <wp:effectExtent l="0" t="438150" r="0" b="457200"/>
              <wp:wrapNone/>
              <wp:docPr id="86" name="WordArt 18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475B7EE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80" o:spid="_x0000_s1026" o:spt="202" type="#_x0000_t202" style="position:absolute;left:0pt;margin-left:-45pt;margin-top:660pt;height:12pt;width:116pt;rotation:-2621440f;z-index:251702272;mso-width-relative:page;mso-height-relative:page;" filled="f" stroked="f" coordsize="21600,21600" o:gfxdata="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UhHGf2AAAAA0BAAAP&#10;AAAAAAAAAAEAIAAAACIAAABkcnMvZG93bnJldi54bWxQSwECFAAUAAAACACHTuJAdNKF7xgCAAA5&#10;BAAADgAAAAAAAAABACAAAAAnAQAAZHJzL2Uyb0RvYy54bWxQSwUGAAAAAAYABgBZAQAAsQUAAAAA&#10;" adj="10800">
              <v:fill on="f" focussize="0,0"/>
              <v:stroke on="f"/>
              <v:imagedata o:title=""/>
              <o:lock v:ext="edit" text="t" aspectratio="f"/>
              <v:textbox style="mso-fit-shape-to-text:t;">
                <w:txbxContent>
                  <w:p w14:paraId="475B7EE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1930400</wp:posOffset>
              </wp:positionH>
              <wp:positionV relativeFrom="paragraph">
                <wp:posOffset>876300</wp:posOffset>
              </wp:positionV>
              <wp:extent cx="1473200" cy="152400"/>
              <wp:effectExtent l="0" t="438150" r="0" b="457200"/>
              <wp:wrapNone/>
              <wp:docPr id="85" name="WordArt 18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224891F4">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81" o:spid="_x0000_s1026" o:spt="202" type="#_x0000_t202" style="position:absolute;left:0pt;margin-left:152pt;margin-top:69pt;height:12pt;width:116pt;rotation:-2621440f;z-index:251703296;mso-width-relative:page;mso-height-relative:page;" filled="f" stroked="f" coordsize="21600,21600" o:gfxdata="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eWNurYAAAACwEA&#10;AA8AAAAAAAAAAQAgAAAAIgAAAGRycy9kb3ducmV2LnhtbFBLAQIUABQAAAAIAIdO4kBgnM+qGgIA&#10;ADkEAAAOAAAAAAAAAAEAIAAAACcBAABkcnMvZTJvRG9jLnhtbFBLBQYAAAAABgAGAFkBAACzBQAA&#10;AAA=&#10;" adj="10800">
              <v:fill on="f" focussize="0,0"/>
              <v:stroke on="f"/>
              <v:imagedata o:title=""/>
              <o:lock v:ext="edit" text="t" aspectratio="f"/>
              <v:textbox style="mso-fit-shape-to-text:t;">
                <w:txbxContent>
                  <w:p w14:paraId="224891F4">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1930400</wp:posOffset>
              </wp:positionH>
              <wp:positionV relativeFrom="paragraph">
                <wp:posOffset>3416300</wp:posOffset>
              </wp:positionV>
              <wp:extent cx="1473200" cy="152400"/>
              <wp:effectExtent l="0" t="434975" r="0" b="450850"/>
              <wp:wrapNone/>
              <wp:docPr id="84" name="WordArt 1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2697EE4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82" o:spid="_x0000_s1026" o:spt="202" type="#_x0000_t202" style="position:absolute;left:0pt;margin-left:152pt;margin-top:269pt;height:12pt;width:116pt;rotation:-2621440f;z-index:251704320;mso-width-relative:page;mso-height-relative:page;" filled="f" stroked="f" coordsize="21600,21600" o:gfxdata="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EYWZtkAAAALAQAA&#10;DwAAAAAAAAABACAAAAAiAAAAZHJzL2Rvd25yZXYueG1sUEsBAhQAFAAAAAgAh07iQD9ojLAYAgAA&#10;OQQAAA4AAAAAAAAAAQAgAAAAKAEAAGRycy9lMm9Eb2MueG1sUEsFBgAAAAAGAAYAWQEAALIFAAAA&#10;AA==&#10;" adj="10800">
              <v:fill on="f" focussize="0,0"/>
              <v:stroke on="f"/>
              <v:imagedata o:title=""/>
              <o:lock v:ext="edit" text="t" aspectratio="f"/>
              <v:textbox style="mso-fit-shape-to-text:t;">
                <w:txbxContent>
                  <w:p w14:paraId="2697EE4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1930400</wp:posOffset>
              </wp:positionH>
              <wp:positionV relativeFrom="paragraph">
                <wp:posOffset>5918200</wp:posOffset>
              </wp:positionV>
              <wp:extent cx="1473200" cy="152400"/>
              <wp:effectExtent l="0" t="441325" r="0" b="454025"/>
              <wp:wrapNone/>
              <wp:docPr id="83" name="WordArt 18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0AA7AEB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83" o:spid="_x0000_s1026" o:spt="202" type="#_x0000_t202" style="position:absolute;left:0pt;margin-left:152pt;margin-top:466pt;height:12pt;width:116pt;rotation:-2621440f;z-index:251705344;mso-width-relative:page;mso-height-relative:page;" filled="f" stroked="f" coordsize="21600,21600" o:gfxdata="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Ff9GvYAAAACwEAAA8A&#10;AAAAAAAAAQAgAAAAIgAAAGRycy9kb3ducmV2LnhtbFBLAQIUABQAAAAIAIdO4kBIAFsgFwIAADkE&#10;AAAOAAAAAAAAAAEAIAAAACcBAABkcnMvZTJvRG9jLnhtbFBLBQYAAAAABgAGAFkBAACwBQAAAAA=&#10;" adj="10800">
              <v:fill on="f" focussize="0,0"/>
              <v:stroke on="f"/>
              <v:imagedata o:title=""/>
              <o:lock v:ext="edit" text="t" aspectratio="f"/>
              <v:textbox style="mso-fit-shape-to-text:t;">
                <w:txbxContent>
                  <w:p w14:paraId="0AA7AEB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1930400</wp:posOffset>
              </wp:positionH>
              <wp:positionV relativeFrom="paragraph">
                <wp:posOffset>8420100</wp:posOffset>
              </wp:positionV>
              <wp:extent cx="1473200" cy="152400"/>
              <wp:effectExtent l="0" t="438150" r="0" b="457200"/>
              <wp:wrapNone/>
              <wp:docPr id="82" name="WordArt 18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0390C6D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84" o:spid="_x0000_s1026" o:spt="202" type="#_x0000_t202" style="position:absolute;left:0pt;margin-left:152pt;margin-top:663pt;height:12pt;width:116pt;rotation:-2621440f;z-index:251706368;mso-width-relative:page;mso-height-relative:page;" filled="f" stroked="f" coordsize="21600,21600" o:gfxdata="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C3CX2AAAAA0BAAAP&#10;AAAAAAAAAAEAIAAAACIAAABkcnMvZG93bnJldi54bWxQSwECFAAUAAAACACHTuJA4qaWURgCAAA5&#10;BAAADgAAAAAAAAABACAAAAAnAQAAZHJzL2Uyb0RvYy54bWxQSwUGAAAAAAYABgBZAQAAsQUAAAAA&#10;" adj="10800">
              <v:fill on="f" focussize="0,0"/>
              <v:stroke on="f"/>
              <v:imagedata o:title=""/>
              <o:lock v:ext="edit" text="t" aspectratio="f"/>
              <v:textbox style="mso-fit-shape-to-text:t;">
                <w:txbxContent>
                  <w:p w14:paraId="0390C6D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4457700</wp:posOffset>
              </wp:positionH>
              <wp:positionV relativeFrom="paragraph">
                <wp:posOffset>723900</wp:posOffset>
              </wp:positionV>
              <wp:extent cx="1473200" cy="152400"/>
              <wp:effectExtent l="0" t="438150" r="0" b="457200"/>
              <wp:wrapNone/>
              <wp:docPr id="81" name="WordArt 18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59FAF8A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85" o:spid="_x0000_s1026" o:spt="202" type="#_x0000_t202" style="position:absolute;left:0pt;margin-left:351pt;margin-top:57pt;height:12pt;width:116pt;rotation:-2621440f;z-index:251707392;mso-width-relative:page;mso-height-relative:page;" filled="f" stroked="f" coordsize="21600,21600" o:gfxdata="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d9+DfYAAAACwEAAA8A&#10;AAAAAAAAAQAgAAAAIgAAAGRycy9kb3ducmV2LnhtbFBLAQIUABQAAAAIAIdO4kD26NwUFwIAADkE&#10;AAAOAAAAAAAAAAEAIAAAACcBAABkcnMvZTJvRG9jLnhtbFBLBQYAAAAABgAGAFkBAACwBQAAAAA=&#10;" adj="10800">
              <v:fill on="f" focussize="0,0"/>
              <v:stroke on="f"/>
              <v:imagedata o:title=""/>
              <o:lock v:ext="edit" text="t" aspectratio="f"/>
              <v:textbox style="mso-fit-shape-to-text:t;">
                <w:txbxContent>
                  <w:p w14:paraId="59FAF8A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4457700</wp:posOffset>
              </wp:positionH>
              <wp:positionV relativeFrom="paragraph">
                <wp:posOffset>3251200</wp:posOffset>
              </wp:positionV>
              <wp:extent cx="1473200" cy="152400"/>
              <wp:effectExtent l="0" t="441325" r="0" b="454025"/>
              <wp:wrapNone/>
              <wp:docPr id="80" name="WordArt 18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3423356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86" o:spid="_x0000_s1026" o:spt="202" type="#_x0000_t202" style="position:absolute;left:0pt;margin-left:351pt;margin-top:256pt;height:12pt;width:116pt;rotation:-2621440f;z-index:251708416;mso-width-relative:page;mso-height-relative:page;" filled="f" stroked="f" coordsize="21600,21600" o:gfxdata="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Hm8DnYAAAACwEAAA8A&#10;AAAAAAAAAQAgAAAAIgAAAGRycy9kb3ducmV2LnhtbFBLAQIUABQAAAAIAIdO4kCpHJ8OFwIAADkE&#10;AAAOAAAAAAAAAAEAIAAAACcBAABkcnMvZTJvRG9jLnhtbFBLBQYAAAAABgAGAFkBAACwBQAAAAA=&#10;" adj="10800">
              <v:fill on="f" focussize="0,0"/>
              <v:stroke on="f"/>
              <v:imagedata o:title=""/>
              <o:lock v:ext="edit" text="t" aspectratio="f"/>
              <v:textbox style="mso-fit-shape-to-text:t;">
                <w:txbxContent>
                  <w:p w14:paraId="3423356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4457700</wp:posOffset>
              </wp:positionH>
              <wp:positionV relativeFrom="paragraph">
                <wp:posOffset>5867400</wp:posOffset>
              </wp:positionV>
              <wp:extent cx="1473200" cy="152400"/>
              <wp:effectExtent l="0" t="438150" r="0" b="457200"/>
              <wp:wrapNone/>
              <wp:docPr id="79" name="WordArt 18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24CD85B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87" o:spid="_x0000_s1026" o:spt="202" type="#_x0000_t202" style="position:absolute;left:0pt;margin-left:351pt;margin-top:462pt;height:12pt;width:116pt;rotation:-2621440f;z-index:251709440;mso-width-relative:page;mso-height-relative:page;" filled="f" stroked="f" coordsize="21600,21600" o:gfxdata="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0C0TtkAAAALAQAA&#10;DwAAAAAAAAABACAAAAAiAAAAZHJzL2Rvd25yZXYueG1sUEsBAhQAFAAAAAgAh07iQLUFBkQYAgAA&#10;OQQAAA4AAAAAAAAAAQAgAAAAKAEAAGRycy9lMm9Eb2MueG1sUEsFBgAAAAAGAAYAWQEAALIFAAAA&#10;AA==&#10;" adj="10800">
              <v:fill on="f" focussize="0,0"/>
              <v:stroke on="f"/>
              <v:imagedata o:title=""/>
              <o:lock v:ext="edit" text="t" aspectratio="f"/>
              <v:textbox style="mso-fit-shape-to-text:t;">
                <w:txbxContent>
                  <w:p w14:paraId="24CD85B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4457700</wp:posOffset>
              </wp:positionH>
              <wp:positionV relativeFrom="paragraph">
                <wp:posOffset>8382000</wp:posOffset>
              </wp:positionV>
              <wp:extent cx="1473200" cy="152400"/>
              <wp:effectExtent l="0" t="438150" r="0" b="457200"/>
              <wp:wrapNone/>
              <wp:docPr id="78" name="WordArt 18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3634C92D">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88" o:spid="_x0000_s1026" o:spt="202" type="#_x0000_t202" style="position:absolute;left:0pt;margin-left:351pt;margin-top:660pt;height:12pt;width:116pt;rotation:-2621440f;z-index:251710464;mso-width-relative:page;mso-height-relative:page;" filled="f" stroked="f" coordsize="21600,21600" o:gfxdata="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6YdNvYAAAADQEAAA8A&#10;AAAAAAAAAQAgAAAAIgAAAGRycy9kb3ducmV2LnhtbFBLAQIUABQAAAAIAIdO4kD1BtfiFwIAADkE&#10;AAAOAAAAAAAAAAEAIAAAACcBAABkcnMvZTJvRG9jLnhtbFBLBQYAAAAABgAGAFkBAACwBQAAAAA=&#10;" adj="10800">
              <v:fill on="f" focussize="0,0"/>
              <v:stroke on="f"/>
              <v:imagedata o:title=""/>
              <o:lock v:ext="edit" text="t" aspectratio="f"/>
              <v:textbox style="mso-fit-shape-to-text:t;">
                <w:txbxContent>
                  <w:p w14:paraId="3634C92D">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6896100</wp:posOffset>
              </wp:positionH>
              <wp:positionV relativeFrom="paragraph">
                <wp:posOffset>711200</wp:posOffset>
              </wp:positionV>
              <wp:extent cx="1473200" cy="152400"/>
              <wp:effectExtent l="0" t="434975" r="0" b="450850"/>
              <wp:wrapNone/>
              <wp:docPr id="77" name="WordArt 18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03387BBF">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89" o:spid="_x0000_s1026" o:spt="202" type="#_x0000_t202" style="position:absolute;left:0pt;margin-left:543pt;margin-top:56pt;height:12pt;width:116pt;rotation:-2621440f;z-index:251711488;mso-width-relative:page;mso-height-relative:page;" filled="f" stroked="f" coordsize="21600,21600" o:gfxdata="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txq5t1QAAAA0BAAAPAAAA&#10;AAAAAAEAIAAAACIAAABkcnMvZG93bnJldi54bWxQSwECFAAUAAAACACHTuJABSRLAhgCAAA5BAAA&#10;DgAAAAAAAAABACAAAAAkAQAAZHJzL2Uyb0RvYy54bWxQSwUGAAAAAAYABgBZAQAArgUAAAAA&#10;" adj="10800">
              <v:fill on="f" focussize="0,0"/>
              <v:stroke on="f"/>
              <v:imagedata o:title=""/>
              <o:lock v:ext="edit" text="t" aspectratio="f"/>
              <v:textbox style="mso-fit-shape-to-text:t;">
                <w:txbxContent>
                  <w:p w14:paraId="03387BBF">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6896100</wp:posOffset>
              </wp:positionH>
              <wp:positionV relativeFrom="paragraph">
                <wp:posOffset>3340100</wp:posOffset>
              </wp:positionV>
              <wp:extent cx="1473200" cy="152400"/>
              <wp:effectExtent l="0" t="434975" r="0" b="450850"/>
              <wp:wrapNone/>
              <wp:docPr id="76" name="WordArt 19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48F710C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90" o:spid="_x0000_s1026" o:spt="202" type="#_x0000_t202" style="position:absolute;left:0pt;margin-left:543pt;margin-top:263pt;height:12pt;width:116pt;rotation:-2621440f;z-index:251712512;mso-width-relative:page;mso-height-relative:page;" filled="f" stroked="f" coordsize="21600,21600" o:gfxdata="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RtEntgAAAANAQAA&#10;DwAAAAAAAAABACAAAAAiAAAAZHJzL2Rvd25yZXYueG1sUEsBAhQAFAAAAAgAh07iQEq82FIZAgAA&#10;OQQAAA4AAAAAAAAAAQAgAAAAJwEAAGRycy9lMm9Eb2MueG1sUEsFBgAAAAAGAAYAWQEAALIFAAAA&#10;AA==&#10;" adj="10800">
              <v:fill on="f" focussize="0,0"/>
              <v:stroke on="f"/>
              <v:imagedata o:title=""/>
              <o:lock v:ext="edit" text="t" aspectratio="f"/>
              <v:textbox style="mso-fit-shape-to-text:t;">
                <w:txbxContent>
                  <w:p w14:paraId="48F710C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6896100</wp:posOffset>
              </wp:positionH>
              <wp:positionV relativeFrom="paragraph">
                <wp:posOffset>5918200</wp:posOffset>
              </wp:positionV>
              <wp:extent cx="1473200" cy="152400"/>
              <wp:effectExtent l="0" t="441325" r="0" b="454025"/>
              <wp:wrapNone/>
              <wp:docPr id="75" name="WordArt 19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75CBA57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91" o:spid="_x0000_s1026" o:spt="202" type="#_x0000_t202" style="position:absolute;left:0pt;margin-left:543pt;margin-top:466pt;height:12pt;width:116pt;rotation:-2621440f;z-index:251713536;mso-width-relative:page;mso-height-relative:page;" filled="f" stroked="f" coordsize="21600,21600" o:gfxdata="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FtQitkAAAAN&#10;AQAADwAAAAAAAAABACAAAAAiAAAAZHJzL2Rvd25yZXYueG1sUEsBAhQAFAAAAAgAh07iQF7ykhcb&#10;AgAAOQQAAA4AAAAAAAAAAQAgAAAAKAEAAGRycy9lMm9Eb2MueG1sUEsFBgAAAAAGAAYAWQEAALUF&#10;AAAAAA==&#10;" adj="10800">
              <v:fill on="f" focussize="0,0"/>
              <v:stroke on="f"/>
              <v:imagedata o:title=""/>
              <o:lock v:ext="edit" text="t" aspectratio="f"/>
              <v:textbox style="mso-fit-shape-to-text:t;">
                <w:txbxContent>
                  <w:p w14:paraId="75CBA57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6896100</wp:posOffset>
              </wp:positionH>
              <wp:positionV relativeFrom="paragraph">
                <wp:posOffset>8509000</wp:posOffset>
              </wp:positionV>
              <wp:extent cx="1473200" cy="152400"/>
              <wp:effectExtent l="0" t="441325" r="0" b="454025"/>
              <wp:wrapNone/>
              <wp:docPr id="74" name="WordArt 19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7D57D92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92" o:spid="_x0000_s1026" o:spt="202" type="#_x0000_t202" style="position:absolute;left:0pt;margin-left:543pt;margin-top:670pt;height:12pt;width:116pt;rotation:-2621440f;z-index:251714560;mso-width-relative:page;mso-height-relative:page;" filled="f" stroked="f" coordsize="21600,21600" o:gfxdata="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rauraAAAADwEA&#10;AA8AAAAAAAAAAQAgAAAAIgAAAGRycy9kb3ducmV2LnhtbFBLAQIUABQAAAAIAIdO4kABBtENGAIA&#10;ADkEAAAOAAAAAAAAAAEAIAAAACkBAABkcnMvZTJvRG9jLnhtbFBLBQYAAAAABgAGAFkBAACzBQAA&#10;AAA=&#10;" adj="10800">
              <v:fill on="f" focussize="0,0"/>
              <v:stroke on="f"/>
              <v:imagedata o:title=""/>
              <o:lock v:ext="edit" text="t" aspectratio="f"/>
              <v:textbox style="mso-fit-shape-to-text:t;">
                <w:txbxContent>
                  <w:p w14:paraId="7D57D92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CC01">
    <w:r>
      <mc:AlternateContent>
        <mc:Choice Requires="wps">
          <w:drawing>
            <wp:anchor distT="0" distB="0" distL="114300" distR="114300" simplePos="0" relativeHeight="251747328" behindDoc="0" locked="0" layoutInCell="1" allowOverlap="1">
              <wp:simplePos x="0" y="0"/>
              <wp:positionH relativeFrom="column">
                <wp:posOffset>-749300</wp:posOffset>
              </wp:positionH>
              <wp:positionV relativeFrom="paragraph">
                <wp:posOffset>850900</wp:posOffset>
              </wp:positionV>
              <wp:extent cx="1473200" cy="152400"/>
              <wp:effectExtent l="3175" t="3175" r="9525" b="6350"/>
              <wp:wrapNone/>
              <wp:docPr id="73" name="WordArt 19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77D527A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93" o:spid="_x0000_s1026" o:spt="202" type="#_x0000_t202" style="position:absolute;left:0pt;margin-left:-59pt;margin-top:67pt;height:12pt;width:116pt;z-index:251747328;mso-width-relative:page;mso-height-relative:page;" filled="f" stroked="f" coordsize="21600,21600" o:gfxdata="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aIDztcAAAAMAQAADwAAAAAAAAAB&#10;ACAAAAAiAAAAZHJzL2Rvd25yZXYueG1sUEsBAhQAFAAAAAgAh07iQNLkyfMRAgAAKgQAAA4AAAAA&#10;AAAAAQAgAAAAJgEAAGRycy9lMm9Eb2MueG1sUEsFBgAAAAAGAAYAWQEAAKkFAAAAAA==&#10;" adj="10800">
              <v:fill on="f" focussize="0,0"/>
              <v:stroke on="f"/>
              <v:imagedata o:title=""/>
              <o:lock v:ext="edit" text="t" aspectratio="f"/>
              <v:textbox style="mso-fit-shape-to-text:t;">
                <w:txbxContent>
                  <w:p w14:paraId="77D527A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-749300</wp:posOffset>
              </wp:positionH>
              <wp:positionV relativeFrom="paragraph">
                <wp:posOffset>3302000</wp:posOffset>
              </wp:positionV>
              <wp:extent cx="1473200" cy="152400"/>
              <wp:effectExtent l="3175" t="6350" r="9525" b="3175"/>
              <wp:wrapNone/>
              <wp:docPr id="72" name="WordArt 98"/>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1A8A888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98" o:spid="_x0000_s1026" o:spt="202" type="#_x0000_t202" style="position:absolute;left:0pt;margin-left:-59pt;margin-top:260pt;height:12pt;width:116pt;z-index:251748352;mso-width-relative:page;mso-height-relative:page;" filled="f" stroked="f" coordsize="21600,21600" o:gfxdata="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OvYb1wAAAAwBAAAPAAAAAAAAAAEA&#10;IAAAACIAAABkcnMvZG93bnJldi54bWxQSwECFAAUAAAACACHTuJANs3FVxACAAApBAAADgAAAAAA&#10;AAABACAAAAAmAQAAZHJzL2Uyb0RvYy54bWxQSwUGAAAAAAYABgBZAQAAqAUAAAAA&#10;" adj="10800">
              <v:fill on="f" focussize="0,0"/>
              <v:stroke on="f"/>
              <v:imagedata o:title=""/>
              <o:lock v:ext="edit" text="t" aspectratio="f"/>
              <v:textbox style="mso-fit-shape-to-text:t;">
                <w:txbxContent>
                  <w:p w14:paraId="1A8A888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-749300</wp:posOffset>
              </wp:positionH>
              <wp:positionV relativeFrom="paragraph">
                <wp:posOffset>5930900</wp:posOffset>
              </wp:positionV>
              <wp:extent cx="1473200" cy="152400"/>
              <wp:effectExtent l="3175" t="6350" r="9525" b="3175"/>
              <wp:wrapNone/>
              <wp:docPr id="71" name="WordArt 99"/>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6A1F8B0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99" o:spid="_x0000_s1026" o:spt="202" type="#_x0000_t202" style="position:absolute;left:0pt;margin-left:-59pt;margin-top:467pt;height:12pt;width:116pt;z-index:251749376;mso-width-relative:page;mso-height-relative:page;" filled="f" stroked="f" coordsize="21600,21600" o:gfxdata="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gUzDdgAAAAMAQAADwAAAAAAAAAB&#10;ACAAAAAiAAAAZHJzL2Rvd25yZXYueG1sUEsBAhQAFAAAAAgAh07iQMSIFnkQAgAAKQQAAA4AAAAA&#10;AAAAAQAgAAAAJwEAAGRycy9lMm9Eb2MueG1sUEsFBgAAAAAGAAYAWQEAAKkFAAAAAA==&#10;" adj="10800">
              <v:fill on="f" focussize="0,0"/>
              <v:stroke on="f"/>
              <v:imagedata o:title=""/>
              <o:lock v:ext="edit" text="t" aspectratio="f"/>
              <v:textbox style="mso-fit-shape-to-text:t;">
                <w:txbxContent>
                  <w:p w14:paraId="6A1F8B0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-749300</wp:posOffset>
              </wp:positionH>
              <wp:positionV relativeFrom="paragraph">
                <wp:posOffset>8509000</wp:posOffset>
              </wp:positionV>
              <wp:extent cx="1473200" cy="152400"/>
              <wp:effectExtent l="3175" t="3175" r="9525" b="6350"/>
              <wp:wrapNone/>
              <wp:docPr id="70" name="WordArt 100"/>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111ADDCF">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00" o:spid="_x0000_s1026" o:spt="202" type="#_x0000_t202" style="position:absolute;left:0pt;margin-left:-59pt;margin-top:670pt;height:12pt;width:116pt;z-index:251750400;mso-width-relative:page;mso-height-relative:page;" filled="f" stroked="f" coordsize="21600,21600" o:gfxdata="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h6ZfI2AAAAA4BAAAPAAAAAAAA&#10;AAEAIAAAACIAAABkcnMvZG93bnJldi54bWxQSwECFAAUAAAACACHTuJAheHEGxICAAAqBAAADgAA&#10;AAAAAAABACAAAAAnAQAAZHJzL2Uyb0RvYy54bWxQSwUGAAAAAAYABgBZAQAAqwUAAAAA&#10;" adj="10800">
              <v:fill on="f" focussize="0,0"/>
              <v:stroke on="f"/>
              <v:imagedata o:title=""/>
              <o:lock v:ext="edit" text="t" aspectratio="f"/>
              <v:textbox style="mso-fit-shape-to-text:t;">
                <w:txbxContent>
                  <w:p w14:paraId="111ADDCF">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1892300</wp:posOffset>
              </wp:positionH>
              <wp:positionV relativeFrom="paragraph">
                <wp:posOffset>812800</wp:posOffset>
              </wp:positionV>
              <wp:extent cx="1473200" cy="152400"/>
              <wp:effectExtent l="6350" t="3175" r="6350" b="6350"/>
              <wp:wrapNone/>
              <wp:docPr id="69" name="WordArt 10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032BC30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01" o:spid="_x0000_s1026" o:spt="202" type="#_x0000_t202" style="position:absolute;left:0pt;margin-left:149pt;margin-top:64pt;height:12pt;width:116pt;z-index:251751424;mso-width-relative:page;mso-height-relative:page;" filled="f" stroked="f" coordsize="21600,21600" o:gfxdata="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hw4fHXAAAACwEAAA8AAAAAAAAA&#10;AQAgAAAAIgAAAGRycy9kb3ducmV2LnhtbFBLAQIUABQAAAAIAIdO4kAteQcpEgIAACoEAAAOAAAA&#10;AAAAAAEAIAAAACYBAABkcnMvZTJvRG9jLnhtbFBLBQYAAAAABgAGAFkBAACqBQAAAAA=&#10;" adj="10800">
              <v:fill on="f" focussize="0,0"/>
              <v:stroke on="f"/>
              <v:imagedata o:title=""/>
              <o:lock v:ext="edit" text="t" aspectratio="f"/>
              <v:textbox style="mso-fit-shape-to-text:t;">
                <w:txbxContent>
                  <w:p w14:paraId="032BC30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1892300</wp:posOffset>
              </wp:positionH>
              <wp:positionV relativeFrom="paragraph">
                <wp:posOffset>3416300</wp:posOffset>
              </wp:positionV>
              <wp:extent cx="1473200" cy="152400"/>
              <wp:effectExtent l="6350" t="6350" r="6350" b="3175"/>
              <wp:wrapNone/>
              <wp:docPr id="68" name="WordArt 10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79C906B4">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02" o:spid="_x0000_s1026" o:spt="202" type="#_x0000_t202" style="position:absolute;left:0pt;margin-left:149pt;margin-top:269pt;height:12pt;width:116pt;z-index:251752448;mso-width-relative:page;mso-height-relative:page;" filled="f" stroked="f" coordsize="21600,21600" o:gfxdata="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SlWSNgAAAALAQAADwAAAAAAAAAB&#10;ACAAAAAiAAAAZHJzL2Rvd25yZXYueG1sUEsBAhQAFAAAAAgAh07iQFXZjNQQAgAAKgQAAA4AAAAA&#10;AAAAAQAgAAAAJwEAAGRycy9lMm9Eb2MueG1sUEsFBgAAAAAGAAYAWQEAAKkFAAAAAA==&#10;" adj="10800">
              <v:fill on="f" focussize="0,0"/>
              <v:stroke on="f"/>
              <v:imagedata o:title=""/>
              <o:lock v:ext="edit" text="t" aspectratio="f"/>
              <v:textbox style="mso-fit-shape-to-text:t;">
                <w:txbxContent>
                  <w:p w14:paraId="79C906B4">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1892300</wp:posOffset>
              </wp:positionH>
              <wp:positionV relativeFrom="paragraph">
                <wp:posOffset>5867400</wp:posOffset>
              </wp:positionV>
              <wp:extent cx="1473200" cy="152400"/>
              <wp:effectExtent l="6350" t="0" r="6350" b="0"/>
              <wp:wrapNone/>
              <wp:docPr id="67" name="WordArt 10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1C50FA8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03" o:spid="_x0000_s1026" o:spt="202" type="#_x0000_t202" style="position:absolute;left:0pt;margin-left:149pt;margin-top:462pt;height:12pt;width:116pt;z-index:251753472;mso-width-relative:page;mso-height-relative:page;" filled="f" stroked="f" coordsize="21600,21600" o:gfxdata="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PPFtgAAAALAQAADwAAAAAAAAAB&#10;ACAAAAAiAAAAZHJzL2Rvd25yZXYueG1sUEsBAhQAFAAAAAgAh07iQBR8+9kQAgAAKgQAAA4AAAAA&#10;AAAAAQAgAAAAJwEAAGRycy9lMm9Eb2MueG1sUEsFBgAAAAAGAAYAWQEAAKkFAAAAAA==&#10;" adj="10800">
              <v:fill on="f" focussize="0,0"/>
              <v:stroke on="f"/>
              <v:imagedata o:title=""/>
              <o:lock v:ext="edit" text="t" aspectratio="f"/>
              <v:textbox style="mso-fit-shape-to-text:t;">
                <w:txbxContent>
                  <w:p w14:paraId="1C50FA8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1892300</wp:posOffset>
              </wp:positionH>
              <wp:positionV relativeFrom="paragraph">
                <wp:posOffset>8445500</wp:posOffset>
              </wp:positionV>
              <wp:extent cx="1473200" cy="152400"/>
              <wp:effectExtent l="6350" t="6350" r="6350" b="3175"/>
              <wp:wrapNone/>
              <wp:docPr id="66" name="WordArt 10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644554E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04" o:spid="_x0000_s1026" o:spt="202" type="#_x0000_t202" style="position:absolute;left:0pt;margin-left:149pt;margin-top:665pt;height:12pt;width:116pt;z-index:251754496;mso-width-relative:page;mso-height-relative:page;" filled="f" stroked="f" coordsize="21600,21600" o:gfxdata="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5IIhb2QAAAA0BAAAPAAAAAAAA&#10;AAEAIAAAACIAAABkcnMvZG93bnJldi54bWxQSwECFAAUAAAACACHTuJAR6q7zRECAAAqBAAADgAA&#10;AAAAAAABACAAAAAoAQAAZHJzL2Uyb0RvYy54bWxQSwUGAAAAAAYABgBZAQAAqwUAAAAA&#10;" adj="10800">
              <v:fill on="f" focussize="0,0"/>
              <v:stroke on="f"/>
              <v:imagedata o:title=""/>
              <o:lock v:ext="edit" text="t" aspectratio="f"/>
              <v:textbox style="mso-fit-shape-to-text:t;">
                <w:txbxContent>
                  <w:p w14:paraId="644554E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55520" behindDoc="0" locked="0" layoutInCell="1" allowOverlap="1">
              <wp:simplePos x="0" y="0"/>
              <wp:positionH relativeFrom="column">
                <wp:posOffset>4381500</wp:posOffset>
              </wp:positionH>
              <wp:positionV relativeFrom="paragraph">
                <wp:posOffset>762000</wp:posOffset>
              </wp:positionV>
              <wp:extent cx="1473200" cy="152400"/>
              <wp:effectExtent l="0" t="0" r="12700" b="0"/>
              <wp:wrapNone/>
              <wp:docPr id="65" name="WordArt 10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6ECC283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05" o:spid="_x0000_s1026" o:spt="202" type="#_x0000_t202" style="position:absolute;left:0pt;margin-left:345pt;margin-top:60pt;height:12pt;width:116pt;z-index:251755520;mso-width-relative:page;mso-height-relative:page;" filled="f" stroked="f" coordsize="21600,21600" o:gfxdata="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MFvRtcAAAALAQAADwAAAAAAAAAB&#10;ACAAAAAiAAAAZHJzL2Rvd25yZXYueG1sUEsBAhQAFAAAAAgAh07iQKU6nfkRAgAAKgQAAA4AAAAA&#10;AAAAAQAgAAAAJgEAAGRycy9lMm9Eb2MueG1sUEsFBgAAAAAGAAYAWQEAAKkFAAAAAA==&#10;" adj="10800">
              <v:fill on="f" focussize="0,0"/>
              <v:stroke on="f"/>
              <v:imagedata o:title=""/>
              <o:lock v:ext="edit" text="t" aspectratio="f"/>
              <v:textbox style="mso-fit-shape-to-text:t;">
                <w:txbxContent>
                  <w:p w14:paraId="6ECC283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4381500</wp:posOffset>
              </wp:positionH>
              <wp:positionV relativeFrom="paragraph">
                <wp:posOffset>3314700</wp:posOffset>
              </wp:positionV>
              <wp:extent cx="1473200" cy="152400"/>
              <wp:effectExtent l="0" t="0" r="12700" b="0"/>
              <wp:wrapNone/>
              <wp:docPr id="64" name="WordArt 106"/>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005D2FD">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06" o:spid="_x0000_s1026" o:spt="202" type="#_x0000_t202" style="position:absolute;left:0pt;margin-left:345pt;margin-top:261pt;height:12pt;width:116pt;z-index:251756544;mso-width-relative:page;mso-height-relative:page;" filled="f" stroked="f" coordsize="21600,21600" o:gfxdata="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qa4cDYAAAACwEAAA8AAAAAAAAA&#10;AQAgAAAAIgAAAGRycy9kb3ducmV2LnhtbFBLAQIUABQAAAAIAIdO4kDdmhYEEQIAACoEAAAOAAAA&#10;AAAAAAEAIAAAACcBAABkcnMvZTJvRG9jLnhtbFBLBQYAAAAABgAGAFkBAACqBQAAAAA=&#10;" adj="10800">
              <v:fill on="f" focussize="0,0"/>
              <v:stroke on="f"/>
              <v:imagedata o:title=""/>
              <o:lock v:ext="edit" text="t" aspectratio="f"/>
              <v:textbox style="mso-fit-shape-to-text:t;">
                <w:txbxContent>
                  <w:p w14:paraId="4005D2FD">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57568" behindDoc="0" locked="0" layoutInCell="1" allowOverlap="1">
              <wp:simplePos x="0" y="0"/>
              <wp:positionH relativeFrom="column">
                <wp:posOffset>4381500</wp:posOffset>
              </wp:positionH>
              <wp:positionV relativeFrom="paragraph">
                <wp:posOffset>5816600</wp:posOffset>
              </wp:positionV>
              <wp:extent cx="1473200" cy="152400"/>
              <wp:effectExtent l="0" t="6350" r="12700" b="3175"/>
              <wp:wrapNone/>
              <wp:docPr id="63" name="WordArt 107"/>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2C902A2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07" o:spid="_x0000_s1026" o:spt="202" type="#_x0000_t202" style="position:absolute;left:0pt;margin-left:345pt;margin-top:458pt;height:12pt;width:116pt;z-index:251757568;mso-width-relative:page;mso-height-relative:page;" filled="f" stroked="f" coordsize="21600,21600" o:gfxdata="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fmD1wAAAAsBAAAPAAAAAAAAAAEA&#10;IAAAACIAAABkcnMvZG93bnJldi54bWxQSwECFAAUAAAACACHTuJAYRvQkRACAAAqBAAADgAAAAAA&#10;AAABACAAAAAmAQAAZHJzL2Uyb0RvYy54bWxQSwUGAAAAAAYABgBZAQAAqAUAAAAA&#10;" adj="10800">
              <v:fill on="f" focussize="0,0"/>
              <v:stroke on="f"/>
              <v:imagedata o:title=""/>
              <o:lock v:ext="edit" text="t" aspectratio="f"/>
              <v:textbox style="mso-fit-shape-to-text:t;">
                <w:txbxContent>
                  <w:p w14:paraId="2C902A2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4381500</wp:posOffset>
              </wp:positionH>
              <wp:positionV relativeFrom="paragraph">
                <wp:posOffset>8394700</wp:posOffset>
              </wp:positionV>
              <wp:extent cx="1473200" cy="152400"/>
              <wp:effectExtent l="0" t="3175" r="12700" b="6350"/>
              <wp:wrapNone/>
              <wp:docPr id="62" name="WordArt 108"/>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3F8ADA7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08" o:spid="_x0000_s1026" o:spt="202" type="#_x0000_t202" style="position:absolute;left:0pt;margin-left:345pt;margin-top:661pt;height:12pt;width:116pt;z-index:251758592;mso-width-relative:page;mso-height-relative:page;" filled="f" stroked="f" coordsize="21600,21600" o:gfxdata="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H/jOfYAAAADQEAAA8AAAAAAAAA&#10;AQAgAAAAIgAAAGRycy9kb3ducmV2LnhtbFBLAQIUABQAAAAIAIdO4kAlJ3eNEQIAACoEAAAOAAAA&#10;AAAAAAEAIAAAACcBAABkcnMvZTJvRG9jLnhtbFBLBQYAAAAABgAGAFkBAACqBQAAAAA=&#10;" adj="10800">
              <v:fill on="f" focussize="0,0"/>
              <v:stroke on="f"/>
              <v:imagedata o:title=""/>
              <o:lock v:ext="edit" text="t" aspectratio="f"/>
              <v:textbox style="mso-fit-shape-to-text:t;">
                <w:txbxContent>
                  <w:p w14:paraId="3F8ADA7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59616" behindDoc="0" locked="0" layoutInCell="1" allowOverlap="1">
              <wp:simplePos x="0" y="0"/>
              <wp:positionH relativeFrom="column">
                <wp:posOffset>6870700</wp:posOffset>
              </wp:positionH>
              <wp:positionV relativeFrom="paragraph">
                <wp:posOffset>800100</wp:posOffset>
              </wp:positionV>
              <wp:extent cx="1473200" cy="152400"/>
              <wp:effectExtent l="3175" t="0" r="9525" b="0"/>
              <wp:wrapNone/>
              <wp:docPr id="61" name="WordArt 109"/>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708FA157">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09" o:spid="_x0000_s1026" o:spt="202" type="#_x0000_t202" style="position:absolute;left:0pt;margin-left:541pt;margin-top:63pt;height:12pt;width:116pt;z-index:251759616;mso-width-relative:page;mso-height-relative:page;" filled="f" stroked="f" coordsize="21600,21600" o:gfxdata="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x7NRtgAAAANAQAADwAAAAAAAAAB&#10;ACAAAAAiAAAAZHJzL2Rvd25yZXYueG1sUEsBAhQAFAAAAAgAh07iQMe3UbkQAgAAKgQAAA4AAAAA&#10;AAAAAQAgAAAAJwEAAGRycy9lMm9Eb2MueG1sUEsFBgAAAAAGAAYAWQEAAKkFAAAAAA==&#10;" adj="10800">
              <v:fill on="f" focussize="0,0"/>
              <v:stroke on="f"/>
              <v:imagedata o:title=""/>
              <o:lock v:ext="edit" text="t" aspectratio="f"/>
              <v:textbox style="mso-fit-shape-to-text:t;">
                <w:txbxContent>
                  <w:p w14:paraId="708FA157">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6870700</wp:posOffset>
              </wp:positionH>
              <wp:positionV relativeFrom="paragraph">
                <wp:posOffset>3276600</wp:posOffset>
              </wp:positionV>
              <wp:extent cx="1473200" cy="152400"/>
              <wp:effectExtent l="3175" t="0" r="9525" b="0"/>
              <wp:wrapNone/>
              <wp:docPr id="60" name="WordArt 110"/>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7893396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10" o:spid="_x0000_s1026" o:spt="202" type="#_x0000_t202" style="position:absolute;left:0pt;margin-left:541pt;margin-top:258pt;height:12pt;width:116pt;z-index:251760640;mso-width-relative:page;mso-height-relative:page;" filled="f" stroked="f" coordsize="21600,21600" o:gfxdata="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vwtrnZAAAADQEAAA8AAAAAAAAA&#10;AQAgAAAAIgAAAGRycy9kb3ducmV2LnhtbFBLAQIUABQAAAAIAIdO4kAwCs0TEAIAACoEAAAOAAAA&#10;AAAAAAEAIAAAACgBAABkcnMvZTJvRG9jLnhtbFBLBQYAAAAABgAGAFkBAACqBQAAAAA=&#10;" adj="10800">
              <v:fill on="f" focussize="0,0"/>
              <v:stroke on="f"/>
              <v:imagedata o:title=""/>
              <o:lock v:ext="edit" text="t" aspectratio="f"/>
              <v:textbox style="mso-fit-shape-to-text:t;">
                <w:txbxContent>
                  <w:p w14:paraId="7893396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6870700</wp:posOffset>
              </wp:positionH>
              <wp:positionV relativeFrom="paragraph">
                <wp:posOffset>5943600</wp:posOffset>
              </wp:positionV>
              <wp:extent cx="1473200" cy="152400"/>
              <wp:effectExtent l="3175" t="0" r="9525" b="0"/>
              <wp:wrapNone/>
              <wp:docPr id="59" name="WordArt 11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09EE4224">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11" o:spid="_x0000_s1026" o:spt="202" type="#_x0000_t202" style="position:absolute;left:0pt;margin-left:541pt;margin-top:468pt;height:12pt;width:116pt;z-index:251761664;mso-width-relative:page;mso-height-relative:page;" filled="f" stroked="f" coordsize="21600,21600" o:gfxdata="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7SsBtkAAAANAQAADwAAAAAA&#10;AAABACAAAAAiAAAAZHJzL2Rvd25yZXYueG1sUEsBAhQAFAAAAAgAh07iQOncN2cSAgAAKgQAAA4A&#10;AAAAAAAAAQAgAAAAKAEAAGRycy9lMm9Eb2MueG1sUEsFBgAAAAAGAAYAWQEAAKwFAAAAAA==&#10;" adj="10800">
              <v:fill on="f" focussize="0,0"/>
              <v:stroke on="f"/>
              <v:imagedata o:title=""/>
              <o:lock v:ext="edit" text="t" aspectratio="f"/>
              <v:textbox style="mso-fit-shape-to-text:t;">
                <w:txbxContent>
                  <w:p w14:paraId="09EE4224">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6870700</wp:posOffset>
              </wp:positionH>
              <wp:positionV relativeFrom="paragraph">
                <wp:posOffset>8407400</wp:posOffset>
              </wp:positionV>
              <wp:extent cx="1473200" cy="152400"/>
              <wp:effectExtent l="3175" t="6350" r="9525" b="3175"/>
              <wp:wrapNone/>
              <wp:docPr id="58" name="WordArt 11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24E0BBCD">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112" o:spid="_x0000_s1026" o:spt="202" type="#_x0000_t202" style="position:absolute;left:0pt;margin-left:541pt;margin-top:662pt;height:12pt;width:116pt;z-index:251762688;mso-width-relative:page;mso-height-relative:page;" filled="f" stroked="f" coordsize="21600,21600" o:gfxdata="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Q+OQrZAAAADwEAAA8AAAAAAAAA&#10;AQAgAAAAIgAAAGRycy9kb3ducmV2LnhtbFBLAQIUABQAAAAIAIdO4kCRfLyaEAIAACoEAAAOAAAA&#10;AAAAAAEAIAAAACgBAABkcnMvZTJvRG9jLnhtbFBLBQYAAAAABgAGAFkBAACqBQAAAAA=&#10;" adj="10800">
              <v:fill on="f" focussize="0,0"/>
              <v:stroke on="f"/>
              <v:imagedata o:title=""/>
              <o:lock v:ext="edit" text="t" aspectratio="f"/>
              <v:textbox style="mso-fit-shape-to-text:t;">
                <w:txbxContent>
                  <w:p w14:paraId="24E0BBCD">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p>
  <w:p w14:paraId="7B90AC6F">
    <w:r>
      <mc:AlternateContent>
        <mc:Choice Requires="wps">
          <w:drawing>
            <wp:anchor distT="0" distB="0" distL="114300" distR="114300" simplePos="0" relativeHeight="251682816" behindDoc="0" locked="0" layoutInCell="1" allowOverlap="1">
              <wp:simplePos x="0" y="0"/>
              <wp:positionH relativeFrom="column">
                <wp:posOffset>-571500</wp:posOffset>
              </wp:positionH>
              <wp:positionV relativeFrom="paragraph">
                <wp:posOffset>723900</wp:posOffset>
              </wp:positionV>
              <wp:extent cx="1473200" cy="152400"/>
              <wp:effectExtent l="0" t="438150" r="0" b="457200"/>
              <wp:wrapNone/>
              <wp:docPr id="57" name="WordArt 11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1314D2E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13" o:spid="_x0000_s1026" o:spt="202" type="#_x0000_t202" style="position:absolute;left:0pt;margin-left:-45pt;margin-top:57pt;height:12pt;width:116pt;rotation:-2621440f;z-index:251682816;mso-width-relative:page;mso-height-relative:page;" filled="f" stroked="f" coordsize="21600,21600" o:gfxdata="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0xoEHXAAAACwEAAA8A&#10;AAAAAAAAAQAgAAAAIgAAAGRycy9kb3ducmV2LnhtbFBLAQIUABQAAAAIAIdO4kA0CaRiGAIAADkE&#10;AAAOAAAAAAAAAAEAIAAAACYBAABkcnMvZTJvRG9jLnhtbFBLBQYAAAAABgAGAFkBAACwBQAAAAA=&#10;" adj="10800">
              <v:fill on="f" focussize="0,0"/>
              <v:stroke on="f"/>
              <v:imagedata o:title=""/>
              <o:lock v:ext="edit" text="t" aspectratio="f"/>
              <v:textbox style="mso-fit-shape-to-text:t;">
                <w:txbxContent>
                  <w:p w14:paraId="1314D2E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-571500</wp:posOffset>
              </wp:positionH>
              <wp:positionV relativeFrom="paragraph">
                <wp:posOffset>3429000</wp:posOffset>
              </wp:positionV>
              <wp:extent cx="1473200" cy="152400"/>
              <wp:effectExtent l="0" t="438150" r="0" b="457200"/>
              <wp:wrapNone/>
              <wp:docPr id="56" name="WordArt 11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6A7FF3F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14" o:spid="_x0000_s1026" o:spt="202" type="#_x0000_t202" style="position:absolute;left:0pt;margin-left:-45pt;margin-top:270pt;height:12pt;width:116pt;rotation:-2621440f;z-index:251683840;mso-width-relative:page;mso-height-relative:page;" filled="f" stroked="f" coordsize="21600,21600" o:gfxdata="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uF+WfYAAAACwEAAA8A&#10;AAAAAAAAAQAgAAAAIgAAAGRycy9kb3ducmV2LnhtbFBLAQIUABQAAAAIAIdO4kCer2kTFwIAADkE&#10;AAAOAAAAAAAAAAEAIAAAACcBAABkcnMvZTJvRG9jLnhtbFBLBQYAAAAABgAGAFkBAACwBQAAAAA=&#10;" adj="10800">
              <v:fill on="f" focussize="0,0"/>
              <v:stroke on="f"/>
              <v:imagedata o:title=""/>
              <o:lock v:ext="edit" text="t" aspectratio="f"/>
              <v:textbox style="mso-fit-shape-to-text:t;">
                <w:txbxContent>
                  <w:p w14:paraId="6A7FF3F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-571500</wp:posOffset>
              </wp:positionH>
              <wp:positionV relativeFrom="paragraph">
                <wp:posOffset>5930900</wp:posOffset>
              </wp:positionV>
              <wp:extent cx="1473200" cy="152400"/>
              <wp:effectExtent l="0" t="434975" r="0" b="450850"/>
              <wp:wrapNone/>
              <wp:docPr id="55" name="WordArt 11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14E768C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15" o:spid="_x0000_s1026" o:spt="202" type="#_x0000_t202" style="position:absolute;left:0pt;margin-left:-45pt;margin-top:467pt;height:12pt;width:116pt;rotation:-2621440f;z-index:251684864;mso-width-relative:page;mso-height-relative:page;" filled="f" stroked="f" coordsize="21600,21600" o:gfxdata="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Ev+nYAAAACwEAAA8A&#10;AAAAAAAAAQAgAAAAIgAAAGRycy9kb3ducmV2LnhtbFBLAQIUABQAAAAIAIdO4kCK4SNWFwIAADkE&#10;AAAOAAAAAAAAAAEAIAAAACcBAABkcnMvZTJvRG9jLnhtbFBLBQYAAAAABgAGAFkBAACwBQAAAAA=&#10;" adj="10800">
              <v:fill on="f" focussize="0,0"/>
              <v:stroke on="f"/>
              <v:imagedata o:title=""/>
              <o:lock v:ext="edit" text="t" aspectratio="f"/>
              <v:textbox style="mso-fit-shape-to-text:t;">
                <w:txbxContent>
                  <w:p w14:paraId="14E768C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-571500</wp:posOffset>
              </wp:positionH>
              <wp:positionV relativeFrom="paragraph">
                <wp:posOffset>8382000</wp:posOffset>
              </wp:positionV>
              <wp:extent cx="1473200" cy="152400"/>
              <wp:effectExtent l="0" t="438150" r="0" b="457200"/>
              <wp:wrapNone/>
              <wp:docPr id="54" name="WordArt 11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7D6FE4F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16" o:spid="_x0000_s1026" o:spt="202" type="#_x0000_t202" style="position:absolute;left:0pt;margin-left:-45pt;margin-top:660pt;height:12pt;width:116pt;rotation:-2621440f;z-index:251685888;mso-width-relative:page;mso-height-relative:page;" filled="f" stroked="f" coordsize="21600,21600" o:gfxdata="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SEcZ/YAAAADQEAAA8A&#10;AAAAAAAAAQAgAAAAIgAAAGRycy9kb3ducmV2LnhtbFBLAQIUABQAAAAIAIdO4kDVFWBMFwIAADkE&#10;AAAOAAAAAAAAAAEAIAAAACcBAABkcnMvZTJvRG9jLnhtbFBLBQYAAAAABgAGAFkBAACwBQAAAAA=&#10;" adj="10800">
              <v:fill on="f" focussize="0,0"/>
              <v:stroke on="f"/>
              <v:imagedata o:title=""/>
              <o:lock v:ext="edit" text="t" aspectratio="f"/>
              <v:textbox style="mso-fit-shape-to-text:t;">
                <w:txbxContent>
                  <w:p w14:paraId="7D6FE4F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1930400</wp:posOffset>
              </wp:positionH>
              <wp:positionV relativeFrom="paragraph">
                <wp:posOffset>876300</wp:posOffset>
              </wp:positionV>
              <wp:extent cx="1473200" cy="152400"/>
              <wp:effectExtent l="0" t="438150" r="0" b="457200"/>
              <wp:wrapNone/>
              <wp:docPr id="53" name="WordArt 11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01FF36D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17" o:spid="_x0000_s1026" o:spt="202" type="#_x0000_t202" style="position:absolute;left:0pt;margin-left:152pt;margin-top:69pt;height:12pt;width:116pt;rotation:-2621440f;z-index:251686912;mso-width-relative:page;mso-height-relative:page;" filled="f" stroked="f" coordsize="21600,21600" o:gfxdata="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3ljbq2AAAAAsBAAAP&#10;AAAAAAAAAAEAIAAAACIAAABkcnMvZG93bnJldi54bWxQSwECFAAUAAAACACHTuJAon233BgCAAA5&#10;BAAADgAAAAAAAAABACAAAAAnAQAAZHJzL2Uyb0RvYy54bWxQSwUGAAAAAAYABgBZAQAAsQUAAAAA&#10;" adj="10800">
              <v:fill on="f" focussize="0,0"/>
              <v:stroke on="f"/>
              <v:imagedata o:title=""/>
              <o:lock v:ext="edit" text="t" aspectratio="f"/>
              <v:textbox style="mso-fit-shape-to-text:t;">
                <w:txbxContent>
                  <w:p w14:paraId="01FF36D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1930400</wp:posOffset>
              </wp:positionH>
              <wp:positionV relativeFrom="paragraph">
                <wp:posOffset>3416300</wp:posOffset>
              </wp:positionV>
              <wp:extent cx="1473200" cy="152400"/>
              <wp:effectExtent l="0" t="434975" r="0" b="450850"/>
              <wp:wrapNone/>
              <wp:docPr id="52" name="WordArt 11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3646C6B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18" o:spid="_x0000_s1026" o:spt="202" type="#_x0000_t202" style="position:absolute;left:0pt;margin-left:152pt;margin-top:269pt;height:12pt;width:116pt;rotation:-2621440f;z-index:251687936;mso-width-relative:page;mso-height-relative:page;" filled="f" stroked="f" coordsize="21600,21600" o:gfxdata="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RhZm2QAAAAsBAAAP&#10;AAAAAAAAAAEAIAAAACIAAABkcnMvZG93bnJldi54bWxQSwECFAAUAAAACACHTuJA4n5mehcCAAA5&#10;BAAADgAAAAAAAAABACAAAAAoAQAAZHJzL2Uyb0RvYy54bWxQSwUGAAAAAAYABgBZAQAAsQUAAAAA&#10;" adj="10800">
              <v:fill on="f" focussize="0,0"/>
              <v:stroke on="f"/>
              <v:imagedata o:title=""/>
              <o:lock v:ext="edit" text="t" aspectratio="f"/>
              <v:textbox style="mso-fit-shape-to-text:t;">
                <w:txbxContent>
                  <w:p w14:paraId="3646C6B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1930400</wp:posOffset>
              </wp:positionH>
              <wp:positionV relativeFrom="paragraph">
                <wp:posOffset>5918200</wp:posOffset>
              </wp:positionV>
              <wp:extent cx="1473200" cy="152400"/>
              <wp:effectExtent l="0" t="441325" r="0" b="454025"/>
              <wp:wrapNone/>
              <wp:docPr id="51" name="WordArt 11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312D6977">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19" o:spid="_x0000_s1026" o:spt="202" type="#_x0000_t202" style="position:absolute;left:0pt;margin-left:152pt;margin-top:466pt;height:12pt;width:116pt;rotation:-2621440f;z-index:251688960;mso-width-relative:page;mso-height-relative:page;" filled="f" stroked="f" coordsize="21600,21600" o:gfxdata="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Ff9GvYAAAACwEAAA8A&#10;AAAAAAAAAQAgAAAAIgAAAGRycy9kb3ducmV2LnhtbFBLAQIUABQAAAAIAIdO4kD2MCw/FwIAADkE&#10;AAAOAAAAAAAAAAEAIAAAACcBAABkcnMvZTJvRG9jLnhtbFBLBQYAAAAABgAGAFkBAACwBQAAAAA=&#10;" adj="10800">
              <v:fill on="f" focussize="0,0"/>
              <v:stroke on="f"/>
              <v:imagedata o:title=""/>
              <o:lock v:ext="edit" text="t" aspectratio="f"/>
              <v:textbox style="mso-fit-shape-to-text:t;">
                <w:txbxContent>
                  <w:p w14:paraId="312D6977">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1930400</wp:posOffset>
              </wp:positionH>
              <wp:positionV relativeFrom="paragraph">
                <wp:posOffset>8420100</wp:posOffset>
              </wp:positionV>
              <wp:extent cx="1473200" cy="152400"/>
              <wp:effectExtent l="0" t="438150" r="0" b="457200"/>
              <wp:wrapNone/>
              <wp:docPr id="50" name="WordArt 12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4209A72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20" o:spid="_x0000_s1026" o:spt="202" type="#_x0000_t202" style="position:absolute;left:0pt;margin-left:152pt;margin-top:663pt;height:12pt;width:116pt;rotation:-2621440f;z-index:251689984;mso-width-relative:page;mso-height-relative:page;" filled="f" stroked="f" coordsize="21600,21600" o:gfxdata="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YLcJfYAAAADQEAAA8A&#10;AAAAAAAAAQAgAAAAIgAAAGRycy9kb3ducmV2LnhtbFBLAQIUABQAAAAIAIdO4kD5b9nkFwIAADkE&#10;AAAOAAAAAAAAAAEAIAAAACcBAABkcnMvZTJvRG9jLnhtbFBLBQYAAAAABgAGAFkBAACwBQAAAAA=&#10;" adj="10800">
              <v:fill on="f" focussize="0,0"/>
              <v:stroke on="f"/>
              <v:imagedata o:title=""/>
              <o:lock v:ext="edit" text="t" aspectratio="f"/>
              <v:textbox style="mso-fit-shape-to-text:t;">
                <w:txbxContent>
                  <w:p w14:paraId="4209A72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4457700</wp:posOffset>
              </wp:positionH>
              <wp:positionV relativeFrom="paragraph">
                <wp:posOffset>723900</wp:posOffset>
              </wp:positionV>
              <wp:extent cx="1473200" cy="152400"/>
              <wp:effectExtent l="0" t="438150" r="0" b="457200"/>
              <wp:wrapNone/>
              <wp:docPr id="49" name="WordArt 12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4C3BCAD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21" o:spid="_x0000_s1026" o:spt="202" type="#_x0000_t202" style="position:absolute;left:0pt;margin-left:351pt;margin-top:57pt;height:12pt;width:116pt;rotation:-2621440f;z-index:251691008;mso-width-relative:page;mso-height-relative:page;" filled="f" stroked="f" coordsize="21600,21600" o:gfxdata="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3ffg32AAAAAsB&#10;AAAPAAAAAAAAAAEAIAAAACIAAABkcnMvZG93bnJldi54bWxQSwECFAAUAAAACACHTuJACtC1YxsC&#10;AAA5BAAADgAAAAAAAAABACAAAAAnAQAAZHJzL2Uyb0RvYy54bWxQSwUGAAAAAAYABgBZAQAAtAUA&#10;AAAA&#10;" adj="10800">
              <v:fill on="f" focussize="0,0"/>
              <v:stroke on="f"/>
              <v:imagedata o:title=""/>
              <o:lock v:ext="edit" text="t" aspectratio="f"/>
              <v:textbox style="mso-fit-shape-to-text:t;">
                <w:txbxContent>
                  <w:p w14:paraId="4C3BCAD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4457700</wp:posOffset>
              </wp:positionH>
              <wp:positionV relativeFrom="paragraph">
                <wp:posOffset>3251200</wp:posOffset>
              </wp:positionV>
              <wp:extent cx="1473200" cy="152400"/>
              <wp:effectExtent l="0" t="441325" r="0" b="454025"/>
              <wp:wrapNone/>
              <wp:docPr id="48" name="WordArt 12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13DFD1F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22" o:spid="_x0000_s1026" o:spt="202" type="#_x0000_t202" style="position:absolute;left:0pt;margin-left:351pt;margin-top:256pt;height:12pt;width:116pt;rotation:-2621440f;z-index:251692032;mso-width-relative:page;mso-height-relative:page;" filled="f" stroked="f" coordsize="21600,21600" o:gfxdata="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Hm8DnYAAAACwEAAA8A&#10;AAAAAAAAAQAgAAAAIgAAAGRycy9kb3ducmV2LnhtbFBLAQIUABQAAAAIAIdO4kBVJPZ5FwIAADkE&#10;AAAOAAAAAAAAAAEAIAAAACcBAABkcnMvZTJvRG9jLnhtbFBLBQYAAAAABgAGAFkBAACwBQAAAAA=&#10;" adj="10800">
              <v:fill on="f" focussize="0,0"/>
              <v:stroke on="f"/>
              <v:imagedata o:title=""/>
              <o:lock v:ext="edit" text="t" aspectratio="f"/>
              <v:textbox style="mso-fit-shape-to-text:t;">
                <w:txbxContent>
                  <w:p w14:paraId="13DFD1F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4457700</wp:posOffset>
              </wp:positionH>
              <wp:positionV relativeFrom="paragraph">
                <wp:posOffset>5867400</wp:posOffset>
              </wp:positionV>
              <wp:extent cx="1473200" cy="152400"/>
              <wp:effectExtent l="0" t="438150" r="0" b="457200"/>
              <wp:wrapNone/>
              <wp:docPr id="47" name="WordArt 12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2148648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23" o:spid="_x0000_s1026" o:spt="202" type="#_x0000_t202" style="position:absolute;left:0pt;margin-left:351pt;margin-top:462pt;height:12pt;width:116pt;rotation:-2621440f;z-index:251693056;mso-width-relative:page;mso-height-relative:page;" filled="f" stroked="f" coordsize="21600,21600" o:gfxdata="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0C0TtkAAAALAQAA&#10;DwAAAAAAAAABACAAAAAiAAAAZHJzL2Rvd25yZXYueG1sUEsBAhQAFAAAAAgAh07iQKUGapkYAgAA&#10;OQQAAA4AAAAAAAAAAQAgAAAAKAEAAGRycy9lMm9Eb2MueG1sUEsFBgAAAAAGAAYAWQEAALIFAAAA&#10;AA==&#10;" adj="10800">
              <v:fill on="f" focussize="0,0"/>
              <v:stroke on="f"/>
              <v:imagedata o:title=""/>
              <o:lock v:ext="edit" text="t" aspectratio="f"/>
              <v:textbox style="mso-fit-shape-to-text:t;">
                <w:txbxContent>
                  <w:p w14:paraId="2148648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4457700</wp:posOffset>
              </wp:positionH>
              <wp:positionV relativeFrom="paragraph">
                <wp:posOffset>8382000</wp:posOffset>
              </wp:positionV>
              <wp:extent cx="1473200" cy="152400"/>
              <wp:effectExtent l="0" t="438150" r="0" b="457200"/>
              <wp:wrapNone/>
              <wp:docPr id="46" name="WordArt 12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74DE0BE7">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24" o:spid="_x0000_s1026" o:spt="202" type="#_x0000_t202" style="position:absolute;left:0pt;margin-left:351pt;margin-top:660pt;height:12pt;width:116pt;rotation:-2621440f;z-index:251694080;mso-width-relative:page;mso-height-relative:page;" filled="f" stroked="f" coordsize="21600,21600" o:gfxdata="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6YdNvYAAAADQEAAA8A&#10;AAAAAAAAAQAgAAAAIgAAAGRycy9kb3ducmV2LnhtbFBLAQIUABQAAAAIAIdO4kAPoKfoFwIAADkE&#10;AAAOAAAAAAAAAAEAIAAAACcBAABkcnMvZTJvRG9jLnhtbFBLBQYAAAAABgAGAFkBAACwBQAAAAA=&#10;" adj="10800">
              <v:fill on="f" focussize="0,0"/>
              <v:stroke on="f"/>
              <v:imagedata o:title=""/>
              <o:lock v:ext="edit" text="t" aspectratio="f"/>
              <v:textbox style="mso-fit-shape-to-text:t;">
                <w:txbxContent>
                  <w:p w14:paraId="74DE0BE7">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6896100</wp:posOffset>
              </wp:positionH>
              <wp:positionV relativeFrom="paragraph">
                <wp:posOffset>711200</wp:posOffset>
              </wp:positionV>
              <wp:extent cx="1473200" cy="152400"/>
              <wp:effectExtent l="0" t="434975" r="0" b="450850"/>
              <wp:wrapNone/>
              <wp:docPr id="45" name="WordArt 12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75CCFE8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25" o:spid="_x0000_s1026" o:spt="202" type="#_x0000_t202" style="position:absolute;left:0pt;margin-left:543pt;margin-top:56pt;height:12pt;width:116pt;rotation:-2621440f;z-index:251695104;mso-width-relative:page;mso-height-relative:page;" filled="f" stroked="f" coordsize="21600,21600" o:gfxdata="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3Grm3VAAAADQEAAA8AAAAA&#10;AAAAAQAgAAAAIgAAAGRycy9kb3ducmV2LnhtbFBLAQIUABQAAAAIAIdO4kAb7u2tFwIAADkEAAAO&#10;AAAAAAAAAAEAIAAAACQBAABkcnMvZTJvRG9jLnhtbFBLBQYAAAAABgAGAFkBAACtBQAAAAA=&#10;" adj="10800">
              <v:fill on="f" focussize="0,0"/>
              <v:stroke on="f"/>
              <v:imagedata o:title=""/>
              <o:lock v:ext="edit" text="t" aspectratio="f"/>
              <v:textbox style="mso-fit-shape-to-text:t;">
                <w:txbxContent>
                  <w:p w14:paraId="75CCFE8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6896100</wp:posOffset>
              </wp:positionH>
              <wp:positionV relativeFrom="paragraph">
                <wp:posOffset>3340100</wp:posOffset>
              </wp:positionV>
              <wp:extent cx="1473200" cy="152400"/>
              <wp:effectExtent l="0" t="434975" r="0" b="450850"/>
              <wp:wrapNone/>
              <wp:docPr id="44" name="WordArt 12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57060ABB">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26" o:spid="_x0000_s1026" o:spt="202" type="#_x0000_t202" style="position:absolute;left:0pt;margin-left:543pt;margin-top:263pt;height:12pt;width:116pt;rotation:-2621440f;z-index:251696128;mso-width-relative:page;mso-height-relative:page;" filled="f" stroked="f" coordsize="21600,21600" o:gfxdata="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UbRJ7YAAAADQEAAA8A&#10;AAAAAAAAAQAgAAAAIgAAAGRycy9kb3ducmV2LnhtbFBLAQIUABQAAAAIAIdO4kBEGq63FwIAADkE&#10;AAAOAAAAAAAAAAEAIAAAACcBAABkcnMvZTJvRG9jLnhtbFBLBQYAAAAABgAGAFkBAACwBQAAAAA=&#10;" adj="10800">
              <v:fill on="f" focussize="0,0"/>
              <v:stroke on="f"/>
              <v:imagedata o:title=""/>
              <o:lock v:ext="edit" text="t" aspectratio="f"/>
              <v:textbox style="mso-fit-shape-to-text:t;">
                <w:txbxContent>
                  <w:p w14:paraId="57060ABB">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6896100</wp:posOffset>
              </wp:positionH>
              <wp:positionV relativeFrom="paragraph">
                <wp:posOffset>5918200</wp:posOffset>
              </wp:positionV>
              <wp:extent cx="1473200" cy="152400"/>
              <wp:effectExtent l="0" t="441325" r="0" b="454025"/>
              <wp:wrapNone/>
              <wp:docPr id="43" name="WordArt 12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73CC55E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27" o:spid="_x0000_s1026" o:spt="202" type="#_x0000_t202" style="position:absolute;left:0pt;margin-left:543pt;margin-top:466pt;height:12pt;width:116pt;rotation:-2621440f;z-index:251697152;mso-width-relative:page;mso-height-relative:page;" filled="f" stroked="f" coordsize="21600,21600" o:gfxdata="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FtQitkAAAANAQAA&#10;DwAAAAAAAAABACAAAAAiAAAAZHJzL2Rvd25yZXYueG1sUEsBAhQAFAAAAAgAh07iQDNyeScYAgAA&#10;OQQAAA4AAAAAAAAAAQAgAAAAKAEAAGRycy9lMm9Eb2MueG1sUEsFBgAAAAAGAAYAWQEAALIFAAAA&#10;AA==&#10;" adj="10800">
              <v:fill on="f" focussize="0,0"/>
              <v:stroke on="f"/>
              <v:imagedata o:title=""/>
              <o:lock v:ext="edit" text="t" aspectratio="f"/>
              <v:textbox style="mso-fit-shape-to-text:t;">
                <w:txbxContent>
                  <w:p w14:paraId="73CC55E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6896100</wp:posOffset>
              </wp:positionH>
              <wp:positionV relativeFrom="paragraph">
                <wp:posOffset>8509000</wp:posOffset>
              </wp:positionV>
              <wp:extent cx="1473200" cy="152400"/>
              <wp:effectExtent l="0" t="441325" r="0" b="454025"/>
              <wp:wrapNone/>
              <wp:docPr id="42" name="WordArt 12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1FB651C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128" o:spid="_x0000_s1026" o:spt="202" type="#_x0000_t202" style="position:absolute;left:0pt;margin-left:543pt;margin-top:670pt;height:12pt;width:116pt;rotation:-2621440f;z-index:251698176;mso-width-relative:page;mso-height-relative:page;" filled="f" stroked="f" coordsize="21600,21600" o:gfxdata="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Ctq6toAAAAPAQAA&#10;DwAAAAAAAAABACAAAAAiAAAAZHJzL2Rvd25yZXYueG1sUEsBAhQAFAAAAAgAh07iQHNxqIEXAgAA&#10;OQQAAA4AAAAAAAAAAQAgAAAAKQEAAGRycy9lMm9Eb2MueG1sUEsFBgAAAAAGAAYAWQEAALIFAAAA&#10;AA==&#10;" adj="10800">
              <v:fill on="f" focussize="0,0"/>
              <v:stroke on="f"/>
              <v:imagedata o:title=""/>
              <o:lock v:ext="edit" text="t" aspectratio="f"/>
              <v:textbox style="mso-fit-shape-to-text:t;">
                <w:txbxContent>
                  <w:p w14:paraId="1FB651C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ECC5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2D845">
    <w:r>
      <mc:AlternateContent>
        <mc:Choice Requires="wps">
          <w:drawing>
            <wp:anchor distT="0" distB="0" distL="114300" distR="114300" simplePos="0" relativeHeight="251780096" behindDoc="0" locked="0" layoutInCell="1" allowOverlap="1">
              <wp:simplePos x="0" y="0"/>
              <wp:positionH relativeFrom="column">
                <wp:posOffset>-749300</wp:posOffset>
              </wp:positionH>
              <wp:positionV relativeFrom="paragraph">
                <wp:posOffset>850900</wp:posOffset>
              </wp:positionV>
              <wp:extent cx="1473200" cy="152400"/>
              <wp:effectExtent l="3175" t="3175" r="9525" b="6350"/>
              <wp:wrapNone/>
              <wp:docPr id="41" name="WordArt 259"/>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0DD2AF0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59" o:spid="_x0000_s1026" o:spt="202" type="#_x0000_t202" style="position:absolute;left:0pt;margin-left:-59pt;margin-top:67pt;height:12pt;width:116pt;z-index:251780096;mso-width-relative:page;mso-height-relative:page;" filled="f" stroked="f" coordsize="21600,21600" o:gfxdata="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ogPO1wAAAAwBAAAPAAAAAAAAAAEA&#10;IAAAACIAAABkcnMvZG93bnJldi54bWxQSwECFAAUAAAACACHTuJAwpUCtxACAAAqBAAADgAAAAAA&#10;AAABACAAAAAmAQAAZHJzL2Uyb0RvYy54bWxQSwUGAAAAAAYABgBZAQAAqAUAAAAA&#10;" adj="10800">
              <v:fill on="f" focussize="0,0"/>
              <v:stroke on="f"/>
              <v:imagedata o:title=""/>
              <o:lock v:ext="edit" text="t" aspectratio="f"/>
              <v:textbox style="mso-fit-shape-to-text:t;">
                <w:txbxContent>
                  <w:p w14:paraId="0DD2AF0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-749300</wp:posOffset>
              </wp:positionH>
              <wp:positionV relativeFrom="paragraph">
                <wp:posOffset>3302000</wp:posOffset>
              </wp:positionV>
              <wp:extent cx="1473200" cy="152400"/>
              <wp:effectExtent l="3175" t="6350" r="9525" b="3175"/>
              <wp:wrapNone/>
              <wp:docPr id="40" name="WordArt 260"/>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83CB92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60" o:spid="_x0000_s1026" o:spt="202" type="#_x0000_t202" style="position:absolute;left:0pt;margin-left:-59pt;margin-top:260pt;height:12pt;width:116pt;z-index:251781120;mso-width-relative:page;mso-height-relative:page;" filled="f" stroked="f" coordsize="21600,21600" o:gfxdata="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OvYb1wAAAAwBAAAPAAAAAAAAAAEA&#10;IAAAACIAAABkcnMvZG93bnJldi54bWxQSwECFAAUAAAACACHTuJALrG0SxACAAAqBAAADgAAAAAA&#10;AAABACAAAAAmAQAAZHJzL2Uyb0RvYy54bWxQSwUGAAAAAAYABgBZAQAAqAUAAAAA&#10;" adj="10800">
              <v:fill on="f" focussize="0,0"/>
              <v:stroke on="f"/>
              <v:imagedata o:title=""/>
              <o:lock v:ext="edit" text="t" aspectratio="f"/>
              <v:textbox style="mso-fit-shape-to-text:t;">
                <w:txbxContent>
                  <w:p w14:paraId="483CB929">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82144" behindDoc="0" locked="0" layoutInCell="1" allowOverlap="1">
              <wp:simplePos x="0" y="0"/>
              <wp:positionH relativeFrom="column">
                <wp:posOffset>-749300</wp:posOffset>
              </wp:positionH>
              <wp:positionV relativeFrom="paragraph">
                <wp:posOffset>5930900</wp:posOffset>
              </wp:positionV>
              <wp:extent cx="1473200" cy="152400"/>
              <wp:effectExtent l="3175" t="6350" r="9525" b="3175"/>
              <wp:wrapNone/>
              <wp:docPr id="39" name="WordArt 26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0B9D0DD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61" o:spid="_x0000_s1026" o:spt="202" type="#_x0000_t202" style="position:absolute;left:0pt;margin-left:-59pt;margin-top:467pt;height:12pt;width:116pt;z-index:251782144;mso-width-relative:page;mso-height-relative:page;" filled="f" stroked="f" coordsize="21600,21600" o:gfxdata="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uBTMN2AAAAAwBAAAPAAAAAAAA&#10;AAEAIAAAACIAAABkcnMvZG93bnJldi54bWxQSwECFAAUAAAACACHTuJAFfs8sxICAAAqBAAADgAA&#10;AAAAAAABACAAAAAnAQAAZHJzL2Uyb0RvYy54bWxQSwUGAAAAAAYABgBZAQAAqwUAAAAA&#10;" adj="10800">
              <v:fill on="f" focussize="0,0"/>
              <v:stroke on="f"/>
              <v:imagedata o:title=""/>
              <o:lock v:ext="edit" text="t" aspectratio="f"/>
              <v:textbox style="mso-fit-shape-to-text:t;">
                <w:txbxContent>
                  <w:p w14:paraId="0B9D0DD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-749300</wp:posOffset>
              </wp:positionH>
              <wp:positionV relativeFrom="paragraph">
                <wp:posOffset>8509000</wp:posOffset>
              </wp:positionV>
              <wp:extent cx="1473200" cy="152400"/>
              <wp:effectExtent l="3175" t="3175" r="9525" b="6350"/>
              <wp:wrapNone/>
              <wp:docPr id="38" name="WordArt 26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144ED8B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62" o:spid="_x0000_s1026" o:spt="202" type="#_x0000_t202" style="position:absolute;left:0pt;margin-left:-59pt;margin-top:670pt;height:12pt;width:116pt;z-index:251783168;mso-width-relative:page;mso-height-relative:page;" filled="f" stroked="f" coordsize="21600,21600" o:gfxdata="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emXyNgAAAAOAQAADwAAAAAAAAAB&#10;ACAAAAAiAAAAZHJzL2Rvd25yZXYueG1sUEsBAhQAFAAAAAgAh07iQG1bt04QAgAAKgQAAA4AAAAA&#10;AAAAAQAgAAAAJwEAAGRycy9lMm9Eb2MueG1sUEsFBgAAAAAGAAYAWQEAAKkFAAAAAA==&#10;" adj="10800">
              <v:fill on="f" focussize="0,0"/>
              <v:stroke on="f"/>
              <v:imagedata o:title=""/>
              <o:lock v:ext="edit" text="t" aspectratio="f"/>
              <v:textbox style="mso-fit-shape-to-text:t;">
                <w:txbxContent>
                  <w:p w14:paraId="144ED8B8">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84192" behindDoc="0" locked="0" layoutInCell="1" allowOverlap="1">
              <wp:simplePos x="0" y="0"/>
              <wp:positionH relativeFrom="column">
                <wp:posOffset>1892300</wp:posOffset>
              </wp:positionH>
              <wp:positionV relativeFrom="paragraph">
                <wp:posOffset>812800</wp:posOffset>
              </wp:positionV>
              <wp:extent cx="1473200" cy="152400"/>
              <wp:effectExtent l="6350" t="3175" r="6350" b="6350"/>
              <wp:wrapNone/>
              <wp:docPr id="37" name="WordArt 26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2B9DC4F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63" o:spid="_x0000_s1026" o:spt="202" type="#_x0000_t202" style="position:absolute;left:0pt;margin-left:149pt;margin-top:64pt;height:12pt;width:116pt;z-index:251784192;mso-width-relative:page;mso-height-relative:page;" filled="f" stroked="f" coordsize="21600,21600" o:gfxdata="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HDh8dcAAAALAQAADwAAAAAAAAAB&#10;ACAAAAAiAAAAZHJzL2Rvd25yZXYueG1sUEsBAhQAFAAAAAgAh07iQCz+wEMRAgAAKgQAAA4AAAAA&#10;AAAAAQAgAAAAJgEAAGRycy9lMm9Eb2MueG1sUEsFBgAAAAAGAAYAWQEAAKkFAAAAAA==&#10;" adj="10800">
              <v:fill on="f" focussize="0,0"/>
              <v:stroke on="f"/>
              <v:imagedata o:title=""/>
              <o:lock v:ext="edit" text="t" aspectratio="f"/>
              <v:textbox style="mso-fit-shape-to-text:t;">
                <w:txbxContent>
                  <w:p w14:paraId="2B9DC4F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1892300</wp:posOffset>
              </wp:positionH>
              <wp:positionV relativeFrom="paragraph">
                <wp:posOffset>3416300</wp:posOffset>
              </wp:positionV>
              <wp:extent cx="1473200" cy="152400"/>
              <wp:effectExtent l="6350" t="6350" r="6350" b="3175"/>
              <wp:wrapNone/>
              <wp:docPr id="36" name="WordArt 26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340B820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64" o:spid="_x0000_s1026" o:spt="202" type="#_x0000_t202" style="position:absolute;left:0pt;margin-left:149pt;margin-top:269pt;height:12pt;width:116pt;z-index:251785216;mso-width-relative:page;mso-height-relative:page;" filled="f" stroked="f" coordsize="21600,21600" o:gfxdata="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0pVkjYAAAACwEAAA8AAAAAAAAA&#10;AQAgAAAAIgAAAGRycy9kb3ducmV2LnhtbFBLAQIUABQAAAAIAIdO4kB/KIBXEQIAACoEAAAOAAAA&#10;AAAAAAEAIAAAACcBAABkcnMvZTJvRG9jLnhtbFBLBQYAAAAABgAGAFkBAACqBQAAAAA=&#10;" adj="10800">
              <v:fill on="f" focussize="0,0"/>
              <v:stroke on="f"/>
              <v:imagedata o:title=""/>
              <o:lock v:ext="edit" text="t" aspectratio="f"/>
              <v:textbox style="mso-fit-shape-to-text:t;">
                <w:txbxContent>
                  <w:p w14:paraId="340B820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86240" behindDoc="0" locked="0" layoutInCell="1" allowOverlap="1">
              <wp:simplePos x="0" y="0"/>
              <wp:positionH relativeFrom="column">
                <wp:posOffset>1892300</wp:posOffset>
              </wp:positionH>
              <wp:positionV relativeFrom="paragraph">
                <wp:posOffset>5867400</wp:posOffset>
              </wp:positionV>
              <wp:extent cx="1473200" cy="152400"/>
              <wp:effectExtent l="6350" t="0" r="6350" b="0"/>
              <wp:wrapNone/>
              <wp:docPr id="35" name="WordArt 26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7F0BD8B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65" o:spid="_x0000_s1026" o:spt="202" type="#_x0000_t202" style="position:absolute;left:0pt;margin-left:149pt;margin-top:462pt;height:12pt;width:116pt;z-index:251786240;mso-width-relative:page;mso-height-relative:page;" filled="f" stroked="f" coordsize="21600,21600" o:gfxdata="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rzzxbYAAAACwEAAA8AAAAAAAAA&#10;AQAgAAAAIgAAAGRycy9kb3ducmV2LnhtbFBLAQIUABQAAAAIAIdO4kCduKZjEQIAACoEAAAOAAAA&#10;AAAAAAEAIAAAACcBAABkcnMvZTJvRG9jLnhtbFBLBQYAAAAABgAGAFkBAACqBQAAAAA=&#10;" adj="10800">
              <v:fill on="f" focussize="0,0"/>
              <v:stroke on="f"/>
              <v:imagedata o:title=""/>
              <o:lock v:ext="edit" text="t" aspectratio="f"/>
              <v:textbox style="mso-fit-shape-to-text:t;">
                <w:txbxContent>
                  <w:p w14:paraId="7F0BD8B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1892300</wp:posOffset>
              </wp:positionH>
              <wp:positionV relativeFrom="paragraph">
                <wp:posOffset>8445500</wp:posOffset>
              </wp:positionV>
              <wp:extent cx="1473200" cy="152400"/>
              <wp:effectExtent l="6350" t="6350" r="6350" b="3175"/>
              <wp:wrapNone/>
              <wp:docPr id="34" name="WordArt 266"/>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606BE83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66" o:spid="_x0000_s1026" o:spt="202" type="#_x0000_t202" style="position:absolute;left:0pt;margin-left:149pt;margin-top:665pt;height:12pt;width:116pt;z-index:251787264;mso-width-relative:page;mso-height-relative:page;" filled="f" stroked="f" coordsize="21600,21600" o:gfxdata="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5IIhb2QAAAA0BAAAPAAAAAAAA&#10;AAEAIAAAACIAAABkcnMvZG93bnJldi54bWxQSwECFAAUAAAACACHTuJA5RgtnhECAAAqBAAADgAA&#10;AAAAAAABACAAAAAoAQAAZHJzL2Uyb0RvYy54bWxQSwUGAAAAAAYABgBZAQAAqwUAAAAA&#10;" adj="10800">
              <v:fill on="f" focussize="0,0"/>
              <v:stroke on="f"/>
              <v:imagedata o:title=""/>
              <o:lock v:ext="edit" text="t" aspectratio="f"/>
              <v:textbox style="mso-fit-shape-to-text:t;">
                <w:txbxContent>
                  <w:p w14:paraId="606BE83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88288" behindDoc="0" locked="0" layoutInCell="1" allowOverlap="1">
              <wp:simplePos x="0" y="0"/>
              <wp:positionH relativeFrom="column">
                <wp:posOffset>4381500</wp:posOffset>
              </wp:positionH>
              <wp:positionV relativeFrom="paragraph">
                <wp:posOffset>762000</wp:posOffset>
              </wp:positionV>
              <wp:extent cx="1473200" cy="152400"/>
              <wp:effectExtent l="0" t="0" r="12700" b="0"/>
              <wp:wrapNone/>
              <wp:docPr id="33" name="WordArt 267"/>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26AB2E6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67" o:spid="_x0000_s1026" o:spt="202" type="#_x0000_t202" style="position:absolute;left:0pt;margin-left:345pt;margin-top:60pt;height:12pt;width:116pt;z-index:251788288;mso-width-relative:page;mso-height-relative:page;" filled="f" stroked="f" coordsize="21600,21600" o:gfxdata="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MFvRtcAAAALAQAADwAAAAAAAAAB&#10;ACAAAAAiAAAAZHJzL2Rvd25yZXYueG1sUEsBAhQAFAAAAAgAh07iQFmZ6wsRAgAAKgQAAA4AAAAA&#10;AAAAAQAgAAAAJgEAAGRycy9lMm9Eb2MueG1sUEsFBgAAAAAGAAYAWQEAAKkFAAAAAA==&#10;" adj="10800">
              <v:fill on="f" focussize="0,0"/>
              <v:stroke on="f"/>
              <v:imagedata o:title=""/>
              <o:lock v:ext="edit" text="t" aspectratio="f"/>
              <v:textbox style="mso-fit-shape-to-text:t;">
                <w:txbxContent>
                  <w:p w14:paraId="26AB2E6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4381500</wp:posOffset>
              </wp:positionH>
              <wp:positionV relativeFrom="paragraph">
                <wp:posOffset>3314700</wp:posOffset>
              </wp:positionV>
              <wp:extent cx="1473200" cy="152400"/>
              <wp:effectExtent l="0" t="0" r="12700" b="0"/>
              <wp:wrapNone/>
              <wp:docPr id="32" name="WordArt 268"/>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60284C0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68" o:spid="_x0000_s1026" o:spt="202" type="#_x0000_t202" style="position:absolute;left:0pt;margin-left:345pt;margin-top:261pt;height:12pt;width:116pt;z-index:251789312;mso-width-relative:page;mso-height-relative:page;" filled="f" stroked="f" coordsize="21600,21600" o:gfxdata="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qa4cDYAAAACwEAAA8AAAAAAAAA&#10;AQAgAAAAIgAAAGRycy9kb3ducmV2LnhtbFBLAQIUABQAAAAIAIdO4kAdpUwXEQIAACoEAAAOAAAA&#10;AAAAAAEAIAAAACcBAABkcnMvZTJvRG9jLnhtbFBLBQYAAAAABgAGAFkBAACqBQAAAAA=&#10;" adj="10800">
              <v:fill on="f" focussize="0,0"/>
              <v:stroke on="f"/>
              <v:imagedata o:title=""/>
              <o:lock v:ext="edit" text="t" aspectratio="f"/>
              <v:textbox style="mso-fit-shape-to-text:t;">
                <w:txbxContent>
                  <w:p w14:paraId="60284C0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90336" behindDoc="0" locked="0" layoutInCell="1" allowOverlap="1">
              <wp:simplePos x="0" y="0"/>
              <wp:positionH relativeFrom="column">
                <wp:posOffset>4381500</wp:posOffset>
              </wp:positionH>
              <wp:positionV relativeFrom="paragraph">
                <wp:posOffset>5816600</wp:posOffset>
              </wp:positionV>
              <wp:extent cx="1473200" cy="152400"/>
              <wp:effectExtent l="0" t="6350" r="12700" b="3175"/>
              <wp:wrapNone/>
              <wp:docPr id="31" name="WordArt 269"/>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12749D1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69" o:spid="_x0000_s1026" o:spt="202" type="#_x0000_t202" style="position:absolute;left:0pt;margin-left:345pt;margin-top:458pt;height:12pt;width:116pt;z-index:251790336;mso-width-relative:page;mso-height-relative:page;" filled="f" stroked="f" coordsize="21600,21600" o:gfxdata="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fmD1wAAAAsBAAAPAAAAAAAAAAEA&#10;IAAAACIAAABkcnMvZG93bnJldi54bWxQSwECFAAUAAAACACHTuJA/zVqIxACAAAqBAAADgAAAAAA&#10;AAABACAAAAAmAQAAZHJzL2Uyb0RvYy54bWxQSwUGAAAAAAYABgBZAQAAqAUAAAAA&#10;" adj="10800">
              <v:fill on="f" focussize="0,0"/>
              <v:stroke on="f"/>
              <v:imagedata o:title=""/>
              <o:lock v:ext="edit" text="t" aspectratio="f"/>
              <v:textbox style="mso-fit-shape-to-text:t;">
                <w:txbxContent>
                  <w:p w14:paraId="12749D1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4381500</wp:posOffset>
              </wp:positionH>
              <wp:positionV relativeFrom="paragraph">
                <wp:posOffset>8394700</wp:posOffset>
              </wp:positionV>
              <wp:extent cx="1473200" cy="152400"/>
              <wp:effectExtent l="0" t="3175" r="12700" b="6350"/>
              <wp:wrapNone/>
              <wp:docPr id="30" name="WordArt 270"/>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509D1AC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70" o:spid="_x0000_s1026" o:spt="202" type="#_x0000_t202" style="position:absolute;left:0pt;margin-left:345pt;margin-top:661pt;height:12pt;width:116pt;z-index:251791360;mso-width-relative:page;mso-height-relative:page;" filled="f" stroked="f" coordsize="21600,21600" o:gfxdata="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H/jOfYAAAADQEAAA8AAAAAAAAA&#10;AQAgAAAAIgAAAGRycy9kb3ducmV2LnhtbFBLAQIUABQAAAAIAIdO4kAIiPaJEQIAACoEAAAOAAAA&#10;AAAAAAEAIAAAACcBAABkcnMvZTJvRG9jLnhtbFBLBQYAAAAABgAGAFkBAACqBQAAAAA=&#10;" adj="10800">
              <v:fill on="f" focussize="0,0"/>
              <v:stroke on="f"/>
              <v:imagedata o:title=""/>
              <o:lock v:ext="edit" text="t" aspectratio="f"/>
              <v:textbox style="mso-fit-shape-to-text:t;">
                <w:txbxContent>
                  <w:p w14:paraId="509D1AC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92384" behindDoc="0" locked="0" layoutInCell="1" allowOverlap="1">
              <wp:simplePos x="0" y="0"/>
              <wp:positionH relativeFrom="column">
                <wp:posOffset>6870700</wp:posOffset>
              </wp:positionH>
              <wp:positionV relativeFrom="paragraph">
                <wp:posOffset>800100</wp:posOffset>
              </wp:positionV>
              <wp:extent cx="1473200" cy="152400"/>
              <wp:effectExtent l="3175" t="0" r="9525" b="0"/>
              <wp:wrapNone/>
              <wp:docPr id="29" name="WordArt 27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17F4769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71" o:spid="_x0000_s1026" o:spt="202" type="#_x0000_t202" style="position:absolute;left:0pt;margin-left:541pt;margin-top:63pt;height:12pt;width:116pt;z-index:251792384;mso-width-relative:page;mso-height-relative:page;" filled="f" stroked="f" coordsize="21600,21600" o:gfxdata="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Hs1G2AAAAA0BAAAPAAAAAAAA&#10;AAEAIAAAACIAAABkcnMvZG93bnJldi54bWxQSwECFAAUAAAACACHTuJAoBA1uxICAAAqBAAADgAA&#10;AAAAAAABACAAAAAnAQAAZHJzL2Uyb0RvYy54bWxQSwUGAAAAAAYABgBZAQAAqwUAAAAA&#10;" adj="10800">
              <v:fill on="f" focussize="0,0"/>
              <v:stroke on="f"/>
              <v:imagedata o:title=""/>
              <o:lock v:ext="edit" text="t" aspectratio="f"/>
              <v:textbox style="mso-fit-shape-to-text:t;">
                <w:txbxContent>
                  <w:p w14:paraId="17F4769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6870700</wp:posOffset>
              </wp:positionH>
              <wp:positionV relativeFrom="paragraph">
                <wp:posOffset>3276600</wp:posOffset>
              </wp:positionV>
              <wp:extent cx="1473200" cy="152400"/>
              <wp:effectExtent l="3175" t="0" r="9525" b="0"/>
              <wp:wrapNone/>
              <wp:docPr id="28" name="WordArt 27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1590D7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72" o:spid="_x0000_s1026" o:spt="202" type="#_x0000_t202" style="position:absolute;left:0pt;margin-left:541pt;margin-top:258pt;height:12pt;width:116pt;z-index:251793408;mso-width-relative:page;mso-height-relative:page;" filled="f" stroked="f" coordsize="21600,21600" o:gfxdata="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vwtrnZAAAADQEAAA8AAAAAAAAA&#10;AQAgAAAAIgAAAGRycy9kb3ducmV2LnhtbFBLAQIUABQAAAAIAIdO4kDYsL5GEAIAACoEAAAOAAAA&#10;AAAAAAEAIAAAACgBAABkcnMvZTJvRG9jLnhtbFBLBQYAAAAABgAGAFkBAACqBQAAAAA=&#10;" adj="10800">
              <v:fill on="f" focussize="0,0"/>
              <v:stroke on="f"/>
              <v:imagedata o:title=""/>
              <o:lock v:ext="edit" text="t" aspectratio="f"/>
              <v:textbox style="mso-fit-shape-to-text:t;">
                <w:txbxContent>
                  <w:p w14:paraId="41590D7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94432" behindDoc="0" locked="0" layoutInCell="1" allowOverlap="1">
              <wp:simplePos x="0" y="0"/>
              <wp:positionH relativeFrom="column">
                <wp:posOffset>6870700</wp:posOffset>
              </wp:positionH>
              <wp:positionV relativeFrom="paragraph">
                <wp:posOffset>5943600</wp:posOffset>
              </wp:positionV>
              <wp:extent cx="1473200" cy="152400"/>
              <wp:effectExtent l="3175" t="0" r="9525" b="0"/>
              <wp:wrapNone/>
              <wp:docPr id="27" name="WordArt 27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48770BA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73" o:spid="_x0000_s1026" o:spt="202" type="#_x0000_t202" style="position:absolute;left:0pt;margin-left:541pt;margin-top:468pt;height:12pt;width:116pt;z-index:251794432;mso-width-relative:page;mso-height-relative:page;" filled="f" stroked="f" coordsize="21600,21600" o:gfxdata="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tKwG2QAAAA0BAAAPAAAAAAAA&#10;AAEAIAAAACIAAABkcnMvZG93bnJldi54bWxQSwECFAAUAAAACACHTuJAmRXJSxECAAAqBAAADgAA&#10;AAAAAAABACAAAAAoAQAAZHJzL2Uyb0RvYy54bWxQSwUGAAAAAAYABgBZAQAAqwUAAAAA&#10;" adj="10800">
              <v:fill on="f" focussize="0,0"/>
              <v:stroke on="f"/>
              <v:imagedata o:title=""/>
              <o:lock v:ext="edit" text="t" aspectratio="f"/>
              <v:textbox style="mso-fit-shape-to-text:t;">
                <w:txbxContent>
                  <w:p w14:paraId="48770BA5">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6870700</wp:posOffset>
              </wp:positionH>
              <wp:positionV relativeFrom="paragraph">
                <wp:posOffset>8407400</wp:posOffset>
              </wp:positionV>
              <wp:extent cx="1473200" cy="152400"/>
              <wp:effectExtent l="3175" t="6350" r="9525" b="3175"/>
              <wp:wrapNone/>
              <wp:docPr id="26" name="WordArt 27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73200" cy="152400"/>
                      </a:xfrm>
                      <a:prstGeom prst="rect">
                        <a:avLst/>
                      </a:prstGeom>
                    </wps:spPr>
                    <wps:txbx>
                      <w:txbxContent>
                        <w:p w14:paraId="2C1F81B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wps:txbx>
                    <wps:bodyPr wrap="square" numCol="1" fromWordArt="1">
                      <a:prstTxWarp prst="textPlain">
                        <a:avLst>
                          <a:gd name="adj" fmla="val 50000"/>
                        </a:avLst>
                      </a:prstTxWarp>
                      <a:spAutoFit/>
                    </wps:bodyPr>
                  </wps:wsp>
                </a:graphicData>
              </a:graphic>
            </wp:anchor>
          </w:drawing>
        </mc:Choice>
        <mc:Fallback>
          <w:pict>
            <v:shape id="WordArt 274" o:spid="_x0000_s1026" o:spt="202" type="#_x0000_t202" style="position:absolute;left:0pt;margin-left:541pt;margin-top:662pt;height:12pt;width:116pt;z-index:251795456;mso-width-relative:page;mso-height-relative:page;" filled="f" stroked="f" coordsize="21600,21600" o:gfxdata="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PjkK2QAAAA8BAAAPAAAAAAAA&#10;AAEAIAAAACIAAABkcnMvZG93bnJldi54bWxQSwECFAAUAAAACACHTuJAysOJXxECAAAqBAAADgAA&#10;AAAAAAABACAAAAAoAQAAZHJzL2Uyb0RvYy54bWxQSwUGAAAAAAYABgBZAQAAqwUAAAAA&#10;" adj="10800">
              <v:fill on="f" focussize="0,0"/>
              <v:stroke on="f"/>
              <v:imagedata o:title=""/>
              <o:lock v:ext="edit" text="t" aspectratio="f"/>
              <v:textbox style="mso-fit-shape-to-text:t;">
                <w:txbxContent>
                  <w:p w14:paraId="2C1F81B3">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广西财经学院采购管理系统魏佳2019110014</w:t>
                    </w:r>
                  </w:p>
                </w:txbxContent>
              </v:textbox>
            </v:shape>
          </w:pict>
        </mc:Fallback>
      </mc:AlternateContent>
    </w:r>
  </w:p>
  <w:p w14:paraId="363ED913">
    <w:r>
      <mc:AlternateContent>
        <mc:Choice Requires="wps">
          <w:drawing>
            <wp:anchor distT="0" distB="0" distL="114300" distR="114300" simplePos="0" relativeHeight="251715584" behindDoc="0" locked="0" layoutInCell="1" allowOverlap="1">
              <wp:simplePos x="0" y="0"/>
              <wp:positionH relativeFrom="column">
                <wp:posOffset>-571500</wp:posOffset>
              </wp:positionH>
              <wp:positionV relativeFrom="paragraph">
                <wp:posOffset>723900</wp:posOffset>
              </wp:positionV>
              <wp:extent cx="1473200" cy="152400"/>
              <wp:effectExtent l="0" t="438150" r="0" b="457200"/>
              <wp:wrapNone/>
              <wp:docPr id="25" name="WordArt 27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4C25FDB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75" o:spid="_x0000_s1026" o:spt="202" type="#_x0000_t202" style="position:absolute;left:0pt;margin-left:-45pt;margin-top:57pt;height:12pt;width:116pt;rotation:-2621440f;z-index:251715584;mso-width-relative:page;mso-height-relative:page;" filled="f" stroked="f" coordsize="21600,21600" o:gfxdata="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TGgQdcAAAALAQAADwAA&#10;AAAAAAABACAAAAAiAAAAZHJzL2Rvd25yZXYueG1sUEsBAhQAFAAAAAgAh07iQIDJfzsXAgAAOQQA&#10;AA4AAAAAAAAAAQAgAAAAJgEAAGRycy9lMm9Eb2MueG1sUEsFBgAAAAAGAAYAWQEAAK8FAAAAAA==&#10;" adj="10800">
              <v:fill on="f" focussize="0,0"/>
              <v:stroke on="f"/>
              <v:imagedata o:title=""/>
              <o:lock v:ext="edit" text="t" aspectratio="f"/>
              <v:textbox style="mso-fit-shape-to-text:t;">
                <w:txbxContent>
                  <w:p w14:paraId="4C25FDB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-571500</wp:posOffset>
              </wp:positionH>
              <wp:positionV relativeFrom="paragraph">
                <wp:posOffset>3429000</wp:posOffset>
              </wp:positionV>
              <wp:extent cx="1473200" cy="152400"/>
              <wp:effectExtent l="0" t="438150" r="0" b="457200"/>
              <wp:wrapNone/>
              <wp:docPr id="24" name="WordArt 27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2EB593A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76" o:spid="_x0000_s1026" o:spt="202" type="#_x0000_t202" style="position:absolute;left:0pt;margin-left:-45pt;margin-top:270pt;height:12pt;width:116pt;rotation:-2621440f;z-index:251716608;mso-width-relative:page;mso-height-relative:page;" filled="f" stroked="f" coordsize="21600,21600" o:gfxdata="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7hfln2AAAAAsBAAAP&#10;AAAAAAAAAAEAIAAAACIAAABkcnMvZG93bnJldi54bWxQSwECFAAUAAAACACHTuJA3z08IRgCAAA5&#10;BAAADgAAAAAAAAABACAAAAAnAQAAZHJzL2Uyb0RvYy54bWxQSwUGAAAAAAYABgBZAQAAsQUAAAAA&#10;" adj="10800">
              <v:fill on="f" focussize="0,0"/>
              <v:stroke on="f"/>
              <v:imagedata o:title=""/>
              <o:lock v:ext="edit" text="t" aspectratio="f"/>
              <v:textbox style="mso-fit-shape-to-text:t;">
                <w:txbxContent>
                  <w:p w14:paraId="2EB593AA">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-571500</wp:posOffset>
              </wp:positionH>
              <wp:positionV relativeFrom="paragraph">
                <wp:posOffset>5930900</wp:posOffset>
              </wp:positionV>
              <wp:extent cx="1473200" cy="152400"/>
              <wp:effectExtent l="0" t="434975" r="0" b="450850"/>
              <wp:wrapNone/>
              <wp:docPr id="23" name="WordArt 27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684D801D">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77" o:spid="_x0000_s1026" o:spt="202" type="#_x0000_t202" style="position:absolute;left:0pt;margin-left:-45pt;margin-top:467pt;height:12pt;width:116pt;rotation:-2621440f;z-index:251717632;mso-width-relative:page;mso-height-relative:page;" filled="f" stroked="f" coordsize="21600,21600" o:gfxdata="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hL/p2AAAAAsBAAAP&#10;AAAAAAAAAAEAIAAAACIAAABkcnMvZG93bnJldi54bWxQSwECFAAUAAAACACHTuJAqFXrsRgCAAA5&#10;BAAADgAAAAAAAAABACAAAAAnAQAAZHJzL2Uyb0RvYy54bWxQSwUGAAAAAAYABgBZAQAAsQUAAAAA&#10;" adj="10800">
              <v:fill on="f" focussize="0,0"/>
              <v:stroke on="f"/>
              <v:imagedata o:title=""/>
              <o:lock v:ext="edit" text="t" aspectratio="f"/>
              <v:textbox style="mso-fit-shape-to-text:t;">
                <w:txbxContent>
                  <w:p w14:paraId="684D801D">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-571500</wp:posOffset>
              </wp:positionH>
              <wp:positionV relativeFrom="paragraph">
                <wp:posOffset>8382000</wp:posOffset>
              </wp:positionV>
              <wp:extent cx="1473200" cy="152400"/>
              <wp:effectExtent l="0" t="438150" r="0" b="457200"/>
              <wp:wrapNone/>
              <wp:docPr id="22" name="WordArt 27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5825427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78" o:spid="_x0000_s1026" o:spt="202" type="#_x0000_t202" style="position:absolute;left:0pt;margin-left:-45pt;margin-top:660pt;height:12pt;width:116pt;rotation:-2621440f;z-index:251718656;mso-width-relative:page;mso-height-relative:page;" filled="f" stroked="f" coordsize="21600,21600" o:gfxdata="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UhHGf2AAAAA0BAAAP&#10;AAAAAAAAAAEAIAAAACIAAABkcnMvZG93bnJldi54bWxQSwECFAAUAAAACACHTuJA6FY6FxgCAAA5&#10;BAAADgAAAAAAAAABACAAAAAnAQAAZHJzL2Uyb0RvYy54bWxQSwUGAAAAAAYABgBZAQAAsQUAAAAA&#10;" adj="10800">
              <v:fill on="f" focussize="0,0"/>
              <v:stroke on="f"/>
              <v:imagedata o:title=""/>
              <o:lock v:ext="edit" text="t" aspectratio="f"/>
              <v:textbox style="mso-fit-shape-to-text:t;">
                <w:txbxContent>
                  <w:p w14:paraId="5825427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1930400</wp:posOffset>
              </wp:positionH>
              <wp:positionV relativeFrom="paragraph">
                <wp:posOffset>876300</wp:posOffset>
              </wp:positionV>
              <wp:extent cx="1473200" cy="152400"/>
              <wp:effectExtent l="0" t="438150" r="0" b="457200"/>
              <wp:wrapNone/>
              <wp:docPr id="21" name="WordArt 27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3A742C8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79" o:spid="_x0000_s1026" o:spt="202" type="#_x0000_t202" style="position:absolute;left:0pt;margin-left:152pt;margin-top:69pt;height:12pt;width:116pt;rotation:-2621440f;z-index:251719680;mso-width-relative:page;mso-height-relative:page;" filled="f" stroked="f" coordsize="21600,21600" o:gfxdata="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eWNurYAAAACwEAAA8A&#10;AAAAAAAAAQAgAAAAIgAAAGRycy9kb3ducmV2LnhtbFBLAQIUABQAAAAIAIdO4kD8GHBSFwIAADkE&#10;AAAOAAAAAAAAAAEAIAAAACcBAABkcnMvZTJvRG9jLnhtbFBLBQYAAAAABgAGAFkBAACwBQAAAAA=&#10;" adj="10800">
              <v:fill on="f" focussize="0,0"/>
              <v:stroke on="f"/>
              <v:imagedata o:title=""/>
              <o:lock v:ext="edit" text="t" aspectratio="f"/>
              <v:textbox style="mso-fit-shape-to-text:t;">
                <w:txbxContent>
                  <w:p w14:paraId="3A742C8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1930400</wp:posOffset>
              </wp:positionH>
              <wp:positionV relativeFrom="paragraph">
                <wp:posOffset>3416300</wp:posOffset>
              </wp:positionV>
              <wp:extent cx="1473200" cy="152400"/>
              <wp:effectExtent l="0" t="434975" r="0" b="450850"/>
              <wp:wrapNone/>
              <wp:docPr id="20" name="WordArt 28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76024DFB">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80" o:spid="_x0000_s1026" o:spt="202" type="#_x0000_t202" style="position:absolute;left:0pt;margin-left:152pt;margin-top:269pt;height:12pt;width:116pt;rotation:-2621440f;z-index:251720704;mso-width-relative:page;mso-height-relative:page;" filled="f" stroked="f" coordsize="21600,21600" o:gfxdata="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RhZm2QAAAAsBAAAP&#10;AAAAAAAAAAEAIAAAACIAAABkcnMvZG93bnJldi54bWxQSwECFAAUAAAACACHTuJA8dgxBBcCAAA5&#10;BAAADgAAAAAAAAABACAAAAAoAQAAZHJzL2Uyb0RvYy54bWxQSwUGAAAAAAYABgBZAQAAsQUAAAAA&#10;" adj="10800">
              <v:fill on="f" focussize="0,0"/>
              <v:stroke on="f"/>
              <v:imagedata o:title=""/>
              <o:lock v:ext="edit" text="t" aspectratio="f"/>
              <v:textbox style="mso-fit-shape-to-text:t;">
                <w:txbxContent>
                  <w:p w14:paraId="76024DFB">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1930400</wp:posOffset>
              </wp:positionH>
              <wp:positionV relativeFrom="paragraph">
                <wp:posOffset>5918200</wp:posOffset>
              </wp:positionV>
              <wp:extent cx="1473200" cy="152400"/>
              <wp:effectExtent l="0" t="441325" r="0" b="454025"/>
              <wp:wrapNone/>
              <wp:docPr id="19" name="WordArt 28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36F612A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81" o:spid="_x0000_s1026" o:spt="202" type="#_x0000_t202" style="position:absolute;left:0pt;margin-left:152pt;margin-top:466pt;height:12pt;width:116pt;rotation:-2621440f;z-index:251721728;mso-width-relative:page;mso-height-relative:page;" filled="f" stroked="f" coordsize="21600,21600" o:gfxdata="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Ff9GvYAAAACwEA&#10;AA8AAAAAAAAAAQAgAAAAIgAAAGRycy9kb3ducmV2LnhtbFBLAQIUABQAAAAIAIdO4kDgMWrpGgIA&#10;ADkEAAAOAAAAAAAAAAEAIAAAACcBAABkcnMvZTJvRG9jLnhtbFBLBQYAAAAABgAGAFkBAACzBQAA&#10;AAA=&#10;" adj="10800">
              <v:fill on="f" focussize="0,0"/>
              <v:stroke on="f"/>
              <v:imagedata o:title=""/>
              <o:lock v:ext="edit" text="t" aspectratio="f"/>
              <v:textbox style="mso-fit-shape-to-text:t;">
                <w:txbxContent>
                  <w:p w14:paraId="36F612A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1930400</wp:posOffset>
              </wp:positionH>
              <wp:positionV relativeFrom="paragraph">
                <wp:posOffset>8420100</wp:posOffset>
              </wp:positionV>
              <wp:extent cx="1473200" cy="152400"/>
              <wp:effectExtent l="0" t="438150" r="0" b="457200"/>
              <wp:wrapNone/>
              <wp:docPr id="18" name="WordArt 2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3AF864A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82" o:spid="_x0000_s1026" o:spt="202" type="#_x0000_t202" style="position:absolute;left:0pt;margin-left:152pt;margin-top:663pt;height:12pt;width:116pt;rotation:-2621440f;z-index:251722752;mso-width-relative:page;mso-height-relative:page;" filled="f" stroked="f" coordsize="21600,21600" o:gfxdata="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gtwl9gAAAANAQAADwAA&#10;AAAAAAABACAAAAAiAAAAZHJzL2Rvd25yZXYueG1sUEsBAhQAFAAAAAgAh07iQL/FKfMWAgAAOQQA&#10;AA4AAAAAAAAAAQAgAAAAJwEAAGRycy9lMm9Eb2MueG1sUEsFBgAAAAAGAAYAWQEAAK8FAAAAAA==&#10;" adj="10800">
              <v:fill on="f" focussize="0,0"/>
              <v:stroke on="f"/>
              <v:imagedata o:title=""/>
              <o:lock v:ext="edit" text="t" aspectratio="f"/>
              <v:textbox style="mso-fit-shape-to-text:t;">
                <w:txbxContent>
                  <w:p w14:paraId="3AF864A6">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4457700</wp:posOffset>
              </wp:positionH>
              <wp:positionV relativeFrom="paragraph">
                <wp:posOffset>723900</wp:posOffset>
              </wp:positionV>
              <wp:extent cx="1473200" cy="152400"/>
              <wp:effectExtent l="0" t="438150" r="0" b="457200"/>
              <wp:wrapNone/>
              <wp:docPr id="17" name="WordArt 28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241EB0C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83" o:spid="_x0000_s1026" o:spt="202" type="#_x0000_t202" style="position:absolute;left:0pt;margin-left:351pt;margin-top:57pt;height:12pt;width:116pt;rotation:-2621440f;z-index:251723776;mso-width-relative:page;mso-height-relative:page;" filled="f" stroked="f" coordsize="21600,21600" o:gfxdata="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d9+DfYAAAACwEAAA8A&#10;AAAAAAAAAQAgAAAAIgAAAGRycy9kb3ducmV2LnhtbFBLAQIUABQAAAAIAIdO4kBP57UTFwIAADkE&#10;AAAOAAAAAAAAAAEAIAAAACcBAABkcnMvZTJvRG9jLnhtbFBLBQYAAAAABgAGAFkBAACwBQAAAAA=&#10;" adj="10800">
              <v:fill on="f" focussize="0,0"/>
              <v:stroke on="f"/>
              <v:imagedata o:title=""/>
              <o:lock v:ext="edit" text="t" aspectratio="f"/>
              <v:textbox style="mso-fit-shape-to-text:t;">
                <w:txbxContent>
                  <w:p w14:paraId="241EB0C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4457700</wp:posOffset>
              </wp:positionH>
              <wp:positionV relativeFrom="paragraph">
                <wp:posOffset>3251200</wp:posOffset>
              </wp:positionV>
              <wp:extent cx="1473200" cy="152400"/>
              <wp:effectExtent l="0" t="441325" r="0" b="454025"/>
              <wp:wrapNone/>
              <wp:docPr id="9" name="WordArt 28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6831C10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84" o:spid="_x0000_s1026" o:spt="202" type="#_x0000_t202" style="position:absolute;left:0pt;margin-left:351pt;margin-top:256pt;height:12pt;width:116pt;rotation:-2621440f;z-index:251724800;mso-width-relative:page;mso-height-relative:page;" filled="f" stroked="f" coordsize="21600,21600" o:gfxdata="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Hm8DnYAAAACwEAAA8A&#10;AAAAAAAAAQAgAAAAIgAAAGRycy9kb3ducmV2LnhtbFBLAQIUABQAAAAIAIdO4kBiL5G8FwIAADgE&#10;AAAOAAAAAAAAAAEAIAAAACcBAABkcnMvZTJvRG9jLnhtbFBLBQYAAAAABgAGAFkBAACwBQAAAAA=&#10;" adj="10800">
              <v:fill on="f" focussize="0,0"/>
              <v:stroke on="f"/>
              <v:imagedata o:title=""/>
              <o:lock v:ext="edit" text="t" aspectratio="f"/>
              <v:textbox style="mso-fit-shape-to-text:t;">
                <w:txbxContent>
                  <w:p w14:paraId="6831C100">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4457700</wp:posOffset>
              </wp:positionH>
              <wp:positionV relativeFrom="paragraph">
                <wp:posOffset>5867400</wp:posOffset>
              </wp:positionV>
              <wp:extent cx="1473200" cy="152400"/>
              <wp:effectExtent l="0" t="438150" r="0" b="457200"/>
              <wp:wrapNone/>
              <wp:docPr id="8" name="WordArt 28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37E4D254">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85" o:spid="_x0000_s1026" o:spt="202" type="#_x0000_t202" style="position:absolute;left:0pt;margin-left:351pt;margin-top:462pt;height:12pt;width:116pt;rotation:-2621440f;z-index:251725824;mso-width-relative:page;mso-height-relative:page;" filled="f" stroked="f" coordsize="21600,21600" o:gfxdata="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tAtE7ZAAAACwEAAA8A&#10;AAAAAAAAAQAgAAAAIgAAAGRycy9kb3ducmV2LnhtbFBLAQIUABQAAAAIAIdO4kBnca1+FgIAADgE&#10;AAAOAAAAAAAAAAEAIAAAACgBAABkcnMvZTJvRG9jLnhtbFBLBQYAAAAABgAGAFkBAACwBQAAAAA=&#10;" adj="10800">
              <v:fill on="f" focussize="0,0"/>
              <v:stroke on="f"/>
              <v:imagedata o:title=""/>
              <o:lock v:ext="edit" text="t" aspectratio="f"/>
              <v:textbox style="mso-fit-shape-to-text:t;">
                <w:txbxContent>
                  <w:p w14:paraId="37E4D254">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4457700</wp:posOffset>
              </wp:positionH>
              <wp:positionV relativeFrom="paragraph">
                <wp:posOffset>8382000</wp:posOffset>
              </wp:positionV>
              <wp:extent cx="1473200" cy="152400"/>
              <wp:effectExtent l="0" t="438150" r="0" b="457200"/>
              <wp:wrapNone/>
              <wp:docPr id="7" name="WordArt 28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5F83369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86" o:spid="_x0000_s1026" o:spt="202" type="#_x0000_t202" style="position:absolute;left:0pt;margin-left:351pt;margin-top:660pt;height:12pt;width:116pt;rotation:-2621440f;z-index:251726848;mso-width-relative:page;mso-height-relative:page;" filled="f" stroked="f" coordsize="21600,21600" o:gfxdata="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ph029gAAAANAQAADwAA&#10;AAAAAAABACAAAAAiAAAAZHJzL2Rvd25yZXYueG1sUEsBAhQAFAAAAAgAh07iQM35TkYWAgAAOAQA&#10;AA4AAAAAAAAAAQAgAAAAJwEAAGRycy9lMm9Eb2MueG1sUEsFBgAAAAAGAAYAWQEAAK8FAAAAAA==&#10;" adj="10800">
              <v:fill on="f" focussize="0,0"/>
              <v:stroke on="f"/>
              <v:imagedata o:title=""/>
              <o:lock v:ext="edit" text="t" aspectratio="f"/>
              <v:textbox style="mso-fit-shape-to-text:t;">
                <w:txbxContent>
                  <w:p w14:paraId="5F833691">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6896100</wp:posOffset>
              </wp:positionH>
              <wp:positionV relativeFrom="paragraph">
                <wp:posOffset>711200</wp:posOffset>
              </wp:positionV>
              <wp:extent cx="1473200" cy="152400"/>
              <wp:effectExtent l="0" t="434975" r="0" b="450850"/>
              <wp:wrapNone/>
              <wp:docPr id="6" name="WordArt 28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543851DF">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87" o:spid="_x0000_s1026" o:spt="202" type="#_x0000_t202" style="position:absolute;left:0pt;margin-left:543pt;margin-top:56pt;height:12pt;width:116pt;rotation:-2621440f;z-index:251727872;mso-width-relative:page;mso-height-relative:page;" filled="f" stroked="f" coordsize="21600,21600" o:gfxdata="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caubdUAAAANAQAADwAAAAAA&#10;AAABACAAAAAiAAAAZHJzL2Rvd25yZXYueG1sUEsBAhQAFAAAAAgAh07iQMincoQWAgAAOAQAAA4A&#10;AAAAAAAAAQAgAAAAJAEAAGRycy9lMm9Eb2MueG1sUEsFBgAAAAAGAAYAWQEAAKwFAAAAAA==&#10;" adj="10800">
              <v:fill on="f" focussize="0,0"/>
              <v:stroke on="f"/>
              <v:imagedata o:title=""/>
              <o:lock v:ext="edit" text="t" aspectratio="f"/>
              <v:textbox style="mso-fit-shape-to-text:t;">
                <w:txbxContent>
                  <w:p w14:paraId="543851DF">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6896100</wp:posOffset>
              </wp:positionH>
              <wp:positionV relativeFrom="paragraph">
                <wp:posOffset>3340100</wp:posOffset>
              </wp:positionV>
              <wp:extent cx="1473200" cy="152400"/>
              <wp:effectExtent l="0" t="434975" r="0" b="450850"/>
              <wp:wrapNone/>
              <wp:docPr id="5" name="WordArt 28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62A1DFE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88" o:spid="_x0000_s1026" o:spt="202" type="#_x0000_t202" style="position:absolute;left:0pt;margin-left:543pt;margin-top:263pt;height:12pt;width:116pt;rotation:-2621440f;z-index:251727872;mso-width-relative:page;mso-height-relative:page;" filled="f" stroked="f" coordsize="21600,21600" o:gfxdata="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UbRJ7YAAAADQEAAA8A&#10;AAAAAAAAAQAgAAAAIgAAAGRycy9kb3ducmV2LnhtbFBLAQIUABQAAAAIAIdO4kCZtNWlFwIAADgE&#10;AAAOAAAAAAAAAAEAIAAAACcBAABkcnMvZTJvRG9jLnhtbFBLBQYAAAAABgAGAFkBAACwBQAAAAA=&#10;" adj="10800">
              <v:fill on="f" focussize="0,0"/>
              <v:stroke on="f"/>
              <v:imagedata o:title=""/>
              <o:lock v:ext="edit" text="t" aspectratio="f"/>
              <v:textbox style="mso-fit-shape-to-text:t;">
                <w:txbxContent>
                  <w:p w14:paraId="62A1DFE2">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6896100</wp:posOffset>
              </wp:positionH>
              <wp:positionV relativeFrom="paragraph">
                <wp:posOffset>5918200</wp:posOffset>
              </wp:positionV>
              <wp:extent cx="1473200" cy="152400"/>
              <wp:effectExtent l="0" t="441325" r="0" b="454025"/>
              <wp:wrapNone/>
              <wp:docPr id="4" name="WordArt 28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1F91E53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89" o:spid="_x0000_s1026" o:spt="202" type="#_x0000_t202" style="position:absolute;left:0pt;margin-left:543pt;margin-top:466pt;height:12pt;width:116pt;rotation:-2621440f;z-index:251728896;mso-width-relative:page;mso-height-relative:page;" filled="f" stroked="f" coordsize="21600,21600" o:gfxdata="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W1CK2QAAAA0BAAAP&#10;AAAAAAAAAAEAIAAAACIAAABkcnMvZG93bnJldi54bWxQSwECFAAUAAAACACHTuJAnOrpZxcCAAA4&#10;BAAADgAAAAAAAAABACAAAAAoAQAAZHJzL2Uyb0RvYy54bWxQSwUGAAAAAAYABgBZAQAAsQUAAAAA&#10;" adj="10800">
              <v:fill on="f" focussize="0,0"/>
              <v:stroke on="f"/>
              <v:imagedata o:title=""/>
              <o:lock v:ext="edit" text="t" aspectratio="f"/>
              <v:textbox style="mso-fit-shape-to-text:t;">
                <w:txbxContent>
                  <w:p w14:paraId="1F91E53C">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6896100</wp:posOffset>
              </wp:positionH>
              <wp:positionV relativeFrom="paragraph">
                <wp:posOffset>8509000</wp:posOffset>
              </wp:positionV>
              <wp:extent cx="1473200" cy="152400"/>
              <wp:effectExtent l="0" t="441325" r="0" b="454025"/>
              <wp:wrapNone/>
              <wp:docPr id="3" name="WordArt 29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wps:spPr>
                    <wps:txbx>
                      <w:txbxContent>
                        <w:p w14:paraId="4034462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wps:txbx>
                    <wps:bodyPr wrap="square" numCol="1" fromWordArt="1">
                      <a:prstTxWarp prst="textPlain">
                        <a:avLst>
                          <a:gd name="adj" fmla="val 50000"/>
                        </a:avLst>
                      </a:prstTxWarp>
                      <a:spAutoFit/>
                    </wps:bodyPr>
                  </wps:wsp>
                </a:graphicData>
              </a:graphic>
            </wp:anchor>
          </w:drawing>
        </mc:Choice>
        <mc:Fallback>
          <w:pict>
            <v:shape id="WordArt 290" o:spid="_x0000_s1026" o:spt="202" type="#_x0000_t202" style="position:absolute;left:0pt;margin-left:543pt;margin-top:670pt;height:12pt;width:116pt;rotation:-2621440f;z-index:251729920;mso-width-relative:page;mso-height-relative:page;" filled="f" stroked="f" coordsize="21600,21600" o:gfxdata="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rauraAAAADwEA&#10;AA8AAAAAAAAAAQAgAAAAIgAAAGRycy9kb3ducmV2LnhtbFBLAQIUABQAAAAIAIdO4kChRJFlGAIA&#10;ADgEAAAOAAAAAAAAAAEAIAAAACkBAABkcnMvZTJvRG9jLnhtbFBLBQYAAAAABgAGAFkBAACzBQAA&#10;AAA=&#10;" adj="10800">
              <v:fill on="f" focussize="0,0"/>
              <v:stroke on="f"/>
              <v:imagedata o:title=""/>
              <o:lock v:ext="edit" text="t" aspectratio="f"/>
              <v:textbox style="mso-fit-shape-to-text:t;">
                <w:txbxContent>
                  <w:p w14:paraId="4034462E">
                    <w:pPr>
                      <w:pStyle w:val="27"/>
                      <w:jc w:val="center"/>
                    </w:pPr>
                    <w:r>
                      <w:rPr>
                        <w:rFonts w:hint="eastAsia" w:ascii="楷体" w:hAnsi="楷体" w:eastAsia="楷体"/>
                        <w:color w:val="EEEEEE"/>
                        <w:sz w:val="72"/>
                        <w:szCs w:val="72"/>
                        <w14:textOutline w14:w="9525" w14:cap="flat" w14:cmpd="sng" w14:algn="ctr">
                          <w14:solidFill>
                            <w14:srgbClr w14:val="EEEEEE"/>
                          </w14:solidFill>
                          <w14:prstDash w14:val="solid"/>
                          <w14:round/>
                        </w14:textOutline>
                      </w:rPr>
                      <w:t>广西财经学院采购管理系统黄苏羽2025210033</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807E5">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F8512C9"/>
    <w:multiLevelType w:val="singleLevel"/>
    <w:tmpl w:val="3F8512C9"/>
    <w:lvl w:ilvl="0" w:tentative="0">
      <w:start w:val="2"/>
      <w:numFmt w:val="decimal"/>
      <w:pStyle w:val="71"/>
      <w:suff w:val="nothing"/>
      <w:lvlText w:val="%1、"/>
      <w:lvlJc w:val="left"/>
      <w:pPr>
        <w:ind w:left="0" w:firstLine="0"/>
      </w:p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ODU1MjBkNWM1ZmVhYzE4MTdhODUyYmY0Mzk5YmYifQ=="/>
  </w:docVars>
  <w:rsids>
    <w:rsidRoot w:val="00172A27"/>
    <w:rsid w:val="00000550"/>
    <w:rsid w:val="00000672"/>
    <w:rsid w:val="00001799"/>
    <w:rsid w:val="00002D29"/>
    <w:rsid w:val="000040C5"/>
    <w:rsid w:val="00005E55"/>
    <w:rsid w:val="00005FDF"/>
    <w:rsid w:val="00006586"/>
    <w:rsid w:val="000108DA"/>
    <w:rsid w:val="00010D39"/>
    <w:rsid w:val="000112BB"/>
    <w:rsid w:val="0001149B"/>
    <w:rsid w:val="0001172C"/>
    <w:rsid w:val="00012854"/>
    <w:rsid w:val="00012EA6"/>
    <w:rsid w:val="000139DC"/>
    <w:rsid w:val="00013D8C"/>
    <w:rsid w:val="00013DFE"/>
    <w:rsid w:val="000141EA"/>
    <w:rsid w:val="00016960"/>
    <w:rsid w:val="00017396"/>
    <w:rsid w:val="000177DB"/>
    <w:rsid w:val="00020227"/>
    <w:rsid w:val="000203E4"/>
    <w:rsid w:val="00020455"/>
    <w:rsid w:val="00021DDB"/>
    <w:rsid w:val="00022731"/>
    <w:rsid w:val="00022792"/>
    <w:rsid w:val="00025382"/>
    <w:rsid w:val="00025636"/>
    <w:rsid w:val="00025E36"/>
    <w:rsid w:val="00026627"/>
    <w:rsid w:val="00026886"/>
    <w:rsid w:val="00030496"/>
    <w:rsid w:val="000329E0"/>
    <w:rsid w:val="000333A0"/>
    <w:rsid w:val="000352E9"/>
    <w:rsid w:val="00036A07"/>
    <w:rsid w:val="00040571"/>
    <w:rsid w:val="0004156E"/>
    <w:rsid w:val="00041597"/>
    <w:rsid w:val="0004440C"/>
    <w:rsid w:val="00045880"/>
    <w:rsid w:val="00046B5E"/>
    <w:rsid w:val="000509D9"/>
    <w:rsid w:val="000552A6"/>
    <w:rsid w:val="00055D41"/>
    <w:rsid w:val="00057CEC"/>
    <w:rsid w:val="00060DCE"/>
    <w:rsid w:val="000623B4"/>
    <w:rsid w:val="000634A7"/>
    <w:rsid w:val="00063E85"/>
    <w:rsid w:val="00063F81"/>
    <w:rsid w:val="00064847"/>
    <w:rsid w:val="0006484B"/>
    <w:rsid w:val="000673E2"/>
    <w:rsid w:val="000711E4"/>
    <w:rsid w:val="00072AED"/>
    <w:rsid w:val="00073F47"/>
    <w:rsid w:val="00075B7E"/>
    <w:rsid w:val="00075E09"/>
    <w:rsid w:val="00077C70"/>
    <w:rsid w:val="00080B57"/>
    <w:rsid w:val="00081BA3"/>
    <w:rsid w:val="00081D2E"/>
    <w:rsid w:val="00082D02"/>
    <w:rsid w:val="00083B91"/>
    <w:rsid w:val="0008520B"/>
    <w:rsid w:val="000871B8"/>
    <w:rsid w:val="00087DB6"/>
    <w:rsid w:val="000913BE"/>
    <w:rsid w:val="00092442"/>
    <w:rsid w:val="00094FB8"/>
    <w:rsid w:val="0009588E"/>
    <w:rsid w:val="000959EE"/>
    <w:rsid w:val="00095B51"/>
    <w:rsid w:val="00097DA0"/>
    <w:rsid w:val="000A0D6B"/>
    <w:rsid w:val="000A166E"/>
    <w:rsid w:val="000A2B0E"/>
    <w:rsid w:val="000A398F"/>
    <w:rsid w:val="000A509C"/>
    <w:rsid w:val="000A6007"/>
    <w:rsid w:val="000A65A6"/>
    <w:rsid w:val="000A7275"/>
    <w:rsid w:val="000A7A12"/>
    <w:rsid w:val="000B039A"/>
    <w:rsid w:val="000B1801"/>
    <w:rsid w:val="000B1D0C"/>
    <w:rsid w:val="000B2D03"/>
    <w:rsid w:val="000B3815"/>
    <w:rsid w:val="000B3C7B"/>
    <w:rsid w:val="000B6C95"/>
    <w:rsid w:val="000C1679"/>
    <w:rsid w:val="000C2F89"/>
    <w:rsid w:val="000C4635"/>
    <w:rsid w:val="000C548E"/>
    <w:rsid w:val="000C6DE4"/>
    <w:rsid w:val="000D056E"/>
    <w:rsid w:val="000D0A89"/>
    <w:rsid w:val="000D1389"/>
    <w:rsid w:val="000D1798"/>
    <w:rsid w:val="000D1A2A"/>
    <w:rsid w:val="000D2626"/>
    <w:rsid w:val="000D4A06"/>
    <w:rsid w:val="000D73DD"/>
    <w:rsid w:val="000D7D9B"/>
    <w:rsid w:val="000E28AB"/>
    <w:rsid w:val="000E2E3E"/>
    <w:rsid w:val="000E3583"/>
    <w:rsid w:val="000E3AF0"/>
    <w:rsid w:val="000E3D53"/>
    <w:rsid w:val="000E4E04"/>
    <w:rsid w:val="000E6EC9"/>
    <w:rsid w:val="000E70B4"/>
    <w:rsid w:val="000F3281"/>
    <w:rsid w:val="000F3733"/>
    <w:rsid w:val="000F4D88"/>
    <w:rsid w:val="000F64AA"/>
    <w:rsid w:val="000F7AF4"/>
    <w:rsid w:val="000F7C33"/>
    <w:rsid w:val="000F7F0C"/>
    <w:rsid w:val="00100246"/>
    <w:rsid w:val="001004D6"/>
    <w:rsid w:val="00100D90"/>
    <w:rsid w:val="00101B12"/>
    <w:rsid w:val="00103918"/>
    <w:rsid w:val="00104897"/>
    <w:rsid w:val="00104EDE"/>
    <w:rsid w:val="00106BEE"/>
    <w:rsid w:val="00113134"/>
    <w:rsid w:val="00113AC0"/>
    <w:rsid w:val="00114851"/>
    <w:rsid w:val="00115E11"/>
    <w:rsid w:val="00115F56"/>
    <w:rsid w:val="00117CBD"/>
    <w:rsid w:val="0012006A"/>
    <w:rsid w:val="00120990"/>
    <w:rsid w:val="00121979"/>
    <w:rsid w:val="00122064"/>
    <w:rsid w:val="001263B8"/>
    <w:rsid w:val="00130217"/>
    <w:rsid w:val="00130783"/>
    <w:rsid w:val="001312CB"/>
    <w:rsid w:val="00132B47"/>
    <w:rsid w:val="00132E64"/>
    <w:rsid w:val="001351CB"/>
    <w:rsid w:val="001359A2"/>
    <w:rsid w:val="00135E37"/>
    <w:rsid w:val="00136020"/>
    <w:rsid w:val="00136445"/>
    <w:rsid w:val="00140132"/>
    <w:rsid w:val="00141C9C"/>
    <w:rsid w:val="001434BE"/>
    <w:rsid w:val="0014479F"/>
    <w:rsid w:val="001452B4"/>
    <w:rsid w:val="00146EC6"/>
    <w:rsid w:val="001478D2"/>
    <w:rsid w:val="00152A87"/>
    <w:rsid w:val="00156D0E"/>
    <w:rsid w:val="0016086E"/>
    <w:rsid w:val="00160D0C"/>
    <w:rsid w:val="00161172"/>
    <w:rsid w:val="0016139E"/>
    <w:rsid w:val="00161E65"/>
    <w:rsid w:val="00162597"/>
    <w:rsid w:val="001629AF"/>
    <w:rsid w:val="0016428A"/>
    <w:rsid w:val="001647C9"/>
    <w:rsid w:val="001661A3"/>
    <w:rsid w:val="0016782B"/>
    <w:rsid w:val="00172A27"/>
    <w:rsid w:val="00173256"/>
    <w:rsid w:val="001733E1"/>
    <w:rsid w:val="00173F74"/>
    <w:rsid w:val="00175BA6"/>
    <w:rsid w:val="00176CA7"/>
    <w:rsid w:val="001778C5"/>
    <w:rsid w:val="00177E56"/>
    <w:rsid w:val="00177F0A"/>
    <w:rsid w:val="00185617"/>
    <w:rsid w:val="0019171E"/>
    <w:rsid w:val="0019220F"/>
    <w:rsid w:val="001928B1"/>
    <w:rsid w:val="00194ED5"/>
    <w:rsid w:val="00195424"/>
    <w:rsid w:val="001955FF"/>
    <w:rsid w:val="00197EDD"/>
    <w:rsid w:val="001A02B3"/>
    <w:rsid w:val="001A04BB"/>
    <w:rsid w:val="001A08D0"/>
    <w:rsid w:val="001A14B1"/>
    <w:rsid w:val="001A1B39"/>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5D7"/>
    <w:rsid w:val="001B6752"/>
    <w:rsid w:val="001B6768"/>
    <w:rsid w:val="001B6F1F"/>
    <w:rsid w:val="001B7ECC"/>
    <w:rsid w:val="001C25A7"/>
    <w:rsid w:val="001C318C"/>
    <w:rsid w:val="001C4287"/>
    <w:rsid w:val="001C4479"/>
    <w:rsid w:val="001C76FB"/>
    <w:rsid w:val="001D2764"/>
    <w:rsid w:val="001D3697"/>
    <w:rsid w:val="001D395B"/>
    <w:rsid w:val="001D540E"/>
    <w:rsid w:val="001D58A1"/>
    <w:rsid w:val="001D5A8A"/>
    <w:rsid w:val="001D735E"/>
    <w:rsid w:val="001D73C8"/>
    <w:rsid w:val="001D776D"/>
    <w:rsid w:val="001E0756"/>
    <w:rsid w:val="001E0A8D"/>
    <w:rsid w:val="001E129E"/>
    <w:rsid w:val="001E5A94"/>
    <w:rsid w:val="001F127B"/>
    <w:rsid w:val="001F2A2E"/>
    <w:rsid w:val="001F3B72"/>
    <w:rsid w:val="001F3C63"/>
    <w:rsid w:val="001F4460"/>
    <w:rsid w:val="001F5DAF"/>
    <w:rsid w:val="001F6B6C"/>
    <w:rsid w:val="001F711A"/>
    <w:rsid w:val="001F75B0"/>
    <w:rsid w:val="001F7686"/>
    <w:rsid w:val="00200CE5"/>
    <w:rsid w:val="002014DB"/>
    <w:rsid w:val="00201E12"/>
    <w:rsid w:val="002031E2"/>
    <w:rsid w:val="002033B5"/>
    <w:rsid w:val="0020382C"/>
    <w:rsid w:val="0020437A"/>
    <w:rsid w:val="0020532C"/>
    <w:rsid w:val="0021064F"/>
    <w:rsid w:val="002114C7"/>
    <w:rsid w:val="00211903"/>
    <w:rsid w:val="00212756"/>
    <w:rsid w:val="0021302C"/>
    <w:rsid w:val="00213B1C"/>
    <w:rsid w:val="00214202"/>
    <w:rsid w:val="002146F3"/>
    <w:rsid w:val="002148E3"/>
    <w:rsid w:val="0021552D"/>
    <w:rsid w:val="002156AE"/>
    <w:rsid w:val="00217861"/>
    <w:rsid w:val="0022054D"/>
    <w:rsid w:val="00224DE1"/>
    <w:rsid w:val="00225664"/>
    <w:rsid w:val="002269DC"/>
    <w:rsid w:val="00227F2D"/>
    <w:rsid w:val="00231851"/>
    <w:rsid w:val="002319FB"/>
    <w:rsid w:val="00231B89"/>
    <w:rsid w:val="002355BE"/>
    <w:rsid w:val="00236DE9"/>
    <w:rsid w:val="00237D5A"/>
    <w:rsid w:val="002410F1"/>
    <w:rsid w:val="00241300"/>
    <w:rsid w:val="00241D3C"/>
    <w:rsid w:val="002439AB"/>
    <w:rsid w:val="002450D5"/>
    <w:rsid w:val="00245587"/>
    <w:rsid w:val="00245F2B"/>
    <w:rsid w:val="00246F95"/>
    <w:rsid w:val="00247F3A"/>
    <w:rsid w:val="00250122"/>
    <w:rsid w:val="00250755"/>
    <w:rsid w:val="00251C4A"/>
    <w:rsid w:val="0025271C"/>
    <w:rsid w:val="002533CD"/>
    <w:rsid w:val="002534F1"/>
    <w:rsid w:val="00254EAB"/>
    <w:rsid w:val="002557AF"/>
    <w:rsid w:val="002566B1"/>
    <w:rsid w:val="002575E3"/>
    <w:rsid w:val="002603C1"/>
    <w:rsid w:val="002609A1"/>
    <w:rsid w:val="002612B1"/>
    <w:rsid w:val="00266165"/>
    <w:rsid w:val="00267CBF"/>
    <w:rsid w:val="0027125E"/>
    <w:rsid w:val="00271767"/>
    <w:rsid w:val="00272293"/>
    <w:rsid w:val="002723C8"/>
    <w:rsid w:val="00273CBE"/>
    <w:rsid w:val="0028232C"/>
    <w:rsid w:val="00282EC3"/>
    <w:rsid w:val="002835B0"/>
    <w:rsid w:val="00283B9D"/>
    <w:rsid w:val="0028407E"/>
    <w:rsid w:val="0028410F"/>
    <w:rsid w:val="00286603"/>
    <w:rsid w:val="00286FB5"/>
    <w:rsid w:val="00287763"/>
    <w:rsid w:val="00290606"/>
    <w:rsid w:val="00290F9D"/>
    <w:rsid w:val="002918A7"/>
    <w:rsid w:val="00291D6D"/>
    <w:rsid w:val="00291FF1"/>
    <w:rsid w:val="002923F6"/>
    <w:rsid w:val="00293361"/>
    <w:rsid w:val="00295287"/>
    <w:rsid w:val="002952B1"/>
    <w:rsid w:val="00295D11"/>
    <w:rsid w:val="00297A7A"/>
    <w:rsid w:val="002A0C3A"/>
    <w:rsid w:val="002A1130"/>
    <w:rsid w:val="002A14D3"/>
    <w:rsid w:val="002A1880"/>
    <w:rsid w:val="002A1D47"/>
    <w:rsid w:val="002A23B7"/>
    <w:rsid w:val="002A3A57"/>
    <w:rsid w:val="002A5DA6"/>
    <w:rsid w:val="002A6DEF"/>
    <w:rsid w:val="002A7411"/>
    <w:rsid w:val="002A7C24"/>
    <w:rsid w:val="002B013E"/>
    <w:rsid w:val="002B058D"/>
    <w:rsid w:val="002B0C16"/>
    <w:rsid w:val="002B169E"/>
    <w:rsid w:val="002B2621"/>
    <w:rsid w:val="002B2AC5"/>
    <w:rsid w:val="002B3528"/>
    <w:rsid w:val="002B3539"/>
    <w:rsid w:val="002B3DCB"/>
    <w:rsid w:val="002C0C1C"/>
    <w:rsid w:val="002C184E"/>
    <w:rsid w:val="002C5239"/>
    <w:rsid w:val="002C54C2"/>
    <w:rsid w:val="002C5D34"/>
    <w:rsid w:val="002C661A"/>
    <w:rsid w:val="002D2231"/>
    <w:rsid w:val="002D25FC"/>
    <w:rsid w:val="002D3380"/>
    <w:rsid w:val="002D4AC6"/>
    <w:rsid w:val="002D5C7B"/>
    <w:rsid w:val="002D7648"/>
    <w:rsid w:val="002D7909"/>
    <w:rsid w:val="002E109C"/>
    <w:rsid w:val="002E115E"/>
    <w:rsid w:val="002E193E"/>
    <w:rsid w:val="002E1D76"/>
    <w:rsid w:val="002E243C"/>
    <w:rsid w:val="002E26C4"/>
    <w:rsid w:val="002E4B37"/>
    <w:rsid w:val="002E4BF9"/>
    <w:rsid w:val="002E6F5B"/>
    <w:rsid w:val="002F16DD"/>
    <w:rsid w:val="002F199D"/>
    <w:rsid w:val="002F23B2"/>
    <w:rsid w:val="002F4084"/>
    <w:rsid w:val="002F4A08"/>
    <w:rsid w:val="002F4ADB"/>
    <w:rsid w:val="002F531E"/>
    <w:rsid w:val="002F5ACC"/>
    <w:rsid w:val="002F704B"/>
    <w:rsid w:val="002F72C3"/>
    <w:rsid w:val="002F768C"/>
    <w:rsid w:val="002F7D1E"/>
    <w:rsid w:val="00302F0F"/>
    <w:rsid w:val="00303243"/>
    <w:rsid w:val="00303BCC"/>
    <w:rsid w:val="00303F2B"/>
    <w:rsid w:val="00303F8D"/>
    <w:rsid w:val="00304580"/>
    <w:rsid w:val="0030586A"/>
    <w:rsid w:val="003074C5"/>
    <w:rsid w:val="00307A3C"/>
    <w:rsid w:val="00307F82"/>
    <w:rsid w:val="00307FA4"/>
    <w:rsid w:val="00310CC1"/>
    <w:rsid w:val="00313026"/>
    <w:rsid w:val="0031421F"/>
    <w:rsid w:val="00314B31"/>
    <w:rsid w:val="00314B36"/>
    <w:rsid w:val="00315158"/>
    <w:rsid w:val="00315346"/>
    <w:rsid w:val="00315A65"/>
    <w:rsid w:val="00317BA7"/>
    <w:rsid w:val="00320BE2"/>
    <w:rsid w:val="00321886"/>
    <w:rsid w:val="00323694"/>
    <w:rsid w:val="00324D63"/>
    <w:rsid w:val="003255AF"/>
    <w:rsid w:val="003256EB"/>
    <w:rsid w:val="003259DB"/>
    <w:rsid w:val="0032620C"/>
    <w:rsid w:val="00331A48"/>
    <w:rsid w:val="003330C9"/>
    <w:rsid w:val="0033364C"/>
    <w:rsid w:val="00334415"/>
    <w:rsid w:val="0033691E"/>
    <w:rsid w:val="00336CCB"/>
    <w:rsid w:val="00337F44"/>
    <w:rsid w:val="003411D1"/>
    <w:rsid w:val="003416BA"/>
    <w:rsid w:val="00342A8A"/>
    <w:rsid w:val="00342F99"/>
    <w:rsid w:val="003454A4"/>
    <w:rsid w:val="00350E6C"/>
    <w:rsid w:val="003518A6"/>
    <w:rsid w:val="00351E7F"/>
    <w:rsid w:val="00352953"/>
    <w:rsid w:val="00354062"/>
    <w:rsid w:val="00355C0D"/>
    <w:rsid w:val="003566A9"/>
    <w:rsid w:val="00356988"/>
    <w:rsid w:val="00357128"/>
    <w:rsid w:val="0035755E"/>
    <w:rsid w:val="00357A80"/>
    <w:rsid w:val="00361B8B"/>
    <w:rsid w:val="00363F39"/>
    <w:rsid w:val="00364AB0"/>
    <w:rsid w:val="003667B0"/>
    <w:rsid w:val="003667DD"/>
    <w:rsid w:val="00366B48"/>
    <w:rsid w:val="00367764"/>
    <w:rsid w:val="00370316"/>
    <w:rsid w:val="00370DC7"/>
    <w:rsid w:val="0037156C"/>
    <w:rsid w:val="00371CBD"/>
    <w:rsid w:val="00373CBE"/>
    <w:rsid w:val="003740CC"/>
    <w:rsid w:val="00374E79"/>
    <w:rsid w:val="00375388"/>
    <w:rsid w:val="00375FB9"/>
    <w:rsid w:val="00376851"/>
    <w:rsid w:val="00376FA2"/>
    <w:rsid w:val="00377A3B"/>
    <w:rsid w:val="00377E3C"/>
    <w:rsid w:val="00380BBE"/>
    <w:rsid w:val="00381D70"/>
    <w:rsid w:val="00382128"/>
    <w:rsid w:val="0038235E"/>
    <w:rsid w:val="003829D0"/>
    <w:rsid w:val="0038444F"/>
    <w:rsid w:val="00384E83"/>
    <w:rsid w:val="00387051"/>
    <w:rsid w:val="00387ECF"/>
    <w:rsid w:val="0039021B"/>
    <w:rsid w:val="00390429"/>
    <w:rsid w:val="0039327C"/>
    <w:rsid w:val="003933A2"/>
    <w:rsid w:val="0039366C"/>
    <w:rsid w:val="00393EC8"/>
    <w:rsid w:val="00395E42"/>
    <w:rsid w:val="00396A2D"/>
    <w:rsid w:val="00396FC3"/>
    <w:rsid w:val="003A1A94"/>
    <w:rsid w:val="003A204E"/>
    <w:rsid w:val="003A2D25"/>
    <w:rsid w:val="003A353E"/>
    <w:rsid w:val="003A4DDB"/>
    <w:rsid w:val="003A60E7"/>
    <w:rsid w:val="003B0B6A"/>
    <w:rsid w:val="003B29CF"/>
    <w:rsid w:val="003B6659"/>
    <w:rsid w:val="003B7733"/>
    <w:rsid w:val="003C350C"/>
    <w:rsid w:val="003C3903"/>
    <w:rsid w:val="003C3BA0"/>
    <w:rsid w:val="003C4580"/>
    <w:rsid w:val="003C52D8"/>
    <w:rsid w:val="003C5C5E"/>
    <w:rsid w:val="003C6746"/>
    <w:rsid w:val="003C7133"/>
    <w:rsid w:val="003C7555"/>
    <w:rsid w:val="003C7898"/>
    <w:rsid w:val="003D0FF5"/>
    <w:rsid w:val="003D2D1B"/>
    <w:rsid w:val="003D30AB"/>
    <w:rsid w:val="003D48C7"/>
    <w:rsid w:val="003D4C08"/>
    <w:rsid w:val="003D7CE8"/>
    <w:rsid w:val="003E1032"/>
    <w:rsid w:val="003E1904"/>
    <w:rsid w:val="003E285E"/>
    <w:rsid w:val="003E3300"/>
    <w:rsid w:val="003E65AC"/>
    <w:rsid w:val="003E6E24"/>
    <w:rsid w:val="003E72B9"/>
    <w:rsid w:val="003E7ED4"/>
    <w:rsid w:val="003F0E52"/>
    <w:rsid w:val="003F0EF2"/>
    <w:rsid w:val="003F0F6B"/>
    <w:rsid w:val="003F1FE3"/>
    <w:rsid w:val="003F3865"/>
    <w:rsid w:val="003F4632"/>
    <w:rsid w:val="003F47BA"/>
    <w:rsid w:val="003F6617"/>
    <w:rsid w:val="0040023D"/>
    <w:rsid w:val="00402332"/>
    <w:rsid w:val="004025C2"/>
    <w:rsid w:val="00403E55"/>
    <w:rsid w:val="00404681"/>
    <w:rsid w:val="0040496D"/>
    <w:rsid w:val="00405010"/>
    <w:rsid w:val="0040595A"/>
    <w:rsid w:val="00406923"/>
    <w:rsid w:val="0040713A"/>
    <w:rsid w:val="0040763D"/>
    <w:rsid w:val="00407D1B"/>
    <w:rsid w:val="004105B0"/>
    <w:rsid w:val="0041338E"/>
    <w:rsid w:val="004133A8"/>
    <w:rsid w:val="00413821"/>
    <w:rsid w:val="00413D43"/>
    <w:rsid w:val="004141A3"/>
    <w:rsid w:val="00414909"/>
    <w:rsid w:val="00416112"/>
    <w:rsid w:val="00416B7C"/>
    <w:rsid w:val="00416DF0"/>
    <w:rsid w:val="00417AE0"/>
    <w:rsid w:val="00417BAA"/>
    <w:rsid w:val="00420D7A"/>
    <w:rsid w:val="004223DE"/>
    <w:rsid w:val="0042293E"/>
    <w:rsid w:val="00422A10"/>
    <w:rsid w:val="00424D17"/>
    <w:rsid w:val="00425DFD"/>
    <w:rsid w:val="004263A3"/>
    <w:rsid w:val="00427713"/>
    <w:rsid w:val="00427CCC"/>
    <w:rsid w:val="0043013A"/>
    <w:rsid w:val="00430421"/>
    <w:rsid w:val="00430B4F"/>
    <w:rsid w:val="004314B1"/>
    <w:rsid w:val="00431E65"/>
    <w:rsid w:val="00432589"/>
    <w:rsid w:val="00432A94"/>
    <w:rsid w:val="00433827"/>
    <w:rsid w:val="004360C8"/>
    <w:rsid w:val="0044006B"/>
    <w:rsid w:val="0044033F"/>
    <w:rsid w:val="00440630"/>
    <w:rsid w:val="00441123"/>
    <w:rsid w:val="0044128F"/>
    <w:rsid w:val="00442095"/>
    <w:rsid w:val="00442965"/>
    <w:rsid w:val="00444157"/>
    <w:rsid w:val="0044417C"/>
    <w:rsid w:val="00444DB3"/>
    <w:rsid w:val="0044516D"/>
    <w:rsid w:val="004452B9"/>
    <w:rsid w:val="00445A2F"/>
    <w:rsid w:val="00446328"/>
    <w:rsid w:val="0044684E"/>
    <w:rsid w:val="004479CA"/>
    <w:rsid w:val="004503A4"/>
    <w:rsid w:val="00450555"/>
    <w:rsid w:val="00450DC6"/>
    <w:rsid w:val="004516A5"/>
    <w:rsid w:val="004535AE"/>
    <w:rsid w:val="00453C42"/>
    <w:rsid w:val="0045463A"/>
    <w:rsid w:val="00454AC9"/>
    <w:rsid w:val="004554A3"/>
    <w:rsid w:val="00455A6E"/>
    <w:rsid w:val="004578EB"/>
    <w:rsid w:val="00460303"/>
    <w:rsid w:val="00460697"/>
    <w:rsid w:val="00465EEF"/>
    <w:rsid w:val="00466D03"/>
    <w:rsid w:val="0046711B"/>
    <w:rsid w:val="00471156"/>
    <w:rsid w:val="00472429"/>
    <w:rsid w:val="004725E5"/>
    <w:rsid w:val="00472751"/>
    <w:rsid w:val="00473128"/>
    <w:rsid w:val="00475078"/>
    <w:rsid w:val="00475226"/>
    <w:rsid w:val="004779A0"/>
    <w:rsid w:val="004808E3"/>
    <w:rsid w:val="00481016"/>
    <w:rsid w:val="004814D3"/>
    <w:rsid w:val="0048204C"/>
    <w:rsid w:val="004821BB"/>
    <w:rsid w:val="00482233"/>
    <w:rsid w:val="004826FE"/>
    <w:rsid w:val="004827D5"/>
    <w:rsid w:val="004830C9"/>
    <w:rsid w:val="00483347"/>
    <w:rsid w:val="00483E2E"/>
    <w:rsid w:val="00484B69"/>
    <w:rsid w:val="00485406"/>
    <w:rsid w:val="0048590F"/>
    <w:rsid w:val="00486D60"/>
    <w:rsid w:val="00487C87"/>
    <w:rsid w:val="00491127"/>
    <w:rsid w:val="00492A25"/>
    <w:rsid w:val="00496350"/>
    <w:rsid w:val="00496F91"/>
    <w:rsid w:val="00497274"/>
    <w:rsid w:val="0049797C"/>
    <w:rsid w:val="00497C2C"/>
    <w:rsid w:val="004A1405"/>
    <w:rsid w:val="004A1FC6"/>
    <w:rsid w:val="004A3C03"/>
    <w:rsid w:val="004A3DB7"/>
    <w:rsid w:val="004A3FB3"/>
    <w:rsid w:val="004A5088"/>
    <w:rsid w:val="004A5255"/>
    <w:rsid w:val="004A6097"/>
    <w:rsid w:val="004A6CB0"/>
    <w:rsid w:val="004A70FF"/>
    <w:rsid w:val="004B1B84"/>
    <w:rsid w:val="004B29AC"/>
    <w:rsid w:val="004B35DF"/>
    <w:rsid w:val="004B3627"/>
    <w:rsid w:val="004B4922"/>
    <w:rsid w:val="004B57DF"/>
    <w:rsid w:val="004C2138"/>
    <w:rsid w:val="004C32D4"/>
    <w:rsid w:val="004C3940"/>
    <w:rsid w:val="004C51FD"/>
    <w:rsid w:val="004C56F7"/>
    <w:rsid w:val="004C65A8"/>
    <w:rsid w:val="004C786C"/>
    <w:rsid w:val="004C7963"/>
    <w:rsid w:val="004C7F33"/>
    <w:rsid w:val="004D2F63"/>
    <w:rsid w:val="004D35BA"/>
    <w:rsid w:val="004D4701"/>
    <w:rsid w:val="004D47C7"/>
    <w:rsid w:val="004D618D"/>
    <w:rsid w:val="004D62A9"/>
    <w:rsid w:val="004D6FC3"/>
    <w:rsid w:val="004D7476"/>
    <w:rsid w:val="004E0306"/>
    <w:rsid w:val="004E0572"/>
    <w:rsid w:val="004E2250"/>
    <w:rsid w:val="004E25A8"/>
    <w:rsid w:val="004E3930"/>
    <w:rsid w:val="004E3ED9"/>
    <w:rsid w:val="004E5866"/>
    <w:rsid w:val="004E6097"/>
    <w:rsid w:val="004E61EF"/>
    <w:rsid w:val="004E76A7"/>
    <w:rsid w:val="004E7736"/>
    <w:rsid w:val="004E7B03"/>
    <w:rsid w:val="004F0064"/>
    <w:rsid w:val="004F06AC"/>
    <w:rsid w:val="004F243F"/>
    <w:rsid w:val="004F3E0C"/>
    <w:rsid w:val="004F7160"/>
    <w:rsid w:val="00500258"/>
    <w:rsid w:val="0050175E"/>
    <w:rsid w:val="00501A99"/>
    <w:rsid w:val="00503180"/>
    <w:rsid w:val="0050417C"/>
    <w:rsid w:val="00505450"/>
    <w:rsid w:val="005100B7"/>
    <w:rsid w:val="005113C9"/>
    <w:rsid w:val="0051280C"/>
    <w:rsid w:val="00512842"/>
    <w:rsid w:val="005128BE"/>
    <w:rsid w:val="0051356F"/>
    <w:rsid w:val="00513E7C"/>
    <w:rsid w:val="005140BB"/>
    <w:rsid w:val="005143C2"/>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24C7"/>
    <w:rsid w:val="0053358A"/>
    <w:rsid w:val="00534668"/>
    <w:rsid w:val="00534DDD"/>
    <w:rsid w:val="00535291"/>
    <w:rsid w:val="00535A94"/>
    <w:rsid w:val="00537874"/>
    <w:rsid w:val="00540204"/>
    <w:rsid w:val="00540578"/>
    <w:rsid w:val="005407D2"/>
    <w:rsid w:val="00540808"/>
    <w:rsid w:val="0054080E"/>
    <w:rsid w:val="00540EA1"/>
    <w:rsid w:val="0054358E"/>
    <w:rsid w:val="00543AF4"/>
    <w:rsid w:val="00544191"/>
    <w:rsid w:val="00544F39"/>
    <w:rsid w:val="00547EFB"/>
    <w:rsid w:val="005531DF"/>
    <w:rsid w:val="00553874"/>
    <w:rsid w:val="00553ACC"/>
    <w:rsid w:val="00554AD8"/>
    <w:rsid w:val="00554F78"/>
    <w:rsid w:val="00556BF7"/>
    <w:rsid w:val="00562149"/>
    <w:rsid w:val="00563FFD"/>
    <w:rsid w:val="005677CE"/>
    <w:rsid w:val="00567B5D"/>
    <w:rsid w:val="00573733"/>
    <w:rsid w:val="00574554"/>
    <w:rsid w:val="00574EFF"/>
    <w:rsid w:val="00576089"/>
    <w:rsid w:val="005764B1"/>
    <w:rsid w:val="00576A56"/>
    <w:rsid w:val="00576D06"/>
    <w:rsid w:val="005779E4"/>
    <w:rsid w:val="0058144D"/>
    <w:rsid w:val="0058289C"/>
    <w:rsid w:val="00582DC6"/>
    <w:rsid w:val="005836C7"/>
    <w:rsid w:val="0058408E"/>
    <w:rsid w:val="00585374"/>
    <w:rsid w:val="00590B77"/>
    <w:rsid w:val="005913A3"/>
    <w:rsid w:val="00594A7B"/>
    <w:rsid w:val="00594AFA"/>
    <w:rsid w:val="0059580E"/>
    <w:rsid w:val="00596A6F"/>
    <w:rsid w:val="005976E1"/>
    <w:rsid w:val="005A07B2"/>
    <w:rsid w:val="005A1525"/>
    <w:rsid w:val="005A1EC3"/>
    <w:rsid w:val="005A252B"/>
    <w:rsid w:val="005A2A71"/>
    <w:rsid w:val="005A3204"/>
    <w:rsid w:val="005A3341"/>
    <w:rsid w:val="005A46EC"/>
    <w:rsid w:val="005A4847"/>
    <w:rsid w:val="005B0160"/>
    <w:rsid w:val="005B0185"/>
    <w:rsid w:val="005B07EC"/>
    <w:rsid w:val="005B2B11"/>
    <w:rsid w:val="005B2E00"/>
    <w:rsid w:val="005B370E"/>
    <w:rsid w:val="005B4DA3"/>
    <w:rsid w:val="005B5BEE"/>
    <w:rsid w:val="005B77D2"/>
    <w:rsid w:val="005C019B"/>
    <w:rsid w:val="005C144E"/>
    <w:rsid w:val="005C30F5"/>
    <w:rsid w:val="005C357E"/>
    <w:rsid w:val="005C51A5"/>
    <w:rsid w:val="005C557A"/>
    <w:rsid w:val="005C61DD"/>
    <w:rsid w:val="005C6438"/>
    <w:rsid w:val="005C6B8B"/>
    <w:rsid w:val="005D0114"/>
    <w:rsid w:val="005D02E3"/>
    <w:rsid w:val="005D1F34"/>
    <w:rsid w:val="005D2C1F"/>
    <w:rsid w:val="005D34B2"/>
    <w:rsid w:val="005D3B54"/>
    <w:rsid w:val="005D40CD"/>
    <w:rsid w:val="005D6B59"/>
    <w:rsid w:val="005D7037"/>
    <w:rsid w:val="005E03E4"/>
    <w:rsid w:val="005E0454"/>
    <w:rsid w:val="005E171D"/>
    <w:rsid w:val="005E34C2"/>
    <w:rsid w:val="005E35C6"/>
    <w:rsid w:val="005E5B01"/>
    <w:rsid w:val="005E7933"/>
    <w:rsid w:val="005E7B77"/>
    <w:rsid w:val="005F009E"/>
    <w:rsid w:val="005F0A88"/>
    <w:rsid w:val="005F0DF1"/>
    <w:rsid w:val="005F1516"/>
    <w:rsid w:val="005F229E"/>
    <w:rsid w:val="005F2564"/>
    <w:rsid w:val="005F3822"/>
    <w:rsid w:val="005F4D16"/>
    <w:rsid w:val="005F4E52"/>
    <w:rsid w:val="0060058E"/>
    <w:rsid w:val="00602A3C"/>
    <w:rsid w:val="00603EFD"/>
    <w:rsid w:val="0060475B"/>
    <w:rsid w:val="00604ED2"/>
    <w:rsid w:val="00604FB6"/>
    <w:rsid w:val="00605387"/>
    <w:rsid w:val="00606302"/>
    <w:rsid w:val="006076FD"/>
    <w:rsid w:val="0061143F"/>
    <w:rsid w:val="006114D8"/>
    <w:rsid w:val="00611585"/>
    <w:rsid w:val="00613601"/>
    <w:rsid w:val="00613791"/>
    <w:rsid w:val="00613AAB"/>
    <w:rsid w:val="006148C7"/>
    <w:rsid w:val="006150D6"/>
    <w:rsid w:val="00617EEE"/>
    <w:rsid w:val="006210FE"/>
    <w:rsid w:val="00622811"/>
    <w:rsid w:val="00622BB7"/>
    <w:rsid w:val="00622F3B"/>
    <w:rsid w:val="00623389"/>
    <w:rsid w:val="0062352A"/>
    <w:rsid w:val="0062633A"/>
    <w:rsid w:val="006265C4"/>
    <w:rsid w:val="00627383"/>
    <w:rsid w:val="006301BB"/>
    <w:rsid w:val="00635A4A"/>
    <w:rsid w:val="00635FB9"/>
    <w:rsid w:val="00637774"/>
    <w:rsid w:val="0064024C"/>
    <w:rsid w:val="00640291"/>
    <w:rsid w:val="00641FAC"/>
    <w:rsid w:val="006432A5"/>
    <w:rsid w:val="00643664"/>
    <w:rsid w:val="00643CAA"/>
    <w:rsid w:val="00652680"/>
    <w:rsid w:val="00652A09"/>
    <w:rsid w:val="006530A1"/>
    <w:rsid w:val="00653AF8"/>
    <w:rsid w:val="00653CDE"/>
    <w:rsid w:val="0065636A"/>
    <w:rsid w:val="00656C3C"/>
    <w:rsid w:val="00657003"/>
    <w:rsid w:val="006572C1"/>
    <w:rsid w:val="00660238"/>
    <w:rsid w:val="006602EF"/>
    <w:rsid w:val="00661277"/>
    <w:rsid w:val="006619D1"/>
    <w:rsid w:val="00663FEA"/>
    <w:rsid w:val="00664803"/>
    <w:rsid w:val="006661A4"/>
    <w:rsid w:val="006670E0"/>
    <w:rsid w:val="00667532"/>
    <w:rsid w:val="006704FD"/>
    <w:rsid w:val="0067294B"/>
    <w:rsid w:val="00673AA4"/>
    <w:rsid w:val="00674187"/>
    <w:rsid w:val="0067508F"/>
    <w:rsid w:val="006752BD"/>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AE"/>
    <w:rsid w:val="00695421"/>
    <w:rsid w:val="00697BD3"/>
    <w:rsid w:val="00697DFA"/>
    <w:rsid w:val="006A01B2"/>
    <w:rsid w:val="006A10F3"/>
    <w:rsid w:val="006A16D5"/>
    <w:rsid w:val="006A1772"/>
    <w:rsid w:val="006A1780"/>
    <w:rsid w:val="006A25A5"/>
    <w:rsid w:val="006A3CEC"/>
    <w:rsid w:val="006A3F75"/>
    <w:rsid w:val="006A6CA7"/>
    <w:rsid w:val="006A703E"/>
    <w:rsid w:val="006A7BE3"/>
    <w:rsid w:val="006B01D1"/>
    <w:rsid w:val="006B16EA"/>
    <w:rsid w:val="006B1780"/>
    <w:rsid w:val="006B224E"/>
    <w:rsid w:val="006B376E"/>
    <w:rsid w:val="006B4589"/>
    <w:rsid w:val="006B6805"/>
    <w:rsid w:val="006B6B5E"/>
    <w:rsid w:val="006B6DE0"/>
    <w:rsid w:val="006B7D5F"/>
    <w:rsid w:val="006C235A"/>
    <w:rsid w:val="006C32F4"/>
    <w:rsid w:val="006C3C54"/>
    <w:rsid w:val="006C427B"/>
    <w:rsid w:val="006C4F9F"/>
    <w:rsid w:val="006D0C1D"/>
    <w:rsid w:val="006D0CE1"/>
    <w:rsid w:val="006D2004"/>
    <w:rsid w:val="006D2E9D"/>
    <w:rsid w:val="006D4C42"/>
    <w:rsid w:val="006D5809"/>
    <w:rsid w:val="006D668D"/>
    <w:rsid w:val="006D7363"/>
    <w:rsid w:val="006E04C8"/>
    <w:rsid w:val="006E0712"/>
    <w:rsid w:val="006E0754"/>
    <w:rsid w:val="006E2668"/>
    <w:rsid w:val="006E2D39"/>
    <w:rsid w:val="006E32B0"/>
    <w:rsid w:val="006E36D8"/>
    <w:rsid w:val="006E396A"/>
    <w:rsid w:val="006E3A73"/>
    <w:rsid w:val="006E5DD8"/>
    <w:rsid w:val="006E5EA1"/>
    <w:rsid w:val="006F0760"/>
    <w:rsid w:val="006F0FF1"/>
    <w:rsid w:val="006F11E2"/>
    <w:rsid w:val="006F1B03"/>
    <w:rsid w:val="006F2574"/>
    <w:rsid w:val="006F3231"/>
    <w:rsid w:val="006F3DE3"/>
    <w:rsid w:val="006F511F"/>
    <w:rsid w:val="006F61D8"/>
    <w:rsid w:val="006F62B7"/>
    <w:rsid w:val="006F70BC"/>
    <w:rsid w:val="006F713A"/>
    <w:rsid w:val="006F76BF"/>
    <w:rsid w:val="00702DCB"/>
    <w:rsid w:val="0070339D"/>
    <w:rsid w:val="007036B2"/>
    <w:rsid w:val="007066A4"/>
    <w:rsid w:val="00706F37"/>
    <w:rsid w:val="0071209F"/>
    <w:rsid w:val="007125A2"/>
    <w:rsid w:val="00713F79"/>
    <w:rsid w:val="007148A8"/>
    <w:rsid w:val="007171E0"/>
    <w:rsid w:val="0072033C"/>
    <w:rsid w:val="00720B1B"/>
    <w:rsid w:val="00721062"/>
    <w:rsid w:val="00721E5D"/>
    <w:rsid w:val="007229D4"/>
    <w:rsid w:val="007230F8"/>
    <w:rsid w:val="007233F4"/>
    <w:rsid w:val="007239A2"/>
    <w:rsid w:val="00724044"/>
    <w:rsid w:val="007244E1"/>
    <w:rsid w:val="007248D3"/>
    <w:rsid w:val="00725137"/>
    <w:rsid w:val="00727A43"/>
    <w:rsid w:val="00727FF2"/>
    <w:rsid w:val="007323E0"/>
    <w:rsid w:val="00733DE2"/>
    <w:rsid w:val="007352EA"/>
    <w:rsid w:val="007364E5"/>
    <w:rsid w:val="0073792F"/>
    <w:rsid w:val="00740DA6"/>
    <w:rsid w:val="00741D1E"/>
    <w:rsid w:val="00741EE2"/>
    <w:rsid w:val="00742367"/>
    <w:rsid w:val="00742EAA"/>
    <w:rsid w:val="00743818"/>
    <w:rsid w:val="007439E2"/>
    <w:rsid w:val="007441FB"/>
    <w:rsid w:val="00744517"/>
    <w:rsid w:val="00745DFC"/>
    <w:rsid w:val="00747DE2"/>
    <w:rsid w:val="007504BF"/>
    <w:rsid w:val="007506CD"/>
    <w:rsid w:val="0075267F"/>
    <w:rsid w:val="007526EC"/>
    <w:rsid w:val="00753347"/>
    <w:rsid w:val="00753C48"/>
    <w:rsid w:val="00754C97"/>
    <w:rsid w:val="00754FE4"/>
    <w:rsid w:val="00756236"/>
    <w:rsid w:val="00756271"/>
    <w:rsid w:val="00756521"/>
    <w:rsid w:val="00756AB7"/>
    <w:rsid w:val="00760477"/>
    <w:rsid w:val="007623FB"/>
    <w:rsid w:val="0076376A"/>
    <w:rsid w:val="0076500F"/>
    <w:rsid w:val="0076504E"/>
    <w:rsid w:val="00767EA0"/>
    <w:rsid w:val="0077068F"/>
    <w:rsid w:val="0077408D"/>
    <w:rsid w:val="00774270"/>
    <w:rsid w:val="00775679"/>
    <w:rsid w:val="00777B32"/>
    <w:rsid w:val="0078051E"/>
    <w:rsid w:val="00781FDD"/>
    <w:rsid w:val="00782A9F"/>
    <w:rsid w:val="0078508A"/>
    <w:rsid w:val="00786D5C"/>
    <w:rsid w:val="00786E96"/>
    <w:rsid w:val="00787F93"/>
    <w:rsid w:val="007907CA"/>
    <w:rsid w:val="00791E6D"/>
    <w:rsid w:val="007928DC"/>
    <w:rsid w:val="007939CC"/>
    <w:rsid w:val="00796FB8"/>
    <w:rsid w:val="007A11C2"/>
    <w:rsid w:val="007A41BF"/>
    <w:rsid w:val="007A490A"/>
    <w:rsid w:val="007A581D"/>
    <w:rsid w:val="007A7B95"/>
    <w:rsid w:val="007B0297"/>
    <w:rsid w:val="007B0F53"/>
    <w:rsid w:val="007B1DD8"/>
    <w:rsid w:val="007B21AE"/>
    <w:rsid w:val="007B2570"/>
    <w:rsid w:val="007B3113"/>
    <w:rsid w:val="007B3304"/>
    <w:rsid w:val="007B332B"/>
    <w:rsid w:val="007B3451"/>
    <w:rsid w:val="007B394D"/>
    <w:rsid w:val="007B7490"/>
    <w:rsid w:val="007C0525"/>
    <w:rsid w:val="007C13F7"/>
    <w:rsid w:val="007C218D"/>
    <w:rsid w:val="007C2D28"/>
    <w:rsid w:val="007C3E22"/>
    <w:rsid w:val="007C67C6"/>
    <w:rsid w:val="007C7E59"/>
    <w:rsid w:val="007D0B91"/>
    <w:rsid w:val="007D1452"/>
    <w:rsid w:val="007D1E29"/>
    <w:rsid w:val="007D460C"/>
    <w:rsid w:val="007D4AD3"/>
    <w:rsid w:val="007D4C8D"/>
    <w:rsid w:val="007D583E"/>
    <w:rsid w:val="007D5D19"/>
    <w:rsid w:val="007D5FDC"/>
    <w:rsid w:val="007D6D68"/>
    <w:rsid w:val="007E1603"/>
    <w:rsid w:val="007E32DA"/>
    <w:rsid w:val="007E4998"/>
    <w:rsid w:val="007E4A9C"/>
    <w:rsid w:val="007E6914"/>
    <w:rsid w:val="007E7F78"/>
    <w:rsid w:val="007F1D44"/>
    <w:rsid w:val="007F2C13"/>
    <w:rsid w:val="007F2CEC"/>
    <w:rsid w:val="007F55DE"/>
    <w:rsid w:val="007F5605"/>
    <w:rsid w:val="007F6147"/>
    <w:rsid w:val="007F78FF"/>
    <w:rsid w:val="00800F6C"/>
    <w:rsid w:val="008025BE"/>
    <w:rsid w:val="008051FC"/>
    <w:rsid w:val="008055A9"/>
    <w:rsid w:val="008070EB"/>
    <w:rsid w:val="00810E8E"/>
    <w:rsid w:val="008119A9"/>
    <w:rsid w:val="00812462"/>
    <w:rsid w:val="0081481D"/>
    <w:rsid w:val="00814BE8"/>
    <w:rsid w:val="00814F6E"/>
    <w:rsid w:val="00815B84"/>
    <w:rsid w:val="00821A3D"/>
    <w:rsid w:val="00822037"/>
    <w:rsid w:val="00823FC6"/>
    <w:rsid w:val="00823FFC"/>
    <w:rsid w:val="00824811"/>
    <w:rsid w:val="00824E56"/>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322B"/>
    <w:rsid w:val="00843B93"/>
    <w:rsid w:val="00843F81"/>
    <w:rsid w:val="00844087"/>
    <w:rsid w:val="0084519E"/>
    <w:rsid w:val="00846370"/>
    <w:rsid w:val="00847C2B"/>
    <w:rsid w:val="0085270D"/>
    <w:rsid w:val="008532BF"/>
    <w:rsid w:val="00853BF4"/>
    <w:rsid w:val="00854294"/>
    <w:rsid w:val="0085788B"/>
    <w:rsid w:val="00857A9E"/>
    <w:rsid w:val="00857DE2"/>
    <w:rsid w:val="0086407F"/>
    <w:rsid w:val="00864E79"/>
    <w:rsid w:val="0086661F"/>
    <w:rsid w:val="00866A0D"/>
    <w:rsid w:val="00866DB5"/>
    <w:rsid w:val="0086784E"/>
    <w:rsid w:val="00867AF1"/>
    <w:rsid w:val="008717C9"/>
    <w:rsid w:val="00872118"/>
    <w:rsid w:val="00872827"/>
    <w:rsid w:val="00872A32"/>
    <w:rsid w:val="00876EAE"/>
    <w:rsid w:val="00880F95"/>
    <w:rsid w:val="00882B44"/>
    <w:rsid w:val="00882FE5"/>
    <w:rsid w:val="00886138"/>
    <w:rsid w:val="00886E66"/>
    <w:rsid w:val="008871B0"/>
    <w:rsid w:val="0089139E"/>
    <w:rsid w:val="0089217C"/>
    <w:rsid w:val="00893671"/>
    <w:rsid w:val="00895838"/>
    <w:rsid w:val="00895A72"/>
    <w:rsid w:val="00895CDF"/>
    <w:rsid w:val="00897A55"/>
    <w:rsid w:val="008A0FC9"/>
    <w:rsid w:val="008A1956"/>
    <w:rsid w:val="008A40D3"/>
    <w:rsid w:val="008A469C"/>
    <w:rsid w:val="008A484A"/>
    <w:rsid w:val="008A5877"/>
    <w:rsid w:val="008A6539"/>
    <w:rsid w:val="008A682C"/>
    <w:rsid w:val="008B05DD"/>
    <w:rsid w:val="008B17E8"/>
    <w:rsid w:val="008B2D03"/>
    <w:rsid w:val="008B2E7C"/>
    <w:rsid w:val="008B45A7"/>
    <w:rsid w:val="008B4A70"/>
    <w:rsid w:val="008B502F"/>
    <w:rsid w:val="008B7034"/>
    <w:rsid w:val="008B7227"/>
    <w:rsid w:val="008C060D"/>
    <w:rsid w:val="008C191C"/>
    <w:rsid w:val="008C1DA4"/>
    <w:rsid w:val="008C2CD5"/>
    <w:rsid w:val="008C3618"/>
    <w:rsid w:val="008C43AD"/>
    <w:rsid w:val="008C59FB"/>
    <w:rsid w:val="008C6687"/>
    <w:rsid w:val="008C68F0"/>
    <w:rsid w:val="008C731F"/>
    <w:rsid w:val="008C74D9"/>
    <w:rsid w:val="008D124C"/>
    <w:rsid w:val="008D1BB3"/>
    <w:rsid w:val="008D22AE"/>
    <w:rsid w:val="008D234A"/>
    <w:rsid w:val="008D566C"/>
    <w:rsid w:val="008D58D9"/>
    <w:rsid w:val="008D6E59"/>
    <w:rsid w:val="008D7155"/>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4CEF"/>
    <w:rsid w:val="008F4EE1"/>
    <w:rsid w:val="008F53A0"/>
    <w:rsid w:val="008F6519"/>
    <w:rsid w:val="008F7012"/>
    <w:rsid w:val="008F7B17"/>
    <w:rsid w:val="00900042"/>
    <w:rsid w:val="0090034B"/>
    <w:rsid w:val="00902623"/>
    <w:rsid w:val="00902890"/>
    <w:rsid w:val="00904BE4"/>
    <w:rsid w:val="0090504A"/>
    <w:rsid w:val="00905D7E"/>
    <w:rsid w:val="009063B7"/>
    <w:rsid w:val="00907037"/>
    <w:rsid w:val="0091160A"/>
    <w:rsid w:val="00913258"/>
    <w:rsid w:val="0091564D"/>
    <w:rsid w:val="009156DA"/>
    <w:rsid w:val="00916BC5"/>
    <w:rsid w:val="0091726A"/>
    <w:rsid w:val="00920184"/>
    <w:rsid w:val="00920EA4"/>
    <w:rsid w:val="00921792"/>
    <w:rsid w:val="00921BEA"/>
    <w:rsid w:val="00923998"/>
    <w:rsid w:val="00923DB4"/>
    <w:rsid w:val="0092430E"/>
    <w:rsid w:val="0092625F"/>
    <w:rsid w:val="009268A9"/>
    <w:rsid w:val="00927B37"/>
    <w:rsid w:val="009301B2"/>
    <w:rsid w:val="009321B1"/>
    <w:rsid w:val="00932ED7"/>
    <w:rsid w:val="0093357E"/>
    <w:rsid w:val="0093422D"/>
    <w:rsid w:val="00934DD7"/>
    <w:rsid w:val="009369A9"/>
    <w:rsid w:val="00936CF7"/>
    <w:rsid w:val="00937201"/>
    <w:rsid w:val="0093734A"/>
    <w:rsid w:val="00937783"/>
    <w:rsid w:val="00940FE1"/>
    <w:rsid w:val="00942306"/>
    <w:rsid w:val="009424B8"/>
    <w:rsid w:val="009433A4"/>
    <w:rsid w:val="00944139"/>
    <w:rsid w:val="0094435B"/>
    <w:rsid w:val="00944668"/>
    <w:rsid w:val="00944DC6"/>
    <w:rsid w:val="0094537D"/>
    <w:rsid w:val="0094573F"/>
    <w:rsid w:val="009458B0"/>
    <w:rsid w:val="00945B52"/>
    <w:rsid w:val="00945DC0"/>
    <w:rsid w:val="00945F05"/>
    <w:rsid w:val="00946348"/>
    <w:rsid w:val="009471AD"/>
    <w:rsid w:val="009478A2"/>
    <w:rsid w:val="00955643"/>
    <w:rsid w:val="00955FBB"/>
    <w:rsid w:val="009566A5"/>
    <w:rsid w:val="0095694B"/>
    <w:rsid w:val="00956BD5"/>
    <w:rsid w:val="009574BB"/>
    <w:rsid w:val="009577B5"/>
    <w:rsid w:val="009608E6"/>
    <w:rsid w:val="00961779"/>
    <w:rsid w:val="00966522"/>
    <w:rsid w:val="00967D3F"/>
    <w:rsid w:val="00970D7E"/>
    <w:rsid w:val="00970F18"/>
    <w:rsid w:val="00971CF1"/>
    <w:rsid w:val="009721E9"/>
    <w:rsid w:val="00972A58"/>
    <w:rsid w:val="00973772"/>
    <w:rsid w:val="00975E1E"/>
    <w:rsid w:val="00975E70"/>
    <w:rsid w:val="00977CD6"/>
    <w:rsid w:val="00982D26"/>
    <w:rsid w:val="009849E9"/>
    <w:rsid w:val="00987812"/>
    <w:rsid w:val="00990225"/>
    <w:rsid w:val="0099244B"/>
    <w:rsid w:val="009947B6"/>
    <w:rsid w:val="00995150"/>
    <w:rsid w:val="009957F3"/>
    <w:rsid w:val="00995D67"/>
    <w:rsid w:val="009A013B"/>
    <w:rsid w:val="009A02F4"/>
    <w:rsid w:val="009A1F12"/>
    <w:rsid w:val="009A2494"/>
    <w:rsid w:val="009A26CA"/>
    <w:rsid w:val="009A36F2"/>
    <w:rsid w:val="009A5749"/>
    <w:rsid w:val="009A57D0"/>
    <w:rsid w:val="009A6559"/>
    <w:rsid w:val="009A68FC"/>
    <w:rsid w:val="009A7514"/>
    <w:rsid w:val="009A7E7A"/>
    <w:rsid w:val="009B1584"/>
    <w:rsid w:val="009B2469"/>
    <w:rsid w:val="009B314F"/>
    <w:rsid w:val="009B439C"/>
    <w:rsid w:val="009B4A6C"/>
    <w:rsid w:val="009B5779"/>
    <w:rsid w:val="009B6753"/>
    <w:rsid w:val="009B6A26"/>
    <w:rsid w:val="009C079D"/>
    <w:rsid w:val="009C0D70"/>
    <w:rsid w:val="009C13D1"/>
    <w:rsid w:val="009C2913"/>
    <w:rsid w:val="009C5AFE"/>
    <w:rsid w:val="009C6606"/>
    <w:rsid w:val="009C6CE5"/>
    <w:rsid w:val="009C6D50"/>
    <w:rsid w:val="009C7547"/>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3BE4"/>
    <w:rsid w:val="009F4FCF"/>
    <w:rsid w:val="009F65F4"/>
    <w:rsid w:val="009F676B"/>
    <w:rsid w:val="00A004DF"/>
    <w:rsid w:val="00A00D29"/>
    <w:rsid w:val="00A00FD5"/>
    <w:rsid w:val="00A019A8"/>
    <w:rsid w:val="00A01B03"/>
    <w:rsid w:val="00A02C66"/>
    <w:rsid w:val="00A03861"/>
    <w:rsid w:val="00A0464C"/>
    <w:rsid w:val="00A054E0"/>
    <w:rsid w:val="00A0663F"/>
    <w:rsid w:val="00A066CE"/>
    <w:rsid w:val="00A0740B"/>
    <w:rsid w:val="00A075A9"/>
    <w:rsid w:val="00A11042"/>
    <w:rsid w:val="00A133D8"/>
    <w:rsid w:val="00A14E97"/>
    <w:rsid w:val="00A20069"/>
    <w:rsid w:val="00A2244D"/>
    <w:rsid w:val="00A2253D"/>
    <w:rsid w:val="00A22AEC"/>
    <w:rsid w:val="00A2418A"/>
    <w:rsid w:val="00A247B8"/>
    <w:rsid w:val="00A24D8F"/>
    <w:rsid w:val="00A25B8B"/>
    <w:rsid w:val="00A269C3"/>
    <w:rsid w:val="00A26ECA"/>
    <w:rsid w:val="00A324C1"/>
    <w:rsid w:val="00A337DB"/>
    <w:rsid w:val="00A3467F"/>
    <w:rsid w:val="00A3551A"/>
    <w:rsid w:val="00A376E8"/>
    <w:rsid w:val="00A37E69"/>
    <w:rsid w:val="00A37F8E"/>
    <w:rsid w:val="00A41737"/>
    <w:rsid w:val="00A42B8F"/>
    <w:rsid w:val="00A43254"/>
    <w:rsid w:val="00A43896"/>
    <w:rsid w:val="00A43A26"/>
    <w:rsid w:val="00A447A0"/>
    <w:rsid w:val="00A459F5"/>
    <w:rsid w:val="00A45FC0"/>
    <w:rsid w:val="00A46B32"/>
    <w:rsid w:val="00A47ECC"/>
    <w:rsid w:val="00A5008C"/>
    <w:rsid w:val="00A50171"/>
    <w:rsid w:val="00A5102E"/>
    <w:rsid w:val="00A51083"/>
    <w:rsid w:val="00A5132E"/>
    <w:rsid w:val="00A51533"/>
    <w:rsid w:val="00A51E68"/>
    <w:rsid w:val="00A52F3B"/>
    <w:rsid w:val="00A531D4"/>
    <w:rsid w:val="00A55CFA"/>
    <w:rsid w:val="00A575B8"/>
    <w:rsid w:val="00A647B1"/>
    <w:rsid w:val="00A64DEF"/>
    <w:rsid w:val="00A65E4E"/>
    <w:rsid w:val="00A665DF"/>
    <w:rsid w:val="00A67F1B"/>
    <w:rsid w:val="00A67FCC"/>
    <w:rsid w:val="00A7217B"/>
    <w:rsid w:val="00A73067"/>
    <w:rsid w:val="00A737C4"/>
    <w:rsid w:val="00A739A6"/>
    <w:rsid w:val="00A75EF9"/>
    <w:rsid w:val="00A76BC9"/>
    <w:rsid w:val="00A8311C"/>
    <w:rsid w:val="00A84C5F"/>
    <w:rsid w:val="00A86973"/>
    <w:rsid w:val="00A8740B"/>
    <w:rsid w:val="00A87519"/>
    <w:rsid w:val="00A9246D"/>
    <w:rsid w:val="00A93644"/>
    <w:rsid w:val="00A93BD0"/>
    <w:rsid w:val="00A93F9B"/>
    <w:rsid w:val="00A975A4"/>
    <w:rsid w:val="00AA2001"/>
    <w:rsid w:val="00AA2B5C"/>
    <w:rsid w:val="00AA5328"/>
    <w:rsid w:val="00AA5393"/>
    <w:rsid w:val="00AA63D4"/>
    <w:rsid w:val="00AA7958"/>
    <w:rsid w:val="00AB03FD"/>
    <w:rsid w:val="00AB38CB"/>
    <w:rsid w:val="00AB3BEC"/>
    <w:rsid w:val="00AB44E4"/>
    <w:rsid w:val="00AB4AEB"/>
    <w:rsid w:val="00AB5352"/>
    <w:rsid w:val="00AB56AE"/>
    <w:rsid w:val="00AB62D5"/>
    <w:rsid w:val="00AB65B5"/>
    <w:rsid w:val="00AB6DCD"/>
    <w:rsid w:val="00AB6EE0"/>
    <w:rsid w:val="00AC2DFD"/>
    <w:rsid w:val="00AC40B7"/>
    <w:rsid w:val="00AC531F"/>
    <w:rsid w:val="00AC6121"/>
    <w:rsid w:val="00AC626D"/>
    <w:rsid w:val="00AC6CB1"/>
    <w:rsid w:val="00AD0091"/>
    <w:rsid w:val="00AD23D8"/>
    <w:rsid w:val="00AD23EF"/>
    <w:rsid w:val="00AD307B"/>
    <w:rsid w:val="00AD41B3"/>
    <w:rsid w:val="00AD4C48"/>
    <w:rsid w:val="00AD6267"/>
    <w:rsid w:val="00AD7317"/>
    <w:rsid w:val="00AE01A8"/>
    <w:rsid w:val="00AE0CBD"/>
    <w:rsid w:val="00AE123A"/>
    <w:rsid w:val="00AE28A7"/>
    <w:rsid w:val="00AE2BB5"/>
    <w:rsid w:val="00AE33A6"/>
    <w:rsid w:val="00AE3715"/>
    <w:rsid w:val="00AE3729"/>
    <w:rsid w:val="00AE55B2"/>
    <w:rsid w:val="00AE5C6A"/>
    <w:rsid w:val="00AE65F7"/>
    <w:rsid w:val="00AE7280"/>
    <w:rsid w:val="00AF033A"/>
    <w:rsid w:val="00AF1699"/>
    <w:rsid w:val="00AF278F"/>
    <w:rsid w:val="00AF3896"/>
    <w:rsid w:val="00AF4FF7"/>
    <w:rsid w:val="00AF6C33"/>
    <w:rsid w:val="00B0098A"/>
    <w:rsid w:val="00B00A5F"/>
    <w:rsid w:val="00B0225F"/>
    <w:rsid w:val="00B029B8"/>
    <w:rsid w:val="00B02F60"/>
    <w:rsid w:val="00B032B8"/>
    <w:rsid w:val="00B04B46"/>
    <w:rsid w:val="00B0534D"/>
    <w:rsid w:val="00B06368"/>
    <w:rsid w:val="00B06FC6"/>
    <w:rsid w:val="00B07163"/>
    <w:rsid w:val="00B12FE6"/>
    <w:rsid w:val="00B1303F"/>
    <w:rsid w:val="00B1364A"/>
    <w:rsid w:val="00B13D3C"/>
    <w:rsid w:val="00B16715"/>
    <w:rsid w:val="00B17910"/>
    <w:rsid w:val="00B20A7E"/>
    <w:rsid w:val="00B20F18"/>
    <w:rsid w:val="00B21516"/>
    <w:rsid w:val="00B22CE0"/>
    <w:rsid w:val="00B23738"/>
    <w:rsid w:val="00B23A9D"/>
    <w:rsid w:val="00B23BEF"/>
    <w:rsid w:val="00B247BB"/>
    <w:rsid w:val="00B25C11"/>
    <w:rsid w:val="00B25EDF"/>
    <w:rsid w:val="00B25EE6"/>
    <w:rsid w:val="00B3115A"/>
    <w:rsid w:val="00B31A5C"/>
    <w:rsid w:val="00B33C19"/>
    <w:rsid w:val="00B34861"/>
    <w:rsid w:val="00B369F7"/>
    <w:rsid w:val="00B36A99"/>
    <w:rsid w:val="00B42980"/>
    <w:rsid w:val="00B434B2"/>
    <w:rsid w:val="00B434C7"/>
    <w:rsid w:val="00B43D45"/>
    <w:rsid w:val="00B468F2"/>
    <w:rsid w:val="00B46B45"/>
    <w:rsid w:val="00B47286"/>
    <w:rsid w:val="00B47894"/>
    <w:rsid w:val="00B50234"/>
    <w:rsid w:val="00B51A7D"/>
    <w:rsid w:val="00B51BF4"/>
    <w:rsid w:val="00B52C68"/>
    <w:rsid w:val="00B542FE"/>
    <w:rsid w:val="00B55A1B"/>
    <w:rsid w:val="00B561DB"/>
    <w:rsid w:val="00B61DCE"/>
    <w:rsid w:val="00B62188"/>
    <w:rsid w:val="00B62467"/>
    <w:rsid w:val="00B62F79"/>
    <w:rsid w:val="00B62F82"/>
    <w:rsid w:val="00B648FA"/>
    <w:rsid w:val="00B662FF"/>
    <w:rsid w:val="00B730B4"/>
    <w:rsid w:val="00B74340"/>
    <w:rsid w:val="00B74F2F"/>
    <w:rsid w:val="00B756FB"/>
    <w:rsid w:val="00B769BC"/>
    <w:rsid w:val="00B77349"/>
    <w:rsid w:val="00B7761E"/>
    <w:rsid w:val="00B80A3D"/>
    <w:rsid w:val="00B823E0"/>
    <w:rsid w:val="00B82B78"/>
    <w:rsid w:val="00B84662"/>
    <w:rsid w:val="00B864A3"/>
    <w:rsid w:val="00B86C2A"/>
    <w:rsid w:val="00B902A5"/>
    <w:rsid w:val="00B90420"/>
    <w:rsid w:val="00B913E4"/>
    <w:rsid w:val="00B91DB9"/>
    <w:rsid w:val="00B93EFE"/>
    <w:rsid w:val="00B94956"/>
    <w:rsid w:val="00B94C7F"/>
    <w:rsid w:val="00B956B5"/>
    <w:rsid w:val="00B95C3A"/>
    <w:rsid w:val="00BA0D44"/>
    <w:rsid w:val="00BA0E26"/>
    <w:rsid w:val="00BA31BF"/>
    <w:rsid w:val="00BA43FC"/>
    <w:rsid w:val="00BA478B"/>
    <w:rsid w:val="00BA5224"/>
    <w:rsid w:val="00BA5F08"/>
    <w:rsid w:val="00BA7E3B"/>
    <w:rsid w:val="00BB079C"/>
    <w:rsid w:val="00BB39C1"/>
    <w:rsid w:val="00BB590A"/>
    <w:rsid w:val="00BB5D16"/>
    <w:rsid w:val="00BB6180"/>
    <w:rsid w:val="00BB69E6"/>
    <w:rsid w:val="00BC1B7A"/>
    <w:rsid w:val="00BC2B4D"/>
    <w:rsid w:val="00BC2BC7"/>
    <w:rsid w:val="00BC2C17"/>
    <w:rsid w:val="00BC3ACD"/>
    <w:rsid w:val="00BC6E73"/>
    <w:rsid w:val="00BD0014"/>
    <w:rsid w:val="00BD01D8"/>
    <w:rsid w:val="00BD2512"/>
    <w:rsid w:val="00BD255F"/>
    <w:rsid w:val="00BD383D"/>
    <w:rsid w:val="00BD4236"/>
    <w:rsid w:val="00BD5CCA"/>
    <w:rsid w:val="00BD5CD4"/>
    <w:rsid w:val="00BD6CAB"/>
    <w:rsid w:val="00BD6EF9"/>
    <w:rsid w:val="00BD77DD"/>
    <w:rsid w:val="00BE0ACB"/>
    <w:rsid w:val="00BE3537"/>
    <w:rsid w:val="00BE360F"/>
    <w:rsid w:val="00BE50FD"/>
    <w:rsid w:val="00BE51CA"/>
    <w:rsid w:val="00BE6D47"/>
    <w:rsid w:val="00BE7032"/>
    <w:rsid w:val="00BE7330"/>
    <w:rsid w:val="00BF01C5"/>
    <w:rsid w:val="00BF066A"/>
    <w:rsid w:val="00BF0B76"/>
    <w:rsid w:val="00BF361C"/>
    <w:rsid w:val="00BF4342"/>
    <w:rsid w:val="00BF5050"/>
    <w:rsid w:val="00BF5422"/>
    <w:rsid w:val="00BF54CF"/>
    <w:rsid w:val="00BF59B1"/>
    <w:rsid w:val="00BF6A78"/>
    <w:rsid w:val="00BF6E19"/>
    <w:rsid w:val="00BF79B4"/>
    <w:rsid w:val="00C01427"/>
    <w:rsid w:val="00C016A1"/>
    <w:rsid w:val="00C04E0A"/>
    <w:rsid w:val="00C058AF"/>
    <w:rsid w:val="00C10119"/>
    <w:rsid w:val="00C124C1"/>
    <w:rsid w:val="00C128AE"/>
    <w:rsid w:val="00C136D6"/>
    <w:rsid w:val="00C13D5B"/>
    <w:rsid w:val="00C14266"/>
    <w:rsid w:val="00C17AE2"/>
    <w:rsid w:val="00C20F27"/>
    <w:rsid w:val="00C215CF"/>
    <w:rsid w:val="00C2244B"/>
    <w:rsid w:val="00C22B0D"/>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79B"/>
    <w:rsid w:val="00C37027"/>
    <w:rsid w:val="00C3778D"/>
    <w:rsid w:val="00C405A3"/>
    <w:rsid w:val="00C42752"/>
    <w:rsid w:val="00C42973"/>
    <w:rsid w:val="00C44F9C"/>
    <w:rsid w:val="00C4730E"/>
    <w:rsid w:val="00C5019C"/>
    <w:rsid w:val="00C5034F"/>
    <w:rsid w:val="00C52479"/>
    <w:rsid w:val="00C52C59"/>
    <w:rsid w:val="00C5349E"/>
    <w:rsid w:val="00C54467"/>
    <w:rsid w:val="00C54D3D"/>
    <w:rsid w:val="00C55A30"/>
    <w:rsid w:val="00C6028F"/>
    <w:rsid w:val="00C608F1"/>
    <w:rsid w:val="00C61253"/>
    <w:rsid w:val="00C631E1"/>
    <w:rsid w:val="00C638D8"/>
    <w:rsid w:val="00C63D26"/>
    <w:rsid w:val="00C641EB"/>
    <w:rsid w:val="00C65053"/>
    <w:rsid w:val="00C66F69"/>
    <w:rsid w:val="00C67223"/>
    <w:rsid w:val="00C67CFF"/>
    <w:rsid w:val="00C707B8"/>
    <w:rsid w:val="00C71C15"/>
    <w:rsid w:val="00C71F3D"/>
    <w:rsid w:val="00C72F53"/>
    <w:rsid w:val="00C74035"/>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5745"/>
    <w:rsid w:val="00C962E3"/>
    <w:rsid w:val="00C965BD"/>
    <w:rsid w:val="00C97997"/>
    <w:rsid w:val="00CA0FAC"/>
    <w:rsid w:val="00CA25C0"/>
    <w:rsid w:val="00CA3451"/>
    <w:rsid w:val="00CA4948"/>
    <w:rsid w:val="00CA52F9"/>
    <w:rsid w:val="00CA568B"/>
    <w:rsid w:val="00CA7500"/>
    <w:rsid w:val="00CB19FE"/>
    <w:rsid w:val="00CB304C"/>
    <w:rsid w:val="00CB53E8"/>
    <w:rsid w:val="00CB594A"/>
    <w:rsid w:val="00CB5CB2"/>
    <w:rsid w:val="00CB6979"/>
    <w:rsid w:val="00CB6D74"/>
    <w:rsid w:val="00CC0A3D"/>
    <w:rsid w:val="00CC2373"/>
    <w:rsid w:val="00CC3D24"/>
    <w:rsid w:val="00CC3F91"/>
    <w:rsid w:val="00CC4B0A"/>
    <w:rsid w:val="00CC544A"/>
    <w:rsid w:val="00CC57EA"/>
    <w:rsid w:val="00CC5954"/>
    <w:rsid w:val="00CC6C4E"/>
    <w:rsid w:val="00CD05A2"/>
    <w:rsid w:val="00CD19DA"/>
    <w:rsid w:val="00CD29D4"/>
    <w:rsid w:val="00CD38F5"/>
    <w:rsid w:val="00CD437E"/>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D74"/>
    <w:rsid w:val="00CF2BE2"/>
    <w:rsid w:val="00CF55F9"/>
    <w:rsid w:val="00CF71A6"/>
    <w:rsid w:val="00CF7495"/>
    <w:rsid w:val="00D01CF9"/>
    <w:rsid w:val="00D0334D"/>
    <w:rsid w:val="00D0374D"/>
    <w:rsid w:val="00D05A76"/>
    <w:rsid w:val="00D07F1D"/>
    <w:rsid w:val="00D10558"/>
    <w:rsid w:val="00D1203E"/>
    <w:rsid w:val="00D13E70"/>
    <w:rsid w:val="00D16C58"/>
    <w:rsid w:val="00D17019"/>
    <w:rsid w:val="00D17EC6"/>
    <w:rsid w:val="00D21168"/>
    <w:rsid w:val="00D2309A"/>
    <w:rsid w:val="00D235C8"/>
    <w:rsid w:val="00D2438C"/>
    <w:rsid w:val="00D26C3F"/>
    <w:rsid w:val="00D27185"/>
    <w:rsid w:val="00D337AE"/>
    <w:rsid w:val="00D33AB3"/>
    <w:rsid w:val="00D33F24"/>
    <w:rsid w:val="00D346B7"/>
    <w:rsid w:val="00D346B8"/>
    <w:rsid w:val="00D35AC8"/>
    <w:rsid w:val="00D35D34"/>
    <w:rsid w:val="00D36F87"/>
    <w:rsid w:val="00D37E4E"/>
    <w:rsid w:val="00D42E6C"/>
    <w:rsid w:val="00D43B80"/>
    <w:rsid w:val="00D44236"/>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64BF"/>
    <w:rsid w:val="00D66D8B"/>
    <w:rsid w:val="00D72A1C"/>
    <w:rsid w:val="00D73580"/>
    <w:rsid w:val="00D73802"/>
    <w:rsid w:val="00D73868"/>
    <w:rsid w:val="00D73C2C"/>
    <w:rsid w:val="00D73D52"/>
    <w:rsid w:val="00D745E7"/>
    <w:rsid w:val="00D77495"/>
    <w:rsid w:val="00D774ED"/>
    <w:rsid w:val="00D77F88"/>
    <w:rsid w:val="00D81EAA"/>
    <w:rsid w:val="00D8259F"/>
    <w:rsid w:val="00D825F2"/>
    <w:rsid w:val="00D828B1"/>
    <w:rsid w:val="00D84F27"/>
    <w:rsid w:val="00D873C6"/>
    <w:rsid w:val="00D94C7D"/>
    <w:rsid w:val="00D94CA4"/>
    <w:rsid w:val="00D95E99"/>
    <w:rsid w:val="00DA098C"/>
    <w:rsid w:val="00DA1A3A"/>
    <w:rsid w:val="00DA2C65"/>
    <w:rsid w:val="00DA395D"/>
    <w:rsid w:val="00DB16B8"/>
    <w:rsid w:val="00DB1D52"/>
    <w:rsid w:val="00DB1F62"/>
    <w:rsid w:val="00DB2E03"/>
    <w:rsid w:val="00DB3742"/>
    <w:rsid w:val="00DB3F4B"/>
    <w:rsid w:val="00DB61A4"/>
    <w:rsid w:val="00DB67C1"/>
    <w:rsid w:val="00DB70CD"/>
    <w:rsid w:val="00DB70F4"/>
    <w:rsid w:val="00DC1056"/>
    <w:rsid w:val="00DC211E"/>
    <w:rsid w:val="00DC21D8"/>
    <w:rsid w:val="00DC282A"/>
    <w:rsid w:val="00DC34DC"/>
    <w:rsid w:val="00DC3CC6"/>
    <w:rsid w:val="00DC514A"/>
    <w:rsid w:val="00DC64EC"/>
    <w:rsid w:val="00DC67B1"/>
    <w:rsid w:val="00DC7833"/>
    <w:rsid w:val="00DD132B"/>
    <w:rsid w:val="00DD1725"/>
    <w:rsid w:val="00DD1CA6"/>
    <w:rsid w:val="00DD2A18"/>
    <w:rsid w:val="00DD5B1A"/>
    <w:rsid w:val="00DD61E8"/>
    <w:rsid w:val="00DD62C0"/>
    <w:rsid w:val="00DD7859"/>
    <w:rsid w:val="00DE03AC"/>
    <w:rsid w:val="00DE0A1D"/>
    <w:rsid w:val="00DE15B2"/>
    <w:rsid w:val="00DE1A9A"/>
    <w:rsid w:val="00DE3D2C"/>
    <w:rsid w:val="00DE5E82"/>
    <w:rsid w:val="00DE5FA6"/>
    <w:rsid w:val="00DE6494"/>
    <w:rsid w:val="00DE6AA1"/>
    <w:rsid w:val="00DE74D7"/>
    <w:rsid w:val="00DE7EF7"/>
    <w:rsid w:val="00DF1185"/>
    <w:rsid w:val="00DF1299"/>
    <w:rsid w:val="00DF1A70"/>
    <w:rsid w:val="00DF23A8"/>
    <w:rsid w:val="00DF2F27"/>
    <w:rsid w:val="00DF6CCC"/>
    <w:rsid w:val="00DF6D0C"/>
    <w:rsid w:val="00DF6F64"/>
    <w:rsid w:val="00DF721E"/>
    <w:rsid w:val="00DF7C87"/>
    <w:rsid w:val="00E009B0"/>
    <w:rsid w:val="00E03D5C"/>
    <w:rsid w:val="00E04C0F"/>
    <w:rsid w:val="00E0570B"/>
    <w:rsid w:val="00E057B2"/>
    <w:rsid w:val="00E05996"/>
    <w:rsid w:val="00E0767F"/>
    <w:rsid w:val="00E10B87"/>
    <w:rsid w:val="00E10EB0"/>
    <w:rsid w:val="00E1478B"/>
    <w:rsid w:val="00E14FAC"/>
    <w:rsid w:val="00E15007"/>
    <w:rsid w:val="00E16EC7"/>
    <w:rsid w:val="00E1714F"/>
    <w:rsid w:val="00E21576"/>
    <w:rsid w:val="00E219CE"/>
    <w:rsid w:val="00E23961"/>
    <w:rsid w:val="00E24071"/>
    <w:rsid w:val="00E24EBC"/>
    <w:rsid w:val="00E2522C"/>
    <w:rsid w:val="00E2599B"/>
    <w:rsid w:val="00E2793D"/>
    <w:rsid w:val="00E302D0"/>
    <w:rsid w:val="00E31AFA"/>
    <w:rsid w:val="00E324EE"/>
    <w:rsid w:val="00E359FF"/>
    <w:rsid w:val="00E405F1"/>
    <w:rsid w:val="00E43054"/>
    <w:rsid w:val="00E46013"/>
    <w:rsid w:val="00E477C3"/>
    <w:rsid w:val="00E5048D"/>
    <w:rsid w:val="00E50AC4"/>
    <w:rsid w:val="00E51077"/>
    <w:rsid w:val="00E51E16"/>
    <w:rsid w:val="00E52151"/>
    <w:rsid w:val="00E53730"/>
    <w:rsid w:val="00E53C46"/>
    <w:rsid w:val="00E54511"/>
    <w:rsid w:val="00E55DC3"/>
    <w:rsid w:val="00E564AD"/>
    <w:rsid w:val="00E57577"/>
    <w:rsid w:val="00E62043"/>
    <w:rsid w:val="00E626B9"/>
    <w:rsid w:val="00E627C9"/>
    <w:rsid w:val="00E630F3"/>
    <w:rsid w:val="00E648CE"/>
    <w:rsid w:val="00E65198"/>
    <w:rsid w:val="00E664FB"/>
    <w:rsid w:val="00E66F0D"/>
    <w:rsid w:val="00E70615"/>
    <w:rsid w:val="00E7207B"/>
    <w:rsid w:val="00E7347A"/>
    <w:rsid w:val="00E75A47"/>
    <w:rsid w:val="00E75D8C"/>
    <w:rsid w:val="00E77771"/>
    <w:rsid w:val="00E777F2"/>
    <w:rsid w:val="00E802C9"/>
    <w:rsid w:val="00E80F0A"/>
    <w:rsid w:val="00E81A6A"/>
    <w:rsid w:val="00E8291B"/>
    <w:rsid w:val="00E8395F"/>
    <w:rsid w:val="00E85E41"/>
    <w:rsid w:val="00E85EA1"/>
    <w:rsid w:val="00E91044"/>
    <w:rsid w:val="00E910D3"/>
    <w:rsid w:val="00E923CF"/>
    <w:rsid w:val="00E9335F"/>
    <w:rsid w:val="00E95111"/>
    <w:rsid w:val="00EA14C8"/>
    <w:rsid w:val="00EA19D3"/>
    <w:rsid w:val="00EB05D0"/>
    <w:rsid w:val="00EB07C5"/>
    <w:rsid w:val="00EB1D49"/>
    <w:rsid w:val="00EB42DD"/>
    <w:rsid w:val="00EB559F"/>
    <w:rsid w:val="00EB5F3D"/>
    <w:rsid w:val="00EB6EC2"/>
    <w:rsid w:val="00EC1CEB"/>
    <w:rsid w:val="00EC268C"/>
    <w:rsid w:val="00EC3753"/>
    <w:rsid w:val="00EC3D46"/>
    <w:rsid w:val="00EC4E71"/>
    <w:rsid w:val="00EC6667"/>
    <w:rsid w:val="00ED0365"/>
    <w:rsid w:val="00ED0865"/>
    <w:rsid w:val="00ED1C60"/>
    <w:rsid w:val="00ED2EB9"/>
    <w:rsid w:val="00ED4469"/>
    <w:rsid w:val="00ED5F23"/>
    <w:rsid w:val="00ED6DC0"/>
    <w:rsid w:val="00ED79CE"/>
    <w:rsid w:val="00ED7A7A"/>
    <w:rsid w:val="00EE038C"/>
    <w:rsid w:val="00EE47C5"/>
    <w:rsid w:val="00EE490C"/>
    <w:rsid w:val="00EE613B"/>
    <w:rsid w:val="00EE7E17"/>
    <w:rsid w:val="00EF2C8E"/>
    <w:rsid w:val="00EF3A0D"/>
    <w:rsid w:val="00EF3CEB"/>
    <w:rsid w:val="00EF41A8"/>
    <w:rsid w:val="00EF44FB"/>
    <w:rsid w:val="00EF4D3C"/>
    <w:rsid w:val="00EF5554"/>
    <w:rsid w:val="00EF5AD8"/>
    <w:rsid w:val="00EF5D2F"/>
    <w:rsid w:val="00EF6758"/>
    <w:rsid w:val="00EF6B90"/>
    <w:rsid w:val="00EF79F7"/>
    <w:rsid w:val="00F00418"/>
    <w:rsid w:val="00F006C0"/>
    <w:rsid w:val="00F019AA"/>
    <w:rsid w:val="00F0267E"/>
    <w:rsid w:val="00F02686"/>
    <w:rsid w:val="00F0459B"/>
    <w:rsid w:val="00F04E15"/>
    <w:rsid w:val="00F05DF3"/>
    <w:rsid w:val="00F069EA"/>
    <w:rsid w:val="00F07B6E"/>
    <w:rsid w:val="00F11461"/>
    <w:rsid w:val="00F11675"/>
    <w:rsid w:val="00F1182D"/>
    <w:rsid w:val="00F12557"/>
    <w:rsid w:val="00F13A8F"/>
    <w:rsid w:val="00F144F8"/>
    <w:rsid w:val="00F14DF8"/>
    <w:rsid w:val="00F164A3"/>
    <w:rsid w:val="00F17AD9"/>
    <w:rsid w:val="00F17F74"/>
    <w:rsid w:val="00F202C2"/>
    <w:rsid w:val="00F20BCB"/>
    <w:rsid w:val="00F22756"/>
    <w:rsid w:val="00F23890"/>
    <w:rsid w:val="00F24638"/>
    <w:rsid w:val="00F2504D"/>
    <w:rsid w:val="00F2637F"/>
    <w:rsid w:val="00F268F7"/>
    <w:rsid w:val="00F3053D"/>
    <w:rsid w:val="00F30BDB"/>
    <w:rsid w:val="00F30CF8"/>
    <w:rsid w:val="00F31EDF"/>
    <w:rsid w:val="00F32CDE"/>
    <w:rsid w:val="00F32D4C"/>
    <w:rsid w:val="00F34811"/>
    <w:rsid w:val="00F34B14"/>
    <w:rsid w:val="00F36A6A"/>
    <w:rsid w:val="00F40101"/>
    <w:rsid w:val="00F404F7"/>
    <w:rsid w:val="00F40CCA"/>
    <w:rsid w:val="00F41521"/>
    <w:rsid w:val="00F42943"/>
    <w:rsid w:val="00F42D97"/>
    <w:rsid w:val="00F43F09"/>
    <w:rsid w:val="00F45A72"/>
    <w:rsid w:val="00F46723"/>
    <w:rsid w:val="00F50016"/>
    <w:rsid w:val="00F50647"/>
    <w:rsid w:val="00F5118A"/>
    <w:rsid w:val="00F51A21"/>
    <w:rsid w:val="00F5276E"/>
    <w:rsid w:val="00F52E9F"/>
    <w:rsid w:val="00F53304"/>
    <w:rsid w:val="00F53D40"/>
    <w:rsid w:val="00F545ED"/>
    <w:rsid w:val="00F5687F"/>
    <w:rsid w:val="00F575C7"/>
    <w:rsid w:val="00F60305"/>
    <w:rsid w:val="00F61B12"/>
    <w:rsid w:val="00F62398"/>
    <w:rsid w:val="00F63223"/>
    <w:rsid w:val="00F63264"/>
    <w:rsid w:val="00F6379E"/>
    <w:rsid w:val="00F67FA8"/>
    <w:rsid w:val="00F70799"/>
    <w:rsid w:val="00F70A8B"/>
    <w:rsid w:val="00F724FB"/>
    <w:rsid w:val="00F72A26"/>
    <w:rsid w:val="00F733C3"/>
    <w:rsid w:val="00F756DD"/>
    <w:rsid w:val="00F80047"/>
    <w:rsid w:val="00F8104D"/>
    <w:rsid w:val="00F81587"/>
    <w:rsid w:val="00F82571"/>
    <w:rsid w:val="00F85B72"/>
    <w:rsid w:val="00F8766F"/>
    <w:rsid w:val="00F91082"/>
    <w:rsid w:val="00F91A9A"/>
    <w:rsid w:val="00F93ABB"/>
    <w:rsid w:val="00F94D79"/>
    <w:rsid w:val="00FA118A"/>
    <w:rsid w:val="00FA31C7"/>
    <w:rsid w:val="00FA472D"/>
    <w:rsid w:val="00FA7254"/>
    <w:rsid w:val="00FB18F6"/>
    <w:rsid w:val="00FB2A52"/>
    <w:rsid w:val="00FB2CFF"/>
    <w:rsid w:val="00FB6E19"/>
    <w:rsid w:val="00FB71F6"/>
    <w:rsid w:val="00FC1483"/>
    <w:rsid w:val="00FC1C47"/>
    <w:rsid w:val="00FC39ED"/>
    <w:rsid w:val="00FC4419"/>
    <w:rsid w:val="00FC47E2"/>
    <w:rsid w:val="00FC4AA5"/>
    <w:rsid w:val="00FC5148"/>
    <w:rsid w:val="00FC75AC"/>
    <w:rsid w:val="00FD01BF"/>
    <w:rsid w:val="00FD0525"/>
    <w:rsid w:val="00FD297D"/>
    <w:rsid w:val="00FD2D13"/>
    <w:rsid w:val="00FD3D26"/>
    <w:rsid w:val="00FD4789"/>
    <w:rsid w:val="00FD6071"/>
    <w:rsid w:val="00FE0794"/>
    <w:rsid w:val="00FE1041"/>
    <w:rsid w:val="00FE24CB"/>
    <w:rsid w:val="00FE3166"/>
    <w:rsid w:val="00FE3473"/>
    <w:rsid w:val="00FE353B"/>
    <w:rsid w:val="00FE4049"/>
    <w:rsid w:val="00FE4794"/>
    <w:rsid w:val="00FE5DF7"/>
    <w:rsid w:val="00FE5F72"/>
    <w:rsid w:val="00FF0231"/>
    <w:rsid w:val="00FF1C9B"/>
    <w:rsid w:val="00FF1D49"/>
    <w:rsid w:val="00FF2562"/>
    <w:rsid w:val="00FF3A41"/>
    <w:rsid w:val="00FF3E5B"/>
    <w:rsid w:val="00FF544F"/>
    <w:rsid w:val="00FF57E4"/>
    <w:rsid w:val="00FF7038"/>
    <w:rsid w:val="00FF78E5"/>
    <w:rsid w:val="010A6AC2"/>
    <w:rsid w:val="011507C2"/>
    <w:rsid w:val="012029F2"/>
    <w:rsid w:val="01485CF5"/>
    <w:rsid w:val="01671BDD"/>
    <w:rsid w:val="0183273C"/>
    <w:rsid w:val="01A56261"/>
    <w:rsid w:val="01AC3A93"/>
    <w:rsid w:val="01B31C9D"/>
    <w:rsid w:val="01E21263"/>
    <w:rsid w:val="01FD379F"/>
    <w:rsid w:val="021A09FD"/>
    <w:rsid w:val="024141DC"/>
    <w:rsid w:val="02511F9D"/>
    <w:rsid w:val="02692B05"/>
    <w:rsid w:val="02772AA6"/>
    <w:rsid w:val="027A6905"/>
    <w:rsid w:val="0313544C"/>
    <w:rsid w:val="03454B13"/>
    <w:rsid w:val="034A0DF4"/>
    <w:rsid w:val="03660873"/>
    <w:rsid w:val="03A314B8"/>
    <w:rsid w:val="03B9447C"/>
    <w:rsid w:val="03CB3AE7"/>
    <w:rsid w:val="03D62253"/>
    <w:rsid w:val="03D82B98"/>
    <w:rsid w:val="03E6079F"/>
    <w:rsid w:val="03F5648C"/>
    <w:rsid w:val="03F83E8B"/>
    <w:rsid w:val="044C6E68"/>
    <w:rsid w:val="04555962"/>
    <w:rsid w:val="04A12F0D"/>
    <w:rsid w:val="04AA0A87"/>
    <w:rsid w:val="04C56117"/>
    <w:rsid w:val="04E452F2"/>
    <w:rsid w:val="05103CAF"/>
    <w:rsid w:val="05E76E48"/>
    <w:rsid w:val="060B65E0"/>
    <w:rsid w:val="061130E9"/>
    <w:rsid w:val="065B08F4"/>
    <w:rsid w:val="068766B9"/>
    <w:rsid w:val="06AC6438"/>
    <w:rsid w:val="06BB0AD8"/>
    <w:rsid w:val="06D42B0C"/>
    <w:rsid w:val="07422D61"/>
    <w:rsid w:val="079C1E7E"/>
    <w:rsid w:val="079E0178"/>
    <w:rsid w:val="079E79DA"/>
    <w:rsid w:val="07B72767"/>
    <w:rsid w:val="07E43B00"/>
    <w:rsid w:val="07EB0753"/>
    <w:rsid w:val="07EB6DCA"/>
    <w:rsid w:val="07F12200"/>
    <w:rsid w:val="08077E72"/>
    <w:rsid w:val="08341AFF"/>
    <w:rsid w:val="083566D7"/>
    <w:rsid w:val="08707848"/>
    <w:rsid w:val="08767803"/>
    <w:rsid w:val="087D239C"/>
    <w:rsid w:val="08A05159"/>
    <w:rsid w:val="08CF1E16"/>
    <w:rsid w:val="08DF3396"/>
    <w:rsid w:val="08E42297"/>
    <w:rsid w:val="090D12BC"/>
    <w:rsid w:val="091F0FEF"/>
    <w:rsid w:val="095F3DEF"/>
    <w:rsid w:val="096A67F7"/>
    <w:rsid w:val="09896FC8"/>
    <w:rsid w:val="09CC2AAC"/>
    <w:rsid w:val="09F2208C"/>
    <w:rsid w:val="0A03621B"/>
    <w:rsid w:val="0A652D3E"/>
    <w:rsid w:val="0A6F59CB"/>
    <w:rsid w:val="0A796F3D"/>
    <w:rsid w:val="0A994290"/>
    <w:rsid w:val="0AA60D06"/>
    <w:rsid w:val="0AA94B22"/>
    <w:rsid w:val="0B2A43EE"/>
    <w:rsid w:val="0B512DDC"/>
    <w:rsid w:val="0BE55E0C"/>
    <w:rsid w:val="0BF44489"/>
    <w:rsid w:val="0BFE5DDD"/>
    <w:rsid w:val="0C1E10EA"/>
    <w:rsid w:val="0C2D3729"/>
    <w:rsid w:val="0C7D5853"/>
    <w:rsid w:val="0C92213C"/>
    <w:rsid w:val="0CA35A93"/>
    <w:rsid w:val="0CFB142B"/>
    <w:rsid w:val="0D1269D5"/>
    <w:rsid w:val="0D4E1EA3"/>
    <w:rsid w:val="0D537A7F"/>
    <w:rsid w:val="0D5E3C29"/>
    <w:rsid w:val="0D737713"/>
    <w:rsid w:val="0D7C0282"/>
    <w:rsid w:val="0D84032B"/>
    <w:rsid w:val="0DCD6188"/>
    <w:rsid w:val="0E372149"/>
    <w:rsid w:val="0E943A2C"/>
    <w:rsid w:val="0EA07726"/>
    <w:rsid w:val="0EA36BA7"/>
    <w:rsid w:val="0ED76940"/>
    <w:rsid w:val="0F1D1B2D"/>
    <w:rsid w:val="0F8439A1"/>
    <w:rsid w:val="0FE50784"/>
    <w:rsid w:val="0FFA33CC"/>
    <w:rsid w:val="1054157E"/>
    <w:rsid w:val="105C384D"/>
    <w:rsid w:val="10661447"/>
    <w:rsid w:val="107F7392"/>
    <w:rsid w:val="108A4F0B"/>
    <w:rsid w:val="10A27F31"/>
    <w:rsid w:val="10CB6CDF"/>
    <w:rsid w:val="10CD2F42"/>
    <w:rsid w:val="10D426BF"/>
    <w:rsid w:val="110C2C77"/>
    <w:rsid w:val="11134BC9"/>
    <w:rsid w:val="11665BE8"/>
    <w:rsid w:val="11767E7A"/>
    <w:rsid w:val="11832413"/>
    <w:rsid w:val="11927058"/>
    <w:rsid w:val="11D010D8"/>
    <w:rsid w:val="11D54941"/>
    <w:rsid w:val="12162CE3"/>
    <w:rsid w:val="1226519C"/>
    <w:rsid w:val="124318AA"/>
    <w:rsid w:val="12435D4E"/>
    <w:rsid w:val="12437AFC"/>
    <w:rsid w:val="126C68DF"/>
    <w:rsid w:val="127B6AD8"/>
    <w:rsid w:val="127F0FBA"/>
    <w:rsid w:val="12D0722A"/>
    <w:rsid w:val="13532451"/>
    <w:rsid w:val="13956BA8"/>
    <w:rsid w:val="13AF4F03"/>
    <w:rsid w:val="13D77F15"/>
    <w:rsid w:val="14146BAE"/>
    <w:rsid w:val="143C7D16"/>
    <w:rsid w:val="14485052"/>
    <w:rsid w:val="14736E66"/>
    <w:rsid w:val="14853EF0"/>
    <w:rsid w:val="14891A12"/>
    <w:rsid w:val="14C43EDB"/>
    <w:rsid w:val="14CE2396"/>
    <w:rsid w:val="14E52F5A"/>
    <w:rsid w:val="14F06CDB"/>
    <w:rsid w:val="14F91A9D"/>
    <w:rsid w:val="150F3D2A"/>
    <w:rsid w:val="152E2BFE"/>
    <w:rsid w:val="1534169A"/>
    <w:rsid w:val="153B680A"/>
    <w:rsid w:val="157C40EA"/>
    <w:rsid w:val="159A69CA"/>
    <w:rsid w:val="15C03E03"/>
    <w:rsid w:val="15F04458"/>
    <w:rsid w:val="162A25EB"/>
    <w:rsid w:val="16473933"/>
    <w:rsid w:val="16612C47"/>
    <w:rsid w:val="16742758"/>
    <w:rsid w:val="16A4283D"/>
    <w:rsid w:val="16C1253D"/>
    <w:rsid w:val="16CA79EE"/>
    <w:rsid w:val="16FD2A55"/>
    <w:rsid w:val="17366761"/>
    <w:rsid w:val="17485BB5"/>
    <w:rsid w:val="177B38D3"/>
    <w:rsid w:val="177C01F0"/>
    <w:rsid w:val="17CE6630"/>
    <w:rsid w:val="17E5538A"/>
    <w:rsid w:val="17E67A95"/>
    <w:rsid w:val="17FF44C5"/>
    <w:rsid w:val="180238B9"/>
    <w:rsid w:val="184E7B2F"/>
    <w:rsid w:val="186B3909"/>
    <w:rsid w:val="18CD0120"/>
    <w:rsid w:val="18E71174"/>
    <w:rsid w:val="19185113"/>
    <w:rsid w:val="193C0975"/>
    <w:rsid w:val="19414AB5"/>
    <w:rsid w:val="194A1770"/>
    <w:rsid w:val="194B6927"/>
    <w:rsid w:val="19906F21"/>
    <w:rsid w:val="19921369"/>
    <w:rsid w:val="19F25BCA"/>
    <w:rsid w:val="19F57806"/>
    <w:rsid w:val="19F94921"/>
    <w:rsid w:val="1A0D6D7A"/>
    <w:rsid w:val="1A49190A"/>
    <w:rsid w:val="1A5F2FF9"/>
    <w:rsid w:val="1A616E2C"/>
    <w:rsid w:val="1A6B57AD"/>
    <w:rsid w:val="1A7274E0"/>
    <w:rsid w:val="1A9223BA"/>
    <w:rsid w:val="1A95517C"/>
    <w:rsid w:val="1AA80E44"/>
    <w:rsid w:val="1ABE2FCB"/>
    <w:rsid w:val="1ABE7431"/>
    <w:rsid w:val="1AD115B9"/>
    <w:rsid w:val="1AEB0D31"/>
    <w:rsid w:val="1AFA16D5"/>
    <w:rsid w:val="1AFB7EAA"/>
    <w:rsid w:val="1B185113"/>
    <w:rsid w:val="1B4F19F8"/>
    <w:rsid w:val="1B632FBD"/>
    <w:rsid w:val="1B803B6F"/>
    <w:rsid w:val="1B8D1DE8"/>
    <w:rsid w:val="1BAB2060"/>
    <w:rsid w:val="1BAD60FB"/>
    <w:rsid w:val="1BB04ED2"/>
    <w:rsid w:val="1BBA576D"/>
    <w:rsid w:val="1BF62C01"/>
    <w:rsid w:val="1BF956CF"/>
    <w:rsid w:val="1C15085C"/>
    <w:rsid w:val="1C386F93"/>
    <w:rsid w:val="1C5170A2"/>
    <w:rsid w:val="1C9D0174"/>
    <w:rsid w:val="1CE43489"/>
    <w:rsid w:val="1CE84771"/>
    <w:rsid w:val="1D1A3B4F"/>
    <w:rsid w:val="1D9E117F"/>
    <w:rsid w:val="1DA5166B"/>
    <w:rsid w:val="1DC94439"/>
    <w:rsid w:val="1DDB32DF"/>
    <w:rsid w:val="1DFB0DC4"/>
    <w:rsid w:val="1E306F38"/>
    <w:rsid w:val="1E360515"/>
    <w:rsid w:val="1E45661E"/>
    <w:rsid w:val="1E7159F1"/>
    <w:rsid w:val="1E8D1AAC"/>
    <w:rsid w:val="1EB109E6"/>
    <w:rsid w:val="1F05646C"/>
    <w:rsid w:val="1F063325"/>
    <w:rsid w:val="1F1724AF"/>
    <w:rsid w:val="1F237DD9"/>
    <w:rsid w:val="1F457193"/>
    <w:rsid w:val="1F4B7FF0"/>
    <w:rsid w:val="1F4D6E49"/>
    <w:rsid w:val="1F503858"/>
    <w:rsid w:val="1F587B1B"/>
    <w:rsid w:val="1F9E334B"/>
    <w:rsid w:val="1FB509AF"/>
    <w:rsid w:val="1FBC4A4A"/>
    <w:rsid w:val="1FBC5DF5"/>
    <w:rsid w:val="1FCA57B8"/>
    <w:rsid w:val="1FD33DAA"/>
    <w:rsid w:val="1FD5016D"/>
    <w:rsid w:val="200308CB"/>
    <w:rsid w:val="201A505F"/>
    <w:rsid w:val="202075A4"/>
    <w:rsid w:val="202A22FB"/>
    <w:rsid w:val="205E3D53"/>
    <w:rsid w:val="209A600A"/>
    <w:rsid w:val="20B16579"/>
    <w:rsid w:val="21960EB9"/>
    <w:rsid w:val="21B442DE"/>
    <w:rsid w:val="21B83F86"/>
    <w:rsid w:val="22073864"/>
    <w:rsid w:val="221178A8"/>
    <w:rsid w:val="221213CF"/>
    <w:rsid w:val="22327A92"/>
    <w:rsid w:val="226F3FF6"/>
    <w:rsid w:val="227232EB"/>
    <w:rsid w:val="228B7379"/>
    <w:rsid w:val="22FE0778"/>
    <w:rsid w:val="230E60F7"/>
    <w:rsid w:val="231555D9"/>
    <w:rsid w:val="231762A1"/>
    <w:rsid w:val="231D53A2"/>
    <w:rsid w:val="23254DF5"/>
    <w:rsid w:val="2355768F"/>
    <w:rsid w:val="239F4A6C"/>
    <w:rsid w:val="23B7504C"/>
    <w:rsid w:val="23C361CB"/>
    <w:rsid w:val="23F43D7F"/>
    <w:rsid w:val="23FE6532"/>
    <w:rsid w:val="242C61E4"/>
    <w:rsid w:val="243C74C2"/>
    <w:rsid w:val="24571307"/>
    <w:rsid w:val="24B853ED"/>
    <w:rsid w:val="24BA3AE7"/>
    <w:rsid w:val="24BD1FC1"/>
    <w:rsid w:val="24FF18C5"/>
    <w:rsid w:val="25112CA0"/>
    <w:rsid w:val="25343050"/>
    <w:rsid w:val="25577B0A"/>
    <w:rsid w:val="2578016F"/>
    <w:rsid w:val="25BD046F"/>
    <w:rsid w:val="25E6609D"/>
    <w:rsid w:val="261C686A"/>
    <w:rsid w:val="26283AD7"/>
    <w:rsid w:val="26446DE3"/>
    <w:rsid w:val="26885BB6"/>
    <w:rsid w:val="26BB1B30"/>
    <w:rsid w:val="26BB67F0"/>
    <w:rsid w:val="26D7699F"/>
    <w:rsid w:val="26F52D80"/>
    <w:rsid w:val="27386B1B"/>
    <w:rsid w:val="27494E7F"/>
    <w:rsid w:val="275724DE"/>
    <w:rsid w:val="276D527B"/>
    <w:rsid w:val="27880BEF"/>
    <w:rsid w:val="27C571A4"/>
    <w:rsid w:val="27E728D9"/>
    <w:rsid w:val="2826784C"/>
    <w:rsid w:val="2841669A"/>
    <w:rsid w:val="28447CD2"/>
    <w:rsid w:val="28690B03"/>
    <w:rsid w:val="28BB1712"/>
    <w:rsid w:val="28C32732"/>
    <w:rsid w:val="28DF1432"/>
    <w:rsid w:val="28EA1EBD"/>
    <w:rsid w:val="29312F1A"/>
    <w:rsid w:val="295833A0"/>
    <w:rsid w:val="296C02F7"/>
    <w:rsid w:val="298D13C8"/>
    <w:rsid w:val="299B1B74"/>
    <w:rsid w:val="29AB625B"/>
    <w:rsid w:val="29B652B8"/>
    <w:rsid w:val="29ED1565"/>
    <w:rsid w:val="2A7A0114"/>
    <w:rsid w:val="2A9A3142"/>
    <w:rsid w:val="2A9E7B6E"/>
    <w:rsid w:val="2AFA0B1C"/>
    <w:rsid w:val="2AFA4C4F"/>
    <w:rsid w:val="2B0F4E0D"/>
    <w:rsid w:val="2B774624"/>
    <w:rsid w:val="2BA647AD"/>
    <w:rsid w:val="2BA967CA"/>
    <w:rsid w:val="2BAA40D8"/>
    <w:rsid w:val="2BB233F2"/>
    <w:rsid w:val="2BB7794B"/>
    <w:rsid w:val="2C084A4E"/>
    <w:rsid w:val="2C195BF9"/>
    <w:rsid w:val="2C7A72BE"/>
    <w:rsid w:val="2CA17415"/>
    <w:rsid w:val="2CAB2CE3"/>
    <w:rsid w:val="2CDA35D2"/>
    <w:rsid w:val="2D523EF5"/>
    <w:rsid w:val="2D9B65E7"/>
    <w:rsid w:val="2DA94DE9"/>
    <w:rsid w:val="2DD05DD4"/>
    <w:rsid w:val="2DF41848"/>
    <w:rsid w:val="2DF41FBD"/>
    <w:rsid w:val="2DF527AF"/>
    <w:rsid w:val="2EAE1733"/>
    <w:rsid w:val="2ECC11CA"/>
    <w:rsid w:val="2EE45D6B"/>
    <w:rsid w:val="2EED697D"/>
    <w:rsid w:val="2EFD2223"/>
    <w:rsid w:val="2F0977FB"/>
    <w:rsid w:val="2F401D3C"/>
    <w:rsid w:val="2F4546D7"/>
    <w:rsid w:val="2F462582"/>
    <w:rsid w:val="2F8D330A"/>
    <w:rsid w:val="2F9C21A2"/>
    <w:rsid w:val="2FA95C88"/>
    <w:rsid w:val="2FBC45F2"/>
    <w:rsid w:val="2FEA2BEA"/>
    <w:rsid w:val="30365340"/>
    <w:rsid w:val="3041370F"/>
    <w:rsid w:val="304B663F"/>
    <w:rsid w:val="305B63A0"/>
    <w:rsid w:val="30640F12"/>
    <w:rsid w:val="306C426A"/>
    <w:rsid w:val="30BF083E"/>
    <w:rsid w:val="30BF332D"/>
    <w:rsid w:val="30F32296"/>
    <w:rsid w:val="30F5600E"/>
    <w:rsid w:val="312745E0"/>
    <w:rsid w:val="31341110"/>
    <w:rsid w:val="31692F15"/>
    <w:rsid w:val="316B4522"/>
    <w:rsid w:val="31733B56"/>
    <w:rsid w:val="319B4E07"/>
    <w:rsid w:val="31C84EBF"/>
    <w:rsid w:val="32453A27"/>
    <w:rsid w:val="324D08CC"/>
    <w:rsid w:val="3263064A"/>
    <w:rsid w:val="328D28A4"/>
    <w:rsid w:val="32AC0C06"/>
    <w:rsid w:val="32B24DB7"/>
    <w:rsid w:val="32DF75CE"/>
    <w:rsid w:val="32EC297F"/>
    <w:rsid w:val="33214487"/>
    <w:rsid w:val="33264BA4"/>
    <w:rsid w:val="333E49B6"/>
    <w:rsid w:val="335039CF"/>
    <w:rsid w:val="33C443EE"/>
    <w:rsid w:val="33C8766E"/>
    <w:rsid w:val="34146C53"/>
    <w:rsid w:val="341744ED"/>
    <w:rsid w:val="34244B3B"/>
    <w:rsid w:val="347F2B0C"/>
    <w:rsid w:val="34DE302A"/>
    <w:rsid w:val="34F22868"/>
    <w:rsid w:val="34F238C0"/>
    <w:rsid w:val="351A4295"/>
    <w:rsid w:val="3526736A"/>
    <w:rsid w:val="3537750C"/>
    <w:rsid w:val="3537798C"/>
    <w:rsid w:val="35466E38"/>
    <w:rsid w:val="35A2247A"/>
    <w:rsid w:val="35C13FC9"/>
    <w:rsid w:val="35C5708C"/>
    <w:rsid w:val="35F11FED"/>
    <w:rsid w:val="363A25DE"/>
    <w:rsid w:val="364257B6"/>
    <w:rsid w:val="36C450EA"/>
    <w:rsid w:val="36DB7A54"/>
    <w:rsid w:val="370B658B"/>
    <w:rsid w:val="373250FB"/>
    <w:rsid w:val="374264D3"/>
    <w:rsid w:val="377E31E4"/>
    <w:rsid w:val="378F7A82"/>
    <w:rsid w:val="37A762F0"/>
    <w:rsid w:val="37AB6741"/>
    <w:rsid w:val="37BC16DE"/>
    <w:rsid w:val="37CD3840"/>
    <w:rsid w:val="37DB7874"/>
    <w:rsid w:val="37E33A13"/>
    <w:rsid w:val="37EA5922"/>
    <w:rsid w:val="38276B93"/>
    <w:rsid w:val="382D2FA2"/>
    <w:rsid w:val="386760A6"/>
    <w:rsid w:val="388A2DB6"/>
    <w:rsid w:val="389271DA"/>
    <w:rsid w:val="38FB7DDE"/>
    <w:rsid w:val="39017C34"/>
    <w:rsid w:val="394E239F"/>
    <w:rsid w:val="395D293D"/>
    <w:rsid w:val="39690067"/>
    <w:rsid w:val="39DF5AAD"/>
    <w:rsid w:val="39EF6424"/>
    <w:rsid w:val="3A0B64A7"/>
    <w:rsid w:val="3A956648"/>
    <w:rsid w:val="3AD14E21"/>
    <w:rsid w:val="3AF439F8"/>
    <w:rsid w:val="3AF74C02"/>
    <w:rsid w:val="3AFE3587"/>
    <w:rsid w:val="3B2B5BDA"/>
    <w:rsid w:val="3B31644C"/>
    <w:rsid w:val="3B3946FD"/>
    <w:rsid w:val="3B787467"/>
    <w:rsid w:val="3BC57881"/>
    <w:rsid w:val="3BD37655"/>
    <w:rsid w:val="3C0059A5"/>
    <w:rsid w:val="3C01096F"/>
    <w:rsid w:val="3C0161AE"/>
    <w:rsid w:val="3C123F18"/>
    <w:rsid w:val="3C134E78"/>
    <w:rsid w:val="3C153BDD"/>
    <w:rsid w:val="3C37530C"/>
    <w:rsid w:val="3C5F5C7F"/>
    <w:rsid w:val="3C805325"/>
    <w:rsid w:val="3C921C08"/>
    <w:rsid w:val="3C926DF4"/>
    <w:rsid w:val="3CB4057D"/>
    <w:rsid w:val="3D4E5111"/>
    <w:rsid w:val="3D932F53"/>
    <w:rsid w:val="3DBD626B"/>
    <w:rsid w:val="3DC638F2"/>
    <w:rsid w:val="3DF6345D"/>
    <w:rsid w:val="3DF77869"/>
    <w:rsid w:val="3E2264C8"/>
    <w:rsid w:val="3E3C68E7"/>
    <w:rsid w:val="3E611186"/>
    <w:rsid w:val="3E901C69"/>
    <w:rsid w:val="3E9E4D67"/>
    <w:rsid w:val="3EC62D97"/>
    <w:rsid w:val="3EE13701"/>
    <w:rsid w:val="3EE146B4"/>
    <w:rsid w:val="3EE26668"/>
    <w:rsid w:val="3F04002E"/>
    <w:rsid w:val="3F06275E"/>
    <w:rsid w:val="3F1A4BB3"/>
    <w:rsid w:val="3F5D4F51"/>
    <w:rsid w:val="3F675D98"/>
    <w:rsid w:val="3F911751"/>
    <w:rsid w:val="40192BA6"/>
    <w:rsid w:val="401A15ED"/>
    <w:rsid w:val="403E7E63"/>
    <w:rsid w:val="406B0B6E"/>
    <w:rsid w:val="406B4C56"/>
    <w:rsid w:val="4091778D"/>
    <w:rsid w:val="409E221E"/>
    <w:rsid w:val="40E03534"/>
    <w:rsid w:val="40EC6950"/>
    <w:rsid w:val="410A2459"/>
    <w:rsid w:val="41112A10"/>
    <w:rsid w:val="411249BA"/>
    <w:rsid w:val="41637842"/>
    <w:rsid w:val="41DD42A4"/>
    <w:rsid w:val="41FD2F74"/>
    <w:rsid w:val="42064B73"/>
    <w:rsid w:val="422F4F6D"/>
    <w:rsid w:val="424E43CD"/>
    <w:rsid w:val="42511F4D"/>
    <w:rsid w:val="42550A18"/>
    <w:rsid w:val="42F473A1"/>
    <w:rsid w:val="43163866"/>
    <w:rsid w:val="431B035F"/>
    <w:rsid w:val="437B7F13"/>
    <w:rsid w:val="438B32A0"/>
    <w:rsid w:val="439E00B9"/>
    <w:rsid w:val="441E62C0"/>
    <w:rsid w:val="443237DE"/>
    <w:rsid w:val="443F48B5"/>
    <w:rsid w:val="4440420A"/>
    <w:rsid w:val="448226F3"/>
    <w:rsid w:val="44942A12"/>
    <w:rsid w:val="44966957"/>
    <w:rsid w:val="44C61D43"/>
    <w:rsid w:val="44CF5BAF"/>
    <w:rsid w:val="44E64001"/>
    <w:rsid w:val="4530295E"/>
    <w:rsid w:val="45811C7C"/>
    <w:rsid w:val="45C5024D"/>
    <w:rsid w:val="45C856C5"/>
    <w:rsid w:val="45D15F60"/>
    <w:rsid w:val="45DF26CC"/>
    <w:rsid w:val="45FB6A85"/>
    <w:rsid w:val="46316543"/>
    <w:rsid w:val="4645700B"/>
    <w:rsid w:val="46641988"/>
    <w:rsid w:val="467F754D"/>
    <w:rsid w:val="46881A30"/>
    <w:rsid w:val="468B3EFB"/>
    <w:rsid w:val="469C3186"/>
    <w:rsid w:val="469D1550"/>
    <w:rsid w:val="469E5ADC"/>
    <w:rsid w:val="46FF2375"/>
    <w:rsid w:val="470A6193"/>
    <w:rsid w:val="47174AD8"/>
    <w:rsid w:val="47632E4D"/>
    <w:rsid w:val="479F062A"/>
    <w:rsid w:val="47AE38D0"/>
    <w:rsid w:val="47B87840"/>
    <w:rsid w:val="47BC567F"/>
    <w:rsid w:val="47DC4F5C"/>
    <w:rsid w:val="47F470DF"/>
    <w:rsid w:val="4851401A"/>
    <w:rsid w:val="48B01114"/>
    <w:rsid w:val="48B40671"/>
    <w:rsid w:val="48D71B69"/>
    <w:rsid w:val="48E219B5"/>
    <w:rsid w:val="48F602F7"/>
    <w:rsid w:val="4909304D"/>
    <w:rsid w:val="491017DF"/>
    <w:rsid w:val="49285E5D"/>
    <w:rsid w:val="497F04AA"/>
    <w:rsid w:val="498E3401"/>
    <w:rsid w:val="498F44C1"/>
    <w:rsid w:val="499B5738"/>
    <w:rsid w:val="499F244D"/>
    <w:rsid w:val="49CF51F6"/>
    <w:rsid w:val="49ED38CE"/>
    <w:rsid w:val="4A063E75"/>
    <w:rsid w:val="4A315828"/>
    <w:rsid w:val="4A6F6859"/>
    <w:rsid w:val="4A7E62C5"/>
    <w:rsid w:val="4A8F58C2"/>
    <w:rsid w:val="4AC9538C"/>
    <w:rsid w:val="4AD36CBA"/>
    <w:rsid w:val="4ADB5E1D"/>
    <w:rsid w:val="4AF96BC7"/>
    <w:rsid w:val="4B000871"/>
    <w:rsid w:val="4B2A321A"/>
    <w:rsid w:val="4B4958C8"/>
    <w:rsid w:val="4B700B92"/>
    <w:rsid w:val="4BF67355"/>
    <w:rsid w:val="4BF947AC"/>
    <w:rsid w:val="4C147838"/>
    <w:rsid w:val="4C1D608B"/>
    <w:rsid w:val="4C4A0834"/>
    <w:rsid w:val="4C6D0CF6"/>
    <w:rsid w:val="4C7B4F91"/>
    <w:rsid w:val="4C854292"/>
    <w:rsid w:val="4C9473F1"/>
    <w:rsid w:val="4CAA7324"/>
    <w:rsid w:val="4CD2121C"/>
    <w:rsid w:val="4CD75F43"/>
    <w:rsid w:val="4CEF36E2"/>
    <w:rsid w:val="4D063625"/>
    <w:rsid w:val="4D333749"/>
    <w:rsid w:val="4D6B189D"/>
    <w:rsid w:val="4D6B4117"/>
    <w:rsid w:val="4D7E6C33"/>
    <w:rsid w:val="4DE350EA"/>
    <w:rsid w:val="4E041B47"/>
    <w:rsid w:val="4E11738D"/>
    <w:rsid w:val="4E19509F"/>
    <w:rsid w:val="4E3E6DEE"/>
    <w:rsid w:val="4E6833E5"/>
    <w:rsid w:val="4E7835BA"/>
    <w:rsid w:val="4E933360"/>
    <w:rsid w:val="4ECA2430"/>
    <w:rsid w:val="4EE13E45"/>
    <w:rsid w:val="4EEF00E8"/>
    <w:rsid w:val="4EF5106F"/>
    <w:rsid w:val="4F372FFB"/>
    <w:rsid w:val="4F3A498A"/>
    <w:rsid w:val="4F4C553B"/>
    <w:rsid w:val="4F7E43F5"/>
    <w:rsid w:val="4FA401AF"/>
    <w:rsid w:val="4FFD05E3"/>
    <w:rsid w:val="50212524"/>
    <w:rsid w:val="50776CFE"/>
    <w:rsid w:val="508D40C7"/>
    <w:rsid w:val="50FD23B2"/>
    <w:rsid w:val="51143A3F"/>
    <w:rsid w:val="51200BEF"/>
    <w:rsid w:val="517A390E"/>
    <w:rsid w:val="517B2107"/>
    <w:rsid w:val="520E598E"/>
    <w:rsid w:val="52446209"/>
    <w:rsid w:val="52447E49"/>
    <w:rsid w:val="524B2A87"/>
    <w:rsid w:val="528717D2"/>
    <w:rsid w:val="52AC6438"/>
    <w:rsid w:val="52BF46A2"/>
    <w:rsid w:val="52C10D75"/>
    <w:rsid w:val="52FB7ED2"/>
    <w:rsid w:val="53BA7089"/>
    <w:rsid w:val="53C66AC7"/>
    <w:rsid w:val="54264468"/>
    <w:rsid w:val="54880DC3"/>
    <w:rsid w:val="54B231F4"/>
    <w:rsid w:val="54EE24B5"/>
    <w:rsid w:val="54EE6300"/>
    <w:rsid w:val="550A4D3D"/>
    <w:rsid w:val="550C4BD7"/>
    <w:rsid w:val="55322ADD"/>
    <w:rsid w:val="554503F2"/>
    <w:rsid w:val="55572986"/>
    <w:rsid w:val="55866474"/>
    <w:rsid w:val="55A03EEB"/>
    <w:rsid w:val="55A57753"/>
    <w:rsid w:val="55E81E7D"/>
    <w:rsid w:val="564C575A"/>
    <w:rsid w:val="568B6949"/>
    <w:rsid w:val="56CD5F45"/>
    <w:rsid w:val="56CF5C9A"/>
    <w:rsid w:val="56FD06B0"/>
    <w:rsid w:val="571E1F3F"/>
    <w:rsid w:val="575136EE"/>
    <w:rsid w:val="57C85A68"/>
    <w:rsid w:val="57DB56AE"/>
    <w:rsid w:val="57FB18AC"/>
    <w:rsid w:val="58192866"/>
    <w:rsid w:val="58837167"/>
    <w:rsid w:val="58A00256"/>
    <w:rsid w:val="58AB22DA"/>
    <w:rsid w:val="58B27705"/>
    <w:rsid w:val="58FF6819"/>
    <w:rsid w:val="59001493"/>
    <w:rsid w:val="590B1FC3"/>
    <w:rsid w:val="593B28A8"/>
    <w:rsid w:val="593B3BD2"/>
    <w:rsid w:val="594A2244"/>
    <w:rsid w:val="594E7404"/>
    <w:rsid w:val="59575208"/>
    <w:rsid w:val="596671F9"/>
    <w:rsid w:val="59D24F7D"/>
    <w:rsid w:val="59D625D1"/>
    <w:rsid w:val="5A21190B"/>
    <w:rsid w:val="5A292701"/>
    <w:rsid w:val="5A295DEF"/>
    <w:rsid w:val="5A30659B"/>
    <w:rsid w:val="5A612779"/>
    <w:rsid w:val="5ACC28F5"/>
    <w:rsid w:val="5AD67D78"/>
    <w:rsid w:val="5B1935E8"/>
    <w:rsid w:val="5B264E92"/>
    <w:rsid w:val="5B6F05E7"/>
    <w:rsid w:val="5BF925A6"/>
    <w:rsid w:val="5C065CF1"/>
    <w:rsid w:val="5C4D306A"/>
    <w:rsid w:val="5C5A627A"/>
    <w:rsid w:val="5C602626"/>
    <w:rsid w:val="5CF27722"/>
    <w:rsid w:val="5D1D1027"/>
    <w:rsid w:val="5D3F7C0D"/>
    <w:rsid w:val="5D4A7061"/>
    <w:rsid w:val="5D5F5753"/>
    <w:rsid w:val="5DB771CD"/>
    <w:rsid w:val="5DC13E08"/>
    <w:rsid w:val="5E035108"/>
    <w:rsid w:val="5E1A4345"/>
    <w:rsid w:val="5E5051BB"/>
    <w:rsid w:val="5E563883"/>
    <w:rsid w:val="5E5C7260"/>
    <w:rsid w:val="5E7D31AE"/>
    <w:rsid w:val="5E7E0AC9"/>
    <w:rsid w:val="5E920907"/>
    <w:rsid w:val="5F5F3E75"/>
    <w:rsid w:val="5F9564C3"/>
    <w:rsid w:val="5FA02317"/>
    <w:rsid w:val="5FA623D2"/>
    <w:rsid w:val="5FDB26EF"/>
    <w:rsid w:val="600357A2"/>
    <w:rsid w:val="601F5086"/>
    <w:rsid w:val="6048223E"/>
    <w:rsid w:val="606007BB"/>
    <w:rsid w:val="606241FC"/>
    <w:rsid w:val="607310E5"/>
    <w:rsid w:val="60A925E9"/>
    <w:rsid w:val="60AA0313"/>
    <w:rsid w:val="60AC7F66"/>
    <w:rsid w:val="60C00DD7"/>
    <w:rsid w:val="60C065A8"/>
    <w:rsid w:val="611B070E"/>
    <w:rsid w:val="6155374A"/>
    <w:rsid w:val="618835DC"/>
    <w:rsid w:val="61932B55"/>
    <w:rsid w:val="6199412B"/>
    <w:rsid w:val="61B34FA6"/>
    <w:rsid w:val="61BF10D9"/>
    <w:rsid w:val="61EF5F8B"/>
    <w:rsid w:val="620505A5"/>
    <w:rsid w:val="62060007"/>
    <w:rsid w:val="623373A1"/>
    <w:rsid w:val="627500D5"/>
    <w:rsid w:val="62C00D41"/>
    <w:rsid w:val="62E43779"/>
    <w:rsid w:val="62EA3B0D"/>
    <w:rsid w:val="630F26B0"/>
    <w:rsid w:val="63115261"/>
    <w:rsid w:val="631B47CF"/>
    <w:rsid w:val="63274320"/>
    <w:rsid w:val="633330CC"/>
    <w:rsid w:val="636724EC"/>
    <w:rsid w:val="637F5A87"/>
    <w:rsid w:val="63F25915"/>
    <w:rsid w:val="63F5377C"/>
    <w:rsid w:val="641071D4"/>
    <w:rsid w:val="64135FBD"/>
    <w:rsid w:val="641D6482"/>
    <w:rsid w:val="641E4103"/>
    <w:rsid w:val="644004F8"/>
    <w:rsid w:val="645B3DFE"/>
    <w:rsid w:val="646C4DA5"/>
    <w:rsid w:val="64860422"/>
    <w:rsid w:val="648E0652"/>
    <w:rsid w:val="64A372BF"/>
    <w:rsid w:val="64E45EF7"/>
    <w:rsid w:val="64EC646C"/>
    <w:rsid w:val="6509133A"/>
    <w:rsid w:val="65297A59"/>
    <w:rsid w:val="653B0166"/>
    <w:rsid w:val="65A04580"/>
    <w:rsid w:val="65B30041"/>
    <w:rsid w:val="65BB0210"/>
    <w:rsid w:val="65BD1428"/>
    <w:rsid w:val="65F07EE1"/>
    <w:rsid w:val="6606539B"/>
    <w:rsid w:val="661B0F08"/>
    <w:rsid w:val="66465DA1"/>
    <w:rsid w:val="665E7BD6"/>
    <w:rsid w:val="667016B7"/>
    <w:rsid w:val="66754059"/>
    <w:rsid w:val="66934E32"/>
    <w:rsid w:val="66AD6233"/>
    <w:rsid w:val="66BE11B6"/>
    <w:rsid w:val="66D71736"/>
    <w:rsid w:val="67432943"/>
    <w:rsid w:val="67705E13"/>
    <w:rsid w:val="677435B2"/>
    <w:rsid w:val="67A335A9"/>
    <w:rsid w:val="67AF6D78"/>
    <w:rsid w:val="67EF75F1"/>
    <w:rsid w:val="67FB0571"/>
    <w:rsid w:val="683062C3"/>
    <w:rsid w:val="68631177"/>
    <w:rsid w:val="68C36416"/>
    <w:rsid w:val="68F83653"/>
    <w:rsid w:val="69026F3E"/>
    <w:rsid w:val="69124F16"/>
    <w:rsid w:val="6956755C"/>
    <w:rsid w:val="699851AD"/>
    <w:rsid w:val="69B93F76"/>
    <w:rsid w:val="69CD5C14"/>
    <w:rsid w:val="69CF0D33"/>
    <w:rsid w:val="6A27443D"/>
    <w:rsid w:val="6A370C39"/>
    <w:rsid w:val="6A46004E"/>
    <w:rsid w:val="6A592B7F"/>
    <w:rsid w:val="6AA02F54"/>
    <w:rsid w:val="6AA16B6B"/>
    <w:rsid w:val="6ABF3227"/>
    <w:rsid w:val="6ACE4BFE"/>
    <w:rsid w:val="6AFA401D"/>
    <w:rsid w:val="6AFE4D86"/>
    <w:rsid w:val="6B086362"/>
    <w:rsid w:val="6B4F23BB"/>
    <w:rsid w:val="6B510B18"/>
    <w:rsid w:val="6B540076"/>
    <w:rsid w:val="6B564E25"/>
    <w:rsid w:val="6B592734"/>
    <w:rsid w:val="6B9946B3"/>
    <w:rsid w:val="6B9A2A76"/>
    <w:rsid w:val="6BAB5DDA"/>
    <w:rsid w:val="6BBB33D4"/>
    <w:rsid w:val="6BE15B7A"/>
    <w:rsid w:val="6BE23912"/>
    <w:rsid w:val="6BF05ED5"/>
    <w:rsid w:val="6C73423E"/>
    <w:rsid w:val="6C77554D"/>
    <w:rsid w:val="6C982F9B"/>
    <w:rsid w:val="6CDB2F7E"/>
    <w:rsid w:val="6CF724D3"/>
    <w:rsid w:val="6D0F1158"/>
    <w:rsid w:val="6D125276"/>
    <w:rsid w:val="6D3442EB"/>
    <w:rsid w:val="6D4D33BB"/>
    <w:rsid w:val="6D534801"/>
    <w:rsid w:val="6D747A86"/>
    <w:rsid w:val="6D796213"/>
    <w:rsid w:val="6DA851C0"/>
    <w:rsid w:val="6DBB6491"/>
    <w:rsid w:val="6DE76850"/>
    <w:rsid w:val="6E450F8F"/>
    <w:rsid w:val="6E6C3A92"/>
    <w:rsid w:val="6E751F61"/>
    <w:rsid w:val="6E8817FA"/>
    <w:rsid w:val="6EA047F7"/>
    <w:rsid w:val="6EB90E26"/>
    <w:rsid w:val="6EBE0CB5"/>
    <w:rsid w:val="6EDD1EFA"/>
    <w:rsid w:val="6EF33490"/>
    <w:rsid w:val="6EFA3324"/>
    <w:rsid w:val="6F3B2DC5"/>
    <w:rsid w:val="6F675657"/>
    <w:rsid w:val="6F8E1280"/>
    <w:rsid w:val="6FB20BD4"/>
    <w:rsid w:val="6FBA59BE"/>
    <w:rsid w:val="6FC44E85"/>
    <w:rsid w:val="6FEC1DAE"/>
    <w:rsid w:val="70126F4F"/>
    <w:rsid w:val="7021099E"/>
    <w:rsid w:val="70296B3E"/>
    <w:rsid w:val="70611204"/>
    <w:rsid w:val="706856BC"/>
    <w:rsid w:val="7080101B"/>
    <w:rsid w:val="70893549"/>
    <w:rsid w:val="70B26051"/>
    <w:rsid w:val="70DA42FD"/>
    <w:rsid w:val="70F01D60"/>
    <w:rsid w:val="71262541"/>
    <w:rsid w:val="712F7922"/>
    <w:rsid w:val="715E411A"/>
    <w:rsid w:val="718E1C30"/>
    <w:rsid w:val="71926378"/>
    <w:rsid w:val="71A524C3"/>
    <w:rsid w:val="71C773DD"/>
    <w:rsid w:val="71CE428D"/>
    <w:rsid w:val="71E2790D"/>
    <w:rsid w:val="726D687E"/>
    <w:rsid w:val="7285473C"/>
    <w:rsid w:val="7290345A"/>
    <w:rsid w:val="72AE3C93"/>
    <w:rsid w:val="72CB65F3"/>
    <w:rsid w:val="72E32DBD"/>
    <w:rsid w:val="72E82FEB"/>
    <w:rsid w:val="73B20337"/>
    <w:rsid w:val="73C53C4F"/>
    <w:rsid w:val="73EF4563"/>
    <w:rsid w:val="74012FEB"/>
    <w:rsid w:val="74B35591"/>
    <w:rsid w:val="74DC4067"/>
    <w:rsid w:val="74F160B9"/>
    <w:rsid w:val="74F30F57"/>
    <w:rsid w:val="74F7651B"/>
    <w:rsid w:val="74FA2C30"/>
    <w:rsid w:val="751C0816"/>
    <w:rsid w:val="751D6EAE"/>
    <w:rsid w:val="753D64D1"/>
    <w:rsid w:val="75520425"/>
    <w:rsid w:val="757545F4"/>
    <w:rsid w:val="75760F77"/>
    <w:rsid w:val="75CD223E"/>
    <w:rsid w:val="75D43A11"/>
    <w:rsid w:val="75E93D41"/>
    <w:rsid w:val="75EC16B5"/>
    <w:rsid w:val="760342F6"/>
    <w:rsid w:val="763C5112"/>
    <w:rsid w:val="764A3CD3"/>
    <w:rsid w:val="767174B1"/>
    <w:rsid w:val="76B26134"/>
    <w:rsid w:val="76C70E7F"/>
    <w:rsid w:val="775B2F0E"/>
    <w:rsid w:val="776D27DA"/>
    <w:rsid w:val="77846950"/>
    <w:rsid w:val="77D53312"/>
    <w:rsid w:val="77D772CE"/>
    <w:rsid w:val="77D953BD"/>
    <w:rsid w:val="77E77636"/>
    <w:rsid w:val="780D6694"/>
    <w:rsid w:val="781E69D1"/>
    <w:rsid w:val="78574485"/>
    <w:rsid w:val="786A3536"/>
    <w:rsid w:val="787C2AE0"/>
    <w:rsid w:val="789A00BF"/>
    <w:rsid w:val="789E2E21"/>
    <w:rsid w:val="78AA6CAB"/>
    <w:rsid w:val="78AF2513"/>
    <w:rsid w:val="78B10A72"/>
    <w:rsid w:val="7908577F"/>
    <w:rsid w:val="79393B8B"/>
    <w:rsid w:val="79690791"/>
    <w:rsid w:val="797A1842"/>
    <w:rsid w:val="79AE4579"/>
    <w:rsid w:val="79BF0C86"/>
    <w:rsid w:val="79EE2BC7"/>
    <w:rsid w:val="79EF04FF"/>
    <w:rsid w:val="7A1C1A5E"/>
    <w:rsid w:val="7A316DFD"/>
    <w:rsid w:val="7AE068FF"/>
    <w:rsid w:val="7AF46346"/>
    <w:rsid w:val="7B0F5EBF"/>
    <w:rsid w:val="7B130FB9"/>
    <w:rsid w:val="7B1F0F17"/>
    <w:rsid w:val="7B22521E"/>
    <w:rsid w:val="7B534406"/>
    <w:rsid w:val="7B5573A2"/>
    <w:rsid w:val="7B727ABB"/>
    <w:rsid w:val="7B815275"/>
    <w:rsid w:val="7BC32DB6"/>
    <w:rsid w:val="7BCC0CE6"/>
    <w:rsid w:val="7BD33389"/>
    <w:rsid w:val="7BF64EDE"/>
    <w:rsid w:val="7C253FBF"/>
    <w:rsid w:val="7C2A72E3"/>
    <w:rsid w:val="7C3F3BAE"/>
    <w:rsid w:val="7C400C1E"/>
    <w:rsid w:val="7C486DA1"/>
    <w:rsid w:val="7C6E0C81"/>
    <w:rsid w:val="7CD2473A"/>
    <w:rsid w:val="7CE9753D"/>
    <w:rsid w:val="7CEE0BDD"/>
    <w:rsid w:val="7CF715CF"/>
    <w:rsid w:val="7D1B0177"/>
    <w:rsid w:val="7D497293"/>
    <w:rsid w:val="7D4D0BA1"/>
    <w:rsid w:val="7D747887"/>
    <w:rsid w:val="7DA63EE4"/>
    <w:rsid w:val="7DD11708"/>
    <w:rsid w:val="7DD76BCD"/>
    <w:rsid w:val="7DE06CCB"/>
    <w:rsid w:val="7DE65456"/>
    <w:rsid w:val="7E010BEF"/>
    <w:rsid w:val="7E210668"/>
    <w:rsid w:val="7E2E74F4"/>
    <w:rsid w:val="7E71556B"/>
    <w:rsid w:val="7E7713DD"/>
    <w:rsid w:val="7E776680"/>
    <w:rsid w:val="7E8104AE"/>
    <w:rsid w:val="7EBC46EA"/>
    <w:rsid w:val="7EC167BD"/>
    <w:rsid w:val="7EC471E0"/>
    <w:rsid w:val="7EDE145C"/>
    <w:rsid w:val="7EF218D2"/>
    <w:rsid w:val="7F105B86"/>
    <w:rsid w:val="7F467964"/>
    <w:rsid w:val="7F633665"/>
    <w:rsid w:val="7FA97FCE"/>
    <w:rsid w:val="7FCA378E"/>
    <w:rsid w:val="7FD7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paragraph" w:styleId="3">
    <w:name w:val="heading 2"/>
    <w:basedOn w:val="1"/>
    <w:next w:val="4"/>
    <w:link w:val="45"/>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6"/>
    <w:qFormat/>
    <w:uiPriority w:val="9"/>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9"/>
    <w:link w:val="46"/>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4">
    <w:name w:val="正文2"/>
    <w:basedOn w:val="1"/>
    <w:qFormat/>
    <w:uiPriority w:val="0"/>
    <w:pPr>
      <w:jc w:val="center"/>
    </w:pPr>
  </w:style>
  <w:style w:type="paragraph" w:customStyle="1" w:styleId="6">
    <w:name w:val="咨询-正文"/>
    <w:basedOn w:val="1"/>
    <w:qFormat/>
    <w:uiPriority w:val="0"/>
    <w:pPr>
      <w:ind w:firstLine="560" w:firstLineChars="200"/>
    </w:pPr>
  </w:style>
  <w:style w:type="paragraph" w:styleId="9">
    <w:name w:val="Normal Indent"/>
    <w:basedOn w:val="1"/>
    <w:qFormat/>
    <w:uiPriority w:val="0"/>
    <w:pPr>
      <w:ind w:firstLine="420"/>
    </w:pPr>
    <w:rPr>
      <w:szCs w:val="20"/>
    </w:rPr>
  </w:style>
  <w:style w:type="paragraph" w:styleId="10">
    <w:name w:val="index 8"/>
    <w:basedOn w:val="1"/>
    <w:next w:val="1"/>
    <w:qFormat/>
    <w:uiPriority w:val="99"/>
    <w:pPr>
      <w:spacing w:line="400" w:lineRule="exact"/>
      <w:ind w:left="2940" w:firstLine="1044" w:firstLineChars="200"/>
      <w:jc w:val="left"/>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Document Map"/>
    <w:basedOn w:val="1"/>
    <w:link w:val="47"/>
    <w:qFormat/>
    <w:uiPriority w:val="0"/>
    <w:rPr>
      <w:rFonts w:ascii="宋体"/>
      <w:sz w:val="18"/>
      <w:szCs w:val="18"/>
    </w:rPr>
  </w:style>
  <w:style w:type="paragraph" w:styleId="13">
    <w:name w:val="annotation text"/>
    <w:basedOn w:val="1"/>
    <w:link w:val="48"/>
    <w:qFormat/>
    <w:uiPriority w:val="0"/>
    <w:pPr>
      <w:jc w:val="left"/>
    </w:pPr>
  </w:style>
  <w:style w:type="paragraph" w:styleId="14">
    <w:name w:val="Body Text 3"/>
    <w:basedOn w:val="1"/>
    <w:link w:val="49"/>
    <w:qFormat/>
    <w:uiPriority w:val="0"/>
    <w:pPr>
      <w:spacing w:after="120"/>
    </w:pPr>
    <w:rPr>
      <w:sz w:val="16"/>
      <w:szCs w:val="16"/>
    </w:rPr>
  </w:style>
  <w:style w:type="paragraph" w:styleId="15">
    <w:name w:val="Body Text"/>
    <w:basedOn w:val="1"/>
    <w:link w:val="44"/>
    <w:qFormat/>
    <w:uiPriority w:val="99"/>
    <w:pPr>
      <w:spacing w:after="120"/>
    </w:pPr>
  </w:style>
  <w:style w:type="paragraph" w:styleId="16">
    <w:name w:val="Body Text Indent"/>
    <w:basedOn w:val="1"/>
    <w:next w:val="17"/>
    <w:link w:val="50"/>
    <w:qFormat/>
    <w:uiPriority w:val="0"/>
    <w:pPr>
      <w:ind w:firstLine="830" w:firstLineChars="352"/>
    </w:pPr>
    <w:rPr>
      <w:rFonts w:ascii="仿宋_GB2312" w:eastAsia="仿宋_GB2312"/>
      <w:kern w:val="0"/>
      <w:sz w:val="32"/>
      <w:szCs w:val="20"/>
    </w:rPr>
  </w:style>
  <w:style w:type="paragraph" w:styleId="17">
    <w:name w:val="Body Text First Indent 2"/>
    <w:basedOn w:val="16"/>
    <w:qFormat/>
    <w:uiPriority w:val="0"/>
  </w:style>
  <w:style w:type="paragraph" w:styleId="18">
    <w:name w:val="List 2"/>
    <w:basedOn w:val="1"/>
    <w:qFormat/>
    <w:uiPriority w:val="0"/>
    <w:pPr>
      <w:ind w:left="100" w:leftChars="200" w:hanging="200" w:hangingChars="200"/>
      <w:contextualSpacing/>
    </w:pPr>
  </w:style>
  <w:style w:type="paragraph" w:styleId="19">
    <w:name w:val="Plain Text"/>
    <w:basedOn w:val="1"/>
    <w:next w:val="10"/>
    <w:link w:val="51"/>
    <w:qFormat/>
    <w:uiPriority w:val="99"/>
    <w:rPr>
      <w:rFonts w:ascii="宋体" w:hAnsi="Courier New"/>
      <w:kern w:val="0"/>
      <w:sz w:val="20"/>
      <w:szCs w:val="21"/>
    </w:rPr>
  </w:style>
  <w:style w:type="paragraph" w:styleId="20">
    <w:name w:val="Date"/>
    <w:basedOn w:val="1"/>
    <w:next w:val="1"/>
    <w:link w:val="52"/>
    <w:qFormat/>
    <w:uiPriority w:val="0"/>
    <w:pPr>
      <w:ind w:left="100" w:leftChars="2500"/>
    </w:pPr>
  </w:style>
  <w:style w:type="paragraph" w:styleId="21">
    <w:name w:val="Body Text Indent 2"/>
    <w:basedOn w:val="1"/>
    <w:qFormat/>
    <w:uiPriority w:val="99"/>
    <w:pPr>
      <w:spacing w:line="420" w:lineRule="exact"/>
      <w:ind w:firstLine="409" w:firstLineChars="195"/>
    </w:pPr>
  </w:style>
  <w:style w:type="paragraph" w:styleId="22">
    <w:name w:val="Balloon Text"/>
    <w:basedOn w:val="1"/>
    <w:qFormat/>
    <w:uiPriority w:val="0"/>
    <w:rPr>
      <w:sz w:val="18"/>
      <w:szCs w:val="18"/>
    </w:rPr>
  </w:style>
  <w:style w:type="paragraph" w:styleId="23">
    <w:name w:val="footer"/>
    <w:basedOn w:val="1"/>
    <w:link w:val="53"/>
    <w:qFormat/>
    <w:uiPriority w:val="0"/>
    <w:pPr>
      <w:tabs>
        <w:tab w:val="center" w:pos="4153"/>
        <w:tab w:val="right" w:pos="8306"/>
      </w:tabs>
      <w:snapToGrid w:val="0"/>
      <w:jc w:val="left"/>
    </w:pPr>
    <w:rPr>
      <w:kern w:val="0"/>
      <w:sz w:val="18"/>
      <w:szCs w:val="18"/>
    </w:rPr>
  </w:style>
  <w:style w:type="paragraph" w:styleId="24">
    <w:name w:val="header"/>
    <w:basedOn w:val="1"/>
    <w:link w:val="54"/>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0"/>
  </w:style>
  <w:style w:type="paragraph" w:styleId="26">
    <w:name w:val="toc 2"/>
    <w:basedOn w:val="1"/>
    <w:next w:val="1"/>
    <w:qFormat/>
    <w:uiPriority w:val="0"/>
    <w:pPr>
      <w:tabs>
        <w:tab w:val="right" w:leader="dot" w:pos="8296"/>
      </w:tabs>
      <w:ind w:left="420" w:leftChars="200"/>
    </w:pPr>
  </w:style>
  <w:style w:type="paragraph" w:styleId="27">
    <w:name w:val="Normal (Web)"/>
    <w:basedOn w:val="1"/>
    <w:qFormat/>
    <w:uiPriority w:val="99"/>
    <w:rPr>
      <w:rFonts w:ascii="Calibri" w:hAnsi="Calibri"/>
      <w:kern w:val="0"/>
      <w:sz w:val="24"/>
    </w:rPr>
  </w:style>
  <w:style w:type="paragraph" w:styleId="28">
    <w:name w:val="Title"/>
    <w:basedOn w:val="1"/>
    <w:next w:val="1"/>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55"/>
    <w:qFormat/>
    <w:uiPriority w:val="0"/>
    <w:rPr>
      <w:b/>
      <w:bCs/>
    </w:rPr>
  </w:style>
  <w:style w:type="paragraph" w:styleId="30">
    <w:name w:val="Body Text First Indent"/>
    <w:basedOn w:val="15"/>
    <w:next w:val="24"/>
    <w:qFormat/>
    <w:uiPriority w:val="0"/>
    <w:pPr>
      <w:ind w:firstLine="420" w:firstLineChars="100"/>
    </w:p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rPr>
  </w:style>
  <w:style w:type="character" w:styleId="35">
    <w:name w:val="page number"/>
    <w:qFormat/>
    <w:uiPriority w:val="0"/>
  </w:style>
  <w:style w:type="character" w:styleId="36">
    <w:name w:val="Hyperlink"/>
    <w:qFormat/>
    <w:uiPriority w:val="0"/>
    <w:rPr>
      <w:rFonts w:ascii="Times New Roman" w:hAnsi="Times New Roman" w:eastAsia="宋体" w:cs="Times New Roman"/>
      <w:color w:val="0000FF"/>
      <w:u w:val="single"/>
    </w:rPr>
  </w:style>
  <w:style w:type="character" w:styleId="37">
    <w:name w:val="annotation reference"/>
    <w:qFormat/>
    <w:uiPriority w:val="99"/>
    <w:rPr>
      <w:rFonts w:ascii="Times New Roman" w:hAnsi="Times New Roman" w:eastAsia="宋体" w:cs="Times New Roman"/>
      <w:sz w:val="21"/>
      <w:szCs w:val="21"/>
    </w:rPr>
  </w:style>
  <w:style w:type="paragraph" w:customStyle="1" w:styleId="38">
    <w:name w:val="Default"/>
    <w:next w:val="39"/>
    <w:qFormat/>
    <w:uiPriority w:val="0"/>
    <w:pPr>
      <w:widowControl w:val="0"/>
      <w:autoSpaceDE w:val="0"/>
      <w:autoSpaceDN w:val="0"/>
    </w:pPr>
    <w:rPr>
      <w:rFonts w:ascii="宋体" w:hAnsi="Times New Roman" w:eastAsia="宋体" w:cs="宋体"/>
      <w:color w:val="000000"/>
      <w:kern w:val="2"/>
      <w:sz w:val="24"/>
      <w:szCs w:val="24"/>
      <w:lang w:val="en-US" w:eastAsia="zh-CN" w:bidi="ar-SA"/>
    </w:rPr>
  </w:style>
  <w:style w:type="paragraph" w:customStyle="1" w:styleId="39">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0">
    <w:name w:val="TOC 标题2"/>
    <w:next w:val="1"/>
    <w:qFormat/>
    <w:uiPriority w:val="99"/>
    <w:pPr>
      <w:wordWrap w:val="0"/>
    </w:pPr>
    <w:rPr>
      <w:rFonts w:ascii="Calibri" w:hAnsi="Calibri" w:eastAsia="宋体" w:cs="Times New Roman"/>
      <w:sz w:val="32"/>
      <w:lang w:val="en-US" w:eastAsia="zh-CN" w:bidi="ar-SA"/>
    </w:rPr>
  </w:style>
  <w:style w:type="paragraph" w:customStyle="1" w:styleId="41">
    <w:name w:val="表格文字"/>
    <w:basedOn w:val="1"/>
    <w:next w:val="15"/>
    <w:qFormat/>
    <w:uiPriority w:val="0"/>
    <w:pPr>
      <w:spacing w:before="25" w:after="25" w:line="300" w:lineRule="auto"/>
      <w:ind w:firstLine="200" w:firstLineChars="200"/>
    </w:pPr>
    <w:rPr>
      <w:spacing w:val="10"/>
      <w:kern w:val="0"/>
      <w:sz w:val="24"/>
    </w:rPr>
  </w:style>
  <w:style w:type="paragraph" w:customStyle="1" w:styleId="42">
    <w:name w:val="TOC 标题1"/>
    <w:basedOn w:val="2"/>
    <w:next w:val="1"/>
    <w:qFormat/>
    <w:uiPriority w:val="39"/>
    <w:pPr>
      <w:widowControl/>
      <w:tabs>
        <w:tab w:val="left" w:pos="0"/>
        <w:tab w:val="left" w:pos="1080"/>
      </w:tabs>
      <w:spacing w:before="480" w:after="0" w:line="276" w:lineRule="auto"/>
      <w:ind w:hanging="420"/>
      <w:jc w:val="left"/>
      <w:outlineLvl w:val="9"/>
    </w:pPr>
    <w:rPr>
      <w:rFonts w:ascii="Cambria" w:hAnsi="Cambria"/>
      <w:bCs/>
      <w:color w:val="365F91"/>
      <w:kern w:val="0"/>
      <w:sz w:val="28"/>
      <w:szCs w:val="28"/>
    </w:rPr>
  </w:style>
  <w:style w:type="paragraph" w:customStyle="1" w:styleId="43">
    <w:name w:val="NormalIndent"/>
    <w:basedOn w:val="1"/>
    <w:qFormat/>
    <w:uiPriority w:val="0"/>
    <w:pPr>
      <w:ind w:firstLine="420"/>
    </w:pPr>
    <w:rPr>
      <w:szCs w:val="21"/>
    </w:rPr>
  </w:style>
  <w:style w:type="character" w:customStyle="1" w:styleId="44">
    <w:name w:val="正文文本 Char"/>
    <w:link w:val="15"/>
    <w:qFormat/>
    <w:uiPriority w:val="99"/>
    <w:rPr>
      <w:rFonts w:ascii="Times New Roman" w:hAnsi="Times New Roman" w:eastAsia="宋体" w:cs="Times New Roman"/>
      <w:kern w:val="2"/>
      <w:sz w:val="21"/>
      <w:szCs w:val="24"/>
    </w:rPr>
  </w:style>
  <w:style w:type="character" w:customStyle="1" w:styleId="45">
    <w:name w:val="标题 2 Char"/>
    <w:link w:val="3"/>
    <w:qFormat/>
    <w:uiPriority w:val="0"/>
    <w:rPr>
      <w:rFonts w:ascii="Cambria" w:hAnsi="Cambria" w:eastAsia="宋体" w:cs="Times New Roman"/>
      <w:b/>
      <w:bCs/>
      <w:kern w:val="2"/>
      <w:sz w:val="32"/>
      <w:szCs w:val="32"/>
    </w:rPr>
  </w:style>
  <w:style w:type="character" w:customStyle="1" w:styleId="46">
    <w:name w:val="标题 5 Char"/>
    <w:link w:val="8"/>
    <w:qFormat/>
    <w:uiPriority w:val="0"/>
    <w:rPr>
      <w:rFonts w:ascii="Times New Roman" w:hAnsi="Times New Roman" w:eastAsia="宋体" w:cs="Times New Roman"/>
      <w:b/>
      <w:bCs/>
      <w:kern w:val="2"/>
      <w:sz w:val="28"/>
      <w:szCs w:val="28"/>
    </w:rPr>
  </w:style>
  <w:style w:type="character" w:customStyle="1" w:styleId="47">
    <w:name w:val="文档结构图 Char"/>
    <w:basedOn w:val="33"/>
    <w:link w:val="12"/>
    <w:qFormat/>
    <w:uiPriority w:val="0"/>
    <w:rPr>
      <w:rFonts w:ascii="宋体"/>
      <w:kern w:val="2"/>
      <w:sz w:val="18"/>
      <w:szCs w:val="18"/>
    </w:rPr>
  </w:style>
  <w:style w:type="character" w:customStyle="1" w:styleId="48">
    <w:name w:val="批注文字 Char"/>
    <w:link w:val="13"/>
    <w:qFormat/>
    <w:uiPriority w:val="0"/>
    <w:rPr>
      <w:rFonts w:ascii="Times New Roman" w:hAnsi="Times New Roman" w:eastAsia="宋体" w:cs="Times New Roman"/>
      <w:kern w:val="2"/>
      <w:sz w:val="21"/>
      <w:szCs w:val="24"/>
    </w:rPr>
  </w:style>
  <w:style w:type="character" w:customStyle="1" w:styleId="49">
    <w:name w:val="正文文本 3 Char"/>
    <w:link w:val="14"/>
    <w:qFormat/>
    <w:uiPriority w:val="0"/>
    <w:rPr>
      <w:rFonts w:ascii="Times New Roman" w:hAnsi="Times New Roman" w:eastAsia="宋体" w:cs="Times New Roman"/>
      <w:kern w:val="2"/>
      <w:sz w:val="16"/>
      <w:szCs w:val="16"/>
    </w:rPr>
  </w:style>
  <w:style w:type="character" w:customStyle="1" w:styleId="50">
    <w:name w:val="正文文本缩进 Char"/>
    <w:link w:val="16"/>
    <w:qFormat/>
    <w:uiPriority w:val="0"/>
    <w:rPr>
      <w:rFonts w:ascii="仿宋_GB2312" w:hAnsi="Times New Roman" w:eastAsia="仿宋_GB2312" w:cs="Times New Roman"/>
      <w:sz w:val="32"/>
      <w:szCs w:val="20"/>
    </w:rPr>
  </w:style>
  <w:style w:type="character" w:customStyle="1" w:styleId="51">
    <w:name w:val="纯文本 Char"/>
    <w:link w:val="19"/>
    <w:qFormat/>
    <w:uiPriority w:val="99"/>
    <w:rPr>
      <w:rFonts w:ascii="宋体" w:hAnsi="Courier New" w:eastAsia="宋体" w:cs="Courier New"/>
      <w:szCs w:val="21"/>
    </w:rPr>
  </w:style>
  <w:style w:type="character" w:customStyle="1" w:styleId="52">
    <w:name w:val="日期 Char"/>
    <w:link w:val="20"/>
    <w:qFormat/>
    <w:uiPriority w:val="0"/>
    <w:rPr>
      <w:rFonts w:ascii="Times New Roman" w:hAnsi="Times New Roman" w:eastAsia="宋体" w:cs="Times New Roman"/>
      <w:kern w:val="2"/>
      <w:sz w:val="21"/>
      <w:szCs w:val="24"/>
    </w:rPr>
  </w:style>
  <w:style w:type="character" w:customStyle="1" w:styleId="53">
    <w:name w:val="页脚 Char"/>
    <w:link w:val="23"/>
    <w:qFormat/>
    <w:uiPriority w:val="0"/>
    <w:rPr>
      <w:rFonts w:ascii="Times New Roman" w:hAnsi="Times New Roman" w:eastAsia="宋体" w:cs="Times New Roman"/>
      <w:sz w:val="18"/>
      <w:szCs w:val="18"/>
    </w:rPr>
  </w:style>
  <w:style w:type="character" w:customStyle="1" w:styleId="54">
    <w:name w:val="页眉 Char"/>
    <w:link w:val="24"/>
    <w:qFormat/>
    <w:uiPriority w:val="0"/>
    <w:rPr>
      <w:rFonts w:ascii="Times New Roman" w:hAnsi="Times New Roman" w:eastAsia="宋体" w:cs="Times New Roman"/>
      <w:sz w:val="18"/>
      <w:szCs w:val="18"/>
    </w:rPr>
  </w:style>
  <w:style w:type="character" w:customStyle="1" w:styleId="55">
    <w:name w:val="批注主题 Char"/>
    <w:link w:val="29"/>
    <w:qFormat/>
    <w:uiPriority w:val="0"/>
    <w:rPr>
      <w:rFonts w:ascii="Times New Roman" w:hAnsi="Times New Roman" w:eastAsia="宋体" w:cs="Times New Roman"/>
      <w:b/>
      <w:bCs/>
      <w:kern w:val="2"/>
      <w:sz w:val="21"/>
      <w:szCs w:val="24"/>
    </w:rPr>
  </w:style>
  <w:style w:type="paragraph" w:customStyle="1" w:styleId="56">
    <w:name w:val="列出段落1"/>
    <w:basedOn w:val="1"/>
    <w:qFormat/>
    <w:uiPriority w:val="0"/>
    <w:pPr>
      <w:ind w:firstLine="420" w:firstLineChars="200"/>
    </w:pPr>
    <w:rPr>
      <w:rFonts w:ascii="Calibri" w:hAnsi="Calibri" w:cs="Calibri"/>
      <w:szCs w:val="21"/>
    </w:rPr>
  </w:style>
  <w:style w:type="character" w:customStyle="1" w:styleId="57">
    <w:name w:val="textcontents"/>
    <w:basedOn w:val="33"/>
    <w:qFormat/>
    <w:uiPriority w:val="0"/>
    <w:rPr>
      <w:rFonts w:ascii="Times New Roman" w:hAnsi="Times New Roman" w:eastAsia="宋体" w:cs="Times New Roman"/>
    </w:rPr>
  </w:style>
  <w:style w:type="character" w:customStyle="1" w:styleId="58">
    <w:name w:val="纯文本 字符1"/>
    <w:qFormat/>
    <w:uiPriority w:val="0"/>
    <w:rPr>
      <w:rFonts w:ascii="宋体" w:hAnsi="Courier New" w:eastAsia="宋体" w:cs="Times New Roman"/>
    </w:rPr>
  </w:style>
  <w:style w:type="character" w:customStyle="1" w:styleId="59">
    <w:name w:val="纯文本 字符2"/>
    <w:qFormat/>
    <w:uiPriority w:val="0"/>
    <w:rPr>
      <w:rFonts w:ascii="宋体" w:hAnsi="Courier New" w:eastAsia="宋体" w:cs="Courier New"/>
      <w:szCs w:val="21"/>
    </w:rPr>
  </w:style>
  <w:style w:type="character" w:customStyle="1" w:styleId="60">
    <w:name w:val="apple-style-span"/>
    <w:basedOn w:val="33"/>
    <w:qFormat/>
    <w:uiPriority w:val="0"/>
    <w:rPr>
      <w:rFonts w:ascii="Times New Roman" w:hAnsi="Times New Roman" w:eastAsia="宋体" w:cs="Times New Roman"/>
    </w:rPr>
  </w:style>
  <w:style w:type="character" w:customStyle="1" w:styleId="61">
    <w:name w:val="批注文字 字符1"/>
    <w:qFormat/>
    <w:uiPriority w:val="0"/>
    <w:rPr>
      <w:rFonts w:ascii="Times New Roman" w:hAnsi="Times New Roman" w:eastAsia="宋体" w:cs="Times New Roman"/>
      <w:kern w:val="2"/>
      <w:sz w:val="21"/>
      <w:szCs w:val="24"/>
    </w:rPr>
  </w:style>
  <w:style w:type="paragraph" w:customStyle="1" w:styleId="6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3">
    <w:name w:val="List Paragraph"/>
    <w:basedOn w:val="1"/>
    <w:qFormat/>
    <w:uiPriority w:val="0"/>
    <w:pPr>
      <w:ind w:firstLine="420" w:firstLineChars="200"/>
    </w:p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character" w:customStyle="1" w:styleId="65">
    <w:name w:val="正文文本 Char1"/>
    <w:qFormat/>
    <w:uiPriority w:val="0"/>
    <w:rPr>
      <w:rFonts w:ascii="Times New Roman" w:hAnsi="Times New Roman" w:eastAsia="宋体" w:cs="Times New Roman"/>
      <w:kern w:val="2"/>
      <w:sz w:val="21"/>
      <w:szCs w:val="24"/>
    </w:rPr>
  </w:style>
  <w:style w:type="character" w:customStyle="1" w:styleId="66">
    <w:name w:val="纯文本 Char1"/>
    <w:qFormat/>
    <w:uiPriority w:val="0"/>
    <w:rPr>
      <w:rFonts w:ascii="宋体" w:hAnsi="Courier New" w:eastAsia="宋体" w:cs="Courier New"/>
      <w:szCs w:val="21"/>
    </w:rPr>
  </w:style>
  <w:style w:type="character" w:customStyle="1" w:styleId="67">
    <w:name w:val="15"/>
    <w:qFormat/>
    <w:uiPriority w:val="0"/>
    <w:rPr>
      <w:rFonts w:hint="default" w:ascii="Times New Roman" w:hAnsi="Times New Roman" w:cs="Times New Roman"/>
      <w:color w:val="0000FF"/>
      <w:u w:val="single"/>
    </w:rPr>
  </w:style>
  <w:style w:type="character" w:customStyle="1" w:styleId="68">
    <w:name w:val="font21"/>
    <w:qFormat/>
    <w:uiPriority w:val="0"/>
    <w:rPr>
      <w:rFonts w:hint="eastAsia" w:ascii="宋体" w:hAnsi="宋体" w:eastAsia="宋体" w:cs="宋体"/>
      <w:color w:val="000000"/>
      <w:sz w:val="21"/>
      <w:szCs w:val="21"/>
      <w:u w:val="none"/>
    </w:rPr>
  </w:style>
  <w:style w:type="paragraph" w:customStyle="1" w:styleId="69">
    <w:name w:val="p15"/>
    <w:basedOn w:val="1"/>
    <w:qFormat/>
    <w:uiPriority w:val="99"/>
    <w:pPr>
      <w:widowControl/>
    </w:pPr>
    <w:rPr>
      <w:rFonts w:ascii="宋体" w:hAnsi="宋体"/>
      <w:kern w:val="0"/>
      <w:szCs w:val="21"/>
    </w:rPr>
  </w:style>
  <w:style w:type="paragraph" w:customStyle="1" w:styleId="70">
    <w:name w:val="Table Paragraph"/>
    <w:basedOn w:val="1"/>
    <w:qFormat/>
    <w:uiPriority w:val="1"/>
    <w:pPr>
      <w:jc w:val="left"/>
    </w:pPr>
    <w:rPr>
      <w:rFonts w:ascii="Calibri" w:hAnsi="Calibri"/>
      <w:kern w:val="0"/>
      <w:sz w:val="22"/>
      <w:szCs w:val="22"/>
      <w:lang w:eastAsia="en-US"/>
    </w:rPr>
  </w:style>
  <w:style w:type="paragraph" w:customStyle="1" w:styleId="71">
    <w:name w:val="标题 5（有编号）（绿盟科技）"/>
    <w:basedOn w:val="1"/>
    <w:next w:val="1"/>
    <w:qFormat/>
    <w:uiPriority w:val="0"/>
    <w:pPr>
      <w:keepNext/>
      <w:keepLines/>
      <w:numPr>
        <w:ilvl w:val="0"/>
        <w:numId w:val="1"/>
      </w:numPr>
      <w:spacing w:before="280" w:after="156" w:line="376" w:lineRule="auto"/>
      <w:jc w:val="left"/>
      <w:outlineLvl w:val="4"/>
    </w:pPr>
    <w:rPr>
      <w:rFonts w:ascii="Arial" w:hAnsi="Arial" w:eastAsia="黑体" w:cs="黑体"/>
      <w:b/>
      <w:kern w:val="0"/>
      <w:sz w:val="24"/>
      <w:szCs w:val="28"/>
    </w:rPr>
  </w:style>
  <w:style w:type="paragraph" w:customStyle="1" w:styleId="72">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7BBAC8-3E7B-411D-AC3A-3E5A40F3993D}">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121</Pages>
  <Words>28002</Words>
  <Characters>29960</Characters>
  <Lines>554</Lines>
  <Paragraphs>156</Paragraphs>
  <TotalTime>2</TotalTime>
  <ScaleCrop>false</ScaleCrop>
  <LinksUpToDate>false</LinksUpToDate>
  <CharactersWithSpaces>30037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2026-05-12T12:00:00Z</dcterms:created>
  <dc:creator>唐冰</dc:creator>
  <cp:lastModifiedBy>招标代理</cp:lastModifiedBy>
  <cp:lastPrinted>2026-05-21T02:16:00Z</cp:lastPrinted>
  <dcterms:modified xsi:type="dcterms:W3CDTF">2026-06-02T07:57:59Z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985F13910F404AF89E81399BB7BD0743_13</vt:lpwstr>
  </property>
  <property fmtid="{D5CDD505-2E9C-101B-9397-08002B2CF9AE}" pid="3" name="KSOProductBuildVer">
    <vt:lpwstr>2052-12.1.0.26895</vt:lpwstr>
  </property>
  <property fmtid="{D5CDD505-2E9C-101B-9397-08002B2CF9AE}" pid="4" name="KSOTemplateDocerSaveRecord">
    <vt:lpwstr>eyJoZGlkIjoiM2JmYTIyNDZlZGI4NjU2OTU5MjM4NDM0NTAxZDM5NjUiLCJ1c2VySWQiOiI5MjQzOTY2ODYifQ==</vt:lpwstr>
  </property>
</Properties>
</file>