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6096B">
      <w:pPr>
        <w:spacing w:line="258" w:lineRule="auto"/>
        <w:rPr>
          <w:color w:val="auto"/>
          <w:highlight w:val="none"/>
        </w:rPr>
      </w:pPr>
    </w:p>
    <w:p w14:paraId="4E8CC884">
      <w:pPr>
        <w:spacing w:line="258" w:lineRule="auto"/>
        <w:rPr>
          <w:color w:val="auto"/>
          <w:highlight w:val="none"/>
        </w:rPr>
      </w:pPr>
    </w:p>
    <w:p w14:paraId="78618624">
      <w:pPr>
        <w:spacing w:line="258" w:lineRule="auto"/>
        <w:rPr>
          <w:color w:val="auto"/>
          <w:highlight w:val="none"/>
        </w:rPr>
      </w:pPr>
    </w:p>
    <w:p w14:paraId="52A331FB">
      <w:pPr>
        <w:spacing w:line="258" w:lineRule="auto"/>
        <w:rPr>
          <w:color w:val="auto"/>
          <w:highlight w:val="none"/>
        </w:rPr>
      </w:pPr>
    </w:p>
    <w:p w14:paraId="6ABDB272">
      <w:pPr>
        <w:ind w:firstLine="1044" w:firstLineChars="200"/>
        <w:rPr>
          <w:color w:val="auto"/>
          <w:sz w:val="47"/>
          <w:szCs w:val="47"/>
          <w:highlight w:val="none"/>
          <w:lang w:eastAsia="zh-CN"/>
        </w:rPr>
      </w:pPr>
      <w:r>
        <w:rPr>
          <w:rFonts w:hint="eastAsia" w:ascii="宋体" w:hAnsi="宋体" w:eastAsia="宋体" w:cs="宋体"/>
          <w:b/>
          <w:bCs/>
          <w:color w:val="auto"/>
          <w:sz w:val="52"/>
          <w:szCs w:val="52"/>
          <w:highlight w:val="none"/>
          <w:lang w:val="en-US" w:eastAsia="zh-CN"/>
        </w:rPr>
        <w:t>合普项目管理咨询集团有限公司</w:t>
      </w:r>
    </w:p>
    <w:p w14:paraId="13C83306">
      <w:pPr>
        <w:spacing w:line="251" w:lineRule="auto"/>
        <w:rPr>
          <w:color w:val="auto"/>
          <w:highlight w:val="none"/>
        </w:rPr>
      </w:pPr>
    </w:p>
    <w:p w14:paraId="6E83CB60">
      <w:pPr>
        <w:spacing w:line="251" w:lineRule="auto"/>
        <w:rPr>
          <w:color w:val="auto"/>
          <w:highlight w:val="none"/>
        </w:rPr>
      </w:pPr>
    </w:p>
    <w:p w14:paraId="30FDAD0F">
      <w:pPr>
        <w:spacing w:line="251" w:lineRule="auto"/>
        <w:rPr>
          <w:color w:val="auto"/>
          <w:highlight w:val="none"/>
        </w:rPr>
      </w:pPr>
    </w:p>
    <w:p w14:paraId="514D3C8C">
      <w:pPr>
        <w:spacing w:line="251" w:lineRule="auto"/>
        <w:rPr>
          <w:color w:val="auto"/>
          <w:highlight w:val="none"/>
        </w:rPr>
      </w:pPr>
    </w:p>
    <w:p w14:paraId="15B1C61A">
      <w:pPr>
        <w:spacing w:line="251" w:lineRule="auto"/>
        <w:rPr>
          <w:color w:val="auto"/>
          <w:highlight w:val="none"/>
        </w:rPr>
      </w:pPr>
    </w:p>
    <w:p w14:paraId="55722DDA">
      <w:pPr>
        <w:spacing w:line="251" w:lineRule="auto"/>
        <w:rPr>
          <w:color w:val="auto"/>
          <w:highlight w:val="none"/>
        </w:rPr>
      </w:pPr>
    </w:p>
    <w:p w14:paraId="288054FA">
      <w:pPr>
        <w:pStyle w:val="6"/>
        <w:rPr>
          <w:color w:val="auto"/>
          <w:highlight w:val="none"/>
        </w:rPr>
      </w:pPr>
    </w:p>
    <w:p w14:paraId="2EB50D18">
      <w:pPr>
        <w:spacing w:before="269" w:line="227" w:lineRule="auto"/>
        <w:ind w:left="1577"/>
        <w:outlineLvl w:val="0"/>
        <w:rPr>
          <w:rFonts w:ascii="楷体" w:hAnsi="楷体" w:eastAsia="楷体" w:cs="楷体"/>
          <w:color w:val="auto"/>
          <w:sz w:val="83"/>
          <w:szCs w:val="83"/>
          <w:highlight w:val="none"/>
          <w:lang w:eastAsia="zh-CN"/>
        </w:rPr>
      </w:pPr>
      <w:r>
        <w:rPr>
          <w:rFonts w:ascii="楷体" w:hAnsi="楷体" w:eastAsia="楷体" w:cs="楷体"/>
          <w:color w:val="auto"/>
          <w:spacing w:val="5"/>
          <w:sz w:val="83"/>
          <w:szCs w:val="83"/>
          <w:highlight w:val="none"/>
          <w:lang w:eastAsia="zh-CN"/>
        </w:rPr>
        <w:t>竞争性磋商文件</w:t>
      </w:r>
    </w:p>
    <w:p w14:paraId="0F670F0C">
      <w:pPr>
        <w:spacing w:line="261" w:lineRule="auto"/>
        <w:rPr>
          <w:color w:val="auto"/>
          <w:highlight w:val="none"/>
          <w:lang w:eastAsia="zh-CN"/>
        </w:rPr>
      </w:pPr>
    </w:p>
    <w:p w14:paraId="015CDA04">
      <w:pPr>
        <w:spacing w:line="261" w:lineRule="auto"/>
        <w:rPr>
          <w:rFonts w:hint="default"/>
          <w:color w:val="auto"/>
          <w:highlight w:val="none"/>
          <w:lang w:val="en-US" w:eastAsia="zh-CN"/>
        </w:rPr>
      </w:pPr>
    </w:p>
    <w:p w14:paraId="7BC5F290">
      <w:pPr>
        <w:spacing w:line="262" w:lineRule="auto"/>
        <w:rPr>
          <w:color w:val="auto"/>
          <w:highlight w:val="none"/>
          <w:lang w:eastAsia="zh-CN"/>
        </w:rPr>
      </w:pPr>
    </w:p>
    <w:p w14:paraId="79BFBB09">
      <w:pPr>
        <w:spacing w:line="262" w:lineRule="auto"/>
        <w:rPr>
          <w:color w:val="auto"/>
          <w:highlight w:val="none"/>
          <w:lang w:eastAsia="zh-CN"/>
        </w:rPr>
      </w:pPr>
    </w:p>
    <w:p w14:paraId="33ABADC9">
      <w:pPr>
        <w:spacing w:line="262" w:lineRule="auto"/>
        <w:rPr>
          <w:color w:val="auto"/>
          <w:highlight w:val="none"/>
          <w:lang w:eastAsia="zh-CN"/>
        </w:rPr>
      </w:pPr>
    </w:p>
    <w:p w14:paraId="13097343">
      <w:pPr>
        <w:spacing w:line="262" w:lineRule="auto"/>
        <w:rPr>
          <w:color w:val="auto"/>
          <w:highlight w:val="none"/>
          <w:lang w:eastAsia="zh-CN"/>
        </w:rPr>
      </w:pPr>
    </w:p>
    <w:p w14:paraId="49DD2167">
      <w:pPr>
        <w:spacing w:line="262" w:lineRule="auto"/>
        <w:rPr>
          <w:color w:val="auto"/>
          <w:highlight w:val="none"/>
          <w:lang w:eastAsia="zh-CN"/>
        </w:rPr>
      </w:pPr>
    </w:p>
    <w:p w14:paraId="242D5D9D">
      <w:pPr>
        <w:spacing w:line="262" w:lineRule="auto"/>
        <w:rPr>
          <w:color w:val="auto"/>
          <w:highlight w:val="none"/>
          <w:lang w:eastAsia="zh-CN"/>
        </w:rPr>
      </w:pPr>
    </w:p>
    <w:p w14:paraId="65B57558">
      <w:pPr>
        <w:spacing w:line="262" w:lineRule="auto"/>
        <w:rPr>
          <w:color w:val="auto"/>
          <w:highlight w:val="none"/>
          <w:lang w:eastAsia="zh-CN"/>
        </w:rPr>
      </w:pPr>
    </w:p>
    <w:p w14:paraId="1E0AF520">
      <w:pPr>
        <w:spacing w:line="262" w:lineRule="auto"/>
        <w:rPr>
          <w:color w:val="auto"/>
          <w:highlight w:val="none"/>
          <w:lang w:eastAsia="zh-CN"/>
        </w:rPr>
      </w:pPr>
    </w:p>
    <w:p w14:paraId="3F4B312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48" w:firstLineChars="200"/>
        <w:jc w:val="left"/>
        <w:textAlignment w:val="baseline"/>
        <w:rPr>
          <w:rFonts w:hint="eastAsia"/>
          <w:color w:val="auto"/>
          <w:spacing w:val="-12"/>
          <w:sz w:val="30"/>
          <w:szCs w:val="30"/>
          <w:highlight w:val="none"/>
          <w:lang w:eastAsia="zh-CN"/>
        </w:rPr>
      </w:pPr>
      <w:r>
        <w:rPr>
          <w:color w:val="auto"/>
          <w:spacing w:val="-13"/>
          <w:sz w:val="30"/>
          <w:szCs w:val="30"/>
          <w:highlight w:val="none"/>
          <w:lang w:eastAsia="zh-CN"/>
        </w:rPr>
        <w:t>项</w:t>
      </w:r>
      <w:r>
        <w:rPr>
          <w:color w:val="auto"/>
          <w:spacing w:val="-12"/>
          <w:sz w:val="30"/>
          <w:szCs w:val="30"/>
          <w:highlight w:val="none"/>
          <w:lang w:eastAsia="zh-CN"/>
        </w:rPr>
        <w:t>目名称：</w:t>
      </w:r>
      <w:r>
        <w:rPr>
          <w:rFonts w:hint="eastAsia"/>
          <w:color w:val="auto"/>
          <w:spacing w:val="-12"/>
          <w:sz w:val="30"/>
          <w:szCs w:val="30"/>
          <w:highlight w:val="none"/>
          <w:lang w:eastAsia="zh-CN"/>
        </w:rPr>
        <w:t>桃花江雉山堤南门桥段二级堤修复工程</w:t>
      </w:r>
    </w:p>
    <w:p w14:paraId="164DCB51">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left"/>
        <w:textAlignment w:val="baseline"/>
        <w:rPr>
          <w:rFonts w:hint="eastAsia"/>
          <w:color w:val="auto"/>
          <w:spacing w:val="-12"/>
          <w:sz w:val="30"/>
          <w:szCs w:val="30"/>
          <w:highlight w:val="none"/>
          <w:lang w:eastAsia="zh-CN"/>
        </w:rPr>
      </w:pPr>
      <w:r>
        <w:rPr>
          <w:rFonts w:hint="eastAsia"/>
          <w:color w:val="auto"/>
          <w:spacing w:val="-12"/>
          <w:sz w:val="30"/>
          <w:szCs w:val="30"/>
          <w:highlight w:val="none"/>
          <w:lang w:eastAsia="zh-CN"/>
        </w:rPr>
        <w:t>项目编号：GLZC2026-C2-990216-AHHP</w:t>
      </w:r>
    </w:p>
    <w:p w14:paraId="6171B386">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left"/>
        <w:textAlignment w:val="baseline"/>
        <w:rPr>
          <w:color w:val="auto"/>
          <w:spacing w:val="-12"/>
          <w:sz w:val="30"/>
          <w:szCs w:val="30"/>
          <w:highlight w:val="none"/>
          <w:lang w:eastAsia="zh-CN"/>
        </w:rPr>
      </w:pPr>
    </w:p>
    <w:p w14:paraId="2900CECC">
      <w:pPr>
        <w:spacing w:line="248" w:lineRule="auto"/>
        <w:rPr>
          <w:color w:val="auto"/>
          <w:highlight w:val="none"/>
          <w:lang w:eastAsia="zh-CN"/>
        </w:rPr>
      </w:pPr>
    </w:p>
    <w:p w14:paraId="752C8668">
      <w:pPr>
        <w:spacing w:line="248" w:lineRule="auto"/>
        <w:rPr>
          <w:color w:val="auto"/>
          <w:highlight w:val="none"/>
          <w:lang w:eastAsia="zh-CN"/>
        </w:rPr>
      </w:pPr>
    </w:p>
    <w:p w14:paraId="368A3309">
      <w:pPr>
        <w:spacing w:line="248" w:lineRule="auto"/>
        <w:rPr>
          <w:color w:val="auto"/>
          <w:highlight w:val="none"/>
          <w:lang w:eastAsia="zh-CN"/>
        </w:rPr>
      </w:pPr>
    </w:p>
    <w:p w14:paraId="761EE1CD">
      <w:pPr>
        <w:spacing w:line="249" w:lineRule="auto"/>
        <w:rPr>
          <w:color w:val="auto"/>
          <w:highlight w:val="none"/>
          <w:lang w:eastAsia="zh-CN"/>
        </w:rPr>
      </w:pPr>
    </w:p>
    <w:p w14:paraId="23198E5B">
      <w:pPr>
        <w:spacing w:line="249" w:lineRule="auto"/>
        <w:rPr>
          <w:color w:val="auto"/>
          <w:highlight w:val="none"/>
          <w:lang w:eastAsia="zh-CN"/>
        </w:rPr>
      </w:pPr>
    </w:p>
    <w:p w14:paraId="06667863">
      <w:pPr>
        <w:spacing w:line="249" w:lineRule="auto"/>
        <w:rPr>
          <w:color w:val="auto"/>
          <w:highlight w:val="none"/>
          <w:lang w:eastAsia="zh-CN"/>
        </w:rPr>
      </w:pPr>
    </w:p>
    <w:p w14:paraId="52D834A9">
      <w:pPr>
        <w:spacing w:line="249" w:lineRule="auto"/>
        <w:rPr>
          <w:color w:val="auto"/>
          <w:highlight w:val="none"/>
          <w:lang w:eastAsia="zh-CN"/>
        </w:rPr>
      </w:pPr>
    </w:p>
    <w:p w14:paraId="682FE16F">
      <w:pPr>
        <w:spacing w:line="249" w:lineRule="auto"/>
        <w:rPr>
          <w:color w:val="auto"/>
          <w:highlight w:val="none"/>
          <w:lang w:eastAsia="zh-CN"/>
        </w:rPr>
      </w:pPr>
    </w:p>
    <w:p w14:paraId="4569FC88">
      <w:pPr>
        <w:spacing w:line="249" w:lineRule="auto"/>
        <w:rPr>
          <w:color w:val="auto"/>
          <w:highlight w:val="none"/>
          <w:lang w:eastAsia="zh-CN"/>
        </w:rPr>
      </w:pPr>
    </w:p>
    <w:p w14:paraId="4CC7EDA6">
      <w:pPr>
        <w:spacing w:line="249" w:lineRule="auto"/>
        <w:rPr>
          <w:rFonts w:hint="default"/>
          <w:color w:val="auto"/>
          <w:highlight w:val="none"/>
          <w:lang w:val="en-US" w:eastAsia="zh-CN"/>
        </w:rPr>
      </w:pPr>
      <w:r>
        <w:rPr>
          <w:rFonts w:hint="eastAsia"/>
          <w:color w:val="auto"/>
          <w:highlight w:val="none"/>
          <w:lang w:val="en-US" w:eastAsia="zh-CN"/>
        </w:rPr>
        <w:t xml:space="preserve">    </w:t>
      </w:r>
    </w:p>
    <w:p w14:paraId="4707BFCB">
      <w:pPr>
        <w:pStyle w:val="6"/>
        <w:spacing w:before="101" w:line="224" w:lineRule="auto"/>
        <w:ind w:left="273"/>
        <w:jc w:val="center"/>
        <w:rPr>
          <w:color w:val="auto"/>
          <w:highlight w:val="none"/>
          <w:lang w:eastAsia="zh-CN"/>
        </w:rPr>
      </w:pPr>
      <w:r>
        <w:rPr>
          <w:color w:val="auto"/>
          <w:spacing w:val="-11"/>
          <w:highlight w:val="none"/>
          <w:lang w:eastAsia="zh-CN"/>
        </w:rPr>
        <w:t>采购代理机构：</w:t>
      </w:r>
      <w:r>
        <w:rPr>
          <w:rFonts w:hint="eastAsia"/>
          <w:color w:val="auto"/>
          <w:spacing w:val="-11"/>
          <w:highlight w:val="none"/>
          <w:lang w:eastAsia="zh-CN"/>
        </w:rPr>
        <w:t>合普项目管理咨询集团有限公司</w:t>
      </w:r>
    </w:p>
    <w:p w14:paraId="0849A89F">
      <w:pPr>
        <w:pStyle w:val="6"/>
        <w:spacing w:before="284" w:line="225" w:lineRule="auto"/>
        <w:jc w:val="center"/>
        <w:rPr>
          <w:color w:val="auto"/>
          <w:highlight w:val="none"/>
          <w:lang w:eastAsia="zh-CN"/>
        </w:rPr>
      </w:pPr>
      <w:r>
        <w:rPr>
          <w:rFonts w:hint="eastAsia"/>
          <w:color w:val="auto"/>
          <w:spacing w:val="-3"/>
          <w:highlight w:val="none"/>
          <w:lang w:val="en-US" w:eastAsia="zh-CN"/>
        </w:rPr>
        <w:t xml:space="preserve">     </w:t>
      </w:r>
      <w:r>
        <w:rPr>
          <w:color w:val="auto"/>
          <w:spacing w:val="-3"/>
          <w:highlight w:val="none"/>
          <w:lang w:eastAsia="zh-CN"/>
        </w:rPr>
        <w:t>202</w:t>
      </w:r>
      <w:r>
        <w:rPr>
          <w:rFonts w:hint="eastAsia"/>
          <w:color w:val="auto"/>
          <w:spacing w:val="-3"/>
          <w:highlight w:val="none"/>
          <w:lang w:val="en-US" w:eastAsia="zh-CN"/>
        </w:rPr>
        <w:t>6</w:t>
      </w:r>
      <w:r>
        <w:rPr>
          <w:color w:val="auto"/>
          <w:spacing w:val="-3"/>
          <w:highlight w:val="none"/>
          <w:lang w:eastAsia="zh-CN"/>
        </w:rPr>
        <w:t>年</w:t>
      </w:r>
      <w:r>
        <w:rPr>
          <w:rFonts w:hint="eastAsia"/>
          <w:color w:val="auto"/>
          <w:spacing w:val="-3"/>
          <w:highlight w:val="none"/>
          <w:lang w:val="en-US" w:eastAsia="zh-CN"/>
        </w:rPr>
        <w:t>6</w:t>
      </w:r>
      <w:r>
        <w:rPr>
          <w:color w:val="auto"/>
          <w:spacing w:val="-3"/>
          <w:highlight w:val="none"/>
          <w:lang w:eastAsia="zh-CN"/>
        </w:rPr>
        <w:t>月</w:t>
      </w:r>
    </w:p>
    <w:p w14:paraId="23E25BB5">
      <w:pPr>
        <w:spacing w:line="225" w:lineRule="auto"/>
        <w:rPr>
          <w:color w:val="auto"/>
          <w:highlight w:val="none"/>
          <w:lang w:eastAsia="zh-CN"/>
        </w:rPr>
        <w:sectPr>
          <w:footerReference r:id="rId3" w:type="default"/>
          <w:pgSz w:w="11906" w:h="16839"/>
          <w:pgMar w:top="1431" w:right="1514" w:bottom="882" w:left="1384" w:header="0" w:footer="720" w:gutter="0"/>
          <w:cols w:space="720" w:num="1"/>
        </w:sectPr>
      </w:pPr>
    </w:p>
    <w:sdt>
      <w:sdtPr>
        <w:rPr>
          <w:color w:val="auto"/>
          <w:sz w:val="43"/>
          <w:szCs w:val="43"/>
          <w:highlight w:val="none"/>
        </w:rPr>
        <w:id w:val="1"/>
        <w:docPartObj>
          <w:docPartGallery w:val="Table of Contents"/>
          <w:docPartUnique/>
        </w:docPartObj>
      </w:sdtPr>
      <w:sdtEndPr>
        <w:rPr>
          <w:rFonts w:ascii="Times New Roman" w:hAnsi="Times New Roman" w:eastAsia="Times New Roman" w:cs="Times New Roman"/>
          <w:color w:val="auto"/>
          <w:sz w:val="28"/>
          <w:szCs w:val="28"/>
          <w:highlight w:val="none"/>
        </w:rPr>
      </w:sdtEndPr>
      <w:sdtContent>
        <w:p w14:paraId="2C2D46E3">
          <w:pPr>
            <w:pStyle w:val="6"/>
            <w:spacing w:before="88" w:line="225" w:lineRule="auto"/>
            <w:ind w:left="4263"/>
            <w:rPr>
              <w:color w:val="auto"/>
              <w:sz w:val="43"/>
              <w:szCs w:val="43"/>
              <w:highlight w:val="none"/>
              <w:lang w:eastAsia="zh-CN"/>
            </w:rPr>
          </w:pPr>
          <w:r>
            <w:rPr>
              <w:color w:val="auto"/>
              <w:spacing w:val="-46"/>
              <w:sz w:val="43"/>
              <w:szCs w:val="43"/>
              <w:highlight w:val="none"/>
              <w:lang w:eastAsia="zh-CN"/>
            </w:rPr>
            <w:t>目录</w:t>
          </w:r>
        </w:p>
        <w:p w14:paraId="0DB053F7">
          <w:pPr>
            <w:spacing w:line="260" w:lineRule="auto"/>
            <w:rPr>
              <w:color w:val="auto"/>
              <w:highlight w:val="none"/>
              <w:lang w:eastAsia="zh-CN"/>
            </w:rPr>
          </w:pPr>
        </w:p>
        <w:p w14:paraId="0EA3635A">
          <w:pPr>
            <w:spacing w:line="261" w:lineRule="auto"/>
            <w:rPr>
              <w:color w:val="auto"/>
              <w:highlight w:val="none"/>
              <w:lang w:eastAsia="zh-CN"/>
            </w:rPr>
          </w:pPr>
        </w:p>
        <w:p w14:paraId="7BBD05FB">
          <w:pPr>
            <w:spacing w:line="261" w:lineRule="auto"/>
            <w:rPr>
              <w:color w:val="auto"/>
              <w:highlight w:val="none"/>
              <w:lang w:eastAsia="zh-CN"/>
            </w:rPr>
          </w:pPr>
        </w:p>
        <w:p w14:paraId="46723452">
          <w:pPr>
            <w:pStyle w:val="6"/>
            <w:tabs>
              <w:tab w:val="right" w:leader="dot" w:pos="9465"/>
            </w:tabs>
            <w:spacing w:before="91" w:line="185" w:lineRule="auto"/>
            <w:rPr>
              <w:rFonts w:ascii="Times New Roman" w:hAnsi="Times New Roman" w:eastAsia="Times New Roman" w:cs="Times New Roman"/>
              <w:color w:val="auto"/>
              <w:sz w:val="28"/>
              <w:szCs w:val="28"/>
              <w:highlight w:val="none"/>
              <w:lang w:eastAsia="zh-CN"/>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color w:val="auto"/>
              <w:spacing w:val="-1"/>
              <w:sz w:val="28"/>
              <w:szCs w:val="28"/>
              <w:highlight w:val="none"/>
              <w:lang w:eastAsia="zh-CN"/>
            </w:rPr>
            <w:t>第一章 竞争性磋商公告</w:t>
          </w:r>
          <w:r>
            <w:rPr>
              <w:color w:val="auto"/>
              <w:sz w:val="28"/>
              <w:szCs w:val="28"/>
              <w:highlight w:val="none"/>
              <w:lang w:eastAsia="zh-CN"/>
            </w:rPr>
            <w:tab/>
          </w:r>
          <w:r>
            <w:rPr>
              <w:rFonts w:hint="eastAsia" w:ascii="Times New Roman" w:hAnsi="Times New Roman" w:eastAsia="Times New Roman" w:cs="Times New Roman"/>
              <w:color w:val="auto"/>
              <w:spacing w:val="11"/>
              <w:sz w:val="28"/>
              <w:szCs w:val="28"/>
              <w:highlight w:val="none"/>
              <w:lang w:eastAsia="zh-CN"/>
            </w:rPr>
            <w:t>3</w:t>
          </w:r>
          <w:r>
            <w:rPr>
              <w:rFonts w:hint="eastAsia" w:ascii="Times New Roman" w:hAnsi="Times New Roman" w:eastAsia="Times New Roman" w:cs="Times New Roman"/>
              <w:color w:val="auto"/>
              <w:spacing w:val="11"/>
              <w:sz w:val="28"/>
              <w:szCs w:val="28"/>
              <w:highlight w:val="none"/>
              <w:lang w:eastAsia="zh-CN"/>
            </w:rPr>
            <w:fldChar w:fldCharType="end"/>
          </w:r>
        </w:p>
        <w:p w14:paraId="29D0B0F0">
          <w:pPr>
            <w:spacing w:line="289" w:lineRule="auto"/>
            <w:rPr>
              <w:color w:val="auto"/>
              <w:highlight w:val="none"/>
              <w:lang w:eastAsia="zh-CN"/>
            </w:rPr>
          </w:pPr>
        </w:p>
        <w:p w14:paraId="4F47B25B">
          <w:pPr>
            <w:pStyle w:val="6"/>
            <w:tabs>
              <w:tab w:val="right" w:leader="dot" w:pos="9465"/>
            </w:tabs>
            <w:spacing w:before="91" w:line="185" w:lineRule="auto"/>
            <w:rPr>
              <w:rFonts w:ascii="Times New Roman" w:hAnsi="Times New Roman" w:eastAsia="Times New Roman" w:cs="Times New Roman"/>
              <w:color w:val="auto"/>
              <w:sz w:val="28"/>
              <w:szCs w:val="28"/>
              <w:highlight w:val="none"/>
              <w:lang w:eastAsia="zh-CN"/>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color w:val="auto"/>
              <w:spacing w:val="-1"/>
              <w:sz w:val="28"/>
              <w:szCs w:val="28"/>
              <w:highlight w:val="none"/>
              <w:lang w:eastAsia="zh-CN"/>
            </w:rPr>
            <w:t>第二章 供应商须知</w:t>
          </w:r>
          <w:r>
            <w:rPr>
              <w:color w:val="auto"/>
              <w:sz w:val="28"/>
              <w:szCs w:val="28"/>
              <w:highlight w:val="none"/>
              <w:lang w:eastAsia="zh-CN"/>
            </w:rPr>
            <w:tab/>
          </w:r>
          <w:r>
            <w:rPr>
              <w:rFonts w:hint="eastAsia" w:ascii="Times New Roman" w:hAnsi="Times New Roman" w:eastAsia="Times New Roman" w:cs="Times New Roman"/>
              <w:color w:val="auto"/>
              <w:spacing w:val="21"/>
              <w:sz w:val="28"/>
              <w:szCs w:val="28"/>
              <w:highlight w:val="none"/>
              <w:lang w:eastAsia="zh-CN"/>
            </w:rPr>
            <w:t>7</w:t>
          </w:r>
          <w:r>
            <w:rPr>
              <w:rFonts w:hint="eastAsia" w:ascii="Times New Roman" w:hAnsi="Times New Roman" w:eastAsia="Times New Roman" w:cs="Times New Roman"/>
              <w:color w:val="auto"/>
              <w:spacing w:val="21"/>
              <w:sz w:val="28"/>
              <w:szCs w:val="28"/>
              <w:highlight w:val="none"/>
              <w:lang w:eastAsia="zh-CN"/>
            </w:rPr>
            <w:fldChar w:fldCharType="end"/>
          </w:r>
        </w:p>
        <w:p w14:paraId="2E927019">
          <w:pPr>
            <w:spacing w:line="286" w:lineRule="auto"/>
            <w:rPr>
              <w:color w:val="auto"/>
              <w:highlight w:val="none"/>
              <w:lang w:eastAsia="zh-CN"/>
            </w:rPr>
          </w:pPr>
        </w:p>
        <w:p w14:paraId="3C4CBCEF">
          <w:pPr>
            <w:pStyle w:val="6"/>
            <w:tabs>
              <w:tab w:val="right" w:leader="dot" w:pos="9467"/>
            </w:tabs>
            <w:spacing w:before="91" w:line="185" w:lineRule="auto"/>
            <w:rPr>
              <w:rFonts w:ascii="Times New Roman" w:hAnsi="Times New Roman" w:eastAsia="Times New Roman" w:cs="Times New Roman"/>
              <w:color w:val="auto"/>
              <w:sz w:val="28"/>
              <w:szCs w:val="28"/>
              <w:highlight w:val="none"/>
              <w:lang w:eastAsia="zh-CN"/>
            </w:rPr>
          </w:pPr>
          <w:r>
            <w:rPr>
              <w:color w:val="auto"/>
              <w:highlight w:val="none"/>
            </w:rPr>
            <w:fldChar w:fldCharType="begin"/>
          </w:r>
          <w:r>
            <w:rPr>
              <w:color w:val="auto"/>
              <w:highlight w:val="none"/>
            </w:rPr>
            <w:instrText xml:space="preserve"> HYPERLINK \l "bookmark3" </w:instrText>
          </w:r>
          <w:r>
            <w:rPr>
              <w:color w:val="auto"/>
              <w:highlight w:val="none"/>
            </w:rPr>
            <w:fldChar w:fldCharType="separate"/>
          </w:r>
          <w:r>
            <w:rPr>
              <w:color w:val="auto"/>
              <w:spacing w:val="-1"/>
              <w:sz w:val="28"/>
              <w:szCs w:val="28"/>
              <w:highlight w:val="none"/>
              <w:lang w:eastAsia="zh-CN"/>
            </w:rPr>
            <w:t>第三章 工程量清单及图纸</w:t>
          </w:r>
          <w:r>
            <w:rPr>
              <w:color w:val="auto"/>
              <w:sz w:val="28"/>
              <w:szCs w:val="28"/>
              <w:highlight w:val="none"/>
              <w:lang w:eastAsia="zh-CN"/>
            </w:rPr>
            <w:tab/>
          </w:r>
          <w:r>
            <w:rPr>
              <w:rFonts w:ascii="Times New Roman" w:hAnsi="Times New Roman" w:eastAsia="Times New Roman" w:cs="Times New Roman"/>
              <w:color w:val="auto"/>
              <w:spacing w:val="4"/>
              <w:sz w:val="28"/>
              <w:szCs w:val="28"/>
              <w:highlight w:val="none"/>
              <w:lang w:eastAsia="zh-CN"/>
            </w:rPr>
            <w:t>2</w:t>
          </w:r>
          <w:r>
            <w:rPr>
              <w:rFonts w:hint="eastAsia" w:ascii="Times New Roman" w:hAnsi="Times New Roman" w:eastAsia="Times New Roman" w:cs="Times New Roman"/>
              <w:color w:val="auto"/>
              <w:spacing w:val="4"/>
              <w:sz w:val="28"/>
              <w:szCs w:val="28"/>
              <w:highlight w:val="none"/>
              <w:lang w:eastAsia="zh-CN"/>
            </w:rPr>
            <w:t>9</w:t>
          </w:r>
          <w:r>
            <w:rPr>
              <w:rFonts w:hint="eastAsia" w:ascii="Times New Roman" w:hAnsi="Times New Roman" w:eastAsia="Times New Roman" w:cs="Times New Roman"/>
              <w:color w:val="auto"/>
              <w:spacing w:val="4"/>
              <w:sz w:val="28"/>
              <w:szCs w:val="28"/>
              <w:highlight w:val="none"/>
              <w:lang w:eastAsia="zh-CN"/>
            </w:rPr>
            <w:fldChar w:fldCharType="end"/>
          </w:r>
        </w:p>
        <w:p w14:paraId="0ACCB29A">
          <w:pPr>
            <w:spacing w:line="289" w:lineRule="auto"/>
            <w:rPr>
              <w:color w:val="auto"/>
              <w:highlight w:val="none"/>
              <w:lang w:eastAsia="zh-CN"/>
            </w:rPr>
          </w:pPr>
        </w:p>
        <w:p w14:paraId="14EF4752">
          <w:pPr>
            <w:pStyle w:val="6"/>
            <w:tabs>
              <w:tab w:val="right" w:leader="dot" w:pos="9467"/>
            </w:tabs>
            <w:spacing w:before="91" w:line="185" w:lineRule="auto"/>
            <w:rPr>
              <w:rFonts w:ascii="Times New Roman" w:hAnsi="Times New Roman" w:eastAsia="Times New Roman" w:cs="Times New Roman"/>
              <w:color w:val="auto"/>
              <w:sz w:val="28"/>
              <w:szCs w:val="28"/>
              <w:highlight w:val="none"/>
              <w:lang w:eastAsia="zh-CN"/>
            </w:rPr>
          </w:pPr>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color w:val="auto"/>
              <w:spacing w:val="-2"/>
              <w:sz w:val="28"/>
              <w:szCs w:val="28"/>
              <w:highlight w:val="none"/>
              <w:lang w:eastAsia="zh-CN"/>
            </w:rPr>
            <w:t>第四章 评审办法</w:t>
          </w:r>
          <w:r>
            <w:rPr>
              <w:color w:val="auto"/>
              <w:sz w:val="28"/>
              <w:szCs w:val="28"/>
              <w:highlight w:val="none"/>
              <w:lang w:eastAsia="zh-CN"/>
            </w:rPr>
            <w:tab/>
          </w:r>
          <w:r>
            <w:rPr>
              <w:rFonts w:hint="eastAsia" w:ascii="Times New Roman" w:hAnsi="Times New Roman" w:eastAsia="Times New Roman" w:cs="Times New Roman"/>
              <w:color w:val="auto"/>
              <w:spacing w:val="11"/>
              <w:sz w:val="28"/>
              <w:szCs w:val="28"/>
              <w:highlight w:val="none"/>
              <w:lang w:eastAsia="zh-CN"/>
            </w:rPr>
            <w:t>3</w:t>
          </w:r>
          <w:r>
            <w:rPr>
              <w:rFonts w:hint="eastAsia" w:ascii="Times New Roman" w:hAnsi="Times New Roman" w:eastAsia="Times New Roman" w:cs="Times New Roman"/>
              <w:color w:val="auto"/>
              <w:spacing w:val="11"/>
              <w:sz w:val="28"/>
              <w:szCs w:val="28"/>
              <w:highlight w:val="none"/>
              <w:lang w:eastAsia="zh-CN"/>
            </w:rPr>
            <w:fldChar w:fldCharType="end"/>
          </w:r>
          <w:r>
            <w:rPr>
              <w:rFonts w:hint="eastAsia" w:ascii="Times New Roman" w:hAnsi="Times New Roman" w:eastAsia="Times New Roman" w:cs="Times New Roman"/>
              <w:color w:val="auto"/>
              <w:spacing w:val="11"/>
              <w:sz w:val="28"/>
              <w:szCs w:val="28"/>
              <w:highlight w:val="none"/>
              <w:lang w:eastAsia="zh-CN"/>
            </w:rPr>
            <w:t>0</w:t>
          </w:r>
        </w:p>
        <w:p w14:paraId="3CD6538B">
          <w:pPr>
            <w:spacing w:line="289" w:lineRule="auto"/>
            <w:rPr>
              <w:color w:val="auto"/>
              <w:highlight w:val="none"/>
              <w:lang w:eastAsia="zh-CN"/>
            </w:rPr>
          </w:pPr>
        </w:p>
        <w:p w14:paraId="4D18C037">
          <w:pPr>
            <w:pStyle w:val="6"/>
            <w:tabs>
              <w:tab w:val="right" w:leader="dot" w:pos="9465"/>
            </w:tabs>
            <w:spacing w:before="91" w:line="185" w:lineRule="auto"/>
            <w:rPr>
              <w:rFonts w:ascii="Times New Roman" w:hAnsi="Times New Roman" w:eastAsia="Times New Roman" w:cs="Times New Roman"/>
              <w:color w:val="auto"/>
              <w:sz w:val="28"/>
              <w:szCs w:val="28"/>
              <w:highlight w:val="none"/>
              <w:lang w:eastAsia="zh-CN"/>
            </w:rPr>
          </w:pPr>
          <w:r>
            <w:rPr>
              <w:color w:val="auto"/>
              <w:highlight w:val="none"/>
            </w:rPr>
            <w:fldChar w:fldCharType="begin"/>
          </w:r>
          <w:r>
            <w:rPr>
              <w:color w:val="auto"/>
              <w:highlight w:val="none"/>
            </w:rPr>
            <w:instrText xml:space="preserve"> HYPERLINK \l "bookmark5" </w:instrText>
          </w:r>
          <w:r>
            <w:rPr>
              <w:color w:val="auto"/>
              <w:highlight w:val="none"/>
            </w:rPr>
            <w:fldChar w:fldCharType="separate"/>
          </w:r>
          <w:r>
            <w:rPr>
              <w:color w:val="auto"/>
              <w:spacing w:val="-1"/>
              <w:sz w:val="28"/>
              <w:szCs w:val="28"/>
              <w:highlight w:val="none"/>
              <w:lang w:eastAsia="zh-CN"/>
            </w:rPr>
            <w:t>第五章 政府采购合同（合同主要条款及格式）</w:t>
          </w:r>
          <w:r>
            <w:rPr>
              <w:color w:val="auto"/>
              <w:sz w:val="28"/>
              <w:szCs w:val="28"/>
              <w:highlight w:val="none"/>
              <w:lang w:eastAsia="zh-CN"/>
            </w:rPr>
            <w:tab/>
          </w:r>
          <w:r>
            <w:rPr>
              <w:rFonts w:ascii="Times New Roman" w:hAnsi="Times New Roman" w:eastAsia="Times New Roman" w:cs="Times New Roman"/>
              <w:color w:val="auto"/>
              <w:spacing w:val="20"/>
              <w:sz w:val="28"/>
              <w:szCs w:val="28"/>
              <w:highlight w:val="none"/>
              <w:lang w:eastAsia="zh-CN"/>
            </w:rPr>
            <w:t>3</w:t>
          </w:r>
          <w:r>
            <w:rPr>
              <w:rFonts w:ascii="Times New Roman" w:hAnsi="Times New Roman" w:eastAsia="Times New Roman" w:cs="Times New Roman"/>
              <w:color w:val="auto"/>
              <w:spacing w:val="20"/>
              <w:sz w:val="28"/>
              <w:szCs w:val="28"/>
              <w:highlight w:val="none"/>
              <w:lang w:eastAsia="zh-CN"/>
            </w:rPr>
            <w:fldChar w:fldCharType="end"/>
          </w:r>
          <w:r>
            <w:rPr>
              <w:rFonts w:hint="eastAsia" w:ascii="Times New Roman" w:hAnsi="Times New Roman" w:eastAsia="Times New Roman" w:cs="Times New Roman"/>
              <w:color w:val="auto"/>
              <w:spacing w:val="20"/>
              <w:sz w:val="28"/>
              <w:szCs w:val="28"/>
              <w:highlight w:val="none"/>
              <w:lang w:eastAsia="zh-CN"/>
            </w:rPr>
            <w:t>5</w:t>
          </w:r>
        </w:p>
        <w:p w14:paraId="0480CE9A">
          <w:pPr>
            <w:spacing w:line="289" w:lineRule="auto"/>
            <w:rPr>
              <w:color w:val="auto"/>
              <w:highlight w:val="none"/>
              <w:lang w:eastAsia="zh-CN"/>
            </w:rPr>
          </w:pPr>
        </w:p>
        <w:p w14:paraId="3523CC45">
          <w:pPr>
            <w:pStyle w:val="6"/>
            <w:tabs>
              <w:tab w:val="right" w:leader="dot" w:pos="9467"/>
            </w:tabs>
            <w:spacing w:before="91" w:line="219" w:lineRule="auto"/>
            <w:rPr>
              <w:rFonts w:ascii="Times New Roman" w:hAnsi="Times New Roman" w:eastAsia="Times New Roman" w:cs="Times New Roman"/>
              <w:color w:val="auto"/>
              <w:sz w:val="28"/>
              <w:szCs w:val="28"/>
              <w:highlight w:val="none"/>
              <w:lang w:eastAsia="zh-CN"/>
            </w:rPr>
          </w:pPr>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color w:val="auto"/>
              <w:spacing w:val="-1"/>
              <w:sz w:val="28"/>
              <w:szCs w:val="28"/>
              <w:highlight w:val="none"/>
              <w:lang w:eastAsia="zh-CN"/>
            </w:rPr>
            <w:t>第六章 响应文件（格式）</w:t>
          </w:r>
          <w:r>
            <w:rPr>
              <w:color w:val="auto"/>
              <w:sz w:val="28"/>
              <w:szCs w:val="28"/>
              <w:highlight w:val="none"/>
              <w:lang w:eastAsia="zh-CN"/>
            </w:rPr>
            <w:tab/>
          </w:r>
          <w:r>
            <w:rPr>
              <w:rFonts w:hint="eastAsia" w:ascii="Times New Roman" w:hAnsi="Times New Roman" w:eastAsia="Times New Roman" w:cs="Times New Roman"/>
              <w:color w:val="auto"/>
              <w:spacing w:val="4"/>
              <w:sz w:val="28"/>
              <w:szCs w:val="28"/>
              <w:highlight w:val="none"/>
              <w:lang w:eastAsia="zh-CN"/>
            </w:rPr>
            <w:t>5</w:t>
          </w:r>
          <w:r>
            <w:rPr>
              <w:rFonts w:hint="eastAsia" w:ascii="Times New Roman" w:hAnsi="Times New Roman" w:eastAsia="Times New Roman" w:cs="Times New Roman"/>
              <w:color w:val="auto"/>
              <w:spacing w:val="4"/>
              <w:sz w:val="28"/>
              <w:szCs w:val="28"/>
              <w:highlight w:val="none"/>
              <w:lang w:eastAsia="zh-CN"/>
            </w:rPr>
            <w:fldChar w:fldCharType="end"/>
          </w:r>
          <w:r>
            <w:rPr>
              <w:rFonts w:hint="eastAsia" w:ascii="Times New Roman" w:hAnsi="Times New Roman" w:eastAsia="Times New Roman" w:cs="Times New Roman"/>
              <w:color w:val="auto"/>
              <w:spacing w:val="4"/>
              <w:sz w:val="28"/>
              <w:szCs w:val="28"/>
              <w:highlight w:val="none"/>
              <w:lang w:eastAsia="zh-CN"/>
            </w:rPr>
            <w:t>0</w:t>
          </w:r>
        </w:p>
      </w:sdtContent>
    </w:sdt>
    <w:p w14:paraId="71181CC6">
      <w:pPr>
        <w:spacing w:line="219" w:lineRule="auto"/>
        <w:rPr>
          <w:rFonts w:ascii="Times New Roman" w:hAnsi="Times New Roman" w:eastAsia="Times New Roman" w:cs="Times New Roman"/>
          <w:color w:val="auto"/>
          <w:sz w:val="28"/>
          <w:szCs w:val="28"/>
          <w:highlight w:val="none"/>
          <w:lang w:eastAsia="zh-CN"/>
        </w:rPr>
        <w:sectPr>
          <w:footerReference r:id="rId4" w:type="default"/>
          <w:pgSz w:w="11906" w:h="16839"/>
          <w:pgMar w:top="1158" w:right="1294" w:bottom="882" w:left="1143" w:header="0" w:footer="720" w:gutter="0"/>
          <w:cols w:space="720" w:num="1"/>
        </w:sectPr>
      </w:pPr>
    </w:p>
    <w:p w14:paraId="26504DB9">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656" w:firstLineChars="200"/>
        <w:jc w:val="center"/>
        <w:textAlignment w:val="baseline"/>
        <w:outlineLvl w:val="0"/>
        <w:rPr>
          <w:color w:val="auto"/>
          <w:highlight w:val="none"/>
        </w:rPr>
      </w:pPr>
      <w:bookmarkStart w:id="0" w:name="bookmark1"/>
      <w:bookmarkEnd w:id="0"/>
      <w:r>
        <w:rPr>
          <w:color w:val="auto"/>
          <w:spacing w:val="9"/>
          <w:highlight w:val="none"/>
        </w:rPr>
        <w:t>第一章 竞争性磋商公告</w:t>
      </w:r>
    </w:p>
    <w:p w14:paraId="1394C151">
      <w:pPr>
        <w:keepNext w:val="0"/>
        <w:keepLines w:val="0"/>
        <w:pageBreakBefore w:val="0"/>
        <w:widowControl/>
        <w:wordWrap/>
        <w:overflowPunct/>
        <w:topLinePunct w:val="0"/>
        <w:autoSpaceDE w:val="0"/>
        <w:autoSpaceDN w:val="0"/>
        <w:bidi w:val="0"/>
        <w:adjustRightInd w:val="0"/>
        <w:snapToGrid w:val="0"/>
        <w:spacing w:line="360" w:lineRule="auto"/>
        <w:ind w:left="0" w:right="0" w:firstLine="420" w:firstLineChars="200"/>
        <w:textAlignment w:val="baseline"/>
        <w:rPr>
          <w:color w:val="auto"/>
          <w:highlight w:val="none"/>
        </w:rPr>
      </w:pPr>
    </w:p>
    <w:tbl>
      <w:tblPr>
        <w:tblStyle w:val="14"/>
        <w:tblW w:w="1009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090"/>
      </w:tblGrid>
      <w:tr w14:paraId="039A8B3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10090" w:type="dxa"/>
          </w:tcPr>
          <w:p w14:paraId="15A5773E">
            <w:pPr>
              <w:pStyle w:val="15"/>
              <w:keepNext w:val="0"/>
              <w:keepLines w:val="0"/>
              <w:pageBreakBefore w:val="0"/>
              <w:widowControl/>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lang w:eastAsia="zh-CN"/>
              </w:rPr>
            </w:pPr>
            <w:r>
              <w:rPr>
                <w:color w:val="auto"/>
                <w:spacing w:val="6"/>
                <w:sz w:val="21"/>
                <w:szCs w:val="21"/>
                <w:highlight w:val="none"/>
                <w:lang w:eastAsia="zh-CN"/>
              </w:rPr>
              <w:t>项目概况</w:t>
            </w:r>
          </w:p>
          <w:p w14:paraId="35B33615">
            <w:pPr>
              <w:pStyle w:val="15"/>
              <w:keepNext w:val="0"/>
              <w:keepLines w:val="0"/>
              <w:pageBreakBefore w:val="0"/>
              <w:widowControl/>
              <w:wordWrap/>
              <w:overflowPunct/>
              <w:topLinePunct w:val="0"/>
              <w:autoSpaceDE w:val="0"/>
              <w:autoSpaceDN w:val="0"/>
              <w:bidi w:val="0"/>
              <w:adjustRightInd w:val="0"/>
              <w:snapToGrid w:val="0"/>
              <w:spacing w:line="360" w:lineRule="auto"/>
              <w:ind w:left="0" w:right="0" w:firstLine="400" w:firstLineChars="200"/>
              <w:textAlignment w:val="baseline"/>
              <w:rPr>
                <w:color w:val="auto"/>
                <w:highlight w:val="none"/>
                <w:lang w:eastAsia="zh-CN"/>
              </w:rPr>
            </w:pPr>
            <w:r>
              <w:rPr>
                <w:color w:val="auto"/>
                <w:highlight w:val="none"/>
                <w:lang w:eastAsia="zh-CN"/>
              </w:rPr>
              <w:t> 桃花江雉山堤南门桥段二级堤修复工程</w:t>
            </w:r>
            <w:r>
              <w:rPr>
                <w:rFonts w:hint="eastAsia"/>
                <w:color w:val="auto"/>
                <w:highlight w:val="none"/>
                <w:lang w:eastAsia="zh-CN"/>
              </w:rPr>
              <w:t>项目的潜在供应商应在</w:t>
            </w:r>
            <w:r>
              <w:rPr>
                <w:rFonts w:hint="default"/>
                <w:color w:val="auto"/>
                <w:highlight w:val="none"/>
                <w:lang w:eastAsia="zh-CN"/>
              </w:rPr>
              <w:t>广西政府采购云平台线上获取</w:t>
            </w:r>
            <w:r>
              <w:rPr>
                <w:rFonts w:hint="eastAsia"/>
                <w:color w:val="auto"/>
                <w:highlight w:val="none"/>
                <w:lang w:eastAsia="zh-CN"/>
              </w:rPr>
              <w:t>获取采购文件，并于</w:t>
            </w:r>
            <w:r>
              <w:rPr>
                <w:rFonts w:hint="default"/>
                <w:color w:val="auto"/>
                <w:highlight w:val="none"/>
                <w:lang w:eastAsia="zh-CN"/>
              </w:rPr>
              <w:t>2026年06月23日 09:30</w:t>
            </w:r>
            <w:r>
              <w:rPr>
                <w:rFonts w:hint="eastAsia"/>
                <w:color w:val="auto"/>
                <w:highlight w:val="none"/>
                <w:lang w:eastAsia="zh-CN"/>
              </w:rPr>
              <w:t>（北京时间）前提交响应文件。  </w:t>
            </w:r>
          </w:p>
        </w:tc>
      </w:tr>
    </w:tbl>
    <w:p w14:paraId="54E6885C">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hint="eastAsia"/>
          <w:color w:val="auto"/>
          <w:spacing w:val="9"/>
          <w:sz w:val="21"/>
          <w:szCs w:val="21"/>
          <w:highlight w:val="none"/>
          <w:lang w:eastAsia="zh-CN"/>
        </w:rPr>
      </w:pPr>
    </w:p>
    <w:p w14:paraId="2F7B2837">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8" w:firstLineChars="200"/>
        <w:textAlignment w:val="baseline"/>
        <w:rPr>
          <w:b/>
          <w:bCs/>
          <w:color w:val="auto"/>
          <w:sz w:val="21"/>
          <w:szCs w:val="21"/>
          <w:highlight w:val="none"/>
          <w:lang w:eastAsia="zh-CN"/>
        </w:rPr>
      </w:pPr>
      <w:r>
        <w:rPr>
          <w:rFonts w:hint="eastAsia"/>
          <w:b/>
          <w:bCs/>
          <w:color w:val="auto"/>
          <w:spacing w:val="9"/>
          <w:sz w:val="21"/>
          <w:szCs w:val="21"/>
          <w:highlight w:val="none"/>
          <w:lang w:eastAsia="zh-CN"/>
        </w:rPr>
        <w:t>一、项目基本情况</w:t>
      </w:r>
    </w:p>
    <w:p w14:paraId="455F1D84">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0" w:firstLineChars="200"/>
        <w:textAlignment w:val="baseline"/>
        <w:rPr>
          <w:color w:val="auto"/>
          <w:spacing w:val="9"/>
          <w:sz w:val="21"/>
          <w:szCs w:val="21"/>
          <w:highlight w:val="none"/>
          <w:lang w:eastAsia="zh-CN"/>
        </w:rPr>
      </w:pPr>
      <w:r>
        <w:rPr>
          <w:rFonts w:hint="eastAsia"/>
          <w:b/>
          <w:bCs/>
          <w:color w:val="auto"/>
          <w:spacing w:val="7"/>
          <w:sz w:val="21"/>
          <w:szCs w:val="21"/>
          <w:highlight w:val="none"/>
          <w:lang w:eastAsia="zh-CN"/>
        </w:rPr>
        <w:t>项目编号：</w:t>
      </w:r>
      <w:r>
        <w:rPr>
          <w:rFonts w:hint="eastAsia"/>
          <w:color w:val="auto"/>
          <w:spacing w:val="7"/>
          <w:sz w:val="21"/>
          <w:szCs w:val="21"/>
          <w:highlight w:val="none"/>
          <w:lang w:eastAsia="zh-CN"/>
        </w:rPr>
        <w:t>GLZC2026-C2-990216-AHHP</w:t>
      </w:r>
    </w:p>
    <w:p w14:paraId="5D245197">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8" w:firstLineChars="200"/>
        <w:textAlignment w:val="baseline"/>
        <w:rPr>
          <w:color w:val="auto"/>
          <w:spacing w:val="9"/>
          <w:sz w:val="21"/>
          <w:szCs w:val="21"/>
          <w:highlight w:val="none"/>
          <w:lang w:eastAsia="zh-CN"/>
        </w:rPr>
      </w:pPr>
      <w:r>
        <w:rPr>
          <w:rFonts w:hint="eastAsia"/>
          <w:b/>
          <w:bCs/>
          <w:color w:val="auto"/>
          <w:spacing w:val="9"/>
          <w:sz w:val="21"/>
          <w:szCs w:val="21"/>
          <w:highlight w:val="none"/>
          <w:lang w:eastAsia="zh-CN"/>
        </w:rPr>
        <w:t>项目名称：</w:t>
      </w:r>
      <w:r>
        <w:rPr>
          <w:rFonts w:hint="eastAsia"/>
          <w:color w:val="auto"/>
          <w:spacing w:val="9"/>
          <w:sz w:val="21"/>
          <w:szCs w:val="21"/>
          <w:highlight w:val="none"/>
          <w:lang w:eastAsia="zh-CN"/>
        </w:rPr>
        <w:t>桃花江雉山堤南门桥段二级堤修复工程</w:t>
      </w:r>
    </w:p>
    <w:p w14:paraId="15CD6907">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8" w:firstLineChars="200"/>
        <w:textAlignment w:val="baseline"/>
        <w:rPr>
          <w:color w:val="auto"/>
          <w:spacing w:val="9"/>
          <w:sz w:val="21"/>
          <w:szCs w:val="21"/>
          <w:highlight w:val="none"/>
          <w:lang w:eastAsia="zh-CN"/>
        </w:rPr>
      </w:pPr>
      <w:r>
        <w:rPr>
          <w:rFonts w:hint="eastAsia"/>
          <w:b/>
          <w:bCs/>
          <w:color w:val="auto"/>
          <w:spacing w:val="9"/>
          <w:sz w:val="21"/>
          <w:szCs w:val="21"/>
          <w:highlight w:val="none"/>
          <w:lang w:eastAsia="zh-CN"/>
        </w:rPr>
        <w:t>采购方式：</w:t>
      </w:r>
      <w:r>
        <w:rPr>
          <w:rFonts w:hint="eastAsia"/>
          <w:color w:val="auto"/>
          <w:spacing w:val="9"/>
          <w:sz w:val="21"/>
          <w:szCs w:val="21"/>
          <w:highlight w:val="none"/>
          <w:lang w:eastAsia="zh-CN"/>
        </w:rPr>
        <w:t>竞争性磋商</w:t>
      </w:r>
    </w:p>
    <w:p w14:paraId="0C0F9E5A">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8" w:firstLineChars="200"/>
        <w:textAlignment w:val="baseline"/>
        <w:rPr>
          <w:color w:val="auto"/>
          <w:spacing w:val="9"/>
          <w:sz w:val="21"/>
          <w:szCs w:val="21"/>
          <w:highlight w:val="none"/>
          <w:lang w:eastAsia="zh-CN"/>
        </w:rPr>
      </w:pPr>
      <w:r>
        <w:rPr>
          <w:rFonts w:hint="eastAsia"/>
          <w:b/>
          <w:bCs/>
          <w:color w:val="auto"/>
          <w:spacing w:val="9"/>
          <w:sz w:val="21"/>
          <w:szCs w:val="21"/>
          <w:highlight w:val="none"/>
          <w:lang w:eastAsia="zh-CN"/>
        </w:rPr>
        <w:t>预算总金额（元）</w:t>
      </w:r>
      <w:r>
        <w:rPr>
          <w:rFonts w:hint="eastAsia"/>
          <w:color w:val="auto"/>
          <w:spacing w:val="9"/>
          <w:sz w:val="21"/>
          <w:szCs w:val="21"/>
          <w:highlight w:val="none"/>
          <w:lang w:eastAsia="zh-CN"/>
        </w:rPr>
        <w:t xml:space="preserve">：1670400.00 </w:t>
      </w:r>
    </w:p>
    <w:p w14:paraId="2CE988BC">
      <w:pPr>
        <w:keepNext w:val="0"/>
        <w:keepLines w:val="0"/>
        <w:pageBreakBefore w:val="0"/>
        <w:widowControl/>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color w:val="auto"/>
          <w:spacing w:val="10"/>
          <w:highlight w:val="none"/>
          <w:lang w:eastAsia="zh-CN"/>
        </w:rPr>
      </w:pPr>
      <w:r>
        <w:rPr>
          <w:rFonts w:hint="eastAsia" w:ascii="宋体" w:hAnsi="宋体" w:eastAsia="宋体" w:cs="宋体"/>
          <w:color w:val="auto"/>
          <w:spacing w:val="10"/>
          <w:highlight w:val="none"/>
          <w:lang w:eastAsia="zh-CN"/>
        </w:rPr>
        <w:t>采购需求：</w:t>
      </w:r>
    </w:p>
    <w:p w14:paraId="269E9749">
      <w:pPr>
        <w:keepNext w:val="0"/>
        <w:keepLines w:val="0"/>
        <w:pageBreakBefore w:val="0"/>
        <w:widowControl/>
        <w:wordWrap/>
        <w:overflowPunct/>
        <w:topLinePunct w:val="0"/>
        <w:autoSpaceDE w:val="0"/>
        <w:autoSpaceDN w:val="0"/>
        <w:bidi w:val="0"/>
        <w:adjustRightInd w:val="0"/>
        <w:snapToGrid w:val="0"/>
        <w:spacing w:line="360" w:lineRule="auto"/>
        <w:ind w:left="420" w:leftChars="200" w:right="0" w:firstLine="0" w:firstLineChars="0"/>
        <w:textAlignment w:val="baseline"/>
        <w:rPr>
          <w:rFonts w:hint="default" w:ascii="宋体" w:hAnsi="宋体" w:eastAsia="宋体" w:cs="宋体"/>
          <w:color w:val="auto"/>
          <w:spacing w:val="10"/>
          <w:highlight w:val="none"/>
          <w:lang w:val="en-US" w:eastAsia="zh-CN"/>
        </w:rPr>
      </w:pPr>
      <w:r>
        <w:rPr>
          <w:rFonts w:hint="eastAsia" w:ascii="宋体" w:hAnsi="宋体" w:eastAsia="宋体" w:cs="宋体"/>
          <w:color w:val="auto"/>
          <w:spacing w:val="10"/>
          <w:highlight w:val="none"/>
          <w:lang w:eastAsia="zh-CN"/>
        </w:rPr>
        <w:t>标项名称:桃花江雉山堤南门桥段二级堤修复工程</w:t>
      </w:r>
      <w:r>
        <w:rPr>
          <w:rFonts w:hint="eastAsia" w:ascii="宋体" w:hAnsi="宋体" w:eastAsia="宋体" w:cs="宋体"/>
          <w:color w:val="auto"/>
          <w:spacing w:val="10"/>
          <w:highlight w:val="none"/>
          <w:lang w:eastAsia="zh-CN"/>
        </w:rPr>
        <w:br w:type="textWrapping"/>
      </w:r>
      <w:r>
        <w:rPr>
          <w:rFonts w:hint="eastAsia" w:ascii="宋体" w:hAnsi="宋体" w:eastAsia="宋体" w:cs="宋体"/>
          <w:color w:val="auto"/>
          <w:spacing w:val="10"/>
          <w:highlight w:val="none"/>
          <w:lang w:eastAsia="zh-CN"/>
        </w:rPr>
        <w:t>数量:1</w:t>
      </w:r>
      <w:r>
        <w:rPr>
          <w:rFonts w:hint="eastAsia" w:ascii="宋体" w:hAnsi="宋体" w:eastAsia="宋体" w:cs="宋体"/>
          <w:color w:val="auto"/>
          <w:spacing w:val="10"/>
          <w:highlight w:val="none"/>
          <w:lang w:eastAsia="zh-CN"/>
        </w:rPr>
        <w:br w:type="textWrapping"/>
      </w:r>
      <w:r>
        <w:rPr>
          <w:rFonts w:hint="eastAsia" w:ascii="宋体" w:hAnsi="宋体" w:eastAsia="宋体" w:cs="宋体"/>
          <w:color w:val="auto"/>
          <w:spacing w:val="10"/>
          <w:highlight w:val="none"/>
          <w:lang w:eastAsia="zh-CN"/>
        </w:rPr>
        <w:t>预算金额（元）:1670400</w:t>
      </w:r>
      <w:r>
        <w:rPr>
          <w:rFonts w:hint="eastAsia" w:ascii="宋体" w:hAnsi="宋体" w:eastAsia="宋体" w:cs="宋体"/>
          <w:color w:val="auto"/>
          <w:spacing w:val="10"/>
          <w:highlight w:val="none"/>
          <w:lang w:val="en-US" w:eastAsia="zh-CN"/>
        </w:rPr>
        <w:t>.00</w:t>
      </w:r>
    </w:p>
    <w:p w14:paraId="317C6FB9">
      <w:pPr>
        <w:keepNext w:val="0"/>
        <w:keepLines w:val="0"/>
        <w:pageBreakBefore w:val="0"/>
        <w:widowControl/>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10"/>
          <w:highlight w:val="none"/>
          <w:lang w:eastAsia="zh-CN"/>
        </w:rPr>
        <w:t>简要规格描述或项目基本概况介绍、用途</w:t>
      </w:r>
      <w:r>
        <w:rPr>
          <w:rFonts w:hint="eastAsia" w:ascii="宋体" w:hAnsi="宋体" w:eastAsia="宋体" w:cs="宋体"/>
          <w:color w:val="auto"/>
          <w:spacing w:val="-5"/>
          <w:highlight w:val="none"/>
          <w:lang w:eastAsia="zh-CN"/>
        </w:rPr>
        <w:t>：桃花江雉山堤南门桥段二级堤挡墙出现外倾，开裂现象，长度约60米，采用钢管桩对该段挡墙进行外包支护：(1)、在距现挡墙外侧0.6m处设置1排灌注桩，灌注桩先采用钻机钻孔，钻孔采用直径168mm套管（壁厚5mm),套管内布设2根直径25mm的二级钢筋，管内灌注C30细石混凝土，孔间距采用0.5m,灌注桩长17m,管顶与挡土墙顶持平。(2)、外露灌注桩采用C20混凝土挡土墙包裹，墙1.05m(包括0.12m条料石贴面厚度)，浇筑混凝土墙体前拆除原料石墙体层。(3)、混凝土墙体埋设φ50PVC排水管，梅花型布置，间距1.5m。</w:t>
      </w:r>
      <w:r>
        <w:rPr>
          <w:rFonts w:hint="eastAsia" w:ascii="宋体" w:hAnsi="宋体" w:eastAsia="宋体" w:cs="宋体"/>
          <w:color w:val="auto"/>
          <w:spacing w:val="9"/>
          <w:highlight w:val="none"/>
          <w:lang w:eastAsia="zh-CN"/>
        </w:rPr>
        <w:t>具体施工内容详见工程量清单及图纸。</w:t>
      </w:r>
    </w:p>
    <w:p w14:paraId="29DDE871">
      <w:pPr>
        <w:keepNext w:val="0"/>
        <w:keepLines w:val="0"/>
        <w:pageBreakBefore w:val="0"/>
        <w:widowControl/>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spacing w:val="10"/>
          <w:highlight w:val="none"/>
          <w:lang w:eastAsia="zh-CN"/>
        </w:rPr>
      </w:pPr>
      <w:r>
        <w:rPr>
          <w:rFonts w:hint="eastAsia" w:ascii="宋体" w:hAnsi="宋体" w:eastAsia="宋体" w:cs="宋体"/>
          <w:color w:val="auto"/>
          <w:spacing w:val="10"/>
          <w:highlight w:val="none"/>
          <w:lang w:eastAsia="zh-CN"/>
        </w:rPr>
        <w:t>如需进一步了解详细内容，详见竞争性磋商文件。</w:t>
      </w:r>
    </w:p>
    <w:p w14:paraId="7064A382">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b/>
          <w:bCs/>
          <w:color w:val="auto"/>
          <w:spacing w:val="9"/>
          <w:highlight w:val="none"/>
          <w:lang w:eastAsia="zh-CN"/>
        </w:rPr>
      </w:pPr>
      <w:r>
        <w:rPr>
          <w:rFonts w:hint="eastAsia"/>
          <w:b/>
          <w:bCs/>
          <w:color w:val="auto"/>
          <w:spacing w:val="9"/>
          <w:highlight w:val="none"/>
          <w:lang w:eastAsia="zh-CN"/>
        </w:rPr>
        <w:t>最高限价（如有）：</w:t>
      </w:r>
      <w:r>
        <w:rPr>
          <w:rFonts w:hint="eastAsia" w:ascii="宋体" w:hAnsi="宋体" w:eastAsia="宋体" w:cs="宋体"/>
          <w:color w:val="auto"/>
          <w:spacing w:val="10"/>
          <w:highlight w:val="none"/>
          <w:lang w:eastAsia="zh-CN"/>
        </w:rPr>
        <w:t>1670400</w:t>
      </w:r>
      <w:r>
        <w:rPr>
          <w:rFonts w:hint="eastAsia" w:ascii="宋体" w:hAnsi="宋体" w:eastAsia="宋体" w:cs="宋体"/>
          <w:color w:val="auto"/>
          <w:spacing w:val="10"/>
          <w:highlight w:val="none"/>
          <w:lang w:val="en-US" w:eastAsia="zh-CN"/>
        </w:rPr>
        <w:t>.00</w:t>
      </w:r>
    </w:p>
    <w:p w14:paraId="1CDC0C4C">
      <w:pPr>
        <w:keepNext w:val="0"/>
        <w:keepLines w:val="0"/>
        <w:pageBreakBefore w:val="0"/>
        <w:widowControl/>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color w:val="auto"/>
          <w:spacing w:val="9"/>
          <w:highlight w:val="none"/>
          <w:lang w:eastAsia="zh-CN"/>
        </w:rPr>
      </w:pPr>
      <w:r>
        <w:rPr>
          <w:rFonts w:hint="eastAsia" w:ascii="宋体" w:hAnsi="宋体" w:eastAsia="宋体" w:cs="宋体"/>
          <w:b/>
          <w:bCs/>
          <w:color w:val="auto"/>
          <w:spacing w:val="9"/>
          <w:highlight w:val="none"/>
          <w:lang w:eastAsia="zh-CN"/>
        </w:rPr>
        <w:t>要求工期：</w:t>
      </w:r>
      <w:r>
        <w:rPr>
          <w:color w:val="auto"/>
          <w:highlight w:val="none"/>
          <w:lang w:eastAsia="zh-CN" w:bidi="en-US"/>
        </w:rPr>
        <w:t>计划开工日期为</w:t>
      </w:r>
      <w:r>
        <w:rPr>
          <w:rFonts w:hint="eastAsia"/>
          <w:color w:val="auto"/>
          <w:highlight w:val="none"/>
          <w:u w:val="single"/>
          <w:lang w:eastAsia="zh-CN" w:bidi="en-US"/>
        </w:rPr>
        <w:t>202</w:t>
      </w:r>
      <w:r>
        <w:rPr>
          <w:rFonts w:hint="eastAsia"/>
          <w:color w:val="auto"/>
          <w:highlight w:val="none"/>
          <w:u w:val="single"/>
          <w:lang w:val="en-US" w:eastAsia="zh-CN" w:bidi="en-US"/>
        </w:rPr>
        <w:t>6</w:t>
      </w:r>
      <w:r>
        <w:rPr>
          <w:rFonts w:hint="eastAsia"/>
          <w:color w:val="auto"/>
          <w:highlight w:val="none"/>
          <w:lang w:eastAsia="zh-CN" w:bidi="en-US"/>
        </w:rPr>
        <w:t xml:space="preserve">年 </w:t>
      </w:r>
      <w:r>
        <w:rPr>
          <w:rFonts w:hint="eastAsia"/>
          <w:color w:val="auto"/>
          <w:highlight w:val="none"/>
          <w:u w:val="single"/>
          <w:lang w:eastAsia="zh-CN" w:bidi="en-US"/>
        </w:rPr>
        <w:t xml:space="preserve"> </w:t>
      </w:r>
      <w:r>
        <w:rPr>
          <w:rFonts w:hint="eastAsia"/>
          <w:color w:val="auto"/>
          <w:highlight w:val="none"/>
          <w:u w:val="single"/>
          <w:lang w:val="en-US" w:eastAsia="zh-CN" w:bidi="en-US"/>
        </w:rPr>
        <w:t>7</w:t>
      </w:r>
      <w:r>
        <w:rPr>
          <w:rFonts w:hint="eastAsia"/>
          <w:color w:val="auto"/>
          <w:highlight w:val="none"/>
          <w:lang w:eastAsia="zh-CN" w:bidi="en-US"/>
        </w:rPr>
        <w:t xml:space="preserve">月 </w:t>
      </w:r>
      <w:r>
        <w:rPr>
          <w:rFonts w:hint="eastAsia"/>
          <w:color w:val="auto"/>
          <w:highlight w:val="none"/>
          <w:u w:val="single"/>
          <w:lang w:eastAsia="zh-CN" w:bidi="en-US"/>
        </w:rPr>
        <w:t xml:space="preserve"> </w:t>
      </w:r>
      <w:r>
        <w:rPr>
          <w:rFonts w:hint="eastAsia"/>
          <w:color w:val="auto"/>
          <w:highlight w:val="none"/>
          <w:u w:val="single"/>
          <w:lang w:val="en-US" w:eastAsia="zh-CN" w:bidi="en-US"/>
        </w:rPr>
        <w:t>15</w:t>
      </w:r>
      <w:r>
        <w:rPr>
          <w:rFonts w:hint="eastAsia"/>
          <w:color w:val="auto"/>
          <w:highlight w:val="none"/>
          <w:u w:val="single"/>
          <w:lang w:eastAsia="zh-CN" w:bidi="en-US"/>
        </w:rPr>
        <w:t xml:space="preserve"> </w:t>
      </w:r>
      <w:r>
        <w:rPr>
          <w:rFonts w:hint="eastAsia"/>
          <w:color w:val="auto"/>
          <w:highlight w:val="none"/>
          <w:lang w:eastAsia="zh-CN" w:bidi="en-US"/>
        </w:rPr>
        <w:t xml:space="preserve"> 日</w:t>
      </w:r>
      <w:r>
        <w:rPr>
          <w:color w:val="auto"/>
          <w:highlight w:val="none"/>
          <w:lang w:eastAsia="zh-CN" w:bidi="en-US"/>
        </w:rPr>
        <w:t>，完工日期为</w:t>
      </w:r>
      <w:r>
        <w:rPr>
          <w:rFonts w:hint="eastAsia"/>
          <w:color w:val="auto"/>
          <w:highlight w:val="none"/>
          <w:u w:val="single"/>
          <w:lang w:eastAsia="zh-CN" w:bidi="en-US"/>
        </w:rPr>
        <w:t>2026</w:t>
      </w:r>
      <w:r>
        <w:rPr>
          <w:color w:val="auto"/>
          <w:highlight w:val="none"/>
          <w:lang w:eastAsia="zh-CN" w:bidi="en-US"/>
        </w:rPr>
        <w:t>年</w:t>
      </w:r>
      <w:r>
        <w:rPr>
          <w:rFonts w:hint="eastAsia"/>
          <w:color w:val="auto"/>
          <w:highlight w:val="none"/>
          <w:u w:val="single"/>
          <w:lang w:val="en-US" w:eastAsia="zh-CN" w:bidi="en-US"/>
        </w:rPr>
        <w:t>10</w:t>
      </w:r>
      <w:r>
        <w:rPr>
          <w:color w:val="auto"/>
          <w:highlight w:val="none"/>
          <w:lang w:eastAsia="zh-CN" w:bidi="en-US"/>
        </w:rPr>
        <w:t>月</w:t>
      </w:r>
      <w:r>
        <w:rPr>
          <w:rFonts w:hint="eastAsia"/>
          <w:color w:val="auto"/>
          <w:highlight w:val="none"/>
          <w:u w:val="single"/>
          <w:lang w:val="en-US" w:eastAsia="zh-CN" w:bidi="en-US"/>
        </w:rPr>
        <w:t>15</w:t>
      </w:r>
      <w:r>
        <w:rPr>
          <w:color w:val="auto"/>
          <w:highlight w:val="none"/>
          <w:lang w:eastAsia="zh-CN" w:bidi="en-US"/>
        </w:rPr>
        <w:t>日，计划工期</w:t>
      </w:r>
      <w:r>
        <w:rPr>
          <w:rFonts w:hint="eastAsia"/>
          <w:color w:val="auto"/>
          <w:highlight w:val="none"/>
          <w:u w:val="single"/>
          <w:lang w:val="en-US" w:eastAsia="zh-CN" w:bidi="en-US"/>
        </w:rPr>
        <w:t>90</w:t>
      </w:r>
      <w:r>
        <w:rPr>
          <w:color w:val="auto"/>
          <w:highlight w:val="none"/>
          <w:lang w:eastAsia="zh-CN" w:bidi="en-US"/>
        </w:rPr>
        <w:t>天（日历日）。</w:t>
      </w:r>
    </w:p>
    <w:p w14:paraId="3B8E8995">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本标项（否）接受联合体投标</w:t>
      </w:r>
    </w:p>
    <w:p w14:paraId="51F9B228">
      <w:pPr>
        <w:keepNext w:val="0"/>
        <w:keepLines w:val="0"/>
        <w:pageBreakBefore w:val="0"/>
        <w:widowControl/>
        <w:wordWrap/>
        <w:overflowPunct/>
        <w:topLinePunct w:val="0"/>
        <w:autoSpaceDE w:val="0"/>
        <w:autoSpaceDN w:val="0"/>
        <w:bidi w:val="0"/>
        <w:adjustRightInd w:val="0"/>
        <w:snapToGrid w:val="0"/>
        <w:spacing w:line="360" w:lineRule="auto"/>
        <w:ind w:left="0" w:right="0" w:firstLine="458" w:firstLineChars="200"/>
        <w:textAlignment w:val="baseline"/>
        <w:rPr>
          <w:rFonts w:ascii="宋体" w:hAnsi="宋体" w:eastAsia="宋体" w:cs="宋体"/>
          <w:color w:val="auto"/>
          <w:spacing w:val="9"/>
          <w:highlight w:val="none"/>
          <w:lang w:eastAsia="zh-CN"/>
        </w:rPr>
      </w:pPr>
      <w:r>
        <w:rPr>
          <w:rFonts w:hint="eastAsia" w:ascii="宋体" w:hAnsi="宋体" w:eastAsia="宋体" w:cs="宋体"/>
          <w:b/>
          <w:bCs/>
          <w:color w:val="auto"/>
          <w:spacing w:val="9"/>
          <w:highlight w:val="none"/>
          <w:lang w:eastAsia="zh-CN"/>
        </w:rPr>
        <w:t>备注：质量要求：</w:t>
      </w:r>
      <w:r>
        <w:rPr>
          <w:rFonts w:hint="eastAsia" w:ascii="宋体" w:hAnsi="宋体" w:eastAsia="宋体" w:cs="宋体"/>
          <w:color w:val="auto"/>
          <w:spacing w:val="9"/>
          <w:highlight w:val="none"/>
          <w:lang w:eastAsia="zh-CN"/>
        </w:rPr>
        <w:t>达到国家施工验收规范合格标准。</w:t>
      </w:r>
    </w:p>
    <w:p w14:paraId="3CB02931">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38" w:firstLineChars="200"/>
        <w:textAlignment w:val="baseline"/>
        <w:rPr>
          <w:b/>
          <w:bCs/>
          <w:color w:val="auto"/>
          <w:sz w:val="21"/>
          <w:szCs w:val="21"/>
          <w:highlight w:val="none"/>
          <w:lang w:eastAsia="zh-CN"/>
        </w:rPr>
      </w:pPr>
      <w:r>
        <w:rPr>
          <w:rFonts w:hint="eastAsia"/>
          <w:b/>
          <w:bCs/>
          <w:color w:val="auto"/>
          <w:spacing w:val="4"/>
          <w:sz w:val="21"/>
          <w:szCs w:val="21"/>
          <w:highlight w:val="none"/>
          <w:lang w:eastAsia="zh-CN"/>
        </w:rPr>
        <w:t>二、申请人的资格要求：</w:t>
      </w:r>
    </w:p>
    <w:p w14:paraId="6B3D9FB5">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1.满足《中华人民共和国政府采购法》第二十二条规定；</w:t>
      </w:r>
    </w:p>
    <w:p w14:paraId="7868F499">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highlight w:val="none"/>
          <w:lang w:eastAsia="zh-CN"/>
        </w:rPr>
      </w:pPr>
      <w:r>
        <w:rPr>
          <w:rFonts w:hint="eastAsia" w:ascii="宋体" w:hAnsi="宋体" w:eastAsia="宋体" w:cs="宋体"/>
          <w:color w:val="auto"/>
          <w:spacing w:val="9"/>
          <w:highlight w:val="none"/>
          <w:lang w:eastAsia="zh-CN"/>
        </w:rPr>
        <w:t>2.落实政府采购政策需满足的资格要求：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499FF188">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3.本项目的特定资格要求：供应商须具备水利水电工程施工总承包贰级（含以上级）以上资质，并具有省级或以上建设行政主管部门颁发的安全生产许可证，并在人员、设备、资金等方面具有相应的施工能力。</w:t>
      </w:r>
    </w:p>
    <w:p w14:paraId="4CF53380">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8" w:firstLineChars="200"/>
        <w:textAlignment w:val="baseline"/>
        <w:rPr>
          <w:b/>
          <w:bCs/>
          <w:color w:val="auto"/>
          <w:sz w:val="21"/>
          <w:szCs w:val="21"/>
          <w:highlight w:val="none"/>
          <w:lang w:eastAsia="zh-CN"/>
        </w:rPr>
      </w:pPr>
      <w:r>
        <w:rPr>
          <w:rFonts w:hint="eastAsia"/>
          <w:b/>
          <w:bCs/>
          <w:color w:val="auto"/>
          <w:spacing w:val="9"/>
          <w:sz w:val="21"/>
          <w:szCs w:val="21"/>
          <w:highlight w:val="none"/>
          <w:lang w:eastAsia="zh-CN"/>
        </w:rPr>
        <w:t>三、获取采购文件</w:t>
      </w:r>
    </w:p>
    <w:p w14:paraId="6F3D3D45">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时间：</w:t>
      </w:r>
      <w:r>
        <w:rPr>
          <w:rFonts w:hint="eastAsia" w:ascii="宋体" w:hAnsi="宋体" w:eastAsia="宋体" w:cs="宋体"/>
          <w:color w:val="auto"/>
          <w:sz w:val="21"/>
          <w:szCs w:val="21"/>
          <w:highlight w:val="none"/>
        </w:rPr>
        <w:t>自发布公告之时至磋商截止时间止。</w:t>
      </w:r>
    </w:p>
    <w:p w14:paraId="45AEADEB">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地点（网址）：广西政府采购云平台线上获取 。</w:t>
      </w:r>
    </w:p>
    <w:p w14:paraId="24F92111">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方式：</w:t>
      </w:r>
      <w:r>
        <w:rPr>
          <w:rFonts w:hint="eastAsia" w:ascii="宋体" w:hAnsi="宋体" w:eastAsia="宋体" w:cs="宋体"/>
          <w:color w:val="auto"/>
          <w:spacing w:val="11"/>
          <w:highlight w:val="none"/>
          <w:lang w:eastAsia="zh-CN"/>
        </w:rPr>
        <w:t xml:space="preserve">供应商登录广西政府采购云平台（ </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hint="eastAsia" w:ascii="宋体" w:hAnsi="宋体" w:eastAsia="宋体" w:cs="宋体"/>
          <w:color w:val="auto"/>
          <w:highlight w:val="none"/>
          <w:lang w:eastAsia="zh-CN"/>
        </w:rPr>
        <w:t>https</w:t>
      </w:r>
      <w:r>
        <w:rPr>
          <w:rFonts w:hint="eastAsia" w:ascii="宋体" w:hAnsi="宋体" w:eastAsia="宋体" w:cs="宋体"/>
          <w:color w:val="auto"/>
          <w:spacing w:val="11"/>
          <w:highlight w:val="none"/>
          <w:lang w:eastAsia="zh-CN"/>
        </w:rPr>
        <w:t>://</w:t>
      </w:r>
      <w:r>
        <w:rPr>
          <w:rFonts w:hint="eastAsia" w:ascii="宋体" w:hAnsi="宋体" w:eastAsia="宋体" w:cs="宋体"/>
          <w:color w:val="auto"/>
          <w:highlight w:val="none"/>
          <w:lang w:eastAsia="zh-CN"/>
        </w:rPr>
        <w:t>www</w:t>
      </w:r>
      <w:r>
        <w:rPr>
          <w:rFonts w:hint="eastAsia" w:ascii="宋体" w:hAnsi="宋体" w:eastAsia="宋体" w:cs="宋体"/>
          <w:color w:val="auto"/>
          <w:spacing w:val="11"/>
          <w:highlight w:val="none"/>
          <w:lang w:eastAsia="zh-CN"/>
        </w:rPr>
        <w:t>.</w:t>
      </w:r>
      <w:r>
        <w:rPr>
          <w:rFonts w:hint="eastAsia" w:ascii="宋体" w:hAnsi="宋体" w:eastAsia="宋体" w:cs="宋体"/>
          <w:color w:val="auto"/>
          <w:highlight w:val="none"/>
          <w:lang w:eastAsia="zh-CN"/>
        </w:rPr>
        <w:t>gcy</w:t>
      </w:r>
      <w:r>
        <w:rPr>
          <w:rFonts w:hint="eastAsia" w:ascii="宋体" w:hAnsi="宋体" w:eastAsia="宋体" w:cs="宋体"/>
          <w:color w:val="auto"/>
          <w:spacing w:val="11"/>
          <w:highlight w:val="none"/>
          <w:lang w:eastAsia="zh-CN"/>
        </w:rPr>
        <w:t>.</w:t>
      </w:r>
      <w:r>
        <w:rPr>
          <w:rFonts w:hint="eastAsia" w:ascii="宋体" w:hAnsi="宋体" w:eastAsia="宋体" w:cs="宋体"/>
          <w:color w:val="auto"/>
          <w:highlight w:val="none"/>
          <w:lang w:eastAsia="zh-CN"/>
        </w:rPr>
        <w:t>zfcg</w:t>
      </w:r>
      <w:r>
        <w:rPr>
          <w:rFonts w:hint="eastAsia" w:ascii="宋体" w:hAnsi="宋体" w:eastAsia="宋体" w:cs="宋体"/>
          <w:color w:val="auto"/>
          <w:spacing w:val="10"/>
          <w:highlight w:val="none"/>
          <w:lang w:eastAsia="zh-CN"/>
        </w:rPr>
        <w:t>.</w:t>
      </w:r>
      <w:r>
        <w:rPr>
          <w:rFonts w:hint="eastAsia" w:ascii="宋体" w:hAnsi="宋体" w:eastAsia="宋体" w:cs="宋体"/>
          <w:color w:val="auto"/>
          <w:highlight w:val="none"/>
          <w:lang w:eastAsia="zh-CN"/>
        </w:rPr>
        <w:t>gxzf</w:t>
      </w:r>
      <w:r>
        <w:rPr>
          <w:rFonts w:hint="eastAsia" w:ascii="宋体" w:hAnsi="宋体" w:eastAsia="宋体" w:cs="宋体"/>
          <w:color w:val="auto"/>
          <w:spacing w:val="10"/>
          <w:highlight w:val="none"/>
          <w:lang w:eastAsia="zh-CN"/>
        </w:rPr>
        <w:t>.</w:t>
      </w:r>
      <w:r>
        <w:rPr>
          <w:rFonts w:hint="eastAsia" w:ascii="宋体" w:hAnsi="宋体" w:eastAsia="宋体" w:cs="宋体"/>
          <w:color w:val="auto"/>
          <w:highlight w:val="none"/>
          <w:lang w:eastAsia="zh-CN"/>
        </w:rPr>
        <w:t>gov</w:t>
      </w:r>
      <w:r>
        <w:rPr>
          <w:rFonts w:hint="eastAsia" w:ascii="宋体" w:hAnsi="宋体" w:eastAsia="宋体" w:cs="宋体"/>
          <w:color w:val="auto"/>
          <w:spacing w:val="10"/>
          <w:highlight w:val="none"/>
          <w:lang w:eastAsia="zh-CN"/>
        </w:rPr>
        <w:t>.</w:t>
      </w:r>
      <w:r>
        <w:rPr>
          <w:rFonts w:hint="eastAsia" w:ascii="宋体" w:hAnsi="宋体" w:eastAsia="宋体" w:cs="宋体"/>
          <w:color w:val="auto"/>
          <w:highlight w:val="none"/>
          <w:lang w:eastAsia="zh-CN"/>
        </w:rPr>
        <w:t>cn</w:t>
      </w:r>
      <w:r>
        <w:rPr>
          <w:rFonts w:hint="eastAsia" w:ascii="宋体" w:hAnsi="宋体" w:eastAsia="宋体" w:cs="宋体"/>
          <w:color w:val="auto"/>
          <w:spacing w:val="10"/>
          <w:highlight w:val="none"/>
          <w:lang w:eastAsia="zh-CN"/>
        </w:rPr>
        <w:t>/</w:t>
      </w:r>
      <w:r>
        <w:rPr>
          <w:rFonts w:hint="eastAsia" w:ascii="宋体" w:hAnsi="宋体" w:eastAsia="宋体" w:cs="宋体"/>
          <w:color w:val="auto"/>
          <w:spacing w:val="10"/>
          <w:highlight w:val="none"/>
          <w:lang w:eastAsia="zh-CN"/>
        </w:rPr>
        <w:fldChar w:fldCharType="end"/>
      </w:r>
      <w:r>
        <w:rPr>
          <w:rFonts w:hint="eastAsia" w:ascii="宋体" w:hAnsi="宋体" w:eastAsia="宋体" w:cs="宋体"/>
          <w:color w:val="auto"/>
          <w:spacing w:val="10"/>
          <w:highlight w:val="none"/>
          <w:lang w:eastAsia="zh-CN"/>
        </w:rPr>
        <w:t>）在线申请获取采购</w:t>
      </w:r>
      <w:r>
        <w:rPr>
          <w:rFonts w:hint="eastAsia" w:ascii="宋体" w:hAnsi="宋体" w:eastAsia="宋体" w:cs="宋体"/>
          <w:color w:val="auto"/>
          <w:spacing w:val="7"/>
          <w:highlight w:val="none"/>
          <w:lang w:eastAsia="zh-CN"/>
        </w:rPr>
        <w:t>文件（进入“项目采购”应用，在获取采购文件菜单中选择项目，申请获取采购文件）。</w:t>
      </w:r>
    </w:p>
    <w:p w14:paraId="3632BD93">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售价（元）：0</w:t>
      </w:r>
    </w:p>
    <w:p w14:paraId="515E7773">
      <w:pPr>
        <w:pStyle w:val="6"/>
        <w:keepNext w:val="0"/>
        <w:keepLines w:val="0"/>
        <w:pageBreakBefore w:val="0"/>
        <w:widowControl/>
        <w:numPr>
          <w:ilvl w:val="0"/>
          <w:numId w:val="1"/>
        </w:numPr>
        <w:wordWrap/>
        <w:overflowPunct/>
        <w:topLinePunct w:val="0"/>
        <w:autoSpaceDE w:val="0"/>
        <w:autoSpaceDN w:val="0"/>
        <w:bidi w:val="0"/>
        <w:adjustRightInd w:val="0"/>
        <w:snapToGrid w:val="0"/>
        <w:spacing w:line="360" w:lineRule="auto"/>
        <w:ind w:left="0" w:right="0" w:firstLine="450" w:firstLineChars="200"/>
        <w:textAlignment w:val="baseline"/>
        <w:rPr>
          <w:b/>
          <w:bCs/>
          <w:color w:val="auto"/>
          <w:spacing w:val="7"/>
          <w:sz w:val="21"/>
          <w:szCs w:val="21"/>
          <w:highlight w:val="none"/>
        </w:rPr>
      </w:pPr>
      <w:r>
        <w:rPr>
          <w:rFonts w:hint="eastAsia"/>
          <w:b/>
          <w:bCs/>
          <w:color w:val="auto"/>
          <w:spacing w:val="7"/>
          <w:sz w:val="21"/>
          <w:szCs w:val="21"/>
          <w:highlight w:val="none"/>
        </w:rPr>
        <w:t>响应文件提交</w:t>
      </w:r>
    </w:p>
    <w:p w14:paraId="01B14CBB">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截止时间：202</w:t>
      </w:r>
      <w:r>
        <w:rPr>
          <w:rFonts w:hint="eastAsia" w:ascii="宋体" w:hAnsi="宋体" w:eastAsia="宋体" w:cs="宋体"/>
          <w:color w:val="auto"/>
          <w:spacing w:val="9"/>
          <w:highlight w:val="none"/>
          <w:lang w:val="en-US" w:eastAsia="zh-CN"/>
        </w:rPr>
        <w:t>6</w:t>
      </w:r>
      <w:r>
        <w:rPr>
          <w:rFonts w:hint="eastAsia" w:ascii="宋体" w:hAnsi="宋体" w:eastAsia="宋体" w:cs="宋体"/>
          <w:color w:val="auto"/>
          <w:spacing w:val="9"/>
          <w:highlight w:val="none"/>
          <w:lang w:eastAsia="zh-CN"/>
        </w:rPr>
        <w:t>年</w:t>
      </w:r>
      <w:r>
        <w:rPr>
          <w:rFonts w:hint="eastAsia" w:ascii="宋体" w:hAnsi="宋体" w:eastAsia="宋体" w:cs="宋体"/>
          <w:color w:val="auto"/>
          <w:spacing w:val="9"/>
          <w:highlight w:val="none"/>
          <w:lang w:val="en-US" w:eastAsia="zh-CN"/>
        </w:rPr>
        <w:t>6</w:t>
      </w:r>
      <w:r>
        <w:rPr>
          <w:rFonts w:hint="eastAsia" w:ascii="宋体" w:hAnsi="宋体" w:eastAsia="宋体" w:cs="宋体"/>
          <w:color w:val="auto"/>
          <w:spacing w:val="9"/>
          <w:highlight w:val="none"/>
          <w:lang w:eastAsia="zh-CN"/>
        </w:rPr>
        <w:t>月</w:t>
      </w:r>
      <w:r>
        <w:rPr>
          <w:rFonts w:hint="eastAsia" w:ascii="宋体" w:hAnsi="宋体" w:eastAsia="宋体" w:cs="宋体"/>
          <w:color w:val="auto"/>
          <w:spacing w:val="9"/>
          <w:highlight w:val="none"/>
          <w:lang w:val="en-US" w:eastAsia="zh-CN"/>
        </w:rPr>
        <w:t>23</w:t>
      </w:r>
      <w:r>
        <w:rPr>
          <w:rFonts w:hint="eastAsia" w:ascii="宋体" w:hAnsi="宋体" w:eastAsia="宋体" w:cs="宋体"/>
          <w:color w:val="auto"/>
          <w:spacing w:val="9"/>
          <w:highlight w:val="none"/>
          <w:lang w:eastAsia="zh-CN"/>
        </w:rPr>
        <w:t>日</w:t>
      </w:r>
      <w:r>
        <w:rPr>
          <w:rFonts w:hint="eastAsia" w:ascii="宋体" w:hAnsi="宋体" w:eastAsia="宋体" w:cs="宋体"/>
          <w:color w:val="auto"/>
          <w:spacing w:val="9"/>
          <w:highlight w:val="none"/>
          <w:lang w:val="en-US" w:eastAsia="zh-CN"/>
        </w:rPr>
        <w:t>09</w:t>
      </w: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lang w:val="en-US" w:eastAsia="zh-CN"/>
        </w:rPr>
        <w:t>3</w:t>
      </w:r>
      <w:r>
        <w:rPr>
          <w:rFonts w:hint="eastAsia" w:ascii="宋体" w:hAnsi="宋体" w:eastAsia="宋体" w:cs="宋体"/>
          <w:color w:val="auto"/>
          <w:spacing w:val="9"/>
          <w:highlight w:val="none"/>
          <w:lang w:eastAsia="zh-CN"/>
        </w:rPr>
        <w:t>0 分（北京时间）</w:t>
      </w:r>
    </w:p>
    <w:p w14:paraId="37BB8E68">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地点（网址）：请登录广西政府采购云平台投标客户端投标 </w:t>
      </w:r>
    </w:p>
    <w:p w14:paraId="362387EA">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8" w:firstLineChars="200"/>
        <w:textAlignment w:val="baseline"/>
        <w:rPr>
          <w:b/>
          <w:bCs/>
          <w:color w:val="auto"/>
          <w:sz w:val="21"/>
          <w:szCs w:val="21"/>
          <w:highlight w:val="none"/>
          <w:lang w:eastAsia="zh-CN"/>
        </w:rPr>
      </w:pPr>
      <w:r>
        <w:rPr>
          <w:rFonts w:hint="eastAsia"/>
          <w:b/>
          <w:bCs/>
          <w:color w:val="auto"/>
          <w:spacing w:val="9"/>
          <w:sz w:val="21"/>
          <w:szCs w:val="21"/>
          <w:highlight w:val="none"/>
          <w:lang w:eastAsia="zh-CN"/>
        </w:rPr>
        <w:t>五、响应文件开启</w:t>
      </w:r>
    </w:p>
    <w:p w14:paraId="2BA9E5A7">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开启时间：202</w:t>
      </w:r>
      <w:r>
        <w:rPr>
          <w:rFonts w:hint="eastAsia" w:ascii="宋体" w:hAnsi="宋体" w:eastAsia="宋体" w:cs="宋体"/>
          <w:color w:val="auto"/>
          <w:spacing w:val="9"/>
          <w:highlight w:val="none"/>
          <w:lang w:val="en-US" w:eastAsia="zh-CN"/>
        </w:rPr>
        <w:t>6</w:t>
      </w:r>
      <w:r>
        <w:rPr>
          <w:rFonts w:hint="eastAsia" w:ascii="宋体" w:hAnsi="宋体" w:eastAsia="宋体" w:cs="宋体"/>
          <w:color w:val="auto"/>
          <w:spacing w:val="9"/>
          <w:highlight w:val="none"/>
          <w:lang w:eastAsia="zh-CN"/>
        </w:rPr>
        <w:t>年</w:t>
      </w:r>
      <w:r>
        <w:rPr>
          <w:rFonts w:hint="eastAsia" w:ascii="宋体" w:hAnsi="宋体" w:eastAsia="宋体" w:cs="宋体"/>
          <w:color w:val="auto"/>
          <w:spacing w:val="9"/>
          <w:highlight w:val="none"/>
          <w:lang w:val="en-US" w:eastAsia="zh-CN"/>
        </w:rPr>
        <w:t>6</w:t>
      </w:r>
      <w:r>
        <w:rPr>
          <w:rFonts w:hint="eastAsia" w:ascii="宋体" w:hAnsi="宋体" w:eastAsia="宋体" w:cs="宋体"/>
          <w:color w:val="auto"/>
          <w:spacing w:val="9"/>
          <w:highlight w:val="none"/>
          <w:lang w:eastAsia="zh-CN"/>
        </w:rPr>
        <w:t>月</w:t>
      </w:r>
      <w:r>
        <w:rPr>
          <w:rFonts w:hint="eastAsia" w:ascii="宋体" w:hAnsi="宋体" w:eastAsia="宋体" w:cs="宋体"/>
          <w:color w:val="auto"/>
          <w:spacing w:val="9"/>
          <w:highlight w:val="none"/>
          <w:lang w:val="en-US" w:eastAsia="zh-CN"/>
        </w:rPr>
        <w:t>23</w:t>
      </w:r>
      <w:r>
        <w:rPr>
          <w:rFonts w:hint="eastAsia" w:ascii="宋体" w:hAnsi="宋体" w:eastAsia="宋体" w:cs="宋体"/>
          <w:color w:val="auto"/>
          <w:spacing w:val="9"/>
          <w:highlight w:val="none"/>
          <w:lang w:eastAsia="zh-CN"/>
        </w:rPr>
        <w:t>日</w:t>
      </w:r>
      <w:r>
        <w:rPr>
          <w:rFonts w:hint="eastAsia" w:ascii="宋体" w:hAnsi="宋体" w:eastAsia="宋体" w:cs="宋体"/>
          <w:color w:val="auto"/>
          <w:spacing w:val="9"/>
          <w:highlight w:val="none"/>
          <w:lang w:val="en-US" w:eastAsia="zh-CN"/>
        </w:rPr>
        <w:t>09</w:t>
      </w: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lang w:val="en-US" w:eastAsia="zh-CN"/>
        </w:rPr>
        <w:t>3</w:t>
      </w:r>
      <w:r>
        <w:rPr>
          <w:rFonts w:hint="eastAsia" w:ascii="宋体" w:hAnsi="宋体" w:eastAsia="宋体" w:cs="宋体"/>
          <w:color w:val="auto"/>
          <w:spacing w:val="9"/>
          <w:highlight w:val="none"/>
          <w:lang w:eastAsia="zh-CN"/>
        </w:rPr>
        <w:t>0（北京时间）</w:t>
      </w:r>
    </w:p>
    <w:p w14:paraId="64035C4B">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highlight w:val="none"/>
          <w:lang w:eastAsia="zh-CN"/>
        </w:rPr>
      </w:pPr>
      <w:r>
        <w:rPr>
          <w:rFonts w:hint="eastAsia" w:ascii="宋体" w:hAnsi="宋体" w:eastAsia="宋体" w:cs="宋体"/>
          <w:color w:val="auto"/>
          <w:spacing w:val="9"/>
          <w:highlight w:val="none"/>
          <w:lang w:eastAsia="zh-CN"/>
        </w:rPr>
        <w:t>地点：通过广西政府采购云平台实行在线解密开启。</w:t>
      </w:r>
    </w:p>
    <w:p w14:paraId="4E4DB6D9">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4" w:firstLineChars="200"/>
        <w:textAlignment w:val="baseline"/>
        <w:rPr>
          <w:b/>
          <w:bCs/>
          <w:color w:val="auto"/>
          <w:sz w:val="21"/>
          <w:szCs w:val="21"/>
          <w:highlight w:val="none"/>
          <w:lang w:eastAsia="zh-CN"/>
        </w:rPr>
      </w:pPr>
      <w:r>
        <w:rPr>
          <w:rFonts w:hint="eastAsia"/>
          <w:b/>
          <w:bCs/>
          <w:color w:val="auto"/>
          <w:spacing w:val="8"/>
          <w:sz w:val="21"/>
          <w:szCs w:val="21"/>
          <w:highlight w:val="none"/>
          <w:lang w:eastAsia="zh-CN"/>
        </w:rPr>
        <w:t>六、公告期限</w:t>
      </w:r>
    </w:p>
    <w:p w14:paraId="0966D652">
      <w:pPr>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pacing w:val="9"/>
          <w:highlight w:val="none"/>
          <w:lang w:eastAsia="zh-CN"/>
        </w:rPr>
      </w:pPr>
      <w:r>
        <w:rPr>
          <w:rFonts w:hint="eastAsia" w:ascii="宋体" w:hAnsi="宋体" w:eastAsia="宋体" w:cs="宋体"/>
          <w:color w:val="auto"/>
          <w:spacing w:val="9"/>
          <w:highlight w:val="none"/>
          <w:lang w:eastAsia="zh-CN"/>
        </w:rPr>
        <w:t>自本公告发布之日起5个工作日。</w:t>
      </w:r>
    </w:p>
    <w:p w14:paraId="56B917B9">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8" w:firstLineChars="200"/>
        <w:textAlignment w:val="baseline"/>
        <w:rPr>
          <w:b/>
          <w:bCs/>
          <w:color w:val="auto"/>
          <w:sz w:val="21"/>
          <w:szCs w:val="21"/>
          <w:highlight w:val="none"/>
          <w:lang w:eastAsia="zh-CN"/>
        </w:rPr>
      </w:pPr>
      <w:r>
        <w:rPr>
          <w:rFonts w:hint="eastAsia"/>
          <w:b/>
          <w:bCs/>
          <w:color w:val="auto"/>
          <w:spacing w:val="9"/>
          <w:sz w:val="21"/>
          <w:szCs w:val="21"/>
          <w:highlight w:val="none"/>
          <w:lang w:eastAsia="zh-CN"/>
        </w:rPr>
        <w:t>七、其他补充事宜</w:t>
      </w:r>
    </w:p>
    <w:p w14:paraId="1644B43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b w:val="0"/>
          <w:bCs w:val="0"/>
          <w:color w:val="auto"/>
          <w:highlight w:val="none"/>
          <w:lang w:eastAsia="zh-CN"/>
        </w:rPr>
      </w:pPr>
      <w:r>
        <w:rPr>
          <w:rFonts w:hint="eastAsia" w:ascii="宋体" w:hAnsi="宋体" w:eastAsia="宋体" w:cs="宋体"/>
          <w:b w:val="0"/>
          <w:bCs w:val="0"/>
          <w:color w:val="auto"/>
          <w:spacing w:val="6"/>
          <w:highlight w:val="none"/>
          <w:lang w:eastAsia="zh-CN"/>
        </w:rPr>
        <w:t>1、本项目无需缴纳磋商保证金。</w:t>
      </w:r>
    </w:p>
    <w:p w14:paraId="6B903AE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highlight w:val="none"/>
          <w:lang w:eastAsia="zh-CN"/>
        </w:rPr>
      </w:pPr>
      <w:r>
        <w:rPr>
          <w:rFonts w:hint="eastAsia" w:ascii="宋体" w:hAnsi="宋体" w:eastAsia="宋体" w:cs="宋体"/>
          <w:color w:val="auto"/>
          <w:spacing w:val="8"/>
          <w:highlight w:val="none"/>
          <w:lang w:eastAsia="zh-CN"/>
        </w:rPr>
        <w:t>2、本项目所属行业：建筑业。</w:t>
      </w:r>
    </w:p>
    <w:p w14:paraId="33F646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auto"/>
          <w:highlight w:val="none"/>
        </w:rPr>
      </w:pPr>
      <w:r>
        <w:rPr>
          <w:rFonts w:hint="eastAsia" w:ascii="宋体" w:hAnsi="宋体" w:eastAsia="宋体" w:cs="宋体"/>
          <w:color w:val="auto"/>
          <w:spacing w:val="11"/>
          <w:highlight w:val="none"/>
        </w:rPr>
        <w:t>3、对在“信用中国”网站(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hint="eastAsia" w:ascii="宋体" w:hAnsi="宋体" w:eastAsia="宋体" w:cs="宋体"/>
          <w:color w:val="auto"/>
          <w:highlight w:val="none"/>
        </w:rPr>
        <w:t>www</w:t>
      </w:r>
      <w:r>
        <w:rPr>
          <w:rFonts w:hint="eastAsia" w:ascii="宋体" w:hAnsi="宋体" w:eastAsia="宋体" w:cs="宋体"/>
          <w:color w:val="auto"/>
          <w:spacing w:val="11"/>
          <w:highlight w:val="none"/>
        </w:rPr>
        <w:t>.</w:t>
      </w:r>
      <w:r>
        <w:rPr>
          <w:rFonts w:hint="eastAsia" w:ascii="宋体" w:hAnsi="宋体" w:eastAsia="宋体" w:cs="宋体"/>
          <w:color w:val="auto"/>
          <w:highlight w:val="none"/>
        </w:rPr>
        <w:t>creditchina</w:t>
      </w:r>
      <w:r>
        <w:rPr>
          <w:rFonts w:hint="eastAsia" w:ascii="宋体" w:hAnsi="宋体" w:eastAsia="宋体" w:cs="宋体"/>
          <w:color w:val="auto"/>
          <w:spacing w:val="11"/>
          <w:highlight w:val="none"/>
        </w:rPr>
        <w:t>.</w:t>
      </w:r>
      <w:r>
        <w:rPr>
          <w:rFonts w:hint="eastAsia" w:ascii="宋体" w:hAnsi="宋体" w:eastAsia="宋体" w:cs="宋体"/>
          <w:color w:val="auto"/>
          <w:highlight w:val="none"/>
        </w:rPr>
        <w:t>gov</w:t>
      </w:r>
      <w:r>
        <w:rPr>
          <w:rFonts w:hint="eastAsia" w:ascii="宋体" w:hAnsi="宋体" w:eastAsia="宋体" w:cs="宋体"/>
          <w:color w:val="auto"/>
          <w:spacing w:val="11"/>
          <w:highlight w:val="none"/>
        </w:rPr>
        <w:t>.</w:t>
      </w:r>
      <w:r>
        <w:rPr>
          <w:rFonts w:hint="eastAsia" w:ascii="宋体" w:hAnsi="宋体" w:eastAsia="宋体" w:cs="宋体"/>
          <w:color w:val="auto"/>
          <w:highlight w:val="none"/>
        </w:rPr>
        <w:t>cn</w:t>
      </w:r>
      <w:r>
        <w:rPr>
          <w:rFonts w:hint="eastAsia" w:ascii="宋体" w:hAnsi="宋体" w:eastAsia="宋体" w:cs="宋体"/>
          <w:color w:val="auto"/>
          <w:highlight w:val="none"/>
        </w:rPr>
        <w:fldChar w:fldCharType="end"/>
      </w:r>
      <w:r>
        <w:rPr>
          <w:rFonts w:hint="eastAsia" w:ascii="宋体" w:hAnsi="宋体" w:eastAsia="宋体" w:cs="宋体"/>
          <w:color w:val="auto"/>
          <w:spacing w:val="11"/>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hint="eastAsia" w:ascii="宋体" w:hAnsi="宋体" w:eastAsia="宋体" w:cs="宋体"/>
          <w:color w:val="auto"/>
          <w:highlight w:val="none"/>
        </w:rPr>
        <w:t>www</w:t>
      </w:r>
      <w:r>
        <w:rPr>
          <w:rFonts w:hint="eastAsia" w:ascii="宋体" w:hAnsi="宋体" w:eastAsia="宋体" w:cs="宋体"/>
          <w:color w:val="auto"/>
          <w:spacing w:val="11"/>
          <w:highlight w:val="none"/>
        </w:rPr>
        <w:t>.</w:t>
      </w:r>
      <w:r>
        <w:rPr>
          <w:rFonts w:hint="eastAsia" w:ascii="宋体" w:hAnsi="宋体" w:eastAsia="宋体" w:cs="宋体"/>
          <w:color w:val="auto"/>
          <w:highlight w:val="none"/>
        </w:rPr>
        <w:t>ccgp</w:t>
      </w:r>
      <w:r>
        <w:rPr>
          <w:rFonts w:hint="eastAsia" w:ascii="宋体" w:hAnsi="宋体" w:eastAsia="宋体" w:cs="宋体"/>
          <w:color w:val="auto"/>
          <w:spacing w:val="11"/>
          <w:highlight w:val="none"/>
        </w:rPr>
        <w:t>.</w:t>
      </w:r>
      <w:r>
        <w:rPr>
          <w:rFonts w:hint="eastAsia" w:ascii="宋体" w:hAnsi="宋体" w:eastAsia="宋体" w:cs="宋体"/>
          <w:color w:val="auto"/>
          <w:highlight w:val="none"/>
        </w:rPr>
        <w:t>gov</w:t>
      </w:r>
      <w:r>
        <w:rPr>
          <w:rFonts w:hint="eastAsia" w:ascii="宋体" w:hAnsi="宋体" w:eastAsia="宋体" w:cs="宋体"/>
          <w:color w:val="auto"/>
          <w:spacing w:val="11"/>
          <w:highlight w:val="none"/>
        </w:rPr>
        <w:t>.</w:t>
      </w:r>
      <w:r>
        <w:rPr>
          <w:rFonts w:hint="eastAsia" w:ascii="宋体" w:hAnsi="宋体" w:eastAsia="宋体" w:cs="宋体"/>
          <w:color w:val="auto"/>
          <w:highlight w:val="none"/>
        </w:rPr>
        <w:t>cn</w:t>
      </w:r>
      <w:r>
        <w:rPr>
          <w:rFonts w:hint="eastAsia" w:ascii="宋体" w:hAnsi="宋体" w:eastAsia="宋体" w:cs="宋体"/>
          <w:color w:val="auto"/>
          <w:highlight w:val="none"/>
        </w:rPr>
        <w:fldChar w:fldCharType="end"/>
      </w:r>
      <w:r>
        <w:rPr>
          <w:rFonts w:hint="eastAsia" w:ascii="宋体" w:hAnsi="宋体" w:eastAsia="宋体" w:cs="宋体"/>
          <w:color w:val="auto"/>
          <w:spacing w:val="11"/>
          <w:highlight w:val="none"/>
        </w:rPr>
        <w:t>)等渠道列</w:t>
      </w:r>
      <w:r>
        <w:rPr>
          <w:rFonts w:hint="eastAsia" w:ascii="宋体" w:hAnsi="宋体" w:eastAsia="宋体" w:cs="宋体"/>
          <w:color w:val="auto"/>
          <w:spacing w:val="9"/>
          <w:highlight w:val="none"/>
        </w:rPr>
        <w:t>入失信被执行人、重大税收违法案件当事人名单、政府采购严重违法失信行为记录名单及其他不符合《中华人民共和国政府采购法》第二十二条规定条件的供应商，不得参与政府采购活动。</w:t>
      </w:r>
    </w:p>
    <w:p w14:paraId="6604B52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color w:val="auto"/>
          <w:highlight w:val="none"/>
        </w:rPr>
      </w:pPr>
      <w:r>
        <w:rPr>
          <w:rFonts w:hint="eastAsia" w:ascii="宋体" w:hAnsi="宋体" w:eastAsia="宋体" w:cs="宋体"/>
          <w:color w:val="auto"/>
          <w:spacing w:val="12"/>
          <w:highlight w:val="none"/>
        </w:rPr>
        <w:t>4、本项目信息发布媒体：</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highlight w:val="none"/>
        </w:rPr>
        <w:t>http</w:t>
      </w:r>
      <w:r>
        <w:rPr>
          <w:rFonts w:hint="eastAsia" w:ascii="宋体" w:hAnsi="宋体" w:eastAsia="宋体" w:cs="宋体"/>
          <w:color w:val="auto"/>
          <w:spacing w:val="12"/>
          <w:highlight w:val="none"/>
        </w:rPr>
        <w:t>://</w:t>
      </w:r>
      <w:r>
        <w:rPr>
          <w:rFonts w:hint="eastAsia" w:ascii="宋体" w:hAnsi="宋体" w:eastAsia="宋体" w:cs="宋体"/>
          <w:color w:val="auto"/>
          <w:highlight w:val="none"/>
        </w:rPr>
        <w:t>www</w:t>
      </w:r>
      <w:r>
        <w:rPr>
          <w:rFonts w:hint="eastAsia" w:ascii="宋体" w:hAnsi="宋体" w:eastAsia="宋体" w:cs="宋体"/>
          <w:color w:val="auto"/>
          <w:spacing w:val="12"/>
          <w:highlight w:val="none"/>
        </w:rPr>
        <w:t>.</w:t>
      </w:r>
      <w:r>
        <w:rPr>
          <w:rFonts w:hint="eastAsia" w:ascii="宋体" w:hAnsi="宋体" w:eastAsia="宋体" w:cs="宋体"/>
          <w:color w:val="auto"/>
          <w:highlight w:val="none"/>
        </w:rPr>
        <w:t>ccgp</w:t>
      </w:r>
      <w:r>
        <w:rPr>
          <w:rFonts w:hint="eastAsia" w:ascii="宋体" w:hAnsi="宋体" w:eastAsia="宋体" w:cs="宋体"/>
          <w:color w:val="auto"/>
          <w:spacing w:val="12"/>
          <w:highlight w:val="none"/>
        </w:rPr>
        <w:t>.</w:t>
      </w:r>
      <w:r>
        <w:rPr>
          <w:rFonts w:hint="eastAsia" w:ascii="宋体" w:hAnsi="宋体" w:eastAsia="宋体" w:cs="宋体"/>
          <w:color w:val="auto"/>
          <w:highlight w:val="none"/>
        </w:rPr>
        <w:t>gov</w:t>
      </w:r>
      <w:r>
        <w:rPr>
          <w:rFonts w:hint="eastAsia" w:ascii="宋体" w:hAnsi="宋体" w:eastAsia="宋体" w:cs="宋体"/>
          <w:color w:val="auto"/>
          <w:spacing w:val="12"/>
          <w:highlight w:val="none"/>
        </w:rPr>
        <w:t>.</w:t>
      </w:r>
      <w:r>
        <w:rPr>
          <w:rFonts w:hint="eastAsia" w:ascii="宋体" w:hAnsi="宋体" w:eastAsia="宋体" w:cs="宋体"/>
          <w:color w:val="auto"/>
          <w:highlight w:val="none"/>
        </w:rPr>
        <w:t>cn</w:t>
      </w:r>
      <w:r>
        <w:rPr>
          <w:rFonts w:hint="eastAsia" w:ascii="宋体" w:hAnsi="宋体" w:eastAsia="宋体" w:cs="宋体"/>
          <w:color w:val="auto"/>
          <w:highlight w:val="none"/>
        </w:rPr>
        <w:fldChar w:fldCharType="end"/>
      </w:r>
      <w:r>
        <w:rPr>
          <w:rFonts w:hint="eastAsia" w:ascii="宋体" w:hAnsi="宋体" w:eastAsia="宋体" w:cs="宋体"/>
          <w:color w:val="auto"/>
          <w:spacing w:val="12"/>
          <w:highlight w:val="none"/>
        </w:rPr>
        <w:t>（中国政府采购</w:t>
      </w:r>
      <w:r>
        <w:rPr>
          <w:rFonts w:hint="eastAsia" w:ascii="宋体" w:hAnsi="宋体" w:eastAsia="宋体" w:cs="宋体"/>
          <w:color w:val="auto"/>
          <w:spacing w:val="11"/>
          <w:highlight w:val="none"/>
        </w:rPr>
        <w:t>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宋体" w:hAnsi="宋体" w:eastAsia="宋体" w:cs="宋体"/>
          <w:color w:val="auto"/>
          <w:highlight w:val="none"/>
        </w:rPr>
        <w:t>http</w:t>
      </w:r>
      <w:r>
        <w:rPr>
          <w:rFonts w:hint="eastAsia" w:ascii="宋体" w:hAnsi="宋体" w:eastAsia="宋体" w:cs="宋体"/>
          <w:color w:val="auto"/>
          <w:spacing w:val="11"/>
          <w:highlight w:val="none"/>
        </w:rPr>
        <w:t>://</w:t>
      </w:r>
      <w:r>
        <w:rPr>
          <w:rFonts w:hint="eastAsia" w:ascii="宋体" w:hAnsi="宋体" w:eastAsia="宋体" w:cs="宋体"/>
          <w:color w:val="auto"/>
          <w:highlight w:val="none"/>
        </w:rPr>
        <w:t>zfcg</w:t>
      </w:r>
      <w:r>
        <w:rPr>
          <w:rFonts w:hint="eastAsia" w:ascii="宋体" w:hAnsi="宋体" w:eastAsia="宋体" w:cs="宋体"/>
          <w:color w:val="auto"/>
          <w:spacing w:val="11"/>
          <w:highlight w:val="none"/>
        </w:rPr>
        <w:t>.</w:t>
      </w:r>
      <w:r>
        <w:rPr>
          <w:rFonts w:hint="eastAsia" w:ascii="宋体" w:hAnsi="宋体" w:eastAsia="宋体" w:cs="宋体"/>
          <w:color w:val="auto"/>
          <w:highlight w:val="none"/>
        </w:rPr>
        <w:t>gxzf</w:t>
      </w:r>
      <w:r>
        <w:rPr>
          <w:rFonts w:hint="eastAsia" w:ascii="宋体" w:hAnsi="宋体" w:eastAsia="宋体" w:cs="宋体"/>
          <w:color w:val="auto"/>
          <w:spacing w:val="11"/>
          <w:highlight w:val="none"/>
        </w:rPr>
        <w:t>.</w:t>
      </w:r>
      <w:r>
        <w:rPr>
          <w:rFonts w:hint="eastAsia" w:ascii="宋体" w:hAnsi="宋体" w:eastAsia="宋体" w:cs="宋体"/>
          <w:color w:val="auto"/>
          <w:highlight w:val="none"/>
        </w:rPr>
        <w:t>gov</w:t>
      </w:r>
      <w:r>
        <w:rPr>
          <w:rFonts w:hint="eastAsia" w:ascii="宋体" w:hAnsi="宋体" w:eastAsia="宋体" w:cs="宋体"/>
          <w:color w:val="auto"/>
          <w:spacing w:val="11"/>
          <w:highlight w:val="none"/>
        </w:rPr>
        <w:t>.</w:t>
      </w:r>
      <w:r>
        <w:rPr>
          <w:rFonts w:hint="eastAsia" w:ascii="宋体" w:hAnsi="宋体" w:eastAsia="宋体" w:cs="宋体"/>
          <w:color w:val="auto"/>
          <w:highlight w:val="none"/>
        </w:rPr>
        <w:t>cn</w:t>
      </w:r>
      <w:r>
        <w:rPr>
          <w:rFonts w:hint="eastAsia" w:ascii="宋体" w:hAnsi="宋体" w:eastAsia="宋体" w:cs="宋体"/>
          <w:color w:val="auto"/>
          <w:highlight w:val="none"/>
        </w:rPr>
        <w:fldChar w:fldCharType="end"/>
      </w:r>
      <w:r>
        <w:rPr>
          <w:rFonts w:hint="eastAsia" w:ascii="宋体" w:hAnsi="宋体" w:eastAsia="宋体" w:cs="宋体"/>
          <w:color w:val="auto"/>
          <w:spacing w:val="11"/>
          <w:highlight w:val="none"/>
        </w:rPr>
        <w:t>（广西壮族自治区政府采购网）、</w:t>
      </w:r>
      <w:r>
        <w:rPr>
          <w:color w:val="auto"/>
          <w:highlight w:val="none"/>
        </w:rPr>
        <w:fldChar w:fldCharType="begin"/>
      </w:r>
      <w:r>
        <w:rPr>
          <w:color w:val="auto"/>
          <w:highlight w:val="none"/>
        </w:rPr>
        <w:instrText xml:space="preserve"> HYPERLINK "http://zfcg.czj.guilin.gov.cn" </w:instrText>
      </w:r>
      <w:r>
        <w:rPr>
          <w:color w:val="auto"/>
          <w:highlight w:val="none"/>
        </w:rPr>
        <w:fldChar w:fldCharType="separate"/>
      </w:r>
      <w:r>
        <w:rPr>
          <w:rFonts w:hint="eastAsia" w:ascii="宋体" w:hAnsi="宋体" w:eastAsia="宋体" w:cs="宋体"/>
          <w:color w:val="auto"/>
          <w:highlight w:val="none"/>
        </w:rPr>
        <w:t>http</w:t>
      </w:r>
      <w:r>
        <w:rPr>
          <w:rFonts w:hint="eastAsia" w:ascii="宋体" w:hAnsi="宋体" w:eastAsia="宋体" w:cs="宋体"/>
          <w:color w:val="auto"/>
          <w:spacing w:val="11"/>
          <w:highlight w:val="none"/>
        </w:rPr>
        <w:t>://</w:t>
      </w:r>
      <w:r>
        <w:rPr>
          <w:rFonts w:hint="eastAsia" w:ascii="宋体" w:hAnsi="宋体" w:eastAsia="宋体" w:cs="宋体"/>
          <w:color w:val="auto"/>
          <w:highlight w:val="none"/>
        </w:rPr>
        <w:t>zfcg</w:t>
      </w:r>
      <w:r>
        <w:rPr>
          <w:rFonts w:hint="eastAsia" w:ascii="宋体" w:hAnsi="宋体" w:eastAsia="宋体" w:cs="宋体"/>
          <w:color w:val="auto"/>
          <w:spacing w:val="11"/>
          <w:highlight w:val="none"/>
        </w:rPr>
        <w:t>.</w:t>
      </w:r>
      <w:r>
        <w:rPr>
          <w:rFonts w:hint="eastAsia" w:ascii="宋体" w:hAnsi="宋体" w:eastAsia="宋体" w:cs="宋体"/>
          <w:color w:val="auto"/>
          <w:highlight w:val="none"/>
        </w:rPr>
        <w:t>czj</w:t>
      </w:r>
      <w:r>
        <w:rPr>
          <w:rFonts w:hint="eastAsia" w:ascii="宋体" w:hAnsi="宋体" w:eastAsia="宋体" w:cs="宋体"/>
          <w:color w:val="auto"/>
          <w:spacing w:val="11"/>
          <w:highlight w:val="none"/>
        </w:rPr>
        <w:t>.</w:t>
      </w:r>
      <w:r>
        <w:rPr>
          <w:rFonts w:hint="eastAsia" w:ascii="宋体" w:hAnsi="宋体" w:eastAsia="宋体" w:cs="宋体"/>
          <w:color w:val="auto"/>
          <w:highlight w:val="none"/>
        </w:rPr>
        <w:t>guilin</w:t>
      </w:r>
      <w:r>
        <w:rPr>
          <w:rFonts w:hint="eastAsia" w:ascii="宋体" w:hAnsi="宋体" w:eastAsia="宋体" w:cs="宋体"/>
          <w:color w:val="auto"/>
          <w:spacing w:val="11"/>
          <w:highlight w:val="none"/>
        </w:rPr>
        <w:t>.</w:t>
      </w:r>
      <w:r>
        <w:rPr>
          <w:rFonts w:hint="eastAsia" w:ascii="宋体" w:hAnsi="宋体" w:eastAsia="宋体" w:cs="宋体"/>
          <w:color w:val="auto"/>
          <w:highlight w:val="none"/>
        </w:rPr>
        <w:t>gov</w:t>
      </w:r>
      <w:r>
        <w:rPr>
          <w:rFonts w:hint="eastAsia" w:ascii="宋体" w:hAnsi="宋体" w:eastAsia="宋体" w:cs="宋体"/>
          <w:color w:val="auto"/>
          <w:spacing w:val="11"/>
          <w:highlight w:val="none"/>
        </w:rPr>
        <w:t>.</w:t>
      </w:r>
      <w:r>
        <w:rPr>
          <w:rFonts w:hint="eastAsia" w:ascii="宋体" w:hAnsi="宋体" w:eastAsia="宋体" w:cs="宋体"/>
          <w:color w:val="auto"/>
          <w:highlight w:val="none"/>
        </w:rPr>
        <w:t>cn</w:t>
      </w:r>
      <w:r>
        <w:rPr>
          <w:rFonts w:hint="eastAsia" w:ascii="宋体" w:hAnsi="宋体" w:eastAsia="宋体" w:cs="宋体"/>
          <w:color w:val="auto"/>
          <w:highlight w:val="none"/>
        </w:rPr>
        <w:fldChar w:fldCharType="end"/>
      </w:r>
      <w:r>
        <w:rPr>
          <w:rFonts w:hint="eastAsia" w:ascii="宋体" w:hAnsi="宋体" w:eastAsia="宋体" w:cs="宋体"/>
          <w:color w:val="auto"/>
          <w:spacing w:val="11"/>
          <w:highlight w:val="none"/>
        </w:rPr>
        <w:t>（桂林市政府采购网）。</w:t>
      </w:r>
    </w:p>
    <w:p w14:paraId="74A728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highlight w:val="none"/>
          <w:lang w:eastAsia="zh-CN"/>
        </w:rPr>
      </w:pPr>
      <w:r>
        <w:rPr>
          <w:rFonts w:hint="eastAsia" w:ascii="宋体" w:hAnsi="宋体" w:eastAsia="宋体" w:cs="宋体"/>
          <w:color w:val="auto"/>
          <w:spacing w:val="8"/>
          <w:highlight w:val="none"/>
          <w:lang w:eastAsia="zh-CN"/>
        </w:rPr>
        <w:t>5、磋商响应文件解密时间：截标时间后30分钟</w:t>
      </w:r>
      <w:r>
        <w:rPr>
          <w:rFonts w:hint="eastAsia" w:ascii="宋体" w:hAnsi="宋体" w:eastAsia="宋体" w:cs="宋体"/>
          <w:color w:val="auto"/>
          <w:spacing w:val="7"/>
          <w:highlight w:val="none"/>
          <w:lang w:eastAsia="zh-CN"/>
        </w:rPr>
        <w:t>内（202</w:t>
      </w:r>
      <w:r>
        <w:rPr>
          <w:rFonts w:hint="eastAsia" w:ascii="宋体" w:hAnsi="宋体" w:eastAsia="宋体" w:cs="宋体"/>
          <w:color w:val="auto"/>
          <w:spacing w:val="7"/>
          <w:highlight w:val="none"/>
          <w:lang w:val="en-US" w:eastAsia="zh-CN"/>
        </w:rPr>
        <w:t>6</w:t>
      </w:r>
      <w:r>
        <w:rPr>
          <w:rFonts w:hint="eastAsia" w:ascii="宋体" w:hAnsi="宋体" w:eastAsia="宋体" w:cs="宋体"/>
          <w:color w:val="auto"/>
          <w:spacing w:val="7"/>
          <w:highlight w:val="none"/>
          <w:lang w:eastAsia="zh-CN"/>
        </w:rPr>
        <w:t>年</w:t>
      </w:r>
      <w:r>
        <w:rPr>
          <w:rFonts w:hint="eastAsia" w:ascii="宋体" w:hAnsi="宋体" w:eastAsia="宋体" w:cs="宋体"/>
          <w:color w:val="auto"/>
          <w:spacing w:val="7"/>
          <w:highlight w:val="none"/>
          <w:lang w:val="en-US" w:eastAsia="zh-CN"/>
        </w:rPr>
        <w:t>6</w:t>
      </w:r>
      <w:r>
        <w:rPr>
          <w:rFonts w:hint="eastAsia" w:ascii="宋体" w:hAnsi="宋体" w:eastAsia="宋体" w:cs="宋体"/>
          <w:color w:val="auto"/>
          <w:spacing w:val="7"/>
          <w:highlight w:val="none"/>
          <w:lang w:eastAsia="zh-CN"/>
        </w:rPr>
        <w:t>月</w:t>
      </w:r>
      <w:r>
        <w:rPr>
          <w:rFonts w:hint="eastAsia" w:ascii="宋体" w:hAnsi="宋体" w:eastAsia="宋体" w:cs="宋体"/>
          <w:color w:val="auto"/>
          <w:spacing w:val="7"/>
          <w:highlight w:val="none"/>
          <w:lang w:val="en-US" w:eastAsia="zh-CN"/>
        </w:rPr>
        <w:t>23</w:t>
      </w:r>
      <w:r>
        <w:rPr>
          <w:rFonts w:hint="eastAsia" w:ascii="宋体" w:hAnsi="宋体" w:eastAsia="宋体" w:cs="宋体"/>
          <w:color w:val="auto"/>
          <w:spacing w:val="7"/>
          <w:highlight w:val="none"/>
          <w:lang w:eastAsia="zh-CN"/>
        </w:rPr>
        <w:t>日上午</w:t>
      </w:r>
      <w:r>
        <w:rPr>
          <w:rFonts w:hint="eastAsia" w:ascii="宋体" w:hAnsi="宋体" w:eastAsia="宋体" w:cs="宋体"/>
          <w:color w:val="auto"/>
          <w:spacing w:val="7"/>
          <w:highlight w:val="none"/>
          <w:lang w:val="en-US" w:eastAsia="zh-CN"/>
        </w:rPr>
        <w:t>9</w:t>
      </w:r>
      <w:r>
        <w:rPr>
          <w:rFonts w:hint="eastAsia" w:ascii="宋体" w:hAnsi="宋体" w:eastAsia="宋体" w:cs="宋体"/>
          <w:color w:val="auto"/>
          <w:spacing w:val="7"/>
          <w:highlight w:val="none"/>
          <w:lang w:eastAsia="zh-CN"/>
        </w:rPr>
        <w:t>时</w:t>
      </w:r>
      <w:r>
        <w:rPr>
          <w:rFonts w:hint="eastAsia" w:ascii="宋体" w:hAnsi="宋体" w:eastAsia="宋体" w:cs="宋体"/>
          <w:color w:val="auto"/>
          <w:spacing w:val="7"/>
          <w:highlight w:val="none"/>
          <w:lang w:val="en-US" w:eastAsia="zh-CN"/>
        </w:rPr>
        <w:t>3</w:t>
      </w:r>
      <w:r>
        <w:rPr>
          <w:rFonts w:hint="eastAsia" w:ascii="宋体" w:hAnsi="宋体" w:eastAsia="宋体" w:cs="宋体"/>
          <w:color w:val="auto"/>
          <w:spacing w:val="7"/>
          <w:highlight w:val="none"/>
          <w:lang w:eastAsia="zh-CN"/>
        </w:rPr>
        <w:t>0至10时</w:t>
      </w:r>
      <w:r>
        <w:rPr>
          <w:rFonts w:hint="eastAsia" w:ascii="宋体" w:hAnsi="宋体" w:eastAsia="宋体" w:cs="宋体"/>
          <w:color w:val="auto"/>
          <w:spacing w:val="7"/>
          <w:highlight w:val="none"/>
          <w:lang w:val="en-US" w:eastAsia="zh-CN"/>
        </w:rPr>
        <w:t>0</w:t>
      </w:r>
      <w:r>
        <w:rPr>
          <w:rFonts w:hint="eastAsia" w:ascii="宋体" w:hAnsi="宋体" w:eastAsia="宋体" w:cs="宋体"/>
          <w:color w:val="auto"/>
          <w:spacing w:val="7"/>
          <w:highlight w:val="none"/>
          <w:lang w:eastAsia="zh-CN"/>
        </w:rPr>
        <w:t>0分)磋商供应商</w:t>
      </w:r>
      <w:r>
        <w:rPr>
          <w:rFonts w:hint="eastAsia" w:ascii="宋体" w:hAnsi="宋体" w:eastAsia="宋体" w:cs="宋体"/>
          <w:color w:val="auto"/>
          <w:spacing w:val="9"/>
          <w:highlight w:val="none"/>
          <w:lang w:eastAsia="zh-CN"/>
        </w:rPr>
        <w:t>可以登录广西政府采购云平台，用“项目采购-开标评标”功能进行解密电子磋商响应文件。若磋商供应商在规定时间内无法解密或解密失败，可以以电子</w:t>
      </w:r>
      <w:r>
        <w:rPr>
          <w:rFonts w:hint="eastAsia" w:ascii="宋体" w:hAnsi="宋体" w:eastAsia="宋体" w:cs="宋体"/>
          <w:color w:val="auto"/>
          <w:spacing w:val="8"/>
          <w:highlight w:val="none"/>
          <w:lang w:eastAsia="zh-CN"/>
        </w:rPr>
        <w:t>备份磋商响应文件作为依据【</w:t>
      </w:r>
      <w:r>
        <w:rPr>
          <w:rFonts w:hint="eastAsia" w:ascii="宋体" w:hAnsi="宋体" w:eastAsia="宋体" w:cs="宋体"/>
          <w:b/>
          <w:bCs/>
          <w:color w:val="auto"/>
          <w:spacing w:val="8"/>
          <w:highlight w:val="none"/>
          <w:lang w:eastAsia="zh-CN"/>
        </w:rPr>
        <w:t>在接到无法解密或解密失败的通知后，供应商可根据自身实际情况按通知时要求的时间到桂林市公共资源交易中心9号开标室（2号仓）现</w:t>
      </w:r>
      <w:r>
        <w:rPr>
          <w:rFonts w:hint="eastAsia" w:ascii="宋体" w:hAnsi="宋体" w:eastAsia="宋体" w:cs="宋体"/>
          <w:b/>
          <w:bCs/>
          <w:color w:val="auto"/>
          <w:spacing w:val="7"/>
          <w:highlight w:val="none"/>
          <w:lang w:eastAsia="zh-CN"/>
        </w:rPr>
        <w:t>场提交或以电子邮件的形式（以通知时所告知的电子邮箱地址为准）提交电子备份磋商响应文件</w:t>
      </w:r>
      <w:r>
        <w:rPr>
          <w:rFonts w:hint="eastAsia" w:ascii="宋体" w:hAnsi="宋体" w:eastAsia="宋体" w:cs="宋体"/>
          <w:color w:val="auto"/>
          <w:spacing w:val="7"/>
          <w:highlight w:val="none"/>
          <w:lang w:eastAsia="zh-CN"/>
        </w:rPr>
        <w:t>】，若磋</w:t>
      </w:r>
      <w:r>
        <w:rPr>
          <w:rFonts w:hint="eastAsia" w:ascii="宋体" w:hAnsi="宋体" w:eastAsia="宋体" w:cs="宋体"/>
          <w:color w:val="auto"/>
          <w:spacing w:val="10"/>
          <w:highlight w:val="none"/>
          <w:lang w:eastAsia="zh-CN"/>
        </w:rPr>
        <w:t>商供应商在规定时间内无法解密或解密失败且未提供电子备份磋商响应文</w:t>
      </w:r>
      <w:r>
        <w:rPr>
          <w:rFonts w:hint="eastAsia" w:ascii="宋体" w:hAnsi="宋体" w:eastAsia="宋体" w:cs="宋体"/>
          <w:color w:val="auto"/>
          <w:spacing w:val="9"/>
          <w:highlight w:val="none"/>
          <w:lang w:eastAsia="zh-CN"/>
        </w:rPr>
        <w:t>件的(包含提供的电子备份文件</w:t>
      </w:r>
      <w:r>
        <w:rPr>
          <w:rFonts w:hint="eastAsia" w:ascii="宋体" w:hAnsi="宋体" w:eastAsia="宋体" w:cs="宋体"/>
          <w:color w:val="auto"/>
          <w:spacing w:val="8"/>
          <w:highlight w:val="none"/>
          <w:lang w:eastAsia="zh-CN"/>
        </w:rPr>
        <w:t>无效或无法解密的情况)，视为无效响应。</w:t>
      </w:r>
    </w:p>
    <w:p w14:paraId="6EC2665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highlight w:val="none"/>
          <w:lang w:eastAsia="zh-CN"/>
        </w:rPr>
      </w:pPr>
      <w:r>
        <w:rPr>
          <w:rFonts w:hint="eastAsia" w:ascii="宋体" w:hAnsi="宋体" w:eastAsia="宋体" w:cs="宋体"/>
          <w:color w:val="auto"/>
          <w:spacing w:val="8"/>
          <w:highlight w:val="none"/>
          <w:lang w:eastAsia="zh-CN"/>
        </w:rPr>
        <w:t>6、本项目需要落实的政府采购政策：</w:t>
      </w:r>
    </w:p>
    <w:p w14:paraId="13191E0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pacing w:val="7"/>
          <w:highlight w:val="none"/>
          <w:lang w:eastAsia="zh-CN"/>
        </w:rPr>
      </w:pPr>
      <w:r>
        <w:rPr>
          <w:rFonts w:hint="eastAsia" w:ascii="宋体" w:hAnsi="宋体" w:eastAsia="宋体" w:cs="宋体"/>
          <w:color w:val="auto"/>
          <w:spacing w:val="7"/>
          <w:highlight w:val="none"/>
          <w:lang w:eastAsia="zh-CN"/>
        </w:rPr>
        <w:t>（1）《政府采购促进中小企业发展管理办法》（财库[2020]46号）。</w:t>
      </w:r>
    </w:p>
    <w:p w14:paraId="1347716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pacing w:val="7"/>
          <w:highlight w:val="none"/>
          <w:lang w:eastAsia="zh-CN"/>
        </w:rPr>
      </w:pPr>
      <w:r>
        <w:rPr>
          <w:rFonts w:hint="eastAsia" w:ascii="宋体" w:hAnsi="宋体" w:eastAsia="宋体" w:cs="宋体"/>
          <w:color w:val="auto"/>
          <w:spacing w:val="7"/>
          <w:highlight w:val="none"/>
          <w:lang w:eastAsia="zh-CN"/>
        </w:rPr>
        <w:t xml:space="preserve">（2）《关于政府采购支持监狱企业发展有关问题的通知》（财库[2014]68号）。 </w:t>
      </w:r>
    </w:p>
    <w:p w14:paraId="20D388C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pacing w:val="7"/>
          <w:highlight w:val="none"/>
          <w:lang w:eastAsia="zh-CN"/>
        </w:rPr>
      </w:pPr>
      <w:r>
        <w:rPr>
          <w:rFonts w:hint="eastAsia" w:ascii="宋体" w:hAnsi="宋体" w:eastAsia="宋体" w:cs="宋体"/>
          <w:color w:val="auto"/>
          <w:spacing w:val="7"/>
          <w:highlight w:val="none"/>
          <w:lang w:eastAsia="zh-CN"/>
        </w:rPr>
        <w:t>（3）《关于促进残疾人就业政府采购政策的通知》（财库[2017]141号）。</w:t>
      </w:r>
    </w:p>
    <w:p w14:paraId="2623518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highlight w:val="none"/>
          <w:lang w:eastAsia="zh-CN"/>
        </w:rPr>
      </w:pPr>
      <w:r>
        <w:rPr>
          <w:rFonts w:hint="eastAsia" w:ascii="宋体" w:hAnsi="宋体" w:eastAsia="宋体" w:cs="宋体"/>
          <w:color w:val="auto"/>
          <w:spacing w:val="8"/>
          <w:highlight w:val="none"/>
          <w:lang w:eastAsia="zh-CN"/>
        </w:rPr>
        <w:t>7. 广西政府采购云平台在线响应（电子响应）相关事宜说明：</w:t>
      </w:r>
    </w:p>
    <w:p w14:paraId="0416F16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highlight w:val="none"/>
          <w:lang w:eastAsia="zh-CN"/>
        </w:rPr>
      </w:pPr>
      <w:r>
        <w:rPr>
          <w:rFonts w:hint="eastAsia" w:ascii="宋体" w:hAnsi="宋体" w:eastAsia="宋体" w:cs="宋体"/>
          <w:color w:val="auto"/>
          <w:spacing w:val="9"/>
          <w:highlight w:val="none"/>
          <w:lang w:eastAsia="zh-CN"/>
        </w:rPr>
        <w:t>7.1本项目实行全流程电子化采购，供应商通过广西政府采购云平台参与在线响应（电子</w:t>
      </w:r>
      <w:r>
        <w:rPr>
          <w:rFonts w:hint="eastAsia" w:ascii="宋体" w:hAnsi="宋体" w:eastAsia="宋体" w:cs="宋体"/>
          <w:color w:val="auto"/>
          <w:spacing w:val="8"/>
          <w:highlight w:val="none"/>
          <w:lang w:eastAsia="zh-CN"/>
        </w:rPr>
        <w:t>响应</w:t>
      </w:r>
      <w:r>
        <w:rPr>
          <w:rFonts w:hint="eastAsia" w:ascii="宋体" w:hAnsi="宋体" w:eastAsia="宋体" w:cs="宋体"/>
          <w:color w:val="auto"/>
          <w:spacing w:val="16"/>
          <w:highlight w:val="none"/>
          <w:lang w:eastAsia="zh-CN"/>
        </w:rPr>
        <w:t>），</w:t>
      </w:r>
      <w:r>
        <w:rPr>
          <w:rFonts w:hint="eastAsia" w:ascii="宋体" w:hAnsi="宋体" w:eastAsia="宋体" w:cs="宋体"/>
          <w:color w:val="auto"/>
          <w:spacing w:val="8"/>
          <w:highlight w:val="none"/>
          <w:lang w:eastAsia="zh-CN"/>
        </w:rPr>
        <w:t>并</w:t>
      </w:r>
      <w:r>
        <w:rPr>
          <w:rFonts w:hint="eastAsia" w:ascii="宋体" w:hAnsi="宋体" w:eastAsia="宋体" w:cs="宋体"/>
          <w:color w:val="auto"/>
          <w:spacing w:val="9"/>
          <w:highlight w:val="none"/>
          <w:lang w:eastAsia="zh-CN"/>
        </w:rPr>
        <w:t>应做好以下相关准备工作：①在广西政府采购云平台注册成为正式供应商【操作方法详见广西政府采购网</w:t>
      </w:r>
      <w:r>
        <w:rPr>
          <w:rFonts w:hint="eastAsia" w:ascii="宋体" w:hAnsi="宋体" w:eastAsia="宋体" w:cs="宋体"/>
          <w:color w:val="auto"/>
          <w:spacing w:val="8"/>
          <w:highlight w:val="none"/>
          <w:lang w:eastAsia="zh-CN"/>
        </w:rPr>
        <w:t>（访问地址</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宋体" w:hAnsi="宋体" w:eastAsia="宋体" w:cs="宋体"/>
          <w:color w:val="auto"/>
          <w:highlight w:val="none"/>
          <w:lang w:eastAsia="zh-CN"/>
        </w:rPr>
        <w:t>http</w:t>
      </w:r>
      <w:r>
        <w:rPr>
          <w:rFonts w:hint="eastAsia" w:ascii="宋体" w:hAnsi="宋体" w:eastAsia="宋体" w:cs="宋体"/>
          <w:color w:val="auto"/>
          <w:spacing w:val="8"/>
          <w:highlight w:val="none"/>
          <w:lang w:eastAsia="zh-CN"/>
        </w:rPr>
        <w:t>://</w:t>
      </w:r>
      <w:r>
        <w:rPr>
          <w:rFonts w:hint="eastAsia" w:ascii="宋体" w:hAnsi="宋体" w:eastAsia="宋体" w:cs="宋体"/>
          <w:color w:val="auto"/>
          <w:highlight w:val="none"/>
          <w:lang w:eastAsia="zh-CN"/>
        </w:rPr>
        <w:t>zfcg</w:t>
      </w:r>
      <w:r>
        <w:rPr>
          <w:rFonts w:hint="eastAsia" w:ascii="宋体" w:hAnsi="宋体" w:eastAsia="宋体" w:cs="宋体"/>
          <w:color w:val="auto"/>
          <w:spacing w:val="8"/>
          <w:highlight w:val="none"/>
          <w:lang w:eastAsia="zh-CN"/>
        </w:rPr>
        <w:t>.</w:t>
      </w:r>
      <w:r>
        <w:rPr>
          <w:rFonts w:hint="eastAsia" w:ascii="宋体" w:hAnsi="宋体" w:eastAsia="宋体" w:cs="宋体"/>
          <w:color w:val="auto"/>
          <w:highlight w:val="none"/>
          <w:lang w:eastAsia="zh-CN"/>
        </w:rPr>
        <w:t>gxzf</w:t>
      </w:r>
      <w:r>
        <w:rPr>
          <w:rFonts w:hint="eastAsia" w:ascii="宋体" w:hAnsi="宋体" w:eastAsia="宋体" w:cs="宋体"/>
          <w:color w:val="auto"/>
          <w:spacing w:val="8"/>
          <w:highlight w:val="none"/>
          <w:lang w:eastAsia="zh-CN"/>
        </w:rPr>
        <w:t>.</w:t>
      </w:r>
      <w:r>
        <w:rPr>
          <w:rFonts w:hint="eastAsia" w:ascii="宋体" w:hAnsi="宋体" w:eastAsia="宋体" w:cs="宋体"/>
          <w:color w:val="auto"/>
          <w:highlight w:val="none"/>
          <w:lang w:eastAsia="zh-CN"/>
        </w:rPr>
        <w:t>gov</w:t>
      </w:r>
      <w:r>
        <w:rPr>
          <w:rFonts w:hint="eastAsia" w:ascii="宋体" w:hAnsi="宋体" w:eastAsia="宋体" w:cs="宋体"/>
          <w:color w:val="auto"/>
          <w:spacing w:val="8"/>
          <w:highlight w:val="none"/>
          <w:lang w:eastAsia="zh-CN"/>
        </w:rPr>
        <w:t>.</w:t>
      </w:r>
      <w:r>
        <w:rPr>
          <w:rFonts w:hint="eastAsia" w:ascii="宋体" w:hAnsi="宋体" w:eastAsia="宋体" w:cs="宋体"/>
          <w:color w:val="auto"/>
          <w:highlight w:val="none"/>
          <w:lang w:eastAsia="zh-CN"/>
        </w:rPr>
        <w:t>cn</w:t>
      </w:r>
      <w:r>
        <w:rPr>
          <w:rFonts w:hint="eastAsia" w:ascii="宋体" w:hAnsi="宋体" w:eastAsia="宋体" w:cs="宋体"/>
          <w:color w:val="auto"/>
          <w:spacing w:val="8"/>
          <w:highlight w:val="none"/>
          <w:lang w:eastAsia="zh-CN"/>
        </w:rPr>
        <w:t>/</w:t>
      </w:r>
      <w:r>
        <w:rPr>
          <w:rFonts w:hint="eastAsia" w:ascii="宋体" w:hAnsi="宋体" w:eastAsia="宋体" w:cs="宋体"/>
          <w:color w:val="auto"/>
          <w:spacing w:val="8"/>
          <w:highlight w:val="none"/>
          <w:lang w:eastAsia="zh-CN"/>
        </w:rPr>
        <w:fldChar w:fldCharType="end"/>
      </w:r>
      <w:r>
        <w:rPr>
          <w:rFonts w:hint="eastAsia" w:ascii="宋体" w:hAnsi="宋体" w:eastAsia="宋体" w:cs="宋体"/>
          <w:color w:val="auto"/>
          <w:spacing w:val="8"/>
          <w:highlight w:val="none"/>
          <w:lang w:eastAsia="zh-CN"/>
        </w:rPr>
        <w:t>）—办事服务—办事指南】； ②完</w:t>
      </w:r>
      <w:r>
        <w:rPr>
          <w:rFonts w:hint="eastAsia" w:ascii="宋体" w:hAnsi="宋体" w:eastAsia="宋体" w:cs="宋体"/>
          <w:color w:val="auto"/>
          <w:spacing w:val="7"/>
          <w:highlight w:val="none"/>
          <w:lang w:eastAsia="zh-CN"/>
        </w:rPr>
        <w:t>成</w:t>
      </w:r>
      <w:r>
        <w:rPr>
          <w:rFonts w:hint="eastAsia" w:ascii="宋体" w:hAnsi="宋体" w:eastAsia="宋体" w:cs="宋体"/>
          <w:color w:val="auto"/>
          <w:highlight w:val="none"/>
          <w:lang w:eastAsia="zh-CN"/>
        </w:rPr>
        <w:t>CA</w:t>
      </w:r>
      <w:r>
        <w:rPr>
          <w:rFonts w:hint="eastAsia" w:ascii="宋体" w:hAnsi="宋体" w:eastAsia="宋体" w:cs="宋体"/>
          <w:color w:val="auto"/>
          <w:spacing w:val="7"/>
          <w:highlight w:val="none"/>
          <w:lang w:eastAsia="zh-CN"/>
        </w:rPr>
        <w:t>证书申领和绑定（费用由供</w:t>
      </w:r>
      <w:r>
        <w:rPr>
          <w:rFonts w:hint="eastAsia" w:ascii="宋体" w:hAnsi="宋体" w:eastAsia="宋体" w:cs="宋体"/>
          <w:color w:val="auto"/>
          <w:spacing w:val="9"/>
          <w:highlight w:val="none"/>
          <w:lang w:eastAsia="zh-CN"/>
        </w:rPr>
        <w:t>应商自行承担，办理流程详见广西壮族自治区政府采购网—办事服务—下载专区，完成</w:t>
      </w:r>
      <w:r>
        <w:rPr>
          <w:rFonts w:hint="eastAsia" w:ascii="宋体" w:hAnsi="宋体" w:eastAsia="宋体" w:cs="宋体"/>
          <w:color w:val="auto"/>
          <w:highlight w:val="none"/>
          <w:lang w:eastAsia="zh-CN"/>
        </w:rPr>
        <w:t>CA</w:t>
      </w:r>
      <w:r>
        <w:rPr>
          <w:rFonts w:hint="eastAsia" w:ascii="宋体" w:hAnsi="宋体" w:eastAsia="宋体" w:cs="宋体"/>
          <w:color w:val="auto"/>
          <w:spacing w:val="9"/>
          <w:highlight w:val="none"/>
          <w:lang w:eastAsia="zh-CN"/>
        </w:rPr>
        <w:t>证书办理预计一周左右，建议供应商尽快办理</w:t>
      </w:r>
      <w:r>
        <w:rPr>
          <w:rFonts w:hint="eastAsia" w:ascii="宋体" w:hAnsi="宋体" w:eastAsia="宋体" w:cs="宋体"/>
          <w:color w:val="auto"/>
          <w:spacing w:val="8"/>
          <w:highlight w:val="none"/>
          <w:lang w:eastAsia="zh-CN"/>
        </w:rPr>
        <w:t>）；</w:t>
      </w:r>
      <w:r>
        <w:rPr>
          <w:rFonts w:hint="eastAsia" w:ascii="宋体" w:hAnsi="宋体" w:eastAsia="宋体" w:cs="宋体"/>
          <w:color w:val="auto"/>
          <w:spacing w:val="9"/>
          <w:highlight w:val="none"/>
          <w:lang w:eastAsia="zh-CN"/>
        </w:rPr>
        <w:t>③下载“广西</w:t>
      </w:r>
      <w:r>
        <w:rPr>
          <w:rFonts w:hint="eastAsia" w:ascii="宋体" w:hAnsi="宋体" w:eastAsia="宋体" w:cs="宋体"/>
          <w:color w:val="auto"/>
          <w:spacing w:val="8"/>
          <w:highlight w:val="none"/>
          <w:lang w:eastAsia="zh-CN"/>
        </w:rPr>
        <w:t>政府采购云平台新版客户端”（操作方法详见广西壮族自</w:t>
      </w:r>
      <w:r>
        <w:rPr>
          <w:rFonts w:hint="eastAsia" w:ascii="宋体" w:hAnsi="宋体" w:eastAsia="宋体" w:cs="宋体"/>
          <w:color w:val="auto"/>
          <w:spacing w:val="9"/>
          <w:highlight w:val="none"/>
          <w:lang w:eastAsia="zh-CN"/>
        </w:rPr>
        <w:t>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w:t>
      </w:r>
      <w:r>
        <w:rPr>
          <w:rFonts w:hint="eastAsia" w:ascii="宋体" w:hAnsi="宋体" w:eastAsia="宋体" w:cs="宋体"/>
          <w:color w:val="auto"/>
          <w:highlight w:val="none"/>
          <w:lang w:eastAsia="zh-CN"/>
        </w:rPr>
        <w:t>CA</w:t>
      </w:r>
      <w:r>
        <w:rPr>
          <w:rFonts w:hint="eastAsia" w:ascii="宋体" w:hAnsi="宋体" w:eastAsia="宋体" w:cs="宋体"/>
          <w:color w:val="auto"/>
          <w:spacing w:val="9"/>
          <w:highlight w:val="none"/>
          <w:lang w:eastAsia="zh-CN"/>
        </w:rPr>
        <w:t>证书）。因供应商未做好相关准备工作等自身原因导致无法参加本项目在线响应（电子响应）或响应失败的，造成的一</w:t>
      </w:r>
      <w:r>
        <w:rPr>
          <w:rFonts w:hint="eastAsia" w:ascii="宋体" w:hAnsi="宋体" w:eastAsia="宋体" w:cs="宋体"/>
          <w:color w:val="auto"/>
          <w:spacing w:val="5"/>
          <w:highlight w:val="none"/>
          <w:lang w:eastAsia="zh-CN"/>
        </w:rPr>
        <w:t>切后果，由供应商自行承担。</w:t>
      </w:r>
    </w:p>
    <w:p w14:paraId="347FC06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highlight w:val="none"/>
        </w:rPr>
      </w:pPr>
      <w:r>
        <w:rPr>
          <w:rFonts w:hint="eastAsia" w:ascii="宋体" w:hAnsi="宋体" w:eastAsia="宋体" w:cs="宋体"/>
          <w:color w:val="auto"/>
          <w:spacing w:val="9"/>
          <w:highlight w:val="none"/>
        </w:rPr>
        <w:t>7.2在线响应（电子响应）具体操作流程参考《</w:t>
      </w:r>
      <w:r>
        <w:rPr>
          <w:rFonts w:hint="eastAsia" w:ascii="宋体" w:hAnsi="宋体" w:eastAsia="宋体" w:cs="宋体"/>
          <w:color w:val="auto"/>
          <w:spacing w:val="8"/>
          <w:highlight w:val="none"/>
        </w:rPr>
        <w:t>政府采购项目电子交易管理操作指南-供应商》【详见</w:t>
      </w:r>
      <w:r>
        <w:rPr>
          <w:rFonts w:hint="eastAsia" w:ascii="宋体" w:hAnsi="宋体" w:eastAsia="宋体" w:cs="宋体"/>
          <w:color w:val="auto"/>
          <w:spacing w:val="11"/>
          <w:highlight w:val="none"/>
        </w:rPr>
        <w:t>广西政府采购网（访问地址</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宋体" w:hAnsi="宋体" w:eastAsia="宋体" w:cs="宋体"/>
          <w:color w:val="auto"/>
          <w:highlight w:val="none"/>
        </w:rPr>
        <w:t>http</w:t>
      </w:r>
      <w:r>
        <w:rPr>
          <w:rFonts w:hint="eastAsia" w:ascii="宋体" w:hAnsi="宋体" w:eastAsia="宋体" w:cs="宋体"/>
          <w:color w:val="auto"/>
          <w:spacing w:val="11"/>
          <w:highlight w:val="none"/>
        </w:rPr>
        <w:t>://</w:t>
      </w:r>
      <w:r>
        <w:rPr>
          <w:rFonts w:hint="eastAsia" w:ascii="宋体" w:hAnsi="宋体" w:eastAsia="宋体" w:cs="宋体"/>
          <w:color w:val="auto"/>
          <w:highlight w:val="none"/>
        </w:rPr>
        <w:t>zfcg</w:t>
      </w:r>
      <w:r>
        <w:rPr>
          <w:rFonts w:hint="eastAsia" w:ascii="宋体" w:hAnsi="宋体" w:eastAsia="宋体" w:cs="宋体"/>
          <w:color w:val="auto"/>
          <w:spacing w:val="11"/>
          <w:highlight w:val="none"/>
        </w:rPr>
        <w:t>.</w:t>
      </w:r>
      <w:r>
        <w:rPr>
          <w:rFonts w:hint="eastAsia" w:ascii="宋体" w:hAnsi="宋体" w:eastAsia="宋体" w:cs="宋体"/>
          <w:color w:val="auto"/>
          <w:highlight w:val="none"/>
        </w:rPr>
        <w:t>gxzf</w:t>
      </w:r>
      <w:r>
        <w:rPr>
          <w:rFonts w:hint="eastAsia" w:ascii="宋体" w:hAnsi="宋体" w:eastAsia="宋体" w:cs="宋体"/>
          <w:color w:val="auto"/>
          <w:spacing w:val="11"/>
          <w:highlight w:val="none"/>
        </w:rPr>
        <w:t>.</w:t>
      </w:r>
      <w:r>
        <w:rPr>
          <w:rFonts w:hint="eastAsia" w:ascii="宋体" w:hAnsi="宋体" w:eastAsia="宋体" w:cs="宋体"/>
          <w:color w:val="auto"/>
          <w:highlight w:val="none"/>
        </w:rPr>
        <w:t>gov</w:t>
      </w:r>
      <w:r>
        <w:rPr>
          <w:rFonts w:hint="eastAsia" w:ascii="宋体" w:hAnsi="宋体" w:eastAsia="宋体" w:cs="宋体"/>
          <w:color w:val="auto"/>
          <w:spacing w:val="11"/>
          <w:highlight w:val="none"/>
        </w:rPr>
        <w:t>.</w:t>
      </w:r>
      <w:r>
        <w:rPr>
          <w:rFonts w:hint="eastAsia" w:ascii="宋体" w:hAnsi="宋体" w:eastAsia="宋体" w:cs="宋体"/>
          <w:color w:val="auto"/>
          <w:highlight w:val="none"/>
        </w:rPr>
        <w:t>cn</w:t>
      </w:r>
      <w:r>
        <w:rPr>
          <w:rFonts w:hint="eastAsia" w:ascii="宋体" w:hAnsi="宋体" w:eastAsia="宋体" w:cs="宋体"/>
          <w:color w:val="auto"/>
          <w:spacing w:val="11"/>
          <w:highlight w:val="none"/>
        </w:rPr>
        <w:t>/</w:t>
      </w:r>
      <w:r>
        <w:rPr>
          <w:rFonts w:hint="eastAsia" w:ascii="宋体" w:hAnsi="宋体" w:eastAsia="宋体" w:cs="宋体"/>
          <w:color w:val="auto"/>
          <w:spacing w:val="11"/>
          <w:highlight w:val="none"/>
        </w:rPr>
        <w:fldChar w:fldCharType="end"/>
      </w:r>
      <w:r>
        <w:rPr>
          <w:rFonts w:hint="eastAsia" w:ascii="宋体" w:hAnsi="宋体" w:eastAsia="宋体" w:cs="宋体"/>
          <w:color w:val="auto"/>
          <w:spacing w:val="11"/>
          <w:highlight w:val="none"/>
        </w:rPr>
        <w:t>）—办事服务—下载专区-广</w:t>
      </w:r>
      <w:r>
        <w:rPr>
          <w:rFonts w:hint="eastAsia" w:ascii="宋体" w:hAnsi="宋体" w:eastAsia="宋体" w:cs="宋体"/>
          <w:color w:val="auto"/>
          <w:spacing w:val="10"/>
          <w:highlight w:val="none"/>
        </w:rPr>
        <w:t>西壮族自治区全流程</w:t>
      </w:r>
      <w:r>
        <w:rPr>
          <w:rFonts w:hint="eastAsia" w:ascii="宋体" w:hAnsi="宋体" w:eastAsia="宋体" w:cs="宋体"/>
          <w:color w:val="auto"/>
          <w:spacing w:val="9"/>
          <w:highlight w:val="none"/>
        </w:rPr>
        <w:t>电子招投标项目管理系统--供应商客户端</w:t>
      </w:r>
      <w:r>
        <w:rPr>
          <w:rFonts w:hint="eastAsia" w:ascii="宋体" w:hAnsi="宋体" w:eastAsia="宋体" w:cs="宋体"/>
          <w:color w:val="auto"/>
          <w:spacing w:val="8"/>
          <w:highlight w:val="none"/>
        </w:rPr>
        <w:t>】；如遇平台技术问题详询95763。</w:t>
      </w:r>
    </w:p>
    <w:p w14:paraId="0585306C">
      <w:pPr>
        <w:pStyle w:val="6"/>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left="0" w:right="0" w:firstLine="462" w:firstLineChars="200"/>
        <w:textAlignment w:val="baseline"/>
        <w:rPr>
          <w:rFonts w:hint="eastAsia"/>
          <w:b/>
          <w:bCs/>
          <w:color w:val="auto"/>
          <w:spacing w:val="10"/>
          <w:sz w:val="21"/>
          <w:szCs w:val="21"/>
          <w:highlight w:val="none"/>
          <w:lang w:eastAsia="zh-CN"/>
        </w:rPr>
      </w:pPr>
      <w:r>
        <w:rPr>
          <w:rFonts w:hint="eastAsia"/>
          <w:b/>
          <w:bCs/>
          <w:color w:val="auto"/>
          <w:spacing w:val="10"/>
          <w:sz w:val="21"/>
          <w:szCs w:val="21"/>
          <w:highlight w:val="none"/>
          <w:lang w:eastAsia="zh-CN"/>
        </w:rPr>
        <w:t>联系方式：</w:t>
      </w:r>
    </w:p>
    <w:p w14:paraId="1BC00DBB">
      <w:pPr>
        <w:pStyle w:val="6"/>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right="0" w:rightChars="0"/>
        <w:textAlignment w:val="baseline"/>
        <w:rPr>
          <w:color w:val="auto"/>
          <w:spacing w:val="4"/>
          <w:position w:val="11"/>
          <w:sz w:val="21"/>
          <w:szCs w:val="21"/>
          <w:highlight w:val="none"/>
          <w:lang w:eastAsia="zh-CN"/>
        </w:rPr>
      </w:pPr>
      <w:r>
        <w:rPr>
          <w:rFonts w:hint="eastAsia"/>
          <w:color w:val="auto"/>
          <w:spacing w:val="4"/>
          <w:position w:val="11"/>
          <w:sz w:val="21"/>
          <w:szCs w:val="21"/>
          <w:highlight w:val="none"/>
          <w:lang w:eastAsia="zh-CN"/>
        </w:rPr>
        <w:t>1.采购人信息</w:t>
      </w:r>
    </w:p>
    <w:p w14:paraId="57A2B7C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color w:val="auto"/>
          <w:spacing w:val="4"/>
          <w:position w:val="11"/>
          <w:sz w:val="21"/>
          <w:szCs w:val="21"/>
          <w:highlight w:val="none"/>
          <w:lang w:eastAsia="zh-CN"/>
        </w:rPr>
      </w:pPr>
      <w:r>
        <w:rPr>
          <w:rFonts w:hint="eastAsia"/>
          <w:color w:val="auto"/>
          <w:spacing w:val="4"/>
          <w:position w:val="11"/>
          <w:sz w:val="21"/>
          <w:szCs w:val="21"/>
          <w:highlight w:val="none"/>
          <w:lang w:eastAsia="zh-CN"/>
        </w:rPr>
        <w:t>名    称：桂林市防洪排涝工程管理处</w:t>
      </w:r>
    </w:p>
    <w:p w14:paraId="2121B34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color w:val="auto"/>
          <w:spacing w:val="4"/>
          <w:position w:val="11"/>
          <w:sz w:val="21"/>
          <w:szCs w:val="21"/>
          <w:highlight w:val="none"/>
          <w:lang w:eastAsia="zh-CN"/>
        </w:rPr>
      </w:pPr>
      <w:r>
        <w:rPr>
          <w:rFonts w:hint="eastAsia"/>
          <w:color w:val="auto"/>
          <w:spacing w:val="4"/>
          <w:position w:val="11"/>
          <w:sz w:val="21"/>
          <w:szCs w:val="21"/>
          <w:highlight w:val="none"/>
          <w:lang w:eastAsia="zh-CN"/>
        </w:rPr>
        <w:t>地    址：桂林市七星区</w:t>
      </w:r>
    </w:p>
    <w:p w14:paraId="1BD8858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color w:val="auto"/>
          <w:spacing w:val="4"/>
          <w:position w:val="11"/>
          <w:sz w:val="21"/>
          <w:szCs w:val="21"/>
          <w:highlight w:val="none"/>
          <w:lang w:eastAsia="zh-CN"/>
        </w:rPr>
      </w:pPr>
      <w:r>
        <w:rPr>
          <w:rFonts w:hint="eastAsia"/>
          <w:color w:val="auto"/>
          <w:spacing w:val="4"/>
          <w:position w:val="11"/>
          <w:sz w:val="21"/>
          <w:szCs w:val="21"/>
          <w:highlight w:val="none"/>
          <w:lang w:eastAsia="zh-CN"/>
        </w:rPr>
        <w:t>项目联系人：雷工</w:t>
      </w:r>
    </w:p>
    <w:p w14:paraId="0AEE432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color w:val="auto"/>
          <w:spacing w:val="4"/>
          <w:position w:val="11"/>
          <w:sz w:val="21"/>
          <w:szCs w:val="21"/>
          <w:highlight w:val="none"/>
          <w:lang w:eastAsia="zh-CN"/>
        </w:rPr>
      </w:pPr>
      <w:r>
        <w:rPr>
          <w:rFonts w:hint="eastAsia"/>
          <w:color w:val="auto"/>
          <w:spacing w:val="4"/>
          <w:position w:val="11"/>
          <w:sz w:val="21"/>
          <w:szCs w:val="21"/>
          <w:highlight w:val="none"/>
          <w:lang w:eastAsia="zh-CN"/>
        </w:rPr>
        <w:t>项目联系方式：0773-3811012</w:t>
      </w:r>
      <w:r>
        <w:rPr>
          <w:rFonts w:hint="eastAsia"/>
          <w:color w:val="auto"/>
          <w:spacing w:val="4"/>
          <w:position w:val="11"/>
          <w:sz w:val="21"/>
          <w:szCs w:val="21"/>
          <w:highlight w:val="none"/>
          <w:lang w:val="en-US" w:eastAsia="zh-CN"/>
        </w:rPr>
        <w:t xml:space="preserve"> </w:t>
      </w:r>
    </w:p>
    <w:p w14:paraId="225F593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color w:val="auto"/>
          <w:spacing w:val="4"/>
          <w:position w:val="11"/>
          <w:sz w:val="21"/>
          <w:szCs w:val="21"/>
          <w:highlight w:val="none"/>
          <w:lang w:eastAsia="zh-CN"/>
        </w:rPr>
      </w:pPr>
      <w:r>
        <w:rPr>
          <w:rFonts w:hint="eastAsia"/>
          <w:color w:val="auto"/>
          <w:spacing w:val="4"/>
          <w:position w:val="11"/>
          <w:sz w:val="21"/>
          <w:szCs w:val="21"/>
          <w:highlight w:val="none"/>
          <w:lang w:eastAsia="zh-CN"/>
        </w:rPr>
        <w:t>2.采购代理机构信息</w:t>
      </w:r>
    </w:p>
    <w:p w14:paraId="4961BC4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lang w:eastAsia="zh-CN"/>
        </w:rPr>
      </w:pPr>
      <w:r>
        <w:rPr>
          <w:rFonts w:hint="eastAsia"/>
          <w:color w:val="auto"/>
          <w:spacing w:val="8"/>
          <w:sz w:val="21"/>
          <w:szCs w:val="21"/>
          <w:highlight w:val="none"/>
          <w:lang w:eastAsia="zh-CN"/>
        </w:rPr>
        <w:t>名    称：合普项目管理咨询集团有限公司</w:t>
      </w:r>
    </w:p>
    <w:p w14:paraId="54FECCD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color w:val="auto"/>
          <w:sz w:val="21"/>
          <w:szCs w:val="21"/>
          <w:highlight w:val="none"/>
          <w:lang w:eastAsia="zh-CN"/>
        </w:rPr>
      </w:pPr>
      <w:r>
        <w:rPr>
          <w:rFonts w:hint="eastAsia"/>
          <w:color w:val="auto"/>
          <w:spacing w:val="4"/>
          <w:position w:val="11"/>
          <w:sz w:val="21"/>
          <w:szCs w:val="21"/>
          <w:highlight w:val="none"/>
          <w:lang w:eastAsia="zh-CN"/>
        </w:rPr>
        <w:t>地    址：桂林市秀峰区骝马山北巷10号5栋</w:t>
      </w:r>
    </w:p>
    <w:p w14:paraId="048F2AA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lang w:eastAsia="zh-CN"/>
        </w:rPr>
      </w:pPr>
      <w:r>
        <w:rPr>
          <w:rFonts w:hint="eastAsia"/>
          <w:color w:val="auto"/>
          <w:spacing w:val="8"/>
          <w:sz w:val="21"/>
          <w:szCs w:val="21"/>
          <w:highlight w:val="none"/>
          <w:lang w:eastAsia="zh-CN"/>
        </w:rPr>
        <w:t>项目联系人：唐工</w:t>
      </w:r>
    </w:p>
    <w:p w14:paraId="433CF5E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textAlignment w:val="baseline"/>
        <w:rPr>
          <w:rFonts w:hint="eastAsia"/>
          <w:color w:val="auto"/>
          <w:spacing w:val="6"/>
          <w:sz w:val="21"/>
          <w:szCs w:val="21"/>
          <w:highlight w:val="none"/>
          <w:lang w:eastAsia="zh-CN"/>
        </w:rPr>
      </w:pPr>
      <w:r>
        <w:rPr>
          <w:rFonts w:hint="eastAsia"/>
          <w:color w:val="auto"/>
          <w:spacing w:val="6"/>
          <w:sz w:val="21"/>
          <w:szCs w:val="21"/>
          <w:highlight w:val="none"/>
          <w:lang w:eastAsia="zh-CN"/>
        </w:rPr>
        <w:t>项目联系方式：0773-3638280</w:t>
      </w:r>
    </w:p>
    <w:p w14:paraId="616F5AE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宋体" w:hAnsi="宋体" w:eastAsia="宋体" w:cs="宋体"/>
          <w:color w:val="auto"/>
          <w:spacing w:val="4"/>
          <w:position w:val="11"/>
          <w:sz w:val="21"/>
          <w:szCs w:val="21"/>
          <w:highlight w:val="none"/>
          <w:lang w:val="en-US" w:eastAsia="zh-CN"/>
        </w:rPr>
      </w:pPr>
      <w:r>
        <w:rPr>
          <w:rFonts w:hint="eastAsia" w:ascii="宋体" w:hAnsi="宋体" w:eastAsia="宋体" w:cs="宋体"/>
          <w:color w:val="auto"/>
          <w:spacing w:val="4"/>
          <w:position w:val="11"/>
          <w:sz w:val="21"/>
          <w:szCs w:val="21"/>
          <w:highlight w:val="none"/>
          <w:lang w:val="en-US" w:eastAsia="zh-CN"/>
        </w:rPr>
        <w:t>3.监督：桂林市财政局    联系电话：0773-2829504</w:t>
      </w:r>
    </w:p>
    <w:p w14:paraId="065C39F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20" w:firstLineChars="200"/>
        <w:textAlignment w:val="baseline"/>
        <w:rPr>
          <w:rFonts w:ascii="宋体" w:hAnsi="宋体" w:eastAsia="宋体" w:cs="宋体"/>
          <w:color w:val="auto"/>
          <w:highlight w:val="none"/>
          <w:lang w:eastAsia="zh-CN"/>
        </w:rPr>
      </w:pPr>
    </w:p>
    <w:p w14:paraId="3E330C5A">
      <w:pPr>
        <w:pStyle w:val="6"/>
        <w:rPr>
          <w:rFonts w:ascii="宋体" w:hAnsi="宋体" w:eastAsia="宋体" w:cs="宋体"/>
          <w:color w:val="auto"/>
          <w:highlight w:val="none"/>
          <w:lang w:eastAsia="zh-CN"/>
        </w:rPr>
      </w:pPr>
    </w:p>
    <w:p w14:paraId="73017741">
      <w:pPr>
        <w:rPr>
          <w:color w:val="auto"/>
          <w:highlight w:val="none"/>
          <w:lang w:eastAsia="zh-CN"/>
        </w:rPr>
      </w:pPr>
    </w:p>
    <w:p w14:paraId="39F7287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5016" w:firstLineChars="2200"/>
        <w:textAlignment w:val="baseline"/>
        <w:rPr>
          <w:color w:val="auto"/>
          <w:spacing w:val="2"/>
          <w:sz w:val="21"/>
          <w:szCs w:val="21"/>
          <w:highlight w:val="none"/>
          <w:lang w:eastAsia="zh-CN"/>
        </w:rPr>
      </w:pPr>
      <w:r>
        <w:rPr>
          <w:rFonts w:hint="eastAsia"/>
          <w:color w:val="auto"/>
          <w:spacing w:val="9"/>
          <w:sz w:val="21"/>
          <w:szCs w:val="21"/>
          <w:highlight w:val="none"/>
          <w:lang w:eastAsia="zh-CN"/>
        </w:rPr>
        <w:t>合普项目管理咨询集团有限公司</w:t>
      </w:r>
    </w:p>
    <w:p w14:paraId="2E64516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5994" w:firstLineChars="2700"/>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202</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lang w:eastAsia="zh-CN"/>
        </w:rPr>
        <w:t>年</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lang w:eastAsia="zh-CN"/>
        </w:rPr>
        <w:t>月</w:t>
      </w:r>
      <w:r>
        <w:rPr>
          <w:rFonts w:hint="eastAsia" w:cs="宋体"/>
          <w:color w:val="auto"/>
          <w:spacing w:val="6"/>
          <w:sz w:val="21"/>
          <w:szCs w:val="21"/>
          <w:highlight w:val="none"/>
          <w:lang w:val="en-US" w:eastAsia="zh-CN"/>
        </w:rPr>
        <w:t>12</w:t>
      </w:r>
      <w:r>
        <w:rPr>
          <w:rFonts w:hint="eastAsia" w:ascii="宋体" w:hAnsi="宋体" w:eastAsia="宋体" w:cs="宋体"/>
          <w:color w:val="auto"/>
          <w:spacing w:val="6"/>
          <w:sz w:val="21"/>
          <w:szCs w:val="21"/>
          <w:highlight w:val="none"/>
          <w:lang w:eastAsia="zh-CN"/>
        </w:rPr>
        <w:t>日</w:t>
      </w:r>
    </w:p>
    <w:p w14:paraId="05620E9D">
      <w:pPr>
        <w:keepNext w:val="0"/>
        <w:keepLines w:val="0"/>
        <w:pageBreakBefore w:val="0"/>
        <w:widowControl/>
        <w:wordWrap/>
        <w:overflowPunct/>
        <w:topLinePunct w:val="0"/>
        <w:autoSpaceDE w:val="0"/>
        <w:autoSpaceDN w:val="0"/>
        <w:bidi w:val="0"/>
        <w:adjustRightInd w:val="0"/>
        <w:snapToGrid w:val="0"/>
        <w:spacing w:line="360" w:lineRule="auto"/>
        <w:ind w:left="0" w:right="0" w:firstLine="3520" w:firstLineChars="1100"/>
        <w:textAlignment w:val="baseline"/>
        <w:rPr>
          <w:rFonts w:hint="eastAsia" w:ascii="宋体" w:hAnsi="宋体" w:eastAsia="宋体" w:cs="宋体"/>
          <w:b w:val="0"/>
          <w:bCs w:val="0"/>
          <w:color w:val="auto"/>
          <w:sz w:val="32"/>
          <w:szCs w:val="32"/>
          <w:highlight w:val="none"/>
        </w:rPr>
      </w:pPr>
      <w:bookmarkStart w:id="1" w:name="bookmark2"/>
      <w:bookmarkEnd w:id="1"/>
      <w:r>
        <w:rPr>
          <w:rFonts w:hint="eastAsia" w:ascii="宋体" w:hAnsi="宋体" w:eastAsia="宋体" w:cs="宋体"/>
          <w:b w:val="0"/>
          <w:bCs w:val="0"/>
          <w:color w:val="auto"/>
          <w:sz w:val="32"/>
          <w:szCs w:val="32"/>
          <w:highlight w:val="none"/>
        </w:rPr>
        <w:t>第二章 供应商须知</w:t>
      </w:r>
    </w:p>
    <w:p w14:paraId="561EBFBF">
      <w:pPr>
        <w:pStyle w:val="4"/>
        <w:tabs>
          <w:tab w:val="left" w:pos="567"/>
        </w:tabs>
        <w:spacing w:line="500" w:lineRule="exact"/>
        <w:ind w:left="0"/>
        <w:jc w:val="center"/>
        <w:rPr>
          <w:rFonts w:hint="eastAsia" w:ascii="宋体" w:hAnsi="宋体" w:eastAsia="宋体" w:cs="宋体"/>
          <w:b/>
          <w:bCs w:val="0"/>
          <w:color w:val="auto"/>
          <w:szCs w:val="28"/>
          <w:highlight w:val="none"/>
        </w:rPr>
      </w:pPr>
      <w:bookmarkStart w:id="2" w:name="_Toc13547"/>
      <w:bookmarkStart w:id="3" w:name="_Toc9508"/>
      <w:bookmarkStart w:id="4" w:name="_Toc25063"/>
      <w:r>
        <w:rPr>
          <w:rFonts w:hint="eastAsia" w:ascii="宋体" w:hAnsi="宋体" w:eastAsia="宋体" w:cs="宋体"/>
          <w:b/>
          <w:bCs w:val="0"/>
          <w:color w:val="auto"/>
          <w:szCs w:val="28"/>
          <w:highlight w:val="none"/>
          <w:lang w:val="en-US"/>
        </w:rPr>
        <w:t xml:space="preserve">   </w:t>
      </w:r>
      <w:r>
        <w:rPr>
          <w:rFonts w:hint="eastAsia" w:ascii="宋体" w:hAnsi="宋体" w:eastAsia="宋体" w:cs="宋体"/>
          <w:b/>
          <w:bCs w:val="0"/>
          <w:color w:val="auto"/>
          <w:szCs w:val="28"/>
          <w:highlight w:val="none"/>
        </w:rPr>
        <w:t>供 应 商 须 知 前 附 表</w:t>
      </w:r>
      <w:bookmarkEnd w:id="2"/>
      <w:bookmarkEnd w:id="3"/>
      <w:bookmarkEnd w:id="4"/>
    </w:p>
    <w:tbl>
      <w:tblPr>
        <w:tblStyle w:val="11"/>
        <w:tblW w:w="10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7352"/>
      </w:tblGrid>
      <w:tr w14:paraId="25A2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14:paraId="4111DC2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42" w:type="dxa"/>
            <w:vAlign w:val="center"/>
          </w:tcPr>
          <w:p w14:paraId="2BBB5A5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75" w:type="dxa"/>
            <w:vAlign w:val="center"/>
          </w:tcPr>
          <w:p w14:paraId="408BC52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352" w:type="dxa"/>
            <w:vAlign w:val="center"/>
          </w:tcPr>
          <w:p w14:paraId="644CAC1B">
            <w:pPr>
              <w:spacing w:line="440" w:lineRule="exact"/>
              <w:jc w:val="center"/>
              <w:rPr>
                <w:rFonts w:hint="eastAsia" w:ascii="宋体" w:hAnsi="宋体" w:eastAsia="宋体" w:cs="宋体"/>
                <w:color w:val="auto"/>
                <w:szCs w:val="21"/>
                <w:highlight w:val="none"/>
              </w:rPr>
            </w:pPr>
            <w:bookmarkStart w:id="15" w:name="_GoBack"/>
            <w:bookmarkEnd w:id="15"/>
            <w:r>
              <w:rPr>
                <w:rFonts w:hint="eastAsia" w:ascii="宋体" w:hAnsi="宋体" w:eastAsia="宋体" w:cs="宋体"/>
                <w:color w:val="auto"/>
                <w:szCs w:val="21"/>
                <w:highlight w:val="none"/>
              </w:rPr>
              <w:t>内容、要求</w:t>
            </w:r>
          </w:p>
        </w:tc>
      </w:tr>
      <w:tr w14:paraId="6009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14:paraId="4E88EE4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w:t>
            </w:r>
          </w:p>
        </w:tc>
        <w:tc>
          <w:tcPr>
            <w:tcW w:w="942" w:type="dxa"/>
            <w:vAlign w:val="center"/>
          </w:tcPr>
          <w:p w14:paraId="5A03B5E5">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1.1</w:t>
            </w:r>
          </w:p>
        </w:tc>
        <w:tc>
          <w:tcPr>
            <w:tcW w:w="1775" w:type="dxa"/>
            <w:vAlign w:val="center"/>
          </w:tcPr>
          <w:p w14:paraId="71CE0997">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项目名称及项目编号</w:t>
            </w:r>
          </w:p>
        </w:tc>
        <w:tc>
          <w:tcPr>
            <w:tcW w:w="7352" w:type="dxa"/>
            <w:vAlign w:val="top"/>
          </w:tcPr>
          <w:p w14:paraId="35C0E04C">
            <w:pPr>
              <w:pStyle w:val="15"/>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项目名称：桃花江雉山堤南门桥段二级堤修复工程</w:t>
            </w:r>
          </w:p>
          <w:p w14:paraId="2DCBF72A">
            <w:pPr>
              <w:pStyle w:val="15"/>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eastAsia="zh-CN"/>
              </w:rPr>
              <w:t>项目编号：</w:t>
            </w:r>
            <w:r>
              <w:rPr>
                <w:rFonts w:hint="eastAsia" w:cs="宋体"/>
                <w:color w:val="auto"/>
                <w:spacing w:val="9"/>
                <w:sz w:val="21"/>
                <w:szCs w:val="21"/>
                <w:highlight w:val="none"/>
                <w:lang w:eastAsia="zh-CN"/>
              </w:rPr>
              <w:t>GLZC2026-C2-990216-AHHP</w:t>
            </w:r>
          </w:p>
        </w:tc>
      </w:tr>
      <w:tr w14:paraId="1B0E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14:paraId="6C51D74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w:t>
            </w:r>
          </w:p>
        </w:tc>
        <w:tc>
          <w:tcPr>
            <w:tcW w:w="942" w:type="dxa"/>
            <w:vAlign w:val="center"/>
          </w:tcPr>
          <w:p w14:paraId="7383EC1B">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w:t>
            </w:r>
          </w:p>
        </w:tc>
        <w:tc>
          <w:tcPr>
            <w:tcW w:w="1775" w:type="dxa"/>
            <w:vAlign w:val="center"/>
          </w:tcPr>
          <w:p w14:paraId="6D1F70D9">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供应商资格</w:t>
            </w:r>
          </w:p>
        </w:tc>
        <w:tc>
          <w:tcPr>
            <w:tcW w:w="7352" w:type="dxa"/>
            <w:vAlign w:val="top"/>
          </w:tcPr>
          <w:p w14:paraId="3123E50F">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3.1符合《中华人民共和国政府采购法》第二十二条规定；</w:t>
            </w:r>
          </w:p>
          <w:p w14:paraId="4D89BCE4">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1"/>
                <w:sz w:val="21"/>
                <w:szCs w:val="21"/>
                <w:highlight w:val="none"/>
                <w:lang w:eastAsia="zh-CN"/>
              </w:rPr>
              <w:t>3.2落实政府采购政策需满足的资格要求：</w:t>
            </w:r>
            <w:r>
              <w:rPr>
                <w:rFonts w:hint="eastAsia" w:ascii="宋体" w:hAnsi="宋体" w:eastAsia="宋体" w:cs="宋体"/>
                <w:color w:val="auto"/>
                <w:spacing w:val="9"/>
                <w:sz w:val="21"/>
                <w:szCs w:val="21"/>
                <w:highlight w:val="none"/>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4680AB9E">
            <w:pPr>
              <w:pStyle w:val="15"/>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3.3本项目的特定资格要求：</w:t>
            </w:r>
          </w:p>
          <w:p w14:paraId="3EB660E7">
            <w:pPr>
              <w:pStyle w:val="10"/>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60" w:lineRule="auto"/>
              <w:ind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lang w:eastAsia="zh-CN"/>
              </w:rPr>
              <w:t>供应商须具备水利水电工程</w:t>
            </w:r>
            <w:r>
              <w:rPr>
                <w:rFonts w:hint="eastAsia" w:eastAsia="宋体" w:cs="宋体"/>
                <w:color w:val="auto"/>
                <w:spacing w:val="15"/>
                <w:sz w:val="21"/>
                <w:szCs w:val="21"/>
                <w:highlight w:val="none"/>
                <w:lang w:eastAsia="zh-CN"/>
              </w:rPr>
              <w:t>施工总承包贰级</w:t>
            </w:r>
            <w:r>
              <w:rPr>
                <w:rFonts w:hint="eastAsia" w:ascii="宋体" w:hAnsi="宋体" w:eastAsia="宋体" w:cs="宋体"/>
                <w:color w:val="auto"/>
                <w:spacing w:val="15"/>
                <w:sz w:val="21"/>
                <w:szCs w:val="21"/>
                <w:highlight w:val="none"/>
                <w:lang w:eastAsia="zh-CN"/>
              </w:rPr>
              <w:t>（含以上级）以上资质，并具有省级或以上建设行政主管部门颁发的建筑施工企业安全生产许可证，并在人员、设备、资金等方面具有相应的施工能力。</w:t>
            </w:r>
          </w:p>
        </w:tc>
      </w:tr>
      <w:tr w14:paraId="3CD9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219E752B">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3</w:t>
            </w:r>
          </w:p>
        </w:tc>
        <w:tc>
          <w:tcPr>
            <w:tcW w:w="942" w:type="dxa"/>
            <w:shd w:val="clear" w:color="auto" w:fill="auto"/>
            <w:vAlign w:val="top"/>
          </w:tcPr>
          <w:p w14:paraId="44053D56">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4</w:t>
            </w:r>
          </w:p>
        </w:tc>
        <w:tc>
          <w:tcPr>
            <w:tcW w:w="1775" w:type="dxa"/>
            <w:shd w:val="clear" w:color="auto" w:fill="auto"/>
            <w:vAlign w:val="top"/>
          </w:tcPr>
          <w:p w14:paraId="14465727">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磋商费用</w:t>
            </w:r>
          </w:p>
        </w:tc>
        <w:tc>
          <w:tcPr>
            <w:tcW w:w="7352" w:type="dxa"/>
            <w:shd w:val="clear" w:color="auto" w:fill="auto"/>
            <w:vAlign w:val="top"/>
          </w:tcPr>
          <w:p w14:paraId="4542DFCB">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不论磋商结果如何，供应商均应自行承担所有与磋商有关的全部费用。</w:t>
            </w:r>
          </w:p>
        </w:tc>
      </w:tr>
      <w:tr w14:paraId="355B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center"/>
          </w:tcPr>
          <w:p w14:paraId="19E4B099">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4</w:t>
            </w:r>
          </w:p>
        </w:tc>
        <w:tc>
          <w:tcPr>
            <w:tcW w:w="942" w:type="dxa"/>
            <w:shd w:val="clear" w:color="auto" w:fill="auto"/>
            <w:vAlign w:val="center"/>
          </w:tcPr>
          <w:p w14:paraId="5A9AFCFB">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13</w:t>
            </w:r>
          </w:p>
        </w:tc>
        <w:tc>
          <w:tcPr>
            <w:tcW w:w="1775" w:type="dxa"/>
            <w:shd w:val="clear" w:color="auto" w:fill="auto"/>
            <w:vAlign w:val="center"/>
          </w:tcPr>
          <w:p w14:paraId="1A4B09BA">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磋商报价及采购预算金额</w:t>
            </w:r>
          </w:p>
        </w:tc>
        <w:tc>
          <w:tcPr>
            <w:tcW w:w="7352" w:type="dxa"/>
            <w:shd w:val="clear" w:color="auto" w:fill="auto"/>
            <w:vAlign w:val="top"/>
          </w:tcPr>
          <w:p w14:paraId="73D92D5E">
            <w:pPr>
              <w:pStyle w:val="15"/>
              <w:keepNext w:val="0"/>
              <w:keepLines w:val="0"/>
              <w:pageBreakBefore w:val="0"/>
              <w:widowControl w:val="0"/>
              <w:kinsoku/>
              <w:wordWrap w:val="0"/>
              <w:overflowPunct/>
              <w:topLinePunct w:val="0"/>
              <w:autoSpaceDE w:val="0"/>
              <w:autoSpaceDN w:val="0"/>
              <w:bidi w:val="0"/>
              <w:adjustRightInd w:val="0"/>
              <w:snapToGrid w:val="0"/>
              <w:spacing w:line="360" w:lineRule="auto"/>
              <w:ind w:left="0" w:right="0" w:firstLine="6"/>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本项目采购预算金额为：</w:t>
            </w:r>
            <w:r>
              <w:rPr>
                <w:rFonts w:hint="eastAsia" w:cs="宋体"/>
                <w:color w:val="auto"/>
                <w:spacing w:val="9"/>
                <w:sz w:val="21"/>
                <w:szCs w:val="21"/>
                <w:highlight w:val="none"/>
                <w:lang w:eastAsia="zh-CN"/>
              </w:rPr>
              <w:t>壹佰陆拾柒万零肆佰元整</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lang w:val="en-US" w:eastAsia="zh-CN"/>
              </w:rPr>
              <w:t>16704</w:t>
            </w:r>
            <w:r>
              <w:rPr>
                <w:rFonts w:hint="eastAsia" w:cs="宋体"/>
                <w:color w:val="auto"/>
                <w:spacing w:val="9"/>
                <w:sz w:val="21"/>
                <w:szCs w:val="21"/>
                <w:highlight w:val="none"/>
                <w:lang w:val="en-US" w:eastAsia="zh-CN"/>
              </w:rPr>
              <w:t>00</w:t>
            </w:r>
            <w:r>
              <w:rPr>
                <w:rFonts w:hint="eastAsia" w:ascii="宋体" w:hAnsi="宋体" w:eastAsia="宋体" w:cs="宋体"/>
                <w:color w:val="auto"/>
                <w:spacing w:val="9"/>
                <w:sz w:val="21"/>
                <w:szCs w:val="21"/>
                <w:highlight w:val="none"/>
                <w:lang w:val="en-US" w:eastAsia="zh-CN"/>
              </w:rPr>
              <w:t>.0</w:t>
            </w:r>
            <w:r>
              <w:rPr>
                <w:rFonts w:hint="eastAsia" w:cs="宋体"/>
                <w:color w:val="auto"/>
                <w:spacing w:val="9"/>
                <w:sz w:val="21"/>
                <w:szCs w:val="21"/>
                <w:highlight w:val="none"/>
                <w:lang w:val="en-US" w:eastAsia="zh-CN"/>
              </w:rPr>
              <w:t>0</w:t>
            </w:r>
            <w:r>
              <w:rPr>
                <w:rFonts w:hint="eastAsia" w:ascii="宋体" w:hAnsi="宋体" w:eastAsia="宋体" w:cs="宋体"/>
                <w:color w:val="auto"/>
                <w:spacing w:val="9"/>
                <w:sz w:val="21"/>
                <w:szCs w:val="21"/>
                <w:highlight w:val="none"/>
                <w:lang w:eastAsia="zh-CN"/>
              </w:rPr>
              <w:t>元）。</w:t>
            </w:r>
          </w:p>
          <w:p w14:paraId="62A6E43B">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注：供应商的磋商报价不得超过本项目采购预算金额，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4B15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3D0F4C40">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5</w:t>
            </w:r>
          </w:p>
        </w:tc>
        <w:tc>
          <w:tcPr>
            <w:tcW w:w="942" w:type="dxa"/>
            <w:shd w:val="clear" w:color="auto" w:fill="auto"/>
            <w:vAlign w:val="top"/>
          </w:tcPr>
          <w:p w14:paraId="3F68F525">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14.1</w:t>
            </w:r>
          </w:p>
        </w:tc>
        <w:tc>
          <w:tcPr>
            <w:tcW w:w="1775" w:type="dxa"/>
            <w:shd w:val="clear" w:color="auto" w:fill="auto"/>
            <w:vAlign w:val="top"/>
          </w:tcPr>
          <w:p w14:paraId="69E14D0E">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响应文件有效期</w:t>
            </w:r>
          </w:p>
        </w:tc>
        <w:tc>
          <w:tcPr>
            <w:tcW w:w="7352" w:type="dxa"/>
            <w:shd w:val="clear" w:color="auto" w:fill="auto"/>
            <w:vAlign w:val="center"/>
          </w:tcPr>
          <w:p w14:paraId="33710E64">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jc w:val="both"/>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自响应文件递交截止时间之日起90天，有效期不足的响应文件将被拒绝。</w:t>
            </w:r>
          </w:p>
        </w:tc>
      </w:tr>
      <w:tr w14:paraId="4CD8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26741CC8">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6</w:t>
            </w:r>
          </w:p>
        </w:tc>
        <w:tc>
          <w:tcPr>
            <w:tcW w:w="942" w:type="dxa"/>
            <w:shd w:val="clear" w:color="auto" w:fill="auto"/>
            <w:vAlign w:val="top"/>
          </w:tcPr>
          <w:p w14:paraId="6B518276">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15</w:t>
            </w:r>
          </w:p>
        </w:tc>
        <w:tc>
          <w:tcPr>
            <w:tcW w:w="1775" w:type="dxa"/>
            <w:shd w:val="clear" w:color="auto" w:fill="auto"/>
            <w:vAlign w:val="top"/>
          </w:tcPr>
          <w:p w14:paraId="4E299C08">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磋商保证金</w:t>
            </w:r>
          </w:p>
        </w:tc>
        <w:tc>
          <w:tcPr>
            <w:tcW w:w="7352" w:type="dxa"/>
            <w:shd w:val="clear" w:color="auto" w:fill="auto"/>
            <w:vAlign w:val="center"/>
          </w:tcPr>
          <w:p w14:paraId="5D311174">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jc w:val="both"/>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eastAsia="zh-CN"/>
              </w:rPr>
              <w:t>本项目无需缴纳磋商保证金。</w:t>
            </w:r>
          </w:p>
        </w:tc>
      </w:tr>
      <w:tr w14:paraId="31BF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2358C8B5">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7</w:t>
            </w:r>
          </w:p>
        </w:tc>
        <w:tc>
          <w:tcPr>
            <w:tcW w:w="942" w:type="dxa"/>
            <w:shd w:val="clear" w:color="auto" w:fill="auto"/>
            <w:vAlign w:val="top"/>
          </w:tcPr>
          <w:p w14:paraId="1291C779">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16</w:t>
            </w:r>
          </w:p>
        </w:tc>
        <w:tc>
          <w:tcPr>
            <w:tcW w:w="1775" w:type="dxa"/>
            <w:shd w:val="clear" w:color="auto" w:fill="auto"/>
            <w:vAlign w:val="top"/>
          </w:tcPr>
          <w:p w14:paraId="604D61CC">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响应文件的制作</w:t>
            </w:r>
          </w:p>
        </w:tc>
        <w:tc>
          <w:tcPr>
            <w:tcW w:w="7352" w:type="dxa"/>
            <w:shd w:val="clear" w:color="auto" w:fill="auto"/>
            <w:vAlign w:val="top"/>
          </w:tcPr>
          <w:p w14:paraId="18855731">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16.1 供应商制作电子响应文件前，应登陆“广西政府采购云平台”进行“申请获取采购文件”操作，否则，有可能导致无法在线编制响应文件并参与磋商，其不利后果由供应商自行承担。</w:t>
            </w:r>
          </w:p>
          <w:p w14:paraId="5562EC84">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16.2 供应商下载或获取竞争性磋商文件后，登录“广西政府采购云平台新版客户端”，按照本磋商文件规定的响应文件格式、顺序以及“广西政府采购云平台”平台的要求，通过“广西政府采购云平台新版客户端”编制电子响应文件。</w:t>
            </w:r>
          </w:p>
          <w:p w14:paraId="1B4EE61F">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16.3 电子磋商响应文件中须加盖供应商公章部分均采用 CA签章，并根据“政府采购项目电子交易管理操作指南-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14C466E7">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16.4 供应商法人（负责人）或授权代表持有广西政府采购云平台个人CA签章的，应在响应文件中涉及到签字的位置使用个人CA签章，没有办理广西政府采购云平台个人CA签章的可在响应文件中涉及到签字的位置手写签字后扫描或者拍照做成 PDF的格式上传即可。</w:t>
            </w:r>
          </w:p>
          <w:p w14:paraId="73748833">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16.5磋商响应文件不得涂改，若有修改错漏处，须法定代表人（负责人）或授权委托人签字（或个人CA签章）。磋商响应文件因字迹潦草或表达不清所引起的后果由供应商负责。</w:t>
            </w:r>
          </w:p>
          <w:p w14:paraId="72BF009C">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16.6 磋商前准备</w:t>
            </w:r>
          </w:p>
          <w:p w14:paraId="781EBE86">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16.6.1 本项目实行在线磋商，采用电子磋商响应文件。若供应商参与磋商，自行承担磋商一切费用。</w:t>
            </w:r>
          </w:p>
          <w:p w14:paraId="722DEA38">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16.6.2 各供应商应在截标前应确保成为广西政府采购云平台正式注册入库供应商，并完成CA数字证书申领和绑定。因未注册入库、未办理CA数字证书等原因造成无法磋商或磋商失败等后果由供应商自行承担。</w:t>
            </w:r>
          </w:p>
          <w:p w14:paraId="044CDCDB">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16.6.3 供应商将广西政府采购云平台新版客户端下载、安装完成后，可通过账号密码或CA登录客户端进行响应文件制作。客户端请至网站下载专区查看，如有问题可拨打广西政府采购云平台客户服务热线95763 进行咨询。</w:t>
            </w:r>
          </w:p>
        </w:tc>
      </w:tr>
      <w:tr w14:paraId="2EB5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15D7CDCB">
            <w:pPr>
              <w:spacing w:line="440" w:lineRule="exact"/>
              <w:jc w:val="center"/>
              <w:rPr>
                <w:rFonts w:hint="eastAsia" w:ascii="宋体" w:hAnsi="宋体" w:eastAsia="宋体" w:cs="宋体"/>
                <w:color w:val="auto"/>
                <w:szCs w:val="21"/>
                <w:highlight w:val="none"/>
                <w:lang w:eastAsia="zh-CN"/>
              </w:rPr>
            </w:pPr>
          </w:p>
          <w:p w14:paraId="0501640A">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8</w:t>
            </w:r>
          </w:p>
        </w:tc>
        <w:tc>
          <w:tcPr>
            <w:tcW w:w="942" w:type="dxa"/>
            <w:shd w:val="clear" w:color="auto" w:fill="auto"/>
            <w:vAlign w:val="top"/>
          </w:tcPr>
          <w:p w14:paraId="04254572">
            <w:pPr>
              <w:spacing w:line="440" w:lineRule="exact"/>
              <w:jc w:val="center"/>
              <w:rPr>
                <w:rFonts w:hint="eastAsia" w:ascii="宋体" w:hAnsi="宋体" w:eastAsia="宋体" w:cs="宋体"/>
                <w:color w:val="auto"/>
                <w:szCs w:val="21"/>
                <w:highlight w:val="none"/>
              </w:rPr>
            </w:pPr>
          </w:p>
          <w:p w14:paraId="1B9814CB">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rPr>
              <w:t>18.1</w:t>
            </w:r>
          </w:p>
        </w:tc>
        <w:tc>
          <w:tcPr>
            <w:tcW w:w="1775" w:type="dxa"/>
            <w:shd w:val="clear" w:color="auto" w:fill="auto"/>
            <w:vAlign w:val="top"/>
          </w:tcPr>
          <w:p w14:paraId="24708446">
            <w:pPr>
              <w:spacing w:line="440" w:lineRule="exact"/>
              <w:jc w:val="center"/>
              <w:rPr>
                <w:rFonts w:hint="eastAsia" w:ascii="宋体" w:hAnsi="宋体" w:eastAsia="宋体" w:cs="宋体"/>
                <w:color w:val="auto"/>
                <w:szCs w:val="21"/>
                <w:highlight w:val="none"/>
                <w:lang w:eastAsia="zh-CN"/>
              </w:rPr>
            </w:pPr>
          </w:p>
          <w:p w14:paraId="48AF50DB">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响应文件递交截止时间</w:t>
            </w:r>
          </w:p>
        </w:tc>
        <w:tc>
          <w:tcPr>
            <w:tcW w:w="7352" w:type="dxa"/>
            <w:shd w:val="clear" w:color="auto" w:fill="auto"/>
            <w:vAlign w:val="top"/>
          </w:tcPr>
          <w:p w14:paraId="076B1CD8">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snapToGrid w:val="0"/>
                <w:color w:val="auto"/>
                <w:sz w:val="20"/>
                <w:szCs w:val="20"/>
                <w:highlight w:val="none"/>
                <w:lang w:val="en-US" w:eastAsia="zh-CN" w:bidi="ar-SA"/>
              </w:rPr>
            </w:pPr>
            <w:r>
              <w:rPr>
                <w:rFonts w:hint="eastAsia" w:ascii="宋体" w:hAnsi="宋体" w:eastAsia="宋体" w:cs="宋体"/>
                <w:color w:val="auto"/>
                <w:spacing w:val="9"/>
                <w:sz w:val="21"/>
                <w:szCs w:val="21"/>
                <w:highlight w:val="none"/>
                <w:lang w:val="en-US" w:eastAsia="zh-CN"/>
              </w:rPr>
              <w:t>供应商应于2026年6月</w:t>
            </w:r>
            <w:r>
              <w:rPr>
                <w:rFonts w:hint="eastAsia" w:cs="宋体"/>
                <w:color w:val="auto"/>
                <w:spacing w:val="9"/>
                <w:sz w:val="21"/>
                <w:szCs w:val="21"/>
                <w:highlight w:val="none"/>
                <w:lang w:val="en-US" w:eastAsia="zh-CN"/>
              </w:rPr>
              <w:t>23</w:t>
            </w:r>
            <w:r>
              <w:rPr>
                <w:rFonts w:hint="eastAsia" w:ascii="宋体" w:hAnsi="宋体" w:eastAsia="宋体" w:cs="宋体"/>
                <w:color w:val="auto"/>
                <w:spacing w:val="9"/>
                <w:sz w:val="21"/>
                <w:szCs w:val="21"/>
                <w:highlight w:val="none"/>
                <w:lang w:val="en-US" w:eastAsia="zh-CN"/>
              </w:rPr>
              <w:t>日上午09 时30分之前将电子磋商响应文件上传到广西政府采购云平台。应按照本项目磋商文件和广西政府采购云平台的要求编制、加密传输磋商响应文件。供应商在使用系统进行响应的过程中遇到涉及平台使用的任何问题，可致电广西政府采购云平台技术支持热线咨询，联系方式：95763。</w:t>
            </w:r>
          </w:p>
        </w:tc>
      </w:tr>
      <w:tr w14:paraId="24BD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7809ECE7">
            <w:pPr>
              <w:spacing w:line="440" w:lineRule="exact"/>
              <w:jc w:val="center"/>
              <w:rPr>
                <w:rFonts w:hint="eastAsia" w:ascii="宋体" w:hAnsi="宋体" w:eastAsia="宋体" w:cs="宋体"/>
                <w:color w:val="auto"/>
                <w:szCs w:val="21"/>
                <w:highlight w:val="none"/>
                <w:lang w:val="en-US" w:eastAsia="zh-CN"/>
              </w:rPr>
            </w:pPr>
          </w:p>
          <w:p w14:paraId="40FFC900">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9</w:t>
            </w:r>
          </w:p>
        </w:tc>
        <w:tc>
          <w:tcPr>
            <w:tcW w:w="942" w:type="dxa"/>
            <w:shd w:val="clear" w:color="auto" w:fill="auto"/>
            <w:vAlign w:val="top"/>
          </w:tcPr>
          <w:p w14:paraId="6BD0BEA4">
            <w:pPr>
              <w:spacing w:line="440" w:lineRule="exact"/>
              <w:jc w:val="center"/>
              <w:rPr>
                <w:rFonts w:hint="eastAsia" w:ascii="宋体" w:hAnsi="宋体" w:eastAsia="宋体" w:cs="宋体"/>
                <w:color w:val="auto"/>
                <w:szCs w:val="21"/>
                <w:highlight w:val="none"/>
                <w:lang w:val="en-US" w:eastAsia="en-US"/>
              </w:rPr>
            </w:pPr>
          </w:p>
          <w:p w14:paraId="32E1E1DB">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18.2</w:t>
            </w:r>
          </w:p>
        </w:tc>
        <w:tc>
          <w:tcPr>
            <w:tcW w:w="1775" w:type="dxa"/>
            <w:shd w:val="clear" w:color="auto" w:fill="auto"/>
            <w:vAlign w:val="top"/>
          </w:tcPr>
          <w:p w14:paraId="64B1B484">
            <w:pPr>
              <w:spacing w:line="440" w:lineRule="exact"/>
              <w:jc w:val="center"/>
              <w:rPr>
                <w:rFonts w:hint="eastAsia" w:ascii="宋体" w:hAnsi="宋体" w:eastAsia="宋体" w:cs="宋体"/>
                <w:color w:val="auto"/>
                <w:szCs w:val="21"/>
                <w:highlight w:val="none"/>
                <w:lang w:val="en-US" w:eastAsia="en-US"/>
              </w:rPr>
            </w:pPr>
          </w:p>
          <w:p w14:paraId="34811CF7">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en-US"/>
              </w:rPr>
              <w:t>响应文件解密时 间</w:t>
            </w:r>
          </w:p>
        </w:tc>
        <w:tc>
          <w:tcPr>
            <w:tcW w:w="7352" w:type="dxa"/>
            <w:shd w:val="clear" w:color="auto" w:fill="auto"/>
            <w:vAlign w:val="top"/>
          </w:tcPr>
          <w:p w14:paraId="4F5B2C73">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snapToGrid w:val="0"/>
                <w:color w:val="auto"/>
                <w:sz w:val="20"/>
                <w:szCs w:val="20"/>
                <w:highlight w:val="none"/>
                <w:lang w:val="en-US" w:eastAsia="zh-CN" w:bidi="ar-SA"/>
              </w:rPr>
            </w:pPr>
            <w:r>
              <w:rPr>
                <w:rFonts w:hint="eastAsia" w:ascii="宋体" w:hAnsi="宋体" w:eastAsia="宋体" w:cs="宋体"/>
                <w:color w:val="auto"/>
                <w:spacing w:val="9"/>
                <w:sz w:val="21"/>
                <w:szCs w:val="21"/>
                <w:highlight w:val="none"/>
                <w:lang w:val="en-US" w:eastAsia="zh-CN"/>
              </w:rPr>
              <w:t>磋商响应文件解密时间：截标时间后 30 分钟内（2026年6月</w:t>
            </w:r>
            <w:r>
              <w:rPr>
                <w:rFonts w:hint="eastAsia" w:cs="宋体"/>
                <w:color w:val="auto"/>
                <w:spacing w:val="9"/>
                <w:sz w:val="21"/>
                <w:szCs w:val="21"/>
                <w:highlight w:val="none"/>
                <w:lang w:val="en-US" w:eastAsia="zh-CN"/>
              </w:rPr>
              <w:t>23</w:t>
            </w:r>
            <w:r>
              <w:rPr>
                <w:rFonts w:hint="eastAsia" w:ascii="宋体" w:hAnsi="宋体" w:eastAsia="宋体" w:cs="宋体"/>
                <w:color w:val="auto"/>
                <w:spacing w:val="9"/>
                <w:sz w:val="21"/>
                <w:szCs w:val="21"/>
                <w:highlight w:val="none"/>
                <w:lang w:val="en-US" w:eastAsia="zh-CN"/>
              </w:rPr>
              <w:t>日 9 时 30 分至 10 时 00 分)磋商供应商可以登录广西政府采购云平台，用“项目采购-开标评标”功能进行解密磋商响应文件。若磋商供应商在规定时间内无法解密或解密失败，可以以电子备份磋商响应文件作为依据【在接到无法解密或解密失败的通知后，磋商供应商可根据自身实际情况按通知时要求的时间到桂林市公共资源交易中心</w:t>
            </w:r>
            <w:r>
              <w:rPr>
                <w:rFonts w:hint="eastAsia" w:cs="宋体"/>
                <w:color w:val="auto"/>
                <w:spacing w:val="9"/>
                <w:sz w:val="21"/>
                <w:szCs w:val="21"/>
                <w:highlight w:val="none"/>
                <w:lang w:val="en-US" w:eastAsia="zh-CN"/>
              </w:rPr>
              <w:t>9号开标室（2号仓）</w:t>
            </w:r>
            <w:r>
              <w:rPr>
                <w:rFonts w:hint="eastAsia" w:ascii="宋体" w:hAnsi="宋体" w:eastAsia="宋体" w:cs="宋体"/>
                <w:color w:val="auto"/>
                <w:spacing w:val="9"/>
                <w:sz w:val="21"/>
                <w:szCs w:val="21"/>
                <w:highlight w:val="none"/>
                <w:lang w:val="en-US" w:eastAsia="zh-CN"/>
              </w:rPr>
              <w:t>现场提交或以电子邮件的形式（以通知时所告知的电子邮箱地址为准）提交电子备份磋商响应文件】，若磋商供应商在规定时间内无法解密或解密失败且未提供电子备份磋商响应文件的(包含提供的电子备份文件无效或无法解密的情况)，视为无效响应。</w:t>
            </w:r>
          </w:p>
        </w:tc>
      </w:tr>
      <w:tr w14:paraId="00A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7D3D27C4">
            <w:pPr>
              <w:spacing w:line="440" w:lineRule="exact"/>
              <w:jc w:val="center"/>
              <w:rPr>
                <w:rFonts w:hint="eastAsia" w:ascii="宋体" w:hAnsi="宋体" w:eastAsia="宋体" w:cs="宋体"/>
                <w:color w:val="auto"/>
                <w:szCs w:val="21"/>
                <w:highlight w:val="none"/>
                <w:lang w:val="en-US" w:eastAsia="zh-CN"/>
              </w:rPr>
            </w:pPr>
          </w:p>
          <w:p w14:paraId="60BDC829">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10</w:t>
            </w:r>
          </w:p>
        </w:tc>
        <w:tc>
          <w:tcPr>
            <w:tcW w:w="942" w:type="dxa"/>
            <w:shd w:val="clear" w:color="auto" w:fill="auto"/>
            <w:vAlign w:val="top"/>
          </w:tcPr>
          <w:p w14:paraId="17FB447F">
            <w:pPr>
              <w:spacing w:line="440" w:lineRule="exact"/>
              <w:jc w:val="center"/>
              <w:rPr>
                <w:rFonts w:hint="eastAsia" w:ascii="宋体" w:hAnsi="宋体" w:eastAsia="宋体" w:cs="宋体"/>
                <w:color w:val="auto"/>
                <w:szCs w:val="21"/>
                <w:highlight w:val="none"/>
                <w:lang w:val="en-US" w:eastAsia="en-US"/>
              </w:rPr>
            </w:pPr>
          </w:p>
          <w:p w14:paraId="497BE9A1">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19.1</w:t>
            </w:r>
          </w:p>
        </w:tc>
        <w:tc>
          <w:tcPr>
            <w:tcW w:w="1775" w:type="dxa"/>
            <w:shd w:val="clear" w:color="auto" w:fill="auto"/>
            <w:vAlign w:val="top"/>
          </w:tcPr>
          <w:p w14:paraId="08E19BB8">
            <w:pPr>
              <w:spacing w:line="440" w:lineRule="exact"/>
              <w:jc w:val="center"/>
              <w:rPr>
                <w:rFonts w:hint="eastAsia" w:ascii="宋体" w:hAnsi="宋体" w:eastAsia="宋体" w:cs="宋体"/>
                <w:color w:val="auto"/>
                <w:szCs w:val="21"/>
                <w:highlight w:val="none"/>
                <w:lang w:val="en-US" w:eastAsia="en-US"/>
              </w:rPr>
            </w:pPr>
          </w:p>
          <w:p w14:paraId="474DBFCA">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磋商小组组成</w:t>
            </w:r>
          </w:p>
        </w:tc>
        <w:tc>
          <w:tcPr>
            <w:tcW w:w="7352" w:type="dxa"/>
            <w:shd w:val="clear" w:color="auto" w:fill="auto"/>
            <w:vAlign w:val="top"/>
          </w:tcPr>
          <w:p w14:paraId="30C96B1C">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磋商及评审工作由采购代理机构负责组织，具体磋商、评审工作由依法组建的磋商小组负责，磋商小组由采购人代表及有关方面的专家组成。磋商小组的构成：共3人，其中采购人代表1人，抽取专家 2 人。</w:t>
            </w:r>
          </w:p>
        </w:tc>
      </w:tr>
      <w:tr w14:paraId="1547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676E98C1">
            <w:pPr>
              <w:spacing w:line="440" w:lineRule="exact"/>
              <w:jc w:val="center"/>
              <w:rPr>
                <w:rFonts w:hint="eastAsia" w:ascii="宋体" w:hAnsi="宋体" w:eastAsia="宋体" w:cs="宋体"/>
                <w:color w:val="auto"/>
                <w:szCs w:val="21"/>
                <w:highlight w:val="none"/>
                <w:lang w:val="en-US" w:eastAsia="zh-CN"/>
              </w:rPr>
            </w:pPr>
          </w:p>
          <w:p w14:paraId="7C313188">
            <w:pPr>
              <w:spacing w:line="440" w:lineRule="exact"/>
              <w:jc w:val="center"/>
              <w:rPr>
                <w:rFonts w:hint="eastAsia" w:ascii="宋体" w:hAnsi="宋体" w:eastAsia="宋体" w:cs="宋体"/>
                <w:color w:val="auto"/>
                <w:szCs w:val="21"/>
                <w:highlight w:val="none"/>
                <w:lang w:val="en-US" w:eastAsia="zh-CN"/>
              </w:rPr>
            </w:pPr>
          </w:p>
          <w:p w14:paraId="02B83DDB">
            <w:pPr>
              <w:spacing w:line="440" w:lineRule="exact"/>
              <w:jc w:val="center"/>
              <w:rPr>
                <w:rFonts w:hint="eastAsia" w:ascii="宋体" w:hAnsi="宋体" w:eastAsia="宋体" w:cs="宋体"/>
                <w:color w:val="auto"/>
                <w:szCs w:val="21"/>
                <w:highlight w:val="none"/>
                <w:lang w:val="en-US" w:eastAsia="zh-CN"/>
              </w:rPr>
            </w:pPr>
          </w:p>
          <w:p w14:paraId="6E4AED4D">
            <w:pPr>
              <w:spacing w:line="440" w:lineRule="exact"/>
              <w:jc w:val="center"/>
              <w:rPr>
                <w:rFonts w:hint="eastAsia" w:ascii="宋体" w:hAnsi="宋体" w:eastAsia="宋体" w:cs="宋体"/>
                <w:color w:val="auto"/>
                <w:szCs w:val="21"/>
                <w:highlight w:val="none"/>
                <w:lang w:val="en-US" w:eastAsia="zh-CN"/>
              </w:rPr>
            </w:pPr>
          </w:p>
          <w:p w14:paraId="7D841EAE">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11</w:t>
            </w:r>
          </w:p>
        </w:tc>
        <w:tc>
          <w:tcPr>
            <w:tcW w:w="942" w:type="dxa"/>
            <w:shd w:val="clear" w:color="auto" w:fill="auto"/>
            <w:vAlign w:val="top"/>
          </w:tcPr>
          <w:p w14:paraId="2F9C8082">
            <w:pPr>
              <w:spacing w:line="440" w:lineRule="exact"/>
              <w:jc w:val="center"/>
              <w:rPr>
                <w:rFonts w:hint="eastAsia" w:ascii="宋体" w:hAnsi="宋体" w:eastAsia="宋体" w:cs="宋体"/>
                <w:color w:val="auto"/>
                <w:szCs w:val="21"/>
                <w:highlight w:val="none"/>
                <w:lang w:val="en-US" w:eastAsia="en-US"/>
              </w:rPr>
            </w:pPr>
          </w:p>
          <w:p w14:paraId="7737AD75">
            <w:pPr>
              <w:spacing w:line="440" w:lineRule="exact"/>
              <w:jc w:val="center"/>
              <w:rPr>
                <w:rFonts w:hint="eastAsia" w:ascii="宋体" w:hAnsi="宋体" w:eastAsia="宋体" w:cs="宋体"/>
                <w:color w:val="auto"/>
                <w:szCs w:val="21"/>
                <w:highlight w:val="none"/>
                <w:lang w:val="en-US" w:eastAsia="en-US"/>
              </w:rPr>
            </w:pPr>
          </w:p>
          <w:p w14:paraId="644E50B9">
            <w:pPr>
              <w:spacing w:line="440" w:lineRule="exact"/>
              <w:jc w:val="center"/>
              <w:rPr>
                <w:rFonts w:hint="eastAsia" w:ascii="宋体" w:hAnsi="宋体" w:eastAsia="宋体" w:cs="宋体"/>
                <w:color w:val="auto"/>
                <w:szCs w:val="21"/>
                <w:highlight w:val="none"/>
                <w:lang w:val="en-US" w:eastAsia="en-US"/>
              </w:rPr>
            </w:pPr>
          </w:p>
          <w:p w14:paraId="2B7ACA83">
            <w:pPr>
              <w:spacing w:line="440" w:lineRule="exact"/>
              <w:jc w:val="center"/>
              <w:rPr>
                <w:rFonts w:hint="eastAsia" w:ascii="宋体" w:hAnsi="宋体" w:eastAsia="宋体" w:cs="宋体"/>
                <w:color w:val="auto"/>
                <w:szCs w:val="21"/>
                <w:highlight w:val="none"/>
                <w:lang w:val="en-US" w:eastAsia="en-US"/>
              </w:rPr>
            </w:pPr>
          </w:p>
          <w:p w14:paraId="61FD8375">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19.2</w:t>
            </w:r>
          </w:p>
        </w:tc>
        <w:tc>
          <w:tcPr>
            <w:tcW w:w="1775" w:type="dxa"/>
            <w:shd w:val="clear" w:color="auto" w:fill="auto"/>
            <w:vAlign w:val="top"/>
          </w:tcPr>
          <w:p w14:paraId="082C5D7D">
            <w:pPr>
              <w:spacing w:line="440" w:lineRule="exact"/>
              <w:jc w:val="center"/>
              <w:rPr>
                <w:rFonts w:hint="eastAsia" w:ascii="宋体" w:hAnsi="宋体" w:eastAsia="宋体" w:cs="宋体"/>
                <w:color w:val="auto"/>
                <w:szCs w:val="21"/>
                <w:highlight w:val="none"/>
                <w:lang w:val="en-US" w:eastAsia="zh-CN"/>
              </w:rPr>
            </w:pPr>
          </w:p>
          <w:p w14:paraId="6C0D8782">
            <w:pPr>
              <w:spacing w:line="440" w:lineRule="exact"/>
              <w:jc w:val="center"/>
              <w:rPr>
                <w:rFonts w:hint="eastAsia" w:ascii="宋体" w:hAnsi="宋体" w:eastAsia="宋体" w:cs="宋体"/>
                <w:color w:val="auto"/>
                <w:szCs w:val="21"/>
                <w:highlight w:val="none"/>
                <w:lang w:val="en-US" w:eastAsia="zh-CN"/>
              </w:rPr>
            </w:pPr>
          </w:p>
          <w:p w14:paraId="1C03344E">
            <w:pPr>
              <w:spacing w:line="440" w:lineRule="exact"/>
              <w:jc w:val="center"/>
              <w:rPr>
                <w:rFonts w:hint="eastAsia" w:ascii="宋体" w:hAnsi="宋体" w:eastAsia="宋体" w:cs="宋体"/>
                <w:color w:val="auto"/>
                <w:szCs w:val="21"/>
                <w:highlight w:val="none"/>
                <w:lang w:val="en-US" w:eastAsia="zh-CN"/>
              </w:rPr>
            </w:pPr>
          </w:p>
          <w:p w14:paraId="5AD27D8F">
            <w:pPr>
              <w:spacing w:line="440" w:lineRule="exact"/>
              <w:jc w:val="center"/>
              <w:rPr>
                <w:rFonts w:hint="eastAsia" w:ascii="宋体" w:hAnsi="宋体" w:eastAsia="宋体" w:cs="宋体"/>
                <w:color w:val="auto"/>
                <w:szCs w:val="21"/>
                <w:highlight w:val="none"/>
                <w:lang w:val="en-US" w:eastAsia="zh-CN"/>
              </w:rPr>
            </w:pPr>
          </w:p>
          <w:p w14:paraId="01F61FF5">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磋商时间、地点、人员</w:t>
            </w:r>
          </w:p>
        </w:tc>
        <w:tc>
          <w:tcPr>
            <w:tcW w:w="7352" w:type="dxa"/>
            <w:shd w:val="clear" w:color="auto" w:fill="auto"/>
            <w:vAlign w:val="top"/>
          </w:tcPr>
          <w:p w14:paraId="782B79DB">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19.2.1 磋商时间：响应文件递交截止时间后。</w:t>
            </w:r>
          </w:p>
          <w:p w14:paraId="2A3B1B54">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19.2.2 磋商地点：供应商代表在响应文件提交当天实时登陆“广西政府采购云平台”，按磋商小组要求在线等候参与磋商及提交最后报价。因供应商未保持实时在线，导致磋商小组无法及时与其取得联系，从而造成供应商未按规定参与磋商或报价的，其不利后果由供应商自行承担。</w:t>
            </w:r>
          </w:p>
          <w:p w14:paraId="0C1DAE89">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19.2.3 磋商参加人员：供应商法定代表人、负责人、自然人或相应的委托代理人持有效身份证原件和供应商广西政府采购云平台CA数字证书参加磋商。请供应商实时登陆“广西政府采购云平台”等候在线磋商。</w:t>
            </w:r>
          </w:p>
          <w:p w14:paraId="1EB424DF">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19.2.4 响应文件递交截止时间后，由磋商小组在评标室内线上开启响应文件。</w:t>
            </w:r>
          </w:p>
        </w:tc>
      </w:tr>
      <w:tr w14:paraId="1F50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22082A70">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12</w:t>
            </w:r>
          </w:p>
        </w:tc>
        <w:tc>
          <w:tcPr>
            <w:tcW w:w="942" w:type="dxa"/>
            <w:shd w:val="clear" w:color="auto" w:fill="auto"/>
            <w:vAlign w:val="top"/>
          </w:tcPr>
          <w:p w14:paraId="0DA1B4B4">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20.2</w:t>
            </w:r>
          </w:p>
        </w:tc>
        <w:tc>
          <w:tcPr>
            <w:tcW w:w="1775" w:type="dxa"/>
            <w:shd w:val="clear" w:color="auto" w:fill="auto"/>
            <w:vAlign w:val="top"/>
          </w:tcPr>
          <w:p w14:paraId="2E9965F7">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评审办法</w:t>
            </w:r>
          </w:p>
        </w:tc>
        <w:tc>
          <w:tcPr>
            <w:tcW w:w="7352" w:type="dxa"/>
            <w:shd w:val="clear" w:color="auto" w:fill="auto"/>
            <w:vAlign w:val="top"/>
          </w:tcPr>
          <w:p w14:paraId="75641332">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具体详见第四章评审办法。</w:t>
            </w:r>
          </w:p>
        </w:tc>
      </w:tr>
      <w:tr w14:paraId="02C9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7A84BEFC">
            <w:pPr>
              <w:spacing w:line="440" w:lineRule="exact"/>
              <w:jc w:val="center"/>
              <w:rPr>
                <w:rFonts w:hint="eastAsia" w:ascii="宋体" w:hAnsi="宋体" w:eastAsia="宋体" w:cs="宋体"/>
                <w:color w:val="auto"/>
                <w:szCs w:val="21"/>
                <w:highlight w:val="none"/>
                <w:lang w:val="en-US" w:eastAsia="zh-CN"/>
              </w:rPr>
            </w:pPr>
          </w:p>
          <w:p w14:paraId="72C72BAE">
            <w:pPr>
              <w:spacing w:line="440" w:lineRule="exact"/>
              <w:jc w:val="center"/>
              <w:rPr>
                <w:rFonts w:hint="eastAsia" w:ascii="宋体" w:hAnsi="宋体" w:eastAsia="宋体" w:cs="宋体"/>
                <w:color w:val="auto"/>
                <w:szCs w:val="21"/>
                <w:highlight w:val="none"/>
                <w:lang w:val="en-US" w:eastAsia="zh-CN"/>
              </w:rPr>
            </w:pPr>
          </w:p>
          <w:p w14:paraId="0F3516E8">
            <w:pPr>
              <w:spacing w:line="440" w:lineRule="exact"/>
              <w:jc w:val="center"/>
              <w:rPr>
                <w:rFonts w:hint="eastAsia" w:ascii="宋体" w:hAnsi="宋体" w:eastAsia="宋体" w:cs="宋体"/>
                <w:color w:val="auto"/>
                <w:szCs w:val="21"/>
                <w:highlight w:val="none"/>
                <w:lang w:val="en-US" w:eastAsia="zh-CN"/>
              </w:rPr>
            </w:pPr>
          </w:p>
          <w:p w14:paraId="006AEDE9">
            <w:pPr>
              <w:spacing w:line="440" w:lineRule="exact"/>
              <w:jc w:val="center"/>
              <w:rPr>
                <w:rFonts w:hint="eastAsia" w:ascii="宋体" w:hAnsi="宋体" w:eastAsia="宋体" w:cs="宋体"/>
                <w:color w:val="auto"/>
                <w:szCs w:val="21"/>
                <w:highlight w:val="none"/>
                <w:lang w:val="en-US" w:eastAsia="zh-CN"/>
              </w:rPr>
            </w:pPr>
          </w:p>
          <w:p w14:paraId="47407D41">
            <w:pPr>
              <w:spacing w:line="440" w:lineRule="exact"/>
              <w:jc w:val="center"/>
              <w:rPr>
                <w:rFonts w:hint="eastAsia" w:ascii="宋体" w:hAnsi="宋体" w:eastAsia="宋体" w:cs="宋体"/>
                <w:color w:val="auto"/>
                <w:szCs w:val="21"/>
                <w:highlight w:val="none"/>
                <w:lang w:val="en-US" w:eastAsia="zh-CN"/>
              </w:rPr>
            </w:pPr>
          </w:p>
          <w:p w14:paraId="5BFEF568">
            <w:pPr>
              <w:spacing w:line="440" w:lineRule="exact"/>
              <w:jc w:val="center"/>
              <w:rPr>
                <w:rFonts w:hint="eastAsia" w:ascii="宋体" w:hAnsi="宋体" w:eastAsia="宋体" w:cs="宋体"/>
                <w:color w:val="auto"/>
                <w:szCs w:val="21"/>
                <w:highlight w:val="none"/>
                <w:lang w:val="en-US" w:eastAsia="zh-CN"/>
              </w:rPr>
            </w:pPr>
          </w:p>
          <w:p w14:paraId="2095AC8B">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13</w:t>
            </w:r>
          </w:p>
        </w:tc>
        <w:tc>
          <w:tcPr>
            <w:tcW w:w="942" w:type="dxa"/>
            <w:shd w:val="clear" w:color="auto" w:fill="auto"/>
            <w:vAlign w:val="top"/>
          </w:tcPr>
          <w:p w14:paraId="5C1D9E39">
            <w:pPr>
              <w:spacing w:line="440" w:lineRule="exact"/>
              <w:jc w:val="center"/>
              <w:rPr>
                <w:rFonts w:hint="eastAsia" w:ascii="宋体" w:hAnsi="宋体" w:eastAsia="宋体" w:cs="宋体"/>
                <w:color w:val="auto"/>
                <w:szCs w:val="21"/>
                <w:highlight w:val="none"/>
                <w:lang w:val="en-US" w:eastAsia="en-US"/>
              </w:rPr>
            </w:pPr>
          </w:p>
          <w:p w14:paraId="18F80180">
            <w:pPr>
              <w:spacing w:line="440" w:lineRule="exact"/>
              <w:jc w:val="center"/>
              <w:rPr>
                <w:rFonts w:hint="eastAsia" w:ascii="宋体" w:hAnsi="宋体" w:eastAsia="宋体" w:cs="宋体"/>
                <w:color w:val="auto"/>
                <w:szCs w:val="21"/>
                <w:highlight w:val="none"/>
                <w:lang w:val="en-US" w:eastAsia="en-US"/>
              </w:rPr>
            </w:pPr>
          </w:p>
          <w:p w14:paraId="036B33FF">
            <w:pPr>
              <w:spacing w:line="440" w:lineRule="exact"/>
              <w:jc w:val="center"/>
              <w:rPr>
                <w:rFonts w:hint="eastAsia" w:ascii="宋体" w:hAnsi="宋体" w:eastAsia="宋体" w:cs="宋体"/>
                <w:color w:val="auto"/>
                <w:szCs w:val="21"/>
                <w:highlight w:val="none"/>
                <w:lang w:val="en-US" w:eastAsia="en-US"/>
              </w:rPr>
            </w:pPr>
          </w:p>
          <w:p w14:paraId="05F29E19">
            <w:pPr>
              <w:spacing w:line="440" w:lineRule="exact"/>
              <w:jc w:val="center"/>
              <w:rPr>
                <w:rFonts w:hint="eastAsia" w:ascii="宋体" w:hAnsi="宋体" w:eastAsia="宋体" w:cs="宋体"/>
                <w:color w:val="auto"/>
                <w:szCs w:val="21"/>
                <w:highlight w:val="none"/>
                <w:lang w:val="en-US" w:eastAsia="en-US"/>
              </w:rPr>
            </w:pPr>
          </w:p>
          <w:p w14:paraId="078C4C63">
            <w:pPr>
              <w:spacing w:line="440" w:lineRule="exact"/>
              <w:jc w:val="center"/>
              <w:rPr>
                <w:rFonts w:hint="eastAsia" w:ascii="宋体" w:hAnsi="宋体" w:eastAsia="宋体" w:cs="宋体"/>
                <w:color w:val="auto"/>
                <w:szCs w:val="21"/>
                <w:highlight w:val="none"/>
                <w:lang w:val="en-US" w:eastAsia="en-US"/>
              </w:rPr>
            </w:pPr>
          </w:p>
          <w:p w14:paraId="7245EAC8">
            <w:pPr>
              <w:spacing w:line="440" w:lineRule="exact"/>
              <w:jc w:val="center"/>
              <w:rPr>
                <w:rFonts w:hint="eastAsia" w:ascii="宋体" w:hAnsi="宋体" w:eastAsia="宋体" w:cs="宋体"/>
                <w:color w:val="auto"/>
                <w:szCs w:val="21"/>
                <w:highlight w:val="none"/>
                <w:lang w:val="en-US" w:eastAsia="en-US"/>
              </w:rPr>
            </w:pPr>
          </w:p>
          <w:p w14:paraId="25DB6344">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26</w:t>
            </w:r>
          </w:p>
        </w:tc>
        <w:tc>
          <w:tcPr>
            <w:tcW w:w="1775" w:type="dxa"/>
            <w:shd w:val="clear" w:color="auto" w:fill="auto"/>
            <w:vAlign w:val="top"/>
          </w:tcPr>
          <w:p w14:paraId="51869263">
            <w:pPr>
              <w:spacing w:line="440" w:lineRule="exact"/>
              <w:jc w:val="center"/>
              <w:rPr>
                <w:rFonts w:hint="eastAsia" w:ascii="宋体" w:hAnsi="宋体" w:eastAsia="宋体" w:cs="宋体"/>
                <w:color w:val="auto"/>
                <w:szCs w:val="21"/>
                <w:highlight w:val="none"/>
                <w:lang w:val="en-US" w:eastAsia="en-US"/>
              </w:rPr>
            </w:pPr>
          </w:p>
          <w:p w14:paraId="41F8C58B">
            <w:pPr>
              <w:spacing w:line="440" w:lineRule="exact"/>
              <w:jc w:val="center"/>
              <w:rPr>
                <w:rFonts w:hint="eastAsia" w:ascii="宋体" w:hAnsi="宋体" w:eastAsia="宋体" w:cs="宋体"/>
                <w:color w:val="auto"/>
                <w:szCs w:val="21"/>
                <w:highlight w:val="none"/>
                <w:lang w:val="en-US" w:eastAsia="en-US"/>
              </w:rPr>
            </w:pPr>
          </w:p>
          <w:p w14:paraId="7C4F70F3">
            <w:pPr>
              <w:spacing w:line="440" w:lineRule="exact"/>
              <w:jc w:val="center"/>
              <w:rPr>
                <w:rFonts w:hint="eastAsia" w:ascii="宋体" w:hAnsi="宋体" w:eastAsia="宋体" w:cs="宋体"/>
                <w:color w:val="auto"/>
                <w:szCs w:val="21"/>
                <w:highlight w:val="none"/>
                <w:lang w:val="en-US" w:eastAsia="en-US"/>
              </w:rPr>
            </w:pPr>
          </w:p>
          <w:p w14:paraId="62D6113F">
            <w:pPr>
              <w:spacing w:line="440" w:lineRule="exact"/>
              <w:jc w:val="center"/>
              <w:rPr>
                <w:rFonts w:hint="eastAsia" w:ascii="宋体" w:hAnsi="宋体" w:eastAsia="宋体" w:cs="宋体"/>
                <w:color w:val="auto"/>
                <w:szCs w:val="21"/>
                <w:highlight w:val="none"/>
                <w:lang w:val="en-US" w:eastAsia="en-US"/>
              </w:rPr>
            </w:pPr>
          </w:p>
          <w:p w14:paraId="52EACDD2">
            <w:pPr>
              <w:spacing w:line="440" w:lineRule="exact"/>
              <w:jc w:val="center"/>
              <w:rPr>
                <w:rFonts w:hint="eastAsia" w:ascii="宋体" w:hAnsi="宋体" w:eastAsia="宋体" w:cs="宋体"/>
                <w:color w:val="auto"/>
                <w:szCs w:val="21"/>
                <w:highlight w:val="none"/>
                <w:lang w:val="en-US" w:eastAsia="en-US"/>
              </w:rPr>
            </w:pPr>
          </w:p>
          <w:p w14:paraId="1D54E46B">
            <w:pPr>
              <w:spacing w:line="440" w:lineRule="exact"/>
              <w:jc w:val="center"/>
              <w:rPr>
                <w:rFonts w:hint="eastAsia" w:ascii="宋体" w:hAnsi="宋体" w:eastAsia="宋体" w:cs="宋体"/>
                <w:color w:val="auto"/>
                <w:szCs w:val="21"/>
                <w:highlight w:val="none"/>
                <w:lang w:val="en-US" w:eastAsia="en-US"/>
              </w:rPr>
            </w:pPr>
          </w:p>
          <w:p w14:paraId="1EDF622C">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信用查询</w:t>
            </w:r>
          </w:p>
        </w:tc>
        <w:tc>
          <w:tcPr>
            <w:tcW w:w="7352" w:type="dxa"/>
            <w:shd w:val="clear" w:color="auto" w:fill="auto"/>
            <w:vAlign w:val="top"/>
          </w:tcPr>
          <w:p w14:paraId="4A201516">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根据《关于做好政府采购有关信用主体标识码登记及在政府采购活动中查询使用信用记录有关问题的通知》（桂财采〔2016〕37），由采购代理机构对第一成交候选人进行信用查询：</w:t>
            </w:r>
          </w:p>
          <w:p w14:paraId="151C2F10">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⑴查询渠道：“信用中国”网站(</w:t>
            </w:r>
            <w:r>
              <w:rPr>
                <w:rFonts w:hint="eastAsia" w:ascii="宋体" w:hAnsi="宋体" w:eastAsia="宋体" w:cs="宋体"/>
                <w:color w:val="auto"/>
                <w:spacing w:val="9"/>
                <w:sz w:val="21"/>
                <w:szCs w:val="21"/>
                <w:highlight w:val="none"/>
                <w:lang w:val="en-US" w:eastAsia="zh-CN"/>
              </w:rPr>
              <w:fldChar w:fldCharType="begin"/>
            </w:r>
            <w:r>
              <w:rPr>
                <w:rFonts w:hint="eastAsia" w:ascii="宋体" w:hAnsi="宋体" w:eastAsia="宋体" w:cs="宋体"/>
                <w:color w:val="auto"/>
                <w:spacing w:val="9"/>
                <w:sz w:val="21"/>
                <w:szCs w:val="21"/>
                <w:highlight w:val="none"/>
                <w:lang w:val="en-US" w:eastAsia="zh-CN"/>
              </w:rPr>
              <w:instrText xml:space="preserve"> HYPERLINK "https://www.creditchina.gov.cn" </w:instrText>
            </w:r>
            <w:r>
              <w:rPr>
                <w:rFonts w:hint="eastAsia" w:ascii="宋体" w:hAnsi="宋体" w:eastAsia="宋体" w:cs="宋体"/>
                <w:color w:val="auto"/>
                <w:spacing w:val="9"/>
                <w:sz w:val="21"/>
                <w:szCs w:val="21"/>
                <w:highlight w:val="none"/>
                <w:lang w:val="en-US" w:eastAsia="zh-CN"/>
              </w:rPr>
              <w:fldChar w:fldCharType="separate"/>
            </w:r>
            <w:r>
              <w:rPr>
                <w:rFonts w:hint="eastAsia" w:ascii="宋体" w:hAnsi="宋体" w:eastAsia="宋体" w:cs="宋体"/>
                <w:color w:val="auto"/>
                <w:spacing w:val="9"/>
                <w:sz w:val="21"/>
                <w:szCs w:val="21"/>
                <w:highlight w:val="none"/>
                <w:lang w:val="en-US" w:eastAsia="zh-CN"/>
              </w:rPr>
              <w:t>www.creditchina.gov.cn</w:t>
            </w:r>
            <w:r>
              <w:rPr>
                <w:rFonts w:hint="eastAsia" w:ascii="宋体" w:hAnsi="宋体" w:eastAsia="宋体" w:cs="宋体"/>
                <w:color w:val="auto"/>
                <w:spacing w:val="9"/>
                <w:sz w:val="21"/>
                <w:szCs w:val="21"/>
                <w:highlight w:val="none"/>
                <w:lang w:val="en-US" w:eastAsia="zh-CN"/>
              </w:rPr>
              <w:fldChar w:fldCharType="end"/>
            </w:r>
            <w:r>
              <w:rPr>
                <w:rFonts w:hint="eastAsia" w:ascii="宋体" w:hAnsi="宋体" w:eastAsia="宋体" w:cs="宋体"/>
                <w:color w:val="auto"/>
                <w:spacing w:val="9"/>
                <w:sz w:val="21"/>
                <w:szCs w:val="21"/>
                <w:highlight w:val="none"/>
                <w:lang w:val="en-US" w:eastAsia="zh-CN"/>
              </w:rPr>
              <w:t>)、中国政府采购网(</w:t>
            </w:r>
            <w:r>
              <w:rPr>
                <w:rFonts w:hint="eastAsia" w:ascii="宋体" w:hAnsi="宋体" w:eastAsia="宋体" w:cs="宋体"/>
                <w:color w:val="auto"/>
                <w:spacing w:val="9"/>
                <w:sz w:val="21"/>
                <w:szCs w:val="21"/>
                <w:highlight w:val="none"/>
                <w:lang w:val="en-US" w:eastAsia="zh-CN"/>
              </w:rPr>
              <w:fldChar w:fldCharType="begin"/>
            </w:r>
            <w:r>
              <w:rPr>
                <w:rFonts w:hint="eastAsia" w:ascii="宋体" w:hAnsi="宋体" w:eastAsia="宋体" w:cs="宋体"/>
                <w:color w:val="auto"/>
                <w:spacing w:val="9"/>
                <w:sz w:val="21"/>
                <w:szCs w:val="21"/>
                <w:highlight w:val="none"/>
                <w:lang w:val="en-US" w:eastAsia="zh-CN"/>
              </w:rPr>
              <w:instrText xml:space="preserve"> HYPERLINK "https://www.ccgp.gov.cn" </w:instrText>
            </w:r>
            <w:r>
              <w:rPr>
                <w:rFonts w:hint="eastAsia" w:ascii="宋体" w:hAnsi="宋体" w:eastAsia="宋体" w:cs="宋体"/>
                <w:color w:val="auto"/>
                <w:spacing w:val="9"/>
                <w:sz w:val="21"/>
                <w:szCs w:val="21"/>
                <w:highlight w:val="none"/>
                <w:lang w:val="en-US" w:eastAsia="zh-CN"/>
              </w:rPr>
              <w:fldChar w:fldCharType="separate"/>
            </w:r>
            <w:r>
              <w:rPr>
                <w:rFonts w:hint="eastAsia" w:ascii="宋体" w:hAnsi="宋体" w:eastAsia="宋体" w:cs="宋体"/>
                <w:color w:val="auto"/>
                <w:spacing w:val="9"/>
                <w:sz w:val="21"/>
                <w:szCs w:val="21"/>
                <w:highlight w:val="none"/>
                <w:lang w:val="en-US" w:eastAsia="zh-CN"/>
              </w:rPr>
              <w:t>www.ccgp.gov.cn</w:t>
            </w:r>
            <w:r>
              <w:rPr>
                <w:rFonts w:hint="eastAsia" w:ascii="宋体" w:hAnsi="宋体" w:eastAsia="宋体" w:cs="宋体"/>
                <w:color w:val="auto"/>
                <w:spacing w:val="9"/>
                <w:sz w:val="21"/>
                <w:szCs w:val="21"/>
                <w:highlight w:val="none"/>
                <w:lang w:val="en-US" w:eastAsia="zh-CN"/>
              </w:rPr>
              <w:fldChar w:fldCharType="end"/>
            </w:r>
            <w:r>
              <w:rPr>
                <w:rFonts w:hint="eastAsia" w:ascii="宋体" w:hAnsi="宋体" w:eastAsia="宋体" w:cs="宋体"/>
                <w:color w:val="auto"/>
                <w:spacing w:val="9"/>
                <w:sz w:val="21"/>
                <w:szCs w:val="21"/>
                <w:highlight w:val="none"/>
                <w:lang w:val="en-US" w:eastAsia="zh-CN"/>
              </w:rPr>
              <w:t>)等；</w:t>
            </w:r>
          </w:p>
          <w:p w14:paraId="790B2442">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⑵查询时间：成交通知书发出前；</w:t>
            </w:r>
          </w:p>
          <w:p w14:paraId="6023AFCD">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⑶信用信息查询记录和证据留存方式：在查询网站中直接打印查询记录，打印材料作为采购活动资料保存；</w:t>
            </w:r>
          </w:p>
          <w:p w14:paraId="4005E99F">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⑷信用信息使用规则：对在“信用中国”网站(</w:t>
            </w:r>
            <w:r>
              <w:rPr>
                <w:rFonts w:hint="eastAsia" w:ascii="宋体" w:hAnsi="宋体" w:eastAsia="宋体" w:cs="宋体"/>
                <w:color w:val="auto"/>
                <w:spacing w:val="9"/>
                <w:sz w:val="21"/>
                <w:szCs w:val="21"/>
                <w:highlight w:val="none"/>
                <w:lang w:val="en-US" w:eastAsia="zh-CN"/>
              </w:rPr>
              <w:fldChar w:fldCharType="begin"/>
            </w:r>
            <w:r>
              <w:rPr>
                <w:rFonts w:hint="eastAsia" w:ascii="宋体" w:hAnsi="宋体" w:eastAsia="宋体" w:cs="宋体"/>
                <w:color w:val="auto"/>
                <w:spacing w:val="9"/>
                <w:sz w:val="21"/>
                <w:szCs w:val="21"/>
                <w:highlight w:val="none"/>
                <w:lang w:val="en-US" w:eastAsia="zh-CN"/>
              </w:rPr>
              <w:instrText xml:space="preserve"> HYPERLINK "https://www.creditchina.gov.cn" </w:instrText>
            </w:r>
            <w:r>
              <w:rPr>
                <w:rFonts w:hint="eastAsia" w:ascii="宋体" w:hAnsi="宋体" w:eastAsia="宋体" w:cs="宋体"/>
                <w:color w:val="auto"/>
                <w:spacing w:val="9"/>
                <w:sz w:val="21"/>
                <w:szCs w:val="21"/>
                <w:highlight w:val="none"/>
                <w:lang w:val="en-US" w:eastAsia="zh-CN"/>
              </w:rPr>
              <w:fldChar w:fldCharType="separate"/>
            </w:r>
            <w:r>
              <w:rPr>
                <w:rFonts w:hint="eastAsia" w:ascii="宋体" w:hAnsi="宋体" w:eastAsia="宋体" w:cs="宋体"/>
                <w:color w:val="auto"/>
                <w:spacing w:val="9"/>
                <w:sz w:val="21"/>
                <w:szCs w:val="21"/>
                <w:highlight w:val="none"/>
                <w:lang w:val="en-US" w:eastAsia="zh-CN"/>
              </w:rPr>
              <w:t>www.creditchina.gov.cn</w:t>
            </w:r>
            <w:r>
              <w:rPr>
                <w:rFonts w:hint="eastAsia" w:ascii="宋体" w:hAnsi="宋体" w:eastAsia="宋体" w:cs="宋体"/>
                <w:color w:val="auto"/>
                <w:spacing w:val="9"/>
                <w:sz w:val="21"/>
                <w:szCs w:val="21"/>
                <w:highlight w:val="none"/>
                <w:lang w:val="en-US" w:eastAsia="zh-CN"/>
              </w:rPr>
              <w:fldChar w:fldCharType="end"/>
            </w:r>
            <w:r>
              <w:rPr>
                <w:rFonts w:hint="eastAsia" w:ascii="宋体" w:hAnsi="宋体" w:eastAsia="宋体" w:cs="宋体"/>
                <w:color w:val="auto"/>
                <w:spacing w:val="9"/>
                <w:sz w:val="21"/>
                <w:szCs w:val="21"/>
                <w:highlight w:val="none"/>
                <w:lang w:val="en-US" w:eastAsia="zh-CN"/>
              </w:rPr>
              <w:t>)、中国政府采购网(</w:t>
            </w:r>
            <w:r>
              <w:rPr>
                <w:rFonts w:hint="eastAsia" w:ascii="宋体" w:hAnsi="宋体" w:eastAsia="宋体" w:cs="宋体"/>
                <w:color w:val="auto"/>
                <w:spacing w:val="9"/>
                <w:sz w:val="21"/>
                <w:szCs w:val="21"/>
                <w:highlight w:val="none"/>
                <w:lang w:val="en-US" w:eastAsia="zh-CN"/>
              </w:rPr>
              <w:fldChar w:fldCharType="begin"/>
            </w:r>
            <w:r>
              <w:rPr>
                <w:rFonts w:hint="eastAsia" w:ascii="宋体" w:hAnsi="宋体" w:eastAsia="宋体" w:cs="宋体"/>
                <w:color w:val="auto"/>
                <w:spacing w:val="9"/>
                <w:sz w:val="21"/>
                <w:szCs w:val="21"/>
                <w:highlight w:val="none"/>
                <w:lang w:val="en-US" w:eastAsia="zh-CN"/>
              </w:rPr>
              <w:instrText xml:space="preserve"> HYPERLINK "https://www.ccgp.gov.cn" </w:instrText>
            </w:r>
            <w:r>
              <w:rPr>
                <w:rFonts w:hint="eastAsia" w:ascii="宋体" w:hAnsi="宋体" w:eastAsia="宋体" w:cs="宋体"/>
                <w:color w:val="auto"/>
                <w:spacing w:val="9"/>
                <w:sz w:val="21"/>
                <w:szCs w:val="21"/>
                <w:highlight w:val="none"/>
                <w:lang w:val="en-US" w:eastAsia="zh-CN"/>
              </w:rPr>
              <w:fldChar w:fldCharType="separate"/>
            </w:r>
            <w:r>
              <w:rPr>
                <w:rFonts w:hint="eastAsia" w:ascii="宋体" w:hAnsi="宋体" w:eastAsia="宋体" w:cs="宋体"/>
                <w:color w:val="auto"/>
                <w:spacing w:val="9"/>
                <w:sz w:val="21"/>
                <w:szCs w:val="21"/>
                <w:highlight w:val="none"/>
                <w:lang w:val="en-US" w:eastAsia="zh-CN"/>
              </w:rPr>
              <w:t>www.ccgp.gov.cn</w:t>
            </w:r>
            <w:r>
              <w:rPr>
                <w:rFonts w:hint="eastAsia" w:ascii="宋体" w:hAnsi="宋体" w:eastAsia="宋体" w:cs="宋体"/>
                <w:color w:val="auto"/>
                <w:spacing w:val="9"/>
                <w:sz w:val="21"/>
                <w:szCs w:val="21"/>
                <w:highlight w:val="none"/>
                <w:lang w:val="en-US" w:eastAsia="zh-CN"/>
              </w:rPr>
              <w:fldChar w:fldCharType="end"/>
            </w:r>
            <w:r>
              <w:rPr>
                <w:rFonts w:hint="eastAsia" w:ascii="宋体" w:hAnsi="宋体" w:eastAsia="宋体" w:cs="宋体"/>
                <w:color w:val="auto"/>
                <w:spacing w:val="9"/>
                <w:sz w:val="21"/>
                <w:szCs w:val="21"/>
                <w:highlight w:val="none"/>
                <w:lang w:val="en-US" w:eastAsia="zh-CN"/>
              </w:rPr>
              <w:t>)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01DA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shd w:val="clear" w:color="auto" w:fill="auto"/>
            <w:vAlign w:val="top"/>
          </w:tcPr>
          <w:p w14:paraId="74642146">
            <w:pPr>
              <w:spacing w:line="440" w:lineRule="exact"/>
              <w:jc w:val="center"/>
              <w:rPr>
                <w:rFonts w:hint="eastAsia" w:ascii="宋体" w:hAnsi="宋体" w:eastAsia="宋体" w:cs="宋体"/>
                <w:color w:val="auto"/>
                <w:szCs w:val="21"/>
                <w:highlight w:val="none"/>
                <w:lang w:val="en-US" w:eastAsia="zh-CN"/>
              </w:rPr>
            </w:pPr>
          </w:p>
          <w:p w14:paraId="6B2993A7">
            <w:pPr>
              <w:spacing w:line="440" w:lineRule="exact"/>
              <w:jc w:val="center"/>
              <w:rPr>
                <w:rFonts w:hint="eastAsia" w:ascii="宋体" w:hAnsi="宋体" w:eastAsia="宋体" w:cs="宋体"/>
                <w:color w:val="auto"/>
                <w:szCs w:val="21"/>
                <w:highlight w:val="none"/>
                <w:lang w:val="en-US" w:eastAsia="zh-CN"/>
              </w:rPr>
            </w:pPr>
          </w:p>
          <w:p w14:paraId="1ED24F5C">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14</w:t>
            </w:r>
          </w:p>
        </w:tc>
        <w:tc>
          <w:tcPr>
            <w:tcW w:w="942" w:type="dxa"/>
            <w:shd w:val="clear" w:color="auto" w:fill="auto"/>
            <w:vAlign w:val="top"/>
          </w:tcPr>
          <w:p w14:paraId="7D76E7EB">
            <w:pPr>
              <w:spacing w:line="440" w:lineRule="exact"/>
              <w:jc w:val="center"/>
              <w:rPr>
                <w:rFonts w:hint="eastAsia" w:ascii="宋体" w:hAnsi="宋体" w:eastAsia="宋体" w:cs="宋体"/>
                <w:color w:val="auto"/>
                <w:szCs w:val="21"/>
                <w:highlight w:val="none"/>
                <w:lang w:val="en-US" w:eastAsia="en-US"/>
              </w:rPr>
            </w:pPr>
          </w:p>
          <w:p w14:paraId="2751AD5C">
            <w:pPr>
              <w:spacing w:line="440" w:lineRule="exact"/>
              <w:jc w:val="center"/>
              <w:rPr>
                <w:rFonts w:hint="eastAsia" w:ascii="宋体" w:hAnsi="宋体" w:eastAsia="宋体" w:cs="宋体"/>
                <w:color w:val="auto"/>
                <w:szCs w:val="21"/>
                <w:highlight w:val="none"/>
                <w:lang w:val="en-US" w:eastAsia="en-US"/>
              </w:rPr>
            </w:pPr>
          </w:p>
          <w:p w14:paraId="5C7994BA">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27</w:t>
            </w:r>
          </w:p>
        </w:tc>
        <w:tc>
          <w:tcPr>
            <w:tcW w:w="1775" w:type="dxa"/>
            <w:shd w:val="clear" w:color="auto" w:fill="auto"/>
            <w:vAlign w:val="top"/>
          </w:tcPr>
          <w:p w14:paraId="2FD66AB8">
            <w:pPr>
              <w:spacing w:line="440" w:lineRule="exact"/>
              <w:jc w:val="center"/>
              <w:rPr>
                <w:rFonts w:hint="eastAsia" w:ascii="宋体" w:hAnsi="宋体" w:eastAsia="宋体" w:cs="宋体"/>
                <w:color w:val="auto"/>
                <w:szCs w:val="21"/>
                <w:highlight w:val="none"/>
                <w:lang w:val="en-US" w:eastAsia="zh-CN"/>
              </w:rPr>
            </w:pPr>
          </w:p>
          <w:p w14:paraId="1746C9F8">
            <w:pPr>
              <w:spacing w:line="440" w:lineRule="exact"/>
              <w:jc w:val="center"/>
              <w:rPr>
                <w:rFonts w:hint="eastAsia" w:ascii="宋体" w:hAnsi="宋体" w:eastAsia="宋体" w:cs="宋体"/>
                <w:color w:val="auto"/>
                <w:szCs w:val="21"/>
                <w:highlight w:val="none"/>
                <w:lang w:val="en-US" w:eastAsia="zh-CN"/>
              </w:rPr>
            </w:pPr>
          </w:p>
          <w:p w14:paraId="10B05D1A">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成交结果公告</w:t>
            </w:r>
          </w:p>
          <w:p w14:paraId="10079721">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zh-CN"/>
              </w:rPr>
              <w:t>及成交通知书</w:t>
            </w:r>
          </w:p>
        </w:tc>
        <w:tc>
          <w:tcPr>
            <w:tcW w:w="7352" w:type="dxa"/>
            <w:shd w:val="clear" w:color="auto" w:fill="auto"/>
            <w:vAlign w:val="top"/>
          </w:tcPr>
          <w:p w14:paraId="27CE8336">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9B3F955">
            <w:pPr>
              <w:pStyle w:val="15"/>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4"/>
              <w:textAlignment w:val="baseline"/>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27.2 在发布成交公告的同时，采购代理机构向成交供应商发出成交通知书。成交供应商自接到通知之日起七个工作日内，办理成交通知书领取手续。</w:t>
            </w:r>
          </w:p>
        </w:tc>
      </w:tr>
      <w:tr w14:paraId="4C28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0" w:type="auto"/>
            <w:shd w:val="clear" w:color="auto" w:fill="auto"/>
            <w:vAlign w:val="top"/>
          </w:tcPr>
          <w:p w14:paraId="1861A22D">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15</w:t>
            </w:r>
          </w:p>
        </w:tc>
        <w:tc>
          <w:tcPr>
            <w:tcW w:w="0" w:type="auto"/>
            <w:shd w:val="clear" w:color="auto" w:fill="auto"/>
            <w:vAlign w:val="top"/>
          </w:tcPr>
          <w:p w14:paraId="5B7E9240">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28</w:t>
            </w:r>
          </w:p>
        </w:tc>
        <w:tc>
          <w:tcPr>
            <w:tcW w:w="0" w:type="auto"/>
            <w:shd w:val="clear" w:color="auto" w:fill="auto"/>
            <w:vAlign w:val="top"/>
          </w:tcPr>
          <w:p w14:paraId="00418892">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履约保证金</w:t>
            </w:r>
          </w:p>
        </w:tc>
        <w:tc>
          <w:tcPr>
            <w:tcW w:w="0" w:type="auto"/>
            <w:shd w:val="clear" w:color="auto" w:fill="auto"/>
            <w:vAlign w:val="center"/>
          </w:tcPr>
          <w:p w14:paraId="598C09B9">
            <w:pPr>
              <w:spacing w:line="4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本项目不收取履约保证金。</w:t>
            </w:r>
          </w:p>
        </w:tc>
      </w:tr>
      <w:tr w14:paraId="65BB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0" w:type="auto"/>
            <w:shd w:val="clear" w:color="auto" w:fill="auto"/>
            <w:vAlign w:val="top"/>
          </w:tcPr>
          <w:p w14:paraId="137C2699">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16</w:t>
            </w:r>
          </w:p>
        </w:tc>
        <w:tc>
          <w:tcPr>
            <w:tcW w:w="0" w:type="auto"/>
            <w:shd w:val="clear" w:color="auto" w:fill="auto"/>
            <w:vAlign w:val="top"/>
          </w:tcPr>
          <w:p w14:paraId="5FE178EF">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29.1</w:t>
            </w:r>
          </w:p>
        </w:tc>
        <w:tc>
          <w:tcPr>
            <w:tcW w:w="0" w:type="auto"/>
            <w:shd w:val="clear" w:color="auto" w:fill="auto"/>
            <w:vAlign w:val="top"/>
          </w:tcPr>
          <w:p w14:paraId="7215DFA2">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签订合同时间</w:t>
            </w:r>
          </w:p>
        </w:tc>
        <w:tc>
          <w:tcPr>
            <w:tcW w:w="0" w:type="auto"/>
            <w:shd w:val="clear" w:color="auto" w:fill="auto"/>
            <w:vAlign w:val="center"/>
          </w:tcPr>
          <w:p w14:paraId="2BD5F180">
            <w:pPr>
              <w:spacing w:line="4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成交通知书发出之日起 8 个工作日内签订合同。成交供应商领取成交通知书后，应按规定与采购人签订合同。</w:t>
            </w:r>
          </w:p>
        </w:tc>
      </w:tr>
      <w:tr w14:paraId="3AA8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0" w:type="auto"/>
            <w:shd w:val="clear" w:color="auto" w:fill="auto"/>
            <w:vAlign w:val="top"/>
          </w:tcPr>
          <w:p w14:paraId="664DADC0">
            <w:pPr>
              <w:spacing w:line="440" w:lineRule="exact"/>
              <w:jc w:val="center"/>
              <w:rPr>
                <w:rFonts w:hint="eastAsia" w:ascii="宋体" w:hAnsi="宋体" w:eastAsia="宋体" w:cs="宋体"/>
                <w:color w:val="auto"/>
                <w:szCs w:val="21"/>
                <w:highlight w:val="none"/>
                <w:lang w:val="en-US" w:eastAsia="zh-CN"/>
              </w:rPr>
            </w:pPr>
          </w:p>
          <w:p w14:paraId="7DACD9C8">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17</w:t>
            </w:r>
          </w:p>
        </w:tc>
        <w:tc>
          <w:tcPr>
            <w:tcW w:w="0" w:type="auto"/>
            <w:shd w:val="clear" w:color="auto" w:fill="auto"/>
            <w:vAlign w:val="top"/>
          </w:tcPr>
          <w:p w14:paraId="25600F3D">
            <w:pPr>
              <w:spacing w:line="440" w:lineRule="exact"/>
              <w:jc w:val="center"/>
              <w:rPr>
                <w:rFonts w:hint="eastAsia" w:ascii="宋体" w:hAnsi="宋体" w:eastAsia="宋体" w:cs="宋体"/>
                <w:color w:val="auto"/>
                <w:szCs w:val="21"/>
                <w:highlight w:val="none"/>
                <w:lang w:val="en-US" w:eastAsia="en-US"/>
              </w:rPr>
            </w:pPr>
          </w:p>
          <w:p w14:paraId="6B174EDC">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29.3</w:t>
            </w:r>
          </w:p>
        </w:tc>
        <w:tc>
          <w:tcPr>
            <w:tcW w:w="0" w:type="auto"/>
            <w:shd w:val="clear" w:color="auto" w:fill="auto"/>
            <w:vAlign w:val="top"/>
          </w:tcPr>
          <w:p w14:paraId="7FD45F71">
            <w:pPr>
              <w:spacing w:line="440" w:lineRule="exact"/>
              <w:jc w:val="center"/>
              <w:rPr>
                <w:rFonts w:hint="eastAsia" w:ascii="宋体" w:hAnsi="宋体" w:eastAsia="宋体" w:cs="宋体"/>
                <w:color w:val="auto"/>
                <w:szCs w:val="21"/>
                <w:highlight w:val="none"/>
                <w:lang w:val="en-US" w:eastAsia="en-US"/>
              </w:rPr>
            </w:pPr>
          </w:p>
          <w:p w14:paraId="2B09B6DB">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合同备案存档</w:t>
            </w:r>
          </w:p>
        </w:tc>
        <w:tc>
          <w:tcPr>
            <w:tcW w:w="0" w:type="auto"/>
            <w:shd w:val="clear" w:color="auto" w:fill="auto"/>
            <w:vAlign w:val="center"/>
          </w:tcPr>
          <w:p w14:paraId="67B05FC3">
            <w:pPr>
              <w:spacing w:line="4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合普项目管理咨询集团有限公司存档。</w:t>
            </w:r>
          </w:p>
        </w:tc>
      </w:tr>
      <w:tr w14:paraId="7ED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0" w:type="auto"/>
            <w:shd w:val="clear" w:color="auto" w:fill="auto"/>
            <w:vAlign w:val="top"/>
          </w:tcPr>
          <w:p w14:paraId="350861E5">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18</w:t>
            </w:r>
          </w:p>
        </w:tc>
        <w:tc>
          <w:tcPr>
            <w:tcW w:w="0" w:type="auto"/>
            <w:shd w:val="clear" w:color="auto" w:fill="auto"/>
            <w:vAlign w:val="top"/>
          </w:tcPr>
          <w:p w14:paraId="506F4BDE">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30</w:t>
            </w:r>
          </w:p>
        </w:tc>
        <w:tc>
          <w:tcPr>
            <w:tcW w:w="0" w:type="auto"/>
            <w:shd w:val="clear" w:color="auto" w:fill="auto"/>
            <w:vAlign w:val="top"/>
          </w:tcPr>
          <w:p w14:paraId="41FC4D63">
            <w:pPr>
              <w:spacing w:line="440" w:lineRule="exact"/>
              <w:jc w:val="center"/>
              <w:rPr>
                <w:rFonts w:hint="eastAsia" w:ascii="宋体" w:hAnsi="宋体" w:eastAsia="宋体" w:cs="宋体"/>
                <w:color w:val="auto"/>
                <w:szCs w:val="21"/>
                <w:highlight w:val="none"/>
                <w:lang w:val="en-US" w:eastAsia="en-US"/>
              </w:rPr>
            </w:pPr>
          </w:p>
          <w:p w14:paraId="2C38C721">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采购代理服务费</w:t>
            </w:r>
          </w:p>
        </w:tc>
        <w:tc>
          <w:tcPr>
            <w:tcW w:w="0" w:type="auto"/>
            <w:shd w:val="clear" w:color="auto" w:fill="auto"/>
            <w:vAlign w:val="center"/>
          </w:tcPr>
          <w:p w14:paraId="2493BA43">
            <w:pPr>
              <w:spacing w:line="4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成交人领取成交通知书前，向采购代理机构一次性付清采购代理服务费，本项目采购代理服务收费标准参照计价格[2002]1980 号《招标代理服务收费管理暂行办法》工程类收费标准向成交人收取。</w:t>
            </w:r>
          </w:p>
        </w:tc>
      </w:tr>
      <w:tr w14:paraId="5104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0" w:type="auto"/>
            <w:shd w:val="clear" w:color="auto" w:fill="auto"/>
            <w:vAlign w:val="top"/>
          </w:tcPr>
          <w:p w14:paraId="62EAD142">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19</w:t>
            </w:r>
          </w:p>
        </w:tc>
        <w:tc>
          <w:tcPr>
            <w:tcW w:w="0" w:type="auto"/>
            <w:shd w:val="clear" w:color="auto" w:fill="auto"/>
            <w:vAlign w:val="top"/>
          </w:tcPr>
          <w:p w14:paraId="78D8595E">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31</w:t>
            </w:r>
          </w:p>
        </w:tc>
        <w:tc>
          <w:tcPr>
            <w:tcW w:w="0" w:type="auto"/>
            <w:shd w:val="clear" w:color="auto" w:fill="auto"/>
            <w:vAlign w:val="top"/>
          </w:tcPr>
          <w:p w14:paraId="3AABA2FE">
            <w:pPr>
              <w:spacing w:line="440" w:lineRule="exact"/>
              <w:jc w:val="center"/>
              <w:rPr>
                <w:rFonts w:hint="eastAsia" w:ascii="宋体" w:hAnsi="宋体" w:eastAsia="宋体" w:cs="宋体"/>
                <w:color w:val="auto"/>
                <w:szCs w:val="21"/>
                <w:highlight w:val="none"/>
                <w:lang w:val="en-US" w:eastAsia="en-US"/>
              </w:rPr>
            </w:pPr>
          </w:p>
          <w:p w14:paraId="10D3519B">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解释权</w:t>
            </w:r>
          </w:p>
        </w:tc>
        <w:tc>
          <w:tcPr>
            <w:tcW w:w="0" w:type="auto"/>
            <w:shd w:val="clear" w:color="auto" w:fill="auto"/>
            <w:vAlign w:val="center"/>
          </w:tcPr>
          <w:p w14:paraId="06DA044D">
            <w:pPr>
              <w:spacing w:line="4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8EB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0" w:type="auto"/>
            <w:shd w:val="clear" w:color="auto" w:fill="auto"/>
            <w:vAlign w:val="top"/>
          </w:tcPr>
          <w:p w14:paraId="42AFF652">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20</w:t>
            </w:r>
          </w:p>
        </w:tc>
        <w:tc>
          <w:tcPr>
            <w:tcW w:w="0" w:type="auto"/>
            <w:shd w:val="clear" w:color="auto" w:fill="auto"/>
            <w:vAlign w:val="top"/>
          </w:tcPr>
          <w:p w14:paraId="6CFACC9F">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32</w:t>
            </w:r>
          </w:p>
        </w:tc>
        <w:tc>
          <w:tcPr>
            <w:tcW w:w="0" w:type="auto"/>
            <w:shd w:val="clear" w:color="auto" w:fill="auto"/>
            <w:vAlign w:val="top"/>
          </w:tcPr>
          <w:p w14:paraId="5D407047">
            <w:pPr>
              <w:spacing w:line="440" w:lineRule="exact"/>
              <w:jc w:val="center"/>
              <w:rPr>
                <w:rFonts w:hint="eastAsia" w:ascii="宋体" w:hAnsi="宋体" w:eastAsia="宋体" w:cs="宋体"/>
                <w:color w:val="auto"/>
                <w:szCs w:val="21"/>
                <w:highlight w:val="none"/>
                <w:lang w:val="en-US" w:eastAsia="en-US"/>
              </w:rPr>
            </w:pPr>
            <w:r>
              <w:rPr>
                <w:rFonts w:hint="eastAsia" w:ascii="宋体" w:hAnsi="宋体" w:eastAsia="宋体" w:cs="宋体"/>
                <w:color w:val="auto"/>
                <w:szCs w:val="21"/>
                <w:highlight w:val="none"/>
                <w:lang w:val="en-US" w:eastAsia="en-US"/>
              </w:rPr>
              <w:t>监督管理机构</w:t>
            </w:r>
          </w:p>
        </w:tc>
        <w:tc>
          <w:tcPr>
            <w:tcW w:w="0" w:type="auto"/>
            <w:shd w:val="clear" w:color="auto" w:fill="auto"/>
            <w:vAlign w:val="center"/>
          </w:tcPr>
          <w:p w14:paraId="4802BF8B">
            <w:pPr>
              <w:spacing w:line="44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桂林市财政局                   电话：0773-2829504</w:t>
            </w:r>
          </w:p>
        </w:tc>
      </w:tr>
    </w:tbl>
    <w:p w14:paraId="747F8E6C">
      <w:pPr>
        <w:pStyle w:val="6"/>
        <w:keepNext w:val="0"/>
        <w:keepLines w:val="0"/>
        <w:pageBreakBefore w:val="0"/>
        <w:widowControl w:val="0"/>
        <w:kinsoku w:val="0"/>
        <w:overflowPunct/>
        <w:autoSpaceDE w:val="0"/>
        <w:autoSpaceDN w:val="0"/>
        <w:bidi w:val="0"/>
        <w:adjustRightInd w:val="0"/>
        <w:snapToGrid w:val="0"/>
        <w:spacing w:before="141" w:line="224" w:lineRule="auto"/>
        <w:ind w:left="3580"/>
        <w:textAlignment w:val="baseline"/>
        <w:outlineLvl w:val="0"/>
        <w:rPr>
          <w:color w:val="auto"/>
          <w:spacing w:val="8"/>
          <w:highlight w:val="none"/>
          <w:lang w:eastAsia="zh-CN"/>
        </w:rPr>
        <w:sectPr>
          <w:footerReference r:id="rId5" w:type="default"/>
          <w:pgSz w:w="11906" w:h="16839"/>
          <w:pgMar w:top="1418" w:right="1128" w:bottom="1362" w:left="1021" w:header="0" w:footer="1200" w:gutter="0"/>
          <w:cols w:space="720" w:num="1"/>
        </w:sectPr>
      </w:pPr>
    </w:p>
    <w:p w14:paraId="790C4E85">
      <w:pPr>
        <w:pStyle w:val="6"/>
        <w:spacing w:before="55" w:line="221" w:lineRule="auto"/>
        <w:ind w:left="4265"/>
        <w:rPr>
          <w:color w:val="auto"/>
          <w:sz w:val="28"/>
          <w:szCs w:val="28"/>
          <w:highlight w:val="none"/>
          <w:lang w:eastAsia="zh-CN"/>
        </w:rPr>
      </w:pPr>
      <w:r>
        <w:rPr>
          <w:color w:val="auto"/>
          <w:spacing w:val="-4"/>
          <w:sz w:val="28"/>
          <w:szCs w:val="28"/>
          <w:highlight w:val="none"/>
          <w:lang w:eastAsia="zh-CN"/>
        </w:rPr>
        <w:t>一、总则</w:t>
      </w:r>
    </w:p>
    <w:p w14:paraId="79C5E7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6"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1"/>
          <w:sz w:val="21"/>
          <w:szCs w:val="21"/>
          <w:highlight w:val="none"/>
          <w:lang w:eastAsia="zh-CN"/>
        </w:rPr>
        <w:t>1.适应范围</w:t>
      </w:r>
    </w:p>
    <w:p w14:paraId="77F496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1.1  项目名称及项目编号</w:t>
      </w:r>
    </w:p>
    <w:p w14:paraId="520806B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lang w:eastAsia="zh-CN"/>
        </w:rPr>
      </w:pPr>
      <w:r>
        <w:rPr>
          <w:color w:val="auto"/>
          <w:spacing w:val="9"/>
          <w:position w:val="11"/>
          <w:sz w:val="21"/>
          <w:szCs w:val="21"/>
          <w:highlight w:val="none"/>
          <w:lang w:eastAsia="zh-CN"/>
        </w:rPr>
        <w:t>项目名称：</w:t>
      </w:r>
      <w:r>
        <w:rPr>
          <w:rFonts w:hint="eastAsia"/>
          <w:color w:val="auto"/>
          <w:spacing w:val="9"/>
          <w:position w:val="11"/>
          <w:sz w:val="21"/>
          <w:szCs w:val="21"/>
          <w:highlight w:val="none"/>
          <w:lang w:eastAsia="zh-CN"/>
        </w:rPr>
        <w:t>桃花江雉山堤南门桥段二级堤修复工程</w:t>
      </w:r>
    </w:p>
    <w:p w14:paraId="70DE7B1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color w:val="auto"/>
          <w:spacing w:val="10"/>
          <w:sz w:val="21"/>
          <w:szCs w:val="21"/>
          <w:highlight w:val="none"/>
          <w:lang w:eastAsia="zh-CN"/>
        </w:rPr>
      </w:pPr>
      <w:r>
        <w:rPr>
          <w:color w:val="auto"/>
          <w:spacing w:val="10"/>
          <w:sz w:val="21"/>
          <w:szCs w:val="21"/>
          <w:highlight w:val="none"/>
          <w:lang w:eastAsia="zh-CN"/>
        </w:rPr>
        <w:t>项目编号</w:t>
      </w:r>
      <w:r>
        <w:rPr>
          <w:rFonts w:hint="eastAsia"/>
          <w:color w:val="auto"/>
          <w:spacing w:val="10"/>
          <w:sz w:val="21"/>
          <w:szCs w:val="21"/>
          <w:highlight w:val="none"/>
          <w:lang w:eastAsia="zh-CN"/>
        </w:rPr>
        <w:t>：GLZC2026-C2-990216-AHHP</w:t>
      </w:r>
    </w:p>
    <w:p w14:paraId="6CE9180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color w:val="auto"/>
          <w:sz w:val="21"/>
          <w:szCs w:val="21"/>
          <w:highlight w:val="none"/>
          <w:lang w:eastAsia="zh-CN"/>
        </w:rPr>
      </w:pPr>
      <w:r>
        <w:rPr>
          <w:color w:val="auto"/>
          <w:spacing w:val="10"/>
          <w:sz w:val="21"/>
          <w:szCs w:val="21"/>
          <w:highlight w:val="none"/>
          <w:lang w:eastAsia="zh-CN"/>
        </w:rPr>
        <w:t>1.2本竞争性磋商文件（以下简称磋商文件）适用</w:t>
      </w:r>
      <w:r>
        <w:rPr>
          <w:color w:val="auto"/>
          <w:spacing w:val="9"/>
          <w:sz w:val="21"/>
          <w:szCs w:val="21"/>
          <w:highlight w:val="none"/>
          <w:lang w:eastAsia="zh-CN"/>
        </w:rPr>
        <w:t>于本磋商项目的磋商、评审、合同履约、验收、付</w:t>
      </w:r>
      <w:r>
        <w:rPr>
          <w:color w:val="auto"/>
          <w:spacing w:val="8"/>
          <w:sz w:val="21"/>
          <w:szCs w:val="21"/>
          <w:highlight w:val="none"/>
          <w:lang w:eastAsia="zh-CN"/>
        </w:rPr>
        <w:t>款等行为（法律、法规另有规定的，从其规定）。</w:t>
      </w:r>
    </w:p>
    <w:p w14:paraId="6FCE3B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z w:val="21"/>
          <w:szCs w:val="21"/>
          <w:highlight w:val="none"/>
          <w:lang w:eastAsia="zh-CN"/>
        </w:rPr>
        <w:t>2.定义</w:t>
      </w:r>
    </w:p>
    <w:p w14:paraId="2C6625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0"/>
          <w:sz w:val="21"/>
          <w:szCs w:val="21"/>
          <w:highlight w:val="none"/>
          <w:lang w:eastAsia="zh-CN"/>
        </w:rPr>
        <w:t>2.1“供应商”是指符合本次采购项目的供应商资格并提交响应文件、参加磋商的供应商。如</w:t>
      </w:r>
      <w:r>
        <w:rPr>
          <w:rFonts w:ascii="宋体" w:hAnsi="宋体" w:eastAsia="宋体" w:cs="宋体"/>
          <w:color w:val="auto"/>
          <w:spacing w:val="9"/>
          <w:sz w:val="21"/>
          <w:szCs w:val="21"/>
          <w:highlight w:val="none"/>
          <w:lang w:eastAsia="zh-CN"/>
        </w:rPr>
        <w:t>果该供应商在本次磋商中成交，即成为“成交供应商”。</w:t>
      </w:r>
    </w:p>
    <w:p w14:paraId="78A6D8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0"/>
          <w:sz w:val="21"/>
          <w:szCs w:val="21"/>
          <w:highlight w:val="none"/>
          <w:lang w:eastAsia="zh-CN"/>
        </w:rPr>
        <w:t>2.2“货物”系指按磋商文件规定，供应商须向采购人提供的一切设备、保险、税金、备品备</w:t>
      </w:r>
      <w:r>
        <w:rPr>
          <w:rFonts w:ascii="宋体" w:hAnsi="宋体" w:eastAsia="宋体" w:cs="宋体"/>
          <w:color w:val="auto"/>
          <w:spacing w:val="9"/>
          <w:sz w:val="21"/>
          <w:szCs w:val="21"/>
          <w:highlight w:val="none"/>
          <w:lang w:eastAsia="zh-CN"/>
        </w:rPr>
        <w:t>件、工</w:t>
      </w:r>
      <w:r>
        <w:rPr>
          <w:rFonts w:ascii="宋体" w:hAnsi="宋体" w:eastAsia="宋体" w:cs="宋体"/>
          <w:color w:val="auto"/>
          <w:spacing w:val="8"/>
          <w:sz w:val="21"/>
          <w:szCs w:val="21"/>
          <w:highlight w:val="none"/>
          <w:lang w:eastAsia="zh-CN"/>
        </w:rPr>
        <w:t>具、手册及其它有关技术资料和材料。</w:t>
      </w:r>
    </w:p>
    <w:p w14:paraId="4D8FAB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0"/>
          <w:sz w:val="21"/>
          <w:szCs w:val="21"/>
          <w:highlight w:val="none"/>
          <w:lang w:eastAsia="zh-CN"/>
        </w:rPr>
        <w:t>2.3“服务”系指按磋商文件规定，供应商须承担的安装、调试、技术协助、校准、培训、技</w:t>
      </w:r>
      <w:r>
        <w:rPr>
          <w:rFonts w:ascii="宋体" w:hAnsi="宋体" w:eastAsia="宋体" w:cs="宋体"/>
          <w:color w:val="auto"/>
          <w:spacing w:val="9"/>
          <w:sz w:val="21"/>
          <w:szCs w:val="21"/>
          <w:highlight w:val="none"/>
          <w:lang w:eastAsia="zh-CN"/>
        </w:rPr>
        <w:t>术指导</w:t>
      </w:r>
      <w:r>
        <w:rPr>
          <w:rFonts w:ascii="宋体" w:hAnsi="宋体" w:eastAsia="宋体" w:cs="宋体"/>
          <w:color w:val="auto"/>
          <w:spacing w:val="5"/>
          <w:sz w:val="21"/>
          <w:szCs w:val="21"/>
          <w:highlight w:val="none"/>
          <w:lang w:eastAsia="zh-CN"/>
        </w:rPr>
        <w:t>以及其他类似的义务。</w:t>
      </w:r>
    </w:p>
    <w:p w14:paraId="0EC844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2.4“项目”系指供应商按磋商文件规定向采购人提供的货物</w:t>
      </w:r>
      <w:r>
        <w:rPr>
          <w:rFonts w:ascii="宋体" w:hAnsi="宋体" w:eastAsia="宋体" w:cs="宋体"/>
          <w:color w:val="auto"/>
          <w:spacing w:val="7"/>
          <w:sz w:val="21"/>
          <w:szCs w:val="21"/>
          <w:highlight w:val="none"/>
          <w:lang w:eastAsia="zh-CN"/>
        </w:rPr>
        <w:t>和服务。</w:t>
      </w:r>
    </w:p>
    <w:p w14:paraId="1B9B74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5"/>
          <w:sz w:val="21"/>
          <w:szCs w:val="21"/>
          <w:highlight w:val="none"/>
          <w:lang w:eastAsia="zh-CN"/>
        </w:rPr>
        <w:t>2.5“书面形式”包括信函、传真、电报</w:t>
      </w:r>
      <w:r>
        <w:rPr>
          <w:rFonts w:ascii="宋体" w:hAnsi="宋体" w:eastAsia="宋体" w:cs="宋体"/>
          <w:color w:val="auto"/>
          <w:spacing w:val="4"/>
          <w:sz w:val="21"/>
          <w:szCs w:val="21"/>
          <w:highlight w:val="none"/>
          <w:lang w:eastAsia="zh-CN"/>
        </w:rPr>
        <w:t>等。</w:t>
      </w:r>
    </w:p>
    <w:p w14:paraId="7027924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lang w:eastAsia="zh-CN"/>
        </w:rPr>
      </w:pPr>
      <w:r>
        <w:rPr>
          <w:color w:val="auto"/>
          <w:spacing w:val="7"/>
          <w:sz w:val="21"/>
          <w:szCs w:val="21"/>
          <w:highlight w:val="none"/>
          <w:lang w:eastAsia="zh-CN"/>
        </w:rPr>
        <w:t>3.供应商资格</w:t>
      </w:r>
    </w:p>
    <w:p w14:paraId="3BD2B12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lang w:eastAsia="zh-CN"/>
        </w:rPr>
      </w:pPr>
      <w:r>
        <w:rPr>
          <w:color w:val="auto"/>
          <w:spacing w:val="8"/>
          <w:sz w:val="21"/>
          <w:szCs w:val="21"/>
          <w:highlight w:val="none"/>
          <w:lang w:eastAsia="zh-CN"/>
        </w:rPr>
        <w:t>3.1符合《中华人民共和国政府采购法》第二十二条规定；</w:t>
      </w:r>
    </w:p>
    <w:p w14:paraId="09CF404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lang w:eastAsia="zh-CN"/>
        </w:rPr>
      </w:pPr>
      <w:r>
        <w:rPr>
          <w:color w:val="auto"/>
          <w:spacing w:val="8"/>
          <w:sz w:val="21"/>
          <w:szCs w:val="21"/>
          <w:highlight w:val="none"/>
          <w:lang w:eastAsia="zh-CN"/>
        </w:rPr>
        <w:t>3.2落实政府采购政策需满足的资格要求：</w:t>
      </w:r>
      <w:r>
        <w:rPr>
          <w:rFonts w:hint="eastAsia"/>
          <w:color w:val="auto"/>
          <w:spacing w:val="8"/>
          <w:sz w:val="21"/>
          <w:szCs w:val="21"/>
          <w:highlight w:val="none"/>
          <w:lang w:eastAsia="zh-CN"/>
        </w:rPr>
        <w:t>本项目为专门面向中小企业采购的项目，供应商为中型企业/小型企业/微型企业。根据《财政部、司法部关于政府采购支持监狱企业发展有关问题的通知》（财库[2014]68号）及《关于促进残疾人就业政府采购政策的通知》（财库〔2017〕141号）规定，监狱企业、残疾人福利性单位视同小型、微型企业。</w:t>
      </w:r>
    </w:p>
    <w:p w14:paraId="372C29E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lang w:eastAsia="zh-CN"/>
        </w:rPr>
      </w:pPr>
      <w:r>
        <w:rPr>
          <w:color w:val="auto"/>
          <w:spacing w:val="6"/>
          <w:sz w:val="21"/>
          <w:szCs w:val="21"/>
          <w:highlight w:val="none"/>
          <w:lang w:eastAsia="zh-CN"/>
        </w:rPr>
        <w:t>3.3本项目的特定资格要求：</w:t>
      </w:r>
    </w:p>
    <w:p w14:paraId="2E44D6E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color w:val="auto"/>
          <w:spacing w:val="9"/>
          <w:sz w:val="21"/>
          <w:szCs w:val="21"/>
          <w:highlight w:val="none"/>
          <w:lang w:eastAsia="zh-CN"/>
        </w:rPr>
      </w:pPr>
      <w:r>
        <w:rPr>
          <w:color w:val="auto"/>
          <w:spacing w:val="9"/>
          <w:sz w:val="21"/>
          <w:szCs w:val="21"/>
          <w:highlight w:val="none"/>
          <w:lang w:eastAsia="zh-CN"/>
        </w:rPr>
        <w:t>供应商须</w:t>
      </w:r>
      <w:r>
        <w:rPr>
          <w:color w:val="auto"/>
          <w:spacing w:val="8"/>
          <w:sz w:val="21"/>
          <w:szCs w:val="21"/>
          <w:highlight w:val="none"/>
          <w:lang w:eastAsia="zh-CN"/>
        </w:rPr>
        <w:t>具备</w:t>
      </w:r>
      <w:r>
        <w:rPr>
          <w:rFonts w:hint="eastAsia"/>
          <w:color w:val="auto"/>
          <w:spacing w:val="8"/>
          <w:sz w:val="21"/>
          <w:szCs w:val="21"/>
          <w:highlight w:val="none"/>
          <w:lang w:eastAsia="zh-CN"/>
        </w:rPr>
        <w:t>水利水电工程施工总承包贰级（含以上级）</w:t>
      </w:r>
      <w:r>
        <w:rPr>
          <w:color w:val="auto"/>
          <w:spacing w:val="8"/>
          <w:sz w:val="21"/>
          <w:szCs w:val="21"/>
          <w:highlight w:val="none"/>
          <w:lang w:eastAsia="zh-CN"/>
        </w:rPr>
        <w:t>以上</w:t>
      </w:r>
      <w:r>
        <w:rPr>
          <w:color w:val="auto"/>
          <w:spacing w:val="9"/>
          <w:sz w:val="21"/>
          <w:szCs w:val="21"/>
          <w:highlight w:val="none"/>
          <w:lang w:eastAsia="zh-CN"/>
        </w:rPr>
        <w:t>资质，并具有省级或以上建设行政主管部门颁发的建筑施工企业安全生产许可证，并在人员、设备、资金等方面具有相应的施工能力。</w:t>
      </w:r>
    </w:p>
    <w:p w14:paraId="03E631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4"/>
          <w:sz w:val="21"/>
          <w:szCs w:val="21"/>
          <w:highlight w:val="none"/>
          <w:lang w:eastAsia="zh-CN"/>
        </w:rPr>
        <w:t>4.磋商费用</w:t>
      </w:r>
    </w:p>
    <w:p w14:paraId="7AF6FB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不论磋商结果如何，供应商均应自行承担所有与磋商有关的全部费用。</w:t>
      </w:r>
    </w:p>
    <w:p w14:paraId="5F4689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3"/>
          <w:sz w:val="21"/>
          <w:szCs w:val="21"/>
          <w:highlight w:val="none"/>
          <w:lang w:eastAsia="zh-CN"/>
        </w:rPr>
        <w:t>5.联合体要求</w:t>
      </w:r>
    </w:p>
    <w:p w14:paraId="5A6B32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本项目不接受联合体磋商。</w:t>
      </w:r>
    </w:p>
    <w:p w14:paraId="74FCFE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5"/>
          <w:sz w:val="21"/>
          <w:szCs w:val="21"/>
          <w:highlight w:val="none"/>
          <w:lang w:eastAsia="zh-CN"/>
        </w:rPr>
        <w:t>6.质疑和投诉</w:t>
      </w:r>
    </w:p>
    <w:p w14:paraId="34A91A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6.1供应商认为磋商文件使自己的合法权益受到损害的，应当在竞争</w:t>
      </w:r>
      <w:r>
        <w:rPr>
          <w:rFonts w:ascii="宋体" w:hAnsi="宋体" w:eastAsia="宋体" w:cs="宋体"/>
          <w:color w:val="auto"/>
          <w:spacing w:val="8"/>
          <w:sz w:val="21"/>
          <w:szCs w:val="21"/>
          <w:highlight w:val="none"/>
          <w:lang w:eastAsia="zh-CN"/>
        </w:rPr>
        <w:t>性磋商文件获取之日起7个工作</w:t>
      </w:r>
      <w:r>
        <w:rPr>
          <w:rFonts w:ascii="宋体" w:hAnsi="宋体" w:eastAsia="宋体" w:cs="宋体"/>
          <w:color w:val="auto"/>
          <w:spacing w:val="9"/>
          <w:sz w:val="21"/>
          <w:szCs w:val="21"/>
          <w:highlight w:val="none"/>
          <w:lang w:eastAsia="zh-CN"/>
        </w:rPr>
        <w:t>日内，以书面形式向采购代理机构提出质疑。供应商认为采购过程或成交结果使自己的合法权益受到损害的，应当在各采购程序环节结束之日或成交公告期限届满之日起七个工作日内，以书面形式采购代理机构提出质疑。采购代理机构应认真做好质疑处理工作。</w:t>
      </w:r>
    </w:p>
    <w:p w14:paraId="13D81B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接收质疑函方式：以书面形式（原件）提交</w:t>
      </w:r>
    </w:p>
    <w:p w14:paraId="11825E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质疑联系人及联系方式：</w:t>
      </w:r>
      <w:r>
        <w:rPr>
          <w:rFonts w:hint="eastAsia" w:ascii="宋体" w:hAnsi="宋体" w:eastAsia="宋体" w:cs="宋体"/>
          <w:color w:val="auto"/>
          <w:spacing w:val="8"/>
          <w:sz w:val="21"/>
          <w:szCs w:val="21"/>
          <w:highlight w:val="none"/>
          <w:lang w:eastAsia="zh-CN"/>
        </w:rPr>
        <w:t>唐工</w:t>
      </w:r>
      <w:r>
        <w:rPr>
          <w:rFonts w:ascii="宋体" w:hAnsi="宋体" w:eastAsia="宋体" w:cs="宋体"/>
          <w:color w:val="auto"/>
          <w:spacing w:val="8"/>
          <w:sz w:val="21"/>
          <w:szCs w:val="21"/>
          <w:highlight w:val="none"/>
          <w:lang w:eastAsia="zh-CN"/>
        </w:rPr>
        <w:t>，电话：</w:t>
      </w:r>
      <w:r>
        <w:rPr>
          <w:rFonts w:hint="eastAsia" w:ascii="宋体" w:hAnsi="宋体" w:eastAsia="宋体" w:cs="宋体"/>
          <w:color w:val="auto"/>
          <w:spacing w:val="8"/>
          <w:sz w:val="21"/>
          <w:szCs w:val="21"/>
          <w:highlight w:val="none"/>
          <w:lang w:eastAsia="zh-CN"/>
        </w:rPr>
        <w:t>0773-3638280</w:t>
      </w:r>
    </w:p>
    <w:p w14:paraId="719657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5"/>
          <w:sz w:val="21"/>
          <w:szCs w:val="21"/>
          <w:highlight w:val="none"/>
          <w:lang w:eastAsia="zh-CN"/>
        </w:rPr>
        <w:t>通讯地址：桂林市</w:t>
      </w:r>
      <w:r>
        <w:rPr>
          <w:rFonts w:hint="eastAsia" w:ascii="宋体" w:hAnsi="宋体" w:eastAsia="宋体" w:cs="宋体"/>
          <w:color w:val="auto"/>
          <w:spacing w:val="5"/>
          <w:sz w:val="21"/>
          <w:szCs w:val="21"/>
          <w:highlight w:val="none"/>
          <w:lang w:eastAsia="zh-CN"/>
        </w:rPr>
        <w:t>秀峰区骝马山北巷10号5栋</w:t>
      </w:r>
    </w:p>
    <w:p w14:paraId="505A39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6.2供应商对采购代理机构的质疑答复不满意或者采购代理机构未在规定的时间内作出答复的，可以在答复期满后十五个工作日内向</w:t>
      </w:r>
      <w:r>
        <w:rPr>
          <w:rFonts w:hint="eastAsia" w:ascii="宋体" w:hAnsi="宋体" w:eastAsia="宋体" w:cs="宋体"/>
          <w:color w:val="auto"/>
          <w:spacing w:val="9"/>
          <w:sz w:val="21"/>
          <w:szCs w:val="21"/>
          <w:highlight w:val="none"/>
          <w:lang w:eastAsia="zh-CN"/>
        </w:rPr>
        <w:t>桂林市财政局</w:t>
      </w:r>
      <w:r>
        <w:rPr>
          <w:rFonts w:ascii="宋体" w:hAnsi="宋体" w:eastAsia="宋体" w:cs="宋体"/>
          <w:color w:val="auto"/>
          <w:spacing w:val="9"/>
          <w:sz w:val="21"/>
          <w:szCs w:val="21"/>
          <w:highlight w:val="none"/>
          <w:lang w:eastAsia="zh-CN"/>
        </w:rPr>
        <w:t>投诉。</w:t>
      </w:r>
    </w:p>
    <w:p w14:paraId="420BAB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6.3质疑、投诉应当采用书面形式，质疑书、投诉书实行实名制，均应明确阐述磋商文件、磋商过程或成交结果中使自己合法权益受到损害的实质性内容，并提供必要的证明材料。</w:t>
      </w:r>
    </w:p>
    <w:p w14:paraId="0A9A97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3"/>
          <w:sz w:val="21"/>
          <w:szCs w:val="21"/>
          <w:highlight w:val="none"/>
          <w:lang w:eastAsia="zh-CN"/>
        </w:rPr>
        <w:t>7.转包与分包</w:t>
      </w:r>
    </w:p>
    <w:p w14:paraId="5FBD24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7.1 本项目不允许转包。</w:t>
      </w:r>
    </w:p>
    <w:p w14:paraId="04FFCC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7.2 本项目不可以分包。</w:t>
      </w:r>
    </w:p>
    <w:p w14:paraId="66711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4"/>
          <w:sz w:val="21"/>
          <w:szCs w:val="21"/>
          <w:highlight w:val="none"/>
          <w:lang w:eastAsia="zh-CN"/>
        </w:rPr>
        <w:t>8.特别说明</w:t>
      </w:r>
    </w:p>
    <w:p w14:paraId="0BF467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8.1关联供应商不得参加同一合同项下政府采购活动，否则</w:t>
      </w:r>
      <w:r>
        <w:rPr>
          <w:rFonts w:ascii="宋体" w:hAnsi="宋体" w:eastAsia="宋体" w:cs="宋体"/>
          <w:color w:val="auto"/>
          <w:spacing w:val="8"/>
          <w:sz w:val="21"/>
          <w:szCs w:val="21"/>
          <w:highlight w:val="none"/>
          <w:lang w:eastAsia="zh-CN"/>
        </w:rPr>
        <w:t>响应文件将被视为无效：</w:t>
      </w:r>
    </w:p>
    <w:p w14:paraId="5FF401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（1）单位负责人为同一人或者存在直接控股、管理关系的，</w:t>
      </w:r>
      <w:r>
        <w:rPr>
          <w:rFonts w:ascii="宋体" w:hAnsi="宋体" w:eastAsia="宋体" w:cs="宋体"/>
          <w:color w:val="auto"/>
          <w:spacing w:val="7"/>
          <w:sz w:val="21"/>
          <w:szCs w:val="21"/>
          <w:highlight w:val="none"/>
          <w:lang w:eastAsia="zh-CN"/>
        </w:rPr>
        <w:t>不得参加同一合同项下的政府采购活动。</w:t>
      </w:r>
    </w:p>
    <w:p w14:paraId="3939D3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1"/>
          <w:sz w:val="21"/>
          <w:szCs w:val="21"/>
          <w:highlight w:val="none"/>
          <w:lang w:eastAsia="zh-CN"/>
        </w:rPr>
        <w:t>（2）为本采购项目提供整体设计、规范编制或者项目管理、监理、检测</w:t>
      </w:r>
      <w:r>
        <w:rPr>
          <w:rFonts w:ascii="宋体" w:hAnsi="宋体" w:eastAsia="宋体" w:cs="宋体"/>
          <w:color w:val="auto"/>
          <w:spacing w:val="10"/>
          <w:sz w:val="21"/>
          <w:szCs w:val="21"/>
          <w:highlight w:val="none"/>
          <w:lang w:eastAsia="zh-CN"/>
        </w:rPr>
        <w:t>等服务的供应商，不得再参</w:t>
      </w:r>
      <w:r>
        <w:rPr>
          <w:rFonts w:ascii="宋体" w:hAnsi="宋体" w:eastAsia="宋体" w:cs="宋体"/>
          <w:color w:val="auto"/>
          <w:spacing w:val="7"/>
          <w:sz w:val="21"/>
          <w:szCs w:val="21"/>
          <w:highlight w:val="none"/>
          <w:lang w:eastAsia="zh-CN"/>
        </w:rPr>
        <w:t>加本次采购活动。</w:t>
      </w:r>
    </w:p>
    <w:p w14:paraId="11645E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8.2磋商供应商磋商所使用的资格、信誉、荣誉、业绩与企业认证必须为本法人所拥有，磋商供应商磋商所使用的采购项目实施人员必须为磋商供应商员工。</w:t>
      </w:r>
    </w:p>
    <w:p w14:paraId="6646D2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8.3磋商供应商应仔细阅读磋商文件的所有内容，按照磋商文件的要求提交响应文件，并对所提供的</w:t>
      </w:r>
      <w:r>
        <w:rPr>
          <w:rFonts w:ascii="宋体" w:hAnsi="宋体" w:eastAsia="宋体" w:cs="宋体"/>
          <w:color w:val="auto"/>
          <w:spacing w:val="8"/>
          <w:sz w:val="21"/>
          <w:szCs w:val="21"/>
          <w:highlight w:val="none"/>
          <w:lang w:eastAsia="zh-CN"/>
        </w:rPr>
        <w:t>全部资料的真实性承担法律责任。</w:t>
      </w:r>
    </w:p>
    <w:p w14:paraId="216BC5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color w:val="auto"/>
          <w:sz w:val="21"/>
          <w:szCs w:val="21"/>
          <w:highlight w:val="none"/>
          <w:lang w:eastAsia="zh-CN"/>
        </w:rPr>
      </w:pPr>
      <w:r>
        <w:rPr>
          <w:rFonts w:ascii="宋体" w:hAnsi="宋体" w:eastAsia="宋体" w:cs="宋体"/>
          <w:color w:val="auto"/>
          <w:spacing w:val="9"/>
          <w:sz w:val="21"/>
          <w:szCs w:val="21"/>
          <w:highlight w:val="none"/>
          <w:lang w:eastAsia="zh-CN"/>
        </w:rPr>
        <w:t>8.4磋商供应商在磋商活动中提供任何虚假材料，其磋商无效，并报监管部门查处；成交后发现的，</w:t>
      </w:r>
      <w:r>
        <w:rPr>
          <w:rFonts w:ascii="宋体" w:hAnsi="宋体" w:eastAsia="宋体" w:cs="宋体"/>
          <w:color w:val="auto"/>
          <w:spacing w:val="11"/>
          <w:sz w:val="21"/>
          <w:szCs w:val="21"/>
          <w:highlight w:val="none"/>
          <w:lang w:eastAsia="zh-CN"/>
        </w:rPr>
        <w:t>成交人须依照《中华人民共和国消费者权益保护法》第49</w:t>
      </w:r>
      <w:r>
        <w:rPr>
          <w:rFonts w:ascii="宋体" w:hAnsi="宋体" w:eastAsia="宋体" w:cs="宋体"/>
          <w:color w:val="auto"/>
          <w:spacing w:val="10"/>
          <w:sz w:val="21"/>
          <w:szCs w:val="21"/>
          <w:highlight w:val="none"/>
          <w:lang w:eastAsia="zh-CN"/>
        </w:rPr>
        <w:t>条之规定双倍赔偿采购人，且民事赔偿并不免</w:t>
      </w:r>
      <w:r>
        <w:rPr>
          <w:rFonts w:ascii="宋体" w:hAnsi="宋体" w:eastAsia="宋体" w:cs="宋体"/>
          <w:color w:val="auto"/>
          <w:spacing w:val="8"/>
          <w:sz w:val="21"/>
          <w:szCs w:val="21"/>
          <w:highlight w:val="none"/>
          <w:lang w:eastAsia="zh-CN"/>
        </w:rPr>
        <w:t>除违法磋商供应商的行政与刑事责任。</w:t>
      </w:r>
    </w:p>
    <w:p w14:paraId="5EE30B15">
      <w:pPr>
        <w:pStyle w:val="6"/>
        <w:spacing w:before="91" w:line="220" w:lineRule="auto"/>
        <w:ind w:left="3984"/>
        <w:rPr>
          <w:b/>
          <w:bCs/>
          <w:color w:val="auto"/>
          <w:sz w:val="28"/>
          <w:szCs w:val="28"/>
          <w:highlight w:val="none"/>
          <w:lang w:eastAsia="zh-CN"/>
        </w:rPr>
      </w:pPr>
      <w:r>
        <w:rPr>
          <w:b/>
          <w:bCs/>
          <w:color w:val="auto"/>
          <w:spacing w:val="-2"/>
          <w:sz w:val="28"/>
          <w:szCs w:val="28"/>
          <w:highlight w:val="none"/>
          <w:lang w:eastAsia="zh-CN"/>
        </w:rPr>
        <w:t>二、磋商文件</w:t>
      </w:r>
    </w:p>
    <w:p w14:paraId="2C629C1C">
      <w:pPr>
        <w:keepNext w:val="0"/>
        <w:keepLines w:val="0"/>
        <w:pageBreakBefore w:val="0"/>
        <w:widowControl/>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6"/>
          <w:sz w:val="21"/>
          <w:szCs w:val="21"/>
          <w:highlight w:val="none"/>
          <w:lang w:eastAsia="zh-CN"/>
        </w:rPr>
        <w:t>9.磋商文件的构成</w:t>
      </w:r>
    </w:p>
    <w:p w14:paraId="507DCC20">
      <w:pPr>
        <w:keepNext w:val="0"/>
        <w:keepLines w:val="0"/>
        <w:pageBreakBefore w:val="0"/>
        <w:widowControl/>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（1）竞争性磋商公告；</w:t>
      </w:r>
    </w:p>
    <w:p w14:paraId="1BCA46AF">
      <w:pPr>
        <w:keepNext w:val="0"/>
        <w:keepLines w:val="0"/>
        <w:pageBreakBefore w:val="0"/>
        <w:widowControl/>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（2）供应商须知；</w:t>
      </w:r>
    </w:p>
    <w:p w14:paraId="7B78592D">
      <w:pPr>
        <w:keepNext w:val="0"/>
        <w:keepLines w:val="0"/>
        <w:pageBreakBefore w:val="0"/>
        <w:widowControl/>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（3）工程量清单及图纸；</w:t>
      </w:r>
    </w:p>
    <w:p w14:paraId="0EB65AC8">
      <w:pPr>
        <w:keepNext w:val="0"/>
        <w:keepLines w:val="0"/>
        <w:pageBreakBefore w:val="0"/>
        <w:widowControl/>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5"/>
          <w:sz w:val="21"/>
          <w:szCs w:val="21"/>
          <w:highlight w:val="none"/>
          <w:lang w:eastAsia="zh-CN"/>
        </w:rPr>
        <w:t>（4）评审办法；</w:t>
      </w:r>
    </w:p>
    <w:p w14:paraId="58C4339F">
      <w:pPr>
        <w:keepNext w:val="0"/>
        <w:keepLines w:val="0"/>
        <w:pageBreakBefore w:val="0"/>
        <w:widowControl/>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（5）政府采购合同（合同主要条款及格式</w:t>
      </w:r>
      <w:r>
        <w:rPr>
          <w:rFonts w:ascii="宋体" w:hAnsi="宋体" w:eastAsia="宋体" w:cs="宋体"/>
          <w:color w:val="auto"/>
          <w:spacing w:val="6"/>
          <w:sz w:val="21"/>
          <w:szCs w:val="21"/>
          <w:highlight w:val="none"/>
          <w:lang w:eastAsia="zh-CN"/>
        </w:rPr>
        <w:t>）；</w:t>
      </w:r>
    </w:p>
    <w:p w14:paraId="0B89999E">
      <w:pPr>
        <w:keepNext w:val="0"/>
        <w:keepLines w:val="0"/>
        <w:pageBreakBefore w:val="0"/>
        <w:widowControl/>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（6）响应文件格式。</w:t>
      </w:r>
    </w:p>
    <w:p w14:paraId="3DA26323">
      <w:pPr>
        <w:keepNext w:val="0"/>
        <w:keepLines w:val="0"/>
        <w:pageBreakBefore w:val="0"/>
        <w:widowControl/>
        <w:wordWrap/>
        <w:overflowPunct/>
        <w:topLinePunct w:val="0"/>
        <w:autoSpaceDE w:val="0"/>
        <w:autoSpaceDN w:val="0"/>
        <w:bidi w:val="0"/>
        <w:adjustRightInd w:val="0"/>
        <w:snapToGrid w:val="0"/>
        <w:spacing w:line="360" w:lineRule="auto"/>
        <w:ind w:left="0" w:right="0" w:firstLine="442"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5"/>
          <w:sz w:val="21"/>
          <w:szCs w:val="21"/>
          <w:highlight w:val="none"/>
          <w:lang w:eastAsia="zh-CN"/>
        </w:rPr>
        <w:t>10.磋商文件的澄清与修改</w:t>
      </w:r>
    </w:p>
    <w:p w14:paraId="50E1039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jc w:val="both"/>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10.1 提交首次响应文件截止之日前，采购代理机构可以对已发出的磋商文件</w:t>
      </w:r>
      <w:r>
        <w:rPr>
          <w:rFonts w:ascii="宋体" w:hAnsi="宋体" w:eastAsia="宋体" w:cs="宋体"/>
          <w:color w:val="auto"/>
          <w:spacing w:val="6"/>
          <w:sz w:val="21"/>
          <w:szCs w:val="21"/>
          <w:highlight w:val="none"/>
          <w:lang w:eastAsia="zh-CN"/>
        </w:rPr>
        <w:t>进行必要澄清或者修改，</w:t>
      </w:r>
      <w:r>
        <w:rPr>
          <w:rFonts w:ascii="宋体" w:hAnsi="宋体" w:eastAsia="宋体" w:cs="宋体"/>
          <w:color w:val="auto"/>
          <w:spacing w:val="8"/>
          <w:sz w:val="21"/>
          <w:szCs w:val="21"/>
          <w:highlight w:val="none"/>
          <w:lang w:eastAsia="zh-CN"/>
        </w:rPr>
        <w:t>澄清或者修改的内容可能影响响应文件编制的，采购</w:t>
      </w:r>
      <w:r>
        <w:rPr>
          <w:rFonts w:ascii="宋体" w:hAnsi="宋体" w:eastAsia="宋体" w:cs="宋体"/>
          <w:color w:val="auto"/>
          <w:spacing w:val="7"/>
          <w:sz w:val="21"/>
          <w:szCs w:val="21"/>
          <w:highlight w:val="none"/>
          <w:lang w:eastAsia="zh-CN"/>
        </w:rPr>
        <w:t>代理机构应当在提交首次响应文件递交截止时间5 日</w:t>
      </w:r>
      <w:r>
        <w:rPr>
          <w:rFonts w:ascii="宋体" w:hAnsi="宋体" w:eastAsia="宋体" w:cs="宋体"/>
          <w:color w:val="auto"/>
          <w:spacing w:val="8"/>
          <w:sz w:val="21"/>
          <w:szCs w:val="21"/>
          <w:highlight w:val="none"/>
          <w:lang w:eastAsia="zh-CN"/>
        </w:rPr>
        <w:t>前在本项目竞争性磋商公告发布的同一媒体上发布更</w:t>
      </w:r>
      <w:r>
        <w:rPr>
          <w:rFonts w:ascii="宋体" w:hAnsi="宋体" w:eastAsia="宋体" w:cs="宋体"/>
          <w:color w:val="auto"/>
          <w:spacing w:val="7"/>
          <w:sz w:val="21"/>
          <w:szCs w:val="21"/>
          <w:highlight w:val="none"/>
          <w:lang w:eastAsia="zh-CN"/>
        </w:rPr>
        <w:t>正公告，不足5 日的，应当顺延首次响应文件递交截</w:t>
      </w:r>
      <w:r>
        <w:rPr>
          <w:rFonts w:ascii="宋体" w:hAnsi="宋体" w:eastAsia="宋体" w:cs="宋体"/>
          <w:color w:val="auto"/>
          <w:spacing w:val="5"/>
          <w:sz w:val="21"/>
          <w:szCs w:val="21"/>
          <w:highlight w:val="none"/>
          <w:lang w:eastAsia="zh-CN"/>
        </w:rPr>
        <w:t>止时间。</w:t>
      </w:r>
    </w:p>
    <w:p w14:paraId="432FF9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10.2供应商下载竞争性磋商文件后应实时关注相关网站了解澄</w:t>
      </w:r>
      <w:r>
        <w:rPr>
          <w:rFonts w:ascii="宋体" w:hAnsi="宋体" w:eastAsia="宋体" w:cs="宋体"/>
          <w:color w:val="auto"/>
          <w:spacing w:val="6"/>
          <w:sz w:val="21"/>
          <w:szCs w:val="21"/>
          <w:highlight w:val="none"/>
          <w:lang w:eastAsia="zh-CN"/>
        </w:rPr>
        <w:t>清、修改等与项目有关的内容，如因供</w:t>
      </w:r>
      <w:r>
        <w:rPr>
          <w:rFonts w:ascii="宋体" w:hAnsi="宋体" w:eastAsia="宋体" w:cs="宋体"/>
          <w:color w:val="auto"/>
          <w:spacing w:val="9"/>
          <w:sz w:val="21"/>
          <w:szCs w:val="21"/>
          <w:highlight w:val="none"/>
          <w:lang w:eastAsia="zh-CN"/>
        </w:rPr>
        <w:t>应商未及时登录相关网站了解澄清、修改等与项目有关的内容，从而导致磋商无效的，由供应商自行承担</w:t>
      </w:r>
      <w:r>
        <w:rPr>
          <w:rFonts w:ascii="宋体" w:hAnsi="宋体" w:eastAsia="宋体" w:cs="宋体"/>
          <w:color w:val="auto"/>
          <w:spacing w:val="3"/>
          <w:sz w:val="21"/>
          <w:szCs w:val="21"/>
          <w:highlight w:val="none"/>
          <w:lang w:eastAsia="zh-CN"/>
        </w:rPr>
        <w:t>责任。</w:t>
      </w:r>
    </w:p>
    <w:p w14:paraId="4310BB2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10.3澄清或者修改的内容为谈判文件的组成部分。当澄清或者修改通知就</w:t>
      </w:r>
      <w:r>
        <w:rPr>
          <w:rFonts w:ascii="宋体" w:hAnsi="宋体" w:eastAsia="宋体" w:cs="宋体"/>
          <w:color w:val="auto"/>
          <w:spacing w:val="7"/>
          <w:sz w:val="21"/>
          <w:szCs w:val="21"/>
          <w:highlight w:val="none"/>
          <w:lang w:eastAsia="zh-CN"/>
        </w:rPr>
        <w:t>同一内容的表述不一致时，</w:t>
      </w:r>
      <w:r>
        <w:rPr>
          <w:rFonts w:ascii="宋体" w:hAnsi="宋体" w:eastAsia="宋体" w:cs="宋体"/>
          <w:color w:val="auto"/>
          <w:spacing w:val="5"/>
          <w:sz w:val="21"/>
          <w:szCs w:val="21"/>
          <w:highlight w:val="none"/>
          <w:lang w:eastAsia="zh-CN"/>
        </w:rPr>
        <w:t>以最后发出的文件为准。</w:t>
      </w:r>
    </w:p>
    <w:p w14:paraId="4080173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0"/>
          <w:sz w:val="21"/>
          <w:szCs w:val="21"/>
          <w:highlight w:val="none"/>
          <w:lang w:eastAsia="zh-CN"/>
        </w:rPr>
        <w:t>10.4 磋商文件的澄清或者修改都应该通过本项目采购代理机构以法定形式发布，采购人非通过本机</w:t>
      </w:r>
      <w:r>
        <w:rPr>
          <w:rFonts w:ascii="宋体" w:hAnsi="宋体" w:eastAsia="宋体" w:cs="宋体"/>
          <w:color w:val="auto"/>
          <w:spacing w:val="8"/>
          <w:sz w:val="21"/>
          <w:szCs w:val="21"/>
          <w:highlight w:val="none"/>
          <w:lang w:eastAsia="zh-CN"/>
        </w:rPr>
        <w:t>构，不得擅自澄清或者修改磋商文件。</w:t>
      </w:r>
    </w:p>
    <w:p w14:paraId="2F1891B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0"/>
          <w:sz w:val="21"/>
          <w:szCs w:val="21"/>
          <w:highlight w:val="none"/>
          <w:lang w:eastAsia="zh-CN"/>
        </w:rPr>
        <w:t>10.5 采购代理机构可以视采购具体情况，延长首次响应文件递交截止时间和磋商时间，并将变更时</w:t>
      </w:r>
      <w:r>
        <w:rPr>
          <w:rFonts w:ascii="宋体" w:hAnsi="宋体" w:eastAsia="宋体" w:cs="宋体"/>
          <w:color w:val="auto"/>
          <w:spacing w:val="9"/>
          <w:sz w:val="21"/>
          <w:szCs w:val="21"/>
          <w:highlight w:val="none"/>
          <w:lang w:eastAsia="zh-CN"/>
        </w:rPr>
        <w:t>间通知所有购买磋商文件收受人，在本项目竞争性磋商公告发布的同一媒体上发布变更公告。</w:t>
      </w:r>
    </w:p>
    <w:p w14:paraId="32504FF5">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562" w:firstLineChars="200"/>
        <w:jc w:val="center"/>
        <w:textAlignment w:val="baseline"/>
        <w:rPr>
          <w:b/>
          <w:bCs/>
          <w:color w:val="auto"/>
          <w:position w:val="9"/>
          <w:sz w:val="28"/>
          <w:szCs w:val="28"/>
          <w:highlight w:val="none"/>
          <w:lang w:eastAsia="zh-CN"/>
        </w:rPr>
      </w:pPr>
    </w:p>
    <w:p w14:paraId="59111C43">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562" w:firstLineChars="200"/>
        <w:jc w:val="center"/>
        <w:textAlignment w:val="baseline"/>
        <w:rPr>
          <w:b/>
          <w:bCs/>
          <w:color w:val="auto"/>
          <w:sz w:val="28"/>
          <w:szCs w:val="28"/>
          <w:highlight w:val="none"/>
          <w:lang w:eastAsia="zh-CN"/>
        </w:rPr>
      </w:pPr>
      <w:r>
        <w:rPr>
          <w:b/>
          <w:bCs/>
          <w:color w:val="auto"/>
          <w:position w:val="9"/>
          <w:sz w:val="28"/>
          <w:szCs w:val="28"/>
          <w:highlight w:val="none"/>
          <w:lang w:eastAsia="zh-CN"/>
        </w:rPr>
        <w:t>三、竞争性磋商响应文件的编制</w:t>
      </w:r>
    </w:p>
    <w:p w14:paraId="002E8D00">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8" w:firstLineChars="200"/>
        <w:textAlignment w:val="baseline"/>
        <w:rPr>
          <w:color w:val="auto"/>
          <w:sz w:val="21"/>
          <w:szCs w:val="21"/>
          <w:highlight w:val="none"/>
          <w:lang w:eastAsia="zh-CN"/>
        </w:rPr>
      </w:pPr>
      <w:r>
        <w:rPr>
          <w:b/>
          <w:bCs/>
          <w:color w:val="auto"/>
          <w:spacing w:val="9"/>
          <w:sz w:val="21"/>
          <w:szCs w:val="21"/>
          <w:highlight w:val="none"/>
          <w:lang w:eastAsia="zh-CN"/>
        </w:rPr>
        <w:t>11.</w:t>
      </w:r>
      <w:r>
        <w:rPr>
          <w:b/>
          <w:bCs/>
          <w:color w:val="auto"/>
          <w:spacing w:val="6"/>
          <w:sz w:val="21"/>
          <w:szCs w:val="21"/>
          <w:highlight w:val="none"/>
          <w:lang w:eastAsia="zh-CN"/>
        </w:rPr>
        <w:t>竞争性磋商响应文件编制基本要求</w:t>
      </w:r>
    </w:p>
    <w:p w14:paraId="73B3496F">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textAlignment w:val="baseline"/>
        <w:rPr>
          <w:color w:val="auto"/>
          <w:spacing w:val="8"/>
          <w:sz w:val="21"/>
          <w:szCs w:val="21"/>
          <w:highlight w:val="none"/>
          <w:lang w:eastAsia="zh-CN"/>
        </w:rPr>
      </w:pPr>
      <w:r>
        <w:rPr>
          <w:color w:val="auto"/>
          <w:spacing w:val="8"/>
          <w:sz w:val="21"/>
          <w:szCs w:val="21"/>
          <w:highlight w:val="none"/>
          <w:lang w:eastAsia="zh-CN"/>
        </w:rPr>
        <w:t xml:space="preserve">本项目实行电子响应，供应商应准备电子磋商响应文件：电子响应文件按广西政府采购云平台要求及本磋商文件要求制作、加密并递交。具体操作流 程可参考《政府采购项 目 电子交易管理操作指南-供应商》 ，指南可在广西政府采购网（访问地址 </w:t>
      </w:r>
      <w:r>
        <w:rPr>
          <w:color w:val="auto"/>
          <w:sz w:val="21"/>
          <w:szCs w:val="21"/>
          <w:highlight w:val="none"/>
        </w:rPr>
        <w:fldChar w:fldCharType="begin"/>
      </w:r>
      <w:r>
        <w:rPr>
          <w:color w:val="auto"/>
          <w:sz w:val="21"/>
          <w:szCs w:val="21"/>
          <w:highlight w:val="none"/>
        </w:rPr>
        <w:instrText xml:space="preserve"> HYPERLINK "http://zfcg.gxzf.gov.cn/" </w:instrText>
      </w:r>
      <w:r>
        <w:rPr>
          <w:color w:val="auto"/>
          <w:sz w:val="21"/>
          <w:szCs w:val="21"/>
          <w:highlight w:val="none"/>
        </w:rPr>
        <w:fldChar w:fldCharType="separate"/>
      </w:r>
      <w:r>
        <w:rPr>
          <w:color w:val="auto"/>
          <w:spacing w:val="8"/>
          <w:sz w:val="21"/>
          <w:szCs w:val="21"/>
          <w:highlight w:val="none"/>
          <w:lang w:eastAsia="zh-CN"/>
        </w:rPr>
        <w:t>http://zfcg.gxzf.gov.cn/</w:t>
      </w:r>
      <w:r>
        <w:rPr>
          <w:color w:val="auto"/>
          <w:spacing w:val="8"/>
          <w:sz w:val="21"/>
          <w:szCs w:val="21"/>
          <w:highlight w:val="none"/>
          <w:lang w:eastAsia="zh-CN"/>
        </w:rPr>
        <w:fldChar w:fldCharType="end"/>
      </w:r>
      <w:r>
        <w:rPr>
          <w:color w:val="auto"/>
          <w:spacing w:val="8"/>
          <w:sz w:val="21"/>
          <w:szCs w:val="21"/>
          <w:highlight w:val="none"/>
          <w:lang w:eastAsia="zh-CN"/>
        </w:rPr>
        <w:t>）—办事服务—下载专区下载。</w:t>
      </w:r>
    </w:p>
    <w:p w14:paraId="565BDC6D">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lang w:eastAsia="zh-CN"/>
        </w:rPr>
      </w:pPr>
      <w:r>
        <w:rPr>
          <w:color w:val="auto"/>
          <w:spacing w:val="8"/>
          <w:sz w:val="21"/>
          <w:szCs w:val="21"/>
          <w:highlight w:val="none"/>
          <w:lang w:eastAsia="zh-CN"/>
        </w:rPr>
        <w:t>11.1 响应文件组成【格式见“第六章  响应文件（格式）”】</w:t>
      </w:r>
    </w:p>
    <w:p w14:paraId="55EE50CA">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42" w:firstLineChars="200"/>
        <w:textAlignment w:val="baseline"/>
        <w:rPr>
          <w:b/>
          <w:bCs/>
          <w:color w:val="auto"/>
          <w:sz w:val="21"/>
          <w:szCs w:val="21"/>
          <w:highlight w:val="none"/>
          <w:lang w:eastAsia="zh-CN"/>
        </w:rPr>
      </w:pPr>
      <w:r>
        <w:rPr>
          <w:b/>
          <w:bCs/>
          <w:color w:val="auto"/>
          <w:spacing w:val="5"/>
          <w:sz w:val="21"/>
          <w:szCs w:val="21"/>
          <w:highlight w:val="none"/>
          <w:lang w:eastAsia="zh-CN"/>
        </w:rPr>
        <w:t>11.1.1资格性响应证明材料：</w:t>
      </w:r>
    </w:p>
    <w:p w14:paraId="625597D4">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2" w:firstLineChars="200"/>
        <w:textAlignment w:val="baseline"/>
        <w:rPr>
          <w:b w:val="0"/>
          <w:bCs w:val="0"/>
          <w:color w:val="auto"/>
          <w:sz w:val="21"/>
          <w:szCs w:val="21"/>
          <w:highlight w:val="none"/>
          <w:lang w:eastAsia="zh-CN"/>
        </w:rPr>
      </w:pPr>
      <w:r>
        <w:rPr>
          <w:b w:val="0"/>
          <w:bCs w:val="0"/>
          <w:color w:val="auto"/>
          <w:spacing w:val="8"/>
          <w:sz w:val="21"/>
          <w:szCs w:val="21"/>
          <w:highlight w:val="none"/>
          <w:lang w:eastAsia="zh-CN"/>
        </w:rPr>
        <w:t>（1）</w:t>
      </w:r>
      <w:r>
        <w:rPr>
          <w:b w:val="0"/>
          <w:bCs w:val="0"/>
          <w:color w:val="auto"/>
          <w:spacing w:val="9"/>
          <w:sz w:val="21"/>
          <w:szCs w:val="21"/>
          <w:highlight w:val="none"/>
          <w:lang w:eastAsia="zh-CN"/>
        </w:rPr>
        <w:t>供应商相应的法定代表人身份证正反两面复印件</w:t>
      </w:r>
      <w:r>
        <w:rPr>
          <w:b/>
          <w:bCs/>
          <w:color w:val="auto"/>
          <w:spacing w:val="9"/>
          <w:sz w:val="21"/>
          <w:szCs w:val="21"/>
          <w:highlight w:val="none"/>
          <w:lang w:eastAsia="zh-CN"/>
        </w:rPr>
        <w:t>（必须提供</w:t>
      </w:r>
      <w:r>
        <w:rPr>
          <w:b/>
          <w:bCs/>
          <w:color w:val="auto"/>
          <w:spacing w:val="3"/>
          <w:sz w:val="21"/>
          <w:szCs w:val="21"/>
          <w:highlight w:val="none"/>
          <w:lang w:eastAsia="zh-CN"/>
        </w:rPr>
        <w:t>）</w:t>
      </w:r>
      <w:r>
        <w:rPr>
          <w:b w:val="0"/>
          <w:bCs w:val="0"/>
          <w:color w:val="auto"/>
          <w:spacing w:val="3"/>
          <w:sz w:val="21"/>
          <w:szCs w:val="21"/>
          <w:highlight w:val="none"/>
          <w:lang w:eastAsia="zh-CN"/>
        </w:rPr>
        <w:t>；</w:t>
      </w:r>
    </w:p>
    <w:p w14:paraId="3F3C2BA0">
      <w:pPr>
        <w:spacing w:after="0" w:line="360" w:lineRule="auto"/>
        <w:ind w:right="120" w:firstLine="420"/>
        <w:jc w:val="both"/>
        <w:rPr>
          <w:rFonts w:hint="eastAsia" w:ascii="宋体" w:hAnsi="宋体" w:eastAsia="宋体" w:cs="宋体"/>
          <w:b/>
          <w:bCs/>
          <w:color w:val="auto"/>
          <w:sz w:val="21"/>
          <w:szCs w:val="21"/>
          <w:highlight w:val="none"/>
        </w:rPr>
      </w:pPr>
      <w:r>
        <w:rPr>
          <w:b w:val="0"/>
          <w:bCs w:val="0"/>
          <w:color w:val="auto"/>
          <w:spacing w:val="11"/>
          <w:sz w:val="21"/>
          <w:szCs w:val="21"/>
          <w:highlight w:val="none"/>
          <w:lang w:eastAsia="zh-CN"/>
        </w:rPr>
        <w:t>（</w:t>
      </w:r>
      <w:r>
        <w:rPr>
          <w:rFonts w:hint="eastAsia"/>
          <w:b w:val="0"/>
          <w:bCs w:val="0"/>
          <w:color w:val="auto"/>
          <w:spacing w:val="11"/>
          <w:sz w:val="21"/>
          <w:szCs w:val="21"/>
          <w:highlight w:val="none"/>
          <w:lang w:val="en-US" w:eastAsia="zh-CN"/>
        </w:rPr>
        <w:t>2</w:t>
      </w:r>
      <w:r>
        <w:rPr>
          <w:b w:val="0"/>
          <w:bCs w:val="0"/>
          <w:color w:val="auto"/>
          <w:spacing w:val="11"/>
          <w:sz w:val="21"/>
          <w:szCs w:val="21"/>
          <w:highlight w:val="none"/>
          <w:lang w:eastAsia="zh-CN"/>
        </w:rPr>
        <w:t>）供应商的授权委托书原件、委托代理人身份证正反面复印件以及由县级以上（含县级）社会养</w:t>
      </w:r>
      <w:r>
        <w:rPr>
          <w:b w:val="0"/>
          <w:bCs w:val="0"/>
          <w:color w:val="auto"/>
          <w:spacing w:val="14"/>
          <w:sz w:val="21"/>
          <w:szCs w:val="21"/>
          <w:highlight w:val="none"/>
          <w:lang w:eastAsia="zh-CN"/>
        </w:rPr>
        <w:t>老保险经办机构出具的供应商为委托代理人交纳的响应文件递交截止时间前半年内任意连续三</w:t>
      </w:r>
      <w:r>
        <w:rPr>
          <w:b w:val="0"/>
          <w:bCs w:val="0"/>
          <w:color w:val="auto"/>
          <w:spacing w:val="13"/>
          <w:sz w:val="21"/>
          <w:szCs w:val="21"/>
          <w:highlight w:val="none"/>
          <w:lang w:eastAsia="zh-CN"/>
        </w:rPr>
        <w:t>个月</w:t>
      </w:r>
      <w:r>
        <w:rPr>
          <w:rFonts w:hint="eastAsia"/>
          <w:b w:val="0"/>
          <w:bCs w:val="0"/>
          <w:color w:val="auto"/>
          <w:spacing w:val="13"/>
          <w:sz w:val="21"/>
          <w:szCs w:val="21"/>
          <w:highlight w:val="none"/>
          <w:lang w:eastAsia="zh-CN"/>
        </w:rPr>
        <w:t>养老保险</w:t>
      </w:r>
      <w:r>
        <w:rPr>
          <w:b w:val="0"/>
          <w:bCs w:val="0"/>
          <w:color w:val="auto"/>
          <w:spacing w:val="10"/>
          <w:sz w:val="21"/>
          <w:szCs w:val="21"/>
          <w:highlight w:val="none"/>
          <w:lang w:eastAsia="zh-CN"/>
        </w:rPr>
        <w:t>证明复印件</w:t>
      </w:r>
      <w:r>
        <w:rPr>
          <w:rFonts w:hint="eastAsia"/>
          <w:b w:val="0"/>
          <w:bCs w:val="0"/>
          <w:color w:val="auto"/>
          <w:spacing w:val="10"/>
          <w:sz w:val="21"/>
          <w:szCs w:val="21"/>
          <w:highlight w:val="none"/>
          <w:lang w:eastAsia="zh-CN"/>
        </w:rPr>
        <w:t>，</w:t>
      </w:r>
      <w:r>
        <w:rPr>
          <w:rFonts w:hint="eastAsia" w:ascii="宋体" w:hAnsi="宋体" w:eastAsia="宋体" w:cs="宋体"/>
          <w:b w:val="0"/>
          <w:bCs w:val="0"/>
          <w:color w:val="auto"/>
          <w:sz w:val="21"/>
          <w:szCs w:val="21"/>
          <w:highlight w:val="none"/>
        </w:rPr>
        <w:t>除供应商为以下三种情形的：</w:t>
      </w:r>
    </w:p>
    <w:p w14:paraId="18A1D781">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①如供应商为截标时间前 60 日以内成立的公司，可以提供供应商与委托代理人签订的劳动合同复印件代替社保证明复印件；</w:t>
      </w:r>
    </w:p>
    <w:p w14:paraId="6B6244FA">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②如供应商为事业单位，可以提供事业单位机构编制管理证复印件或事业单位机构为其发放工资的工资条复印件代替社保证明复印件；</w:t>
      </w:r>
    </w:p>
    <w:p w14:paraId="13F3DBD4">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③如委托代理人为免缴纳社保人员，提供免缴纳社保的证明材料复印件及供应商与委托代理人签订的劳动合同复印件代替社保证明复印件。</w:t>
      </w:r>
    </w:p>
    <w:p w14:paraId="467197D9">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【属自然人的应提供由县级以上（含县级）社会养老保险经办机构出具的自然人本人及委托代理人所交纳的响应文件递交截止时间前半年内任意连续三个月社保证明复印件】</w:t>
      </w:r>
      <w:r>
        <w:rPr>
          <w:rFonts w:hint="eastAsia" w:ascii="宋体" w:hAnsi="宋体" w:eastAsia="宋体" w:cs="宋体"/>
          <w:b/>
          <w:bCs/>
          <w:color w:val="auto"/>
          <w:sz w:val="21"/>
          <w:szCs w:val="21"/>
          <w:highlight w:val="none"/>
        </w:rPr>
        <w:t>（委托代理时必须提供）</w:t>
      </w:r>
    </w:p>
    <w:p w14:paraId="3F77462D">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2" w:firstLineChars="200"/>
        <w:textAlignment w:val="baseline"/>
        <w:rPr>
          <w:b w:val="0"/>
          <w:bCs w:val="0"/>
          <w:color w:val="auto"/>
          <w:sz w:val="21"/>
          <w:szCs w:val="21"/>
          <w:highlight w:val="none"/>
          <w:lang w:eastAsia="zh-CN"/>
        </w:rPr>
      </w:pPr>
      <w:r>
        <w:rPr>
          <w:b w:val="0"/>
          <w:bCs w:val="0"/>
          <w:color w:val="auto"/>
          <w:spacing w:val="8"/>
          <w:sz w:val="21"/>
          <w:szCs w:val="21"/>
          <w:highlight w:val="none"/>
          <w:lang w:eastAsia="zh-CN"/>
        </w:rPr>
        <w:t>（</w:t>
      </w:r>
      <w:r>
        <w:rPr>
          <w:rFonts w:hint="eastAsia"/>
          <w:b w:val="0"/>
          <w:bCs w:val="0"/>
          <w:color w:val="auto"/>
          <w:spacing w:val="8"/>
          <w:sz w:val="21"/>
          <w:szCs w:val="21"/>
          <w:highlight w:val="none"/>
          <w:lang w:val="en-US" w:eastAsia="zh-CN"/>
        </w:rPr>
        <w:t>3</w:t>
      </w:r>
      <w:r>
        <w:rPr>
          <w:b w:val="0"/>
          <w:bCs w:val="0"/>
          <w:color w:val="auto"/>
          <w:spacing w:val="8"/>
          <w:sz w:val="21"/>
          <w:szCs w:val="21"/>
          <w:highlight w:val="none"/>
          <w:lang w:eastAsia="zh-CN"/>
        </w:rPr>
        <w:t>）供应商基本情况表</w:t>
      </w:r>
      <w:r>
        <w:rPr>
          <w:b/>
          <w:bCs/>
          <w:color w:val="auto"/>
          <w:spacing w:val="8"/>
          <w:sz w:val="21"/>
          <w:szCs w:val="21"/>
          <w:highlight w:val="none"/>
          <w:lang w:eastAsia="zh-CN"/>
        </w:rPr>
        <w:t>（必须提供</w:t>
      </w:r>
      <w:r>
        <w:rPr>
          <w:b/>
          <w:bCs/>
          <w:color w:val="auto"/>
          <w:spacing w:val="4"/>
          <w:sz w:val="21"/>
          <w:szCs w:val="21"/>
          <w:highlight w:val="none"/>
          <w:lang w:eastAsia="zh-CN"/>
        </w:rPr>
        <w:t>）</w:t>
      </w:r>
      <w:r>
        <w:rPr>
          <w:b w:val="0"/>
          <w:bCs w:val="0"/>
          <w:color w:val="auto"/>
          <w:spacing w:val="4"/>
          <w:sz w:val="21"/>
          <w:szCs w:val="21"/>
          <w:highlight w:val="none"/>
          <w:lang w:eastAsia="zh-CN"/>
        </w:rPr>
        <w:t>；</w:t>
      </w:r>
    </w:p>
    <w:p w14:paraId="6902BB90">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64" w:firstLineChars="200"/>
        <w:textAlignment w:val="baseline"/>
        <w:rPr>
          <w:b w:val="0"/>
          <w:bCs w:val="0"/>
          <w:color w:val="auto"/>
          <w:sz w:val="21"/>
          <w:szCs w:val="21"/>
          <w:highlight w:val="none"/>
          <w:lang w:eastAsia="zh-CN"/>
        </w:rPr>
      </w:pPr>
      <w:r>
        <w:rPr>
          <w:b w:val="0"/>
          <w:bCs w:val="0"/>
          <w:color w:val="auto"/>
          <w:spacing w:val="11"/>
          <w:sz w:val="21"/>
          <w:szCs w:val="21"/>
          <w:highlight w:val="none"/>
          <w:lang w:eastAsia="zh-CN"/>
        </w:rPr>
        <w:t>（</w:t>
      </w:r>
      <w:r>
        <w:rPr>
          <w:rFonts w:hint="eastAsia"/>
          <w:b w:val="0"/>
          <w:bCs w:val="0"/>
          <w:color w:val="auto"/>
          <w:spacing w:val="11"/>
          <w:sz w:val="21"/>
          <w:szCs w:val="21"/>
          <w:highlight w:val="none"/>
          <w:lang w:val="en-US" w:eastAsia="zh-CN"/>
        </w:rPr>
        <w:t>4</w:t>
      </w:r>
      <w:r>
        <w:rPr>
          <w:b w:val="0"/>
          <w:bCs w:val="0"/>
          <w:color w:val="auto"/>
          <w:spacing w:val="11"/>
          <w:sz w:val="21"/>
          <w:szCs w:val="21"/>
          <w:highlight w:val="none"/>
          <w:lang w:eastAsia="zh-CN"/>
        </w:rPr>
        <w:t>）供应商参加政府采购活动前3年内在经营活动中没有</w:t>
      </w:r>
      <w:r>
        <w:rPr>
          <w:b w:val="0"/>
          <w:bCs w:val="0"/>
          <w:color w:val="auto"/>
          <w:spacing w:val="10"/>
          <w:sz w:val="21"/>
          <w:szCs w:val="21"/>
          <w:highlight w:val="none"/>
          <w:lang w:eastAsia="zh-CN"/>
        </w:rPr>
        <w:t>重大违法记录及有关信用信息的书面声明</w:t>
      </w:r>
      <w:r>
        <w:rPr>
          <w:b/>
          <w:bCs/>
          <w:color w:val="auto"/>
          <w:spacing w:val="6"/>
          <w:sz w:val="21"/>
          <w:szCs w:val="21"/>
          <w:highlight w:val="none"/>
          <w:lang w:eastAsia="zh-CN"/>
        </w:rPr>
        <w:t>（必须提供</w:t>
      </w:r>
      <w:r>
        <w:rPr>
          <w:b/>
          <w:bCs/>
          <w:color w:val="auto"/>
          <w:spacing w:val="1"/>
          <w:sz w:val="21"/>
          <w:szCs w:val="21"/>
          <w:highlight w:val="none"/>
          <w:lang w:eastAsia="zh-CN"/>
        </w:rPr>
        <w:t>）</w:t>
      </w:r>
      <w:r>
        <w:rPr>
          <w:b w:val="0"/>
          <w:bCs w:val="0"/>
          <w:color w:val="auto"/>
          <w:spacing w:val="1"/>
          <w:sz w:val="21"/>
          <w:szCs w:val="21"/>
          <w:highlight w:val="none"/>
          <w:lang w:eastAsia="zh-CN"/>
        </w:rPr>
        <w:t>；</w:t>
      </w:r>
    </w:p>
    <w:p w14:paraId="544A521A">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lang w:val="en-US" w:eastAsia="zh-CN"/>
        </w:rPr>
        <w:t>5）</w:t>
      </w:r>
      <w:r>
        <w:rPr>
          <w:rFonts w:ascii="宋体" w:hAnsi="宋体" w:eastAsia="宋体" w:cs="宋体"/>
          <w:color w:val="auto"/>
          <w:spacing w:val="9"/>
          <w:sz w:val="21"/>
          <w:szCs w:val="21"/>
          <w:highlight w:val="none"/>
          <w:lang w:eastAsia="zh-CN"/>
        </w:rPr>
        <w:t>承诺函</w:t>
      </w:r>
      <w:r>
        <w:rPr>
          <w:rFonts w:ascii="宋体" w:hAnsi="宋体" w:eastAsia="宋体" w:cs="宋体"/>
          <w:b/>
          <w:bCs/>
          <w:color w:val="auto"/>
          <w:spacing w:val="9"/>
          <w:sz w:val="21"/>
          <w:szCs w:val="21"/>
          <w:highlight w:val="none"/>
          <w:lang w:eastAsia="zh-CN"/>
        </w:rPr>
        <w:t>（必须提供）</w:t>
      </w:r>
      <w:r>
        <w:rPr>
          <w:rFonts w:hint="eastAsia" w:ascii="宋体" w:hAnsi="宋体" w:eastAsia="宋体" w:cs="宋体"/>
          <w:color w:val="auto"/>
          <w:spacing w:val="9"/>
          <w:sz w:val="21"/>
          <w:szCs w:val="21"/>
          <w:highlight w:val="none"/>
          <w:lang w:eastAsia="zh-CN"/>
        </w:rPr>
        <w:t>；</w:t>
      </w:r>
    </w:p>
    <w:p w14:paraId="586B7BFF">
      <w:pPr>
        <w:pStyle w:val="6"/>
        <w:keepNext w:val="0"/>
        <w:keepLines w:val="0"/>
        <w:pageBreakBefore w:val="0"/>
        <w:widowControl/>
        <w:wordWrap/>
        <w:overflowPunct/>
        <w:topLinePunct w:val="0"/>
        <w:autoSpaceDE w:val="0"/>
        <w:autoSpaceDN w:val="0"/>
        <w:bidi w:val="0"/>
        <w:adjustRightInd w:val="0"/>
        <w:snapToGrid w:val="0"/>
        <w:spacing w:line="360" w:lineRule="auto"/>
        <w:ind w:left="0" w:right="0" w:firstLine="456" w:firstLineChars="200"/>
        <w:textAlignment w:val="baseline"/>
        <w:rPr>
          <w:color w:val="auto"/>
          <w:sz w:val="21"/>
          <w:szCs w:val="21"/>
          <w:highlight w:val="none"/>
          <w:lang w:eastAsia="zh-CN"/>
        </w:rPr>
      </w:pPr>
      <w:r>
        <w:rPr>
          <w:color w:val="auto"/>
          <w:spacing w:val="9"/>
          <w:sz w:val="21"/>
          <w:szCs w:val="21"/>
          <w:highlight w:val="none"/>
          <w:lang w:eastAsia="zh-CN"/>
        </w:rPr>
        <w:t>（</w:t>
      </w:r>
      <w:r>
        <w:rPr>
          <w:rFonts w:hint="eastAsia"/>
          <w:color w:val="auto"/>
          <w:spacing w:val="9"/>
          <w:sz w:val="21"/>
          <w:szCs w:val="21"/>
          <w:highlight w:val="none"/>
          <w:lang w:val="en-US" w:eastAsia="zh-CN"/>
        </w:rPr>
        <w:t>6</w:t>
      </w:r>
      <w:r>
        <w:rPr>
          <w:color w:val="auto"/>
          <w:spacing w:val="9"/>
          <w:sz w:val="21"/>
          <w:szCs w:val="21"/>
          <w:highlight w:val="none"/>
          <w:lang w:eastAsia="zh-CN"/>
        </w:rPr>
        <w:t>）供应商202</w:t>
      </w:r>
      <w:r>
        <w:rPr>
          <w:rFonts w:hint="eastAsia"/>
          <w:color w:val="auto"/>
          <w:spacing w:val="9"/>
          <w:sz w:val="21"/>
          <w:szCs w:val="21"/>
          <w:highlight w:val="none"/>
          <w:lang w:val="en-US" w:eastAsia="zh-CN"/>
        </w:rPr>
        <w:t>5</w:t>
      </w:r>
      <w:r>
        <w:rPr>
          <w:color w:val="auto"/>
          <w:spacing w:val="9"/>
          <w:sz w:val="21"/>
          <w:szCs w:val="21"/>
          <w:highlight w:val="none"/>
          <w:lang w:eastAsia="zh-CN"/>
        </w:rPr>
        <w:t>年度内的财务状况报</w:t>
      </w:r>
      <w:r>
        <w:rPr>
          <w:color w:val="auto"/>
          <w:spacing w:val="8"/>
          <w:sz w:val="21"/>
          <w:szCs w:val="21"/>
          <w:highlight w:val="none"/>
          <w:lang w:eastAsia="zh-CN"/>
        </w:rPr>
        <w:t>告（或银行出具的资信证明）复印件</w:t>
      </w:r>
      <w:r>
        <w:rPr>
          <w:b/>
          <w:bCs/>
          <w:color w:val="auto"/>
          <w:spacing w:val="8"/>
          <w:sz w:val="21"/>
          <w:szCs w:val="21"/>
          <w:highlight w:val="none"/>
          <w:lang w:eastAsia="zh-CN"/>
        </w:rPr>
        <w:t>（必须提供</w:t>
      </w:r>
      <w:r>
        <w:rPr>
          <w:b/>
          <w:bCs/>
          <w:color w:val="auto"/>
          <w:sz w:val="21"/>
          <w:szCs w:val="21"/>
          <w:highlight w:val="none"/>
          <w:lang w:eastAsia="zh-CN"/>
        </w:rPr>
        <w:t>）</w:t>
      </w:r>
      <w:r>
        <w:rPr>
          <w:color w:val="auto"/>
          <w:sz w:val="21"/>
          <w:szCs w:val="21"/>
          <w:highlight w:val="none"/>
          <w:lang w:eastAsia="zh-CN"/>
        </w:rPr>
        <w:t>；</w:t>
      </w:r>
    </w:p>
    <w:p w14:paraId="397D201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color w:val="auto"/>
          <w:sz w:val="21"/>
          <w:szCs w:val="21"/>
          <w:highlight w:val="none"/>
          <w:lang w:eastAsia="zh-CN"/>
        </w:rPr>
      </w:pPr>
      <w:r>
        <w:rPr>
          <w:color w:val="auto"/>
          <w:spacing w:val="11"/>
          <w:sz w:val="21"/>
          <w:szCs w:val="21"/>
          <w:highlight w:val="none"/>
          <w:lang w:eastAsia="zh-CN"/>
        </w:rPr>
        <w:t>（</w:t>
      </w:r>
      <w:r>
        <w:rPr>
          <w:rFonts w:hint="eastAsia"/>
          <w:color w:val="auto"/>
          <w:spacing w:val="11"/>
          <w:sz w:val="21"/>
          <w:szCs w:val="21"/>
          <w:highlight w:val="none"/>
          <w:lang w:val="en-US" w:eastAsia="zh-CN"/>
        </w:rPr>
        <w:t>7</w:t>
      </w:r>
      <w:r>
        <w:rPr>
          <w:color w:val="auto"/>
          <w:spacing w:val="11"/>
          <w:sz w:val="21"/>
          <w:szCs w:val="21"/>
          <w:highlight w:val="none"/>
          <w:lang w:eastAsia="zh-CN"/>
        </w:rPr>
        <w:t>）《中小企业声明函》（见附件</w:t>
      </w:r>
      <w:r>
        <w:rPr>
          <w:color w:val="auto"/>
          <w:spacing w:val="-3"/>
          <w:sz w:val="21"/>
          <w:szCs w:val="21"/>
          <w:highlight w:val="none"/>
          <w:lang w:eastAsia="zh-CN"/>
        </w:rPr>
        <w:t>）</w:t>
      </w:r>
      <w:r>
        <w:rPr>
          <w:b/>
          <w:bCs/>
          <w:color w:val="auto"/>
          <w:spacing w:val="-3"/>
          <w:sz w:val="21"/>
          <w:szCs w:val="21"/>
          <w:highlight w:val="none"/>
          <w:lang w:eastAsia="zh-CN"/>
        </w:rPr>
        <w:t>（</w:t>
      </w:r>
      <w:r>
        <w:rPr>
          <w:b/>
          <w:bCs/>
          <w:color w:val="auto"/>
          <w:spacing w:val="11"/>
          <w:sz w:val="21"/>
          <w:szCs w:val="21"/>
          <w:highlight w:val="none"/>
          <w:lang w:eastAsia="zh-CN"/>
        </w:rPr>
        <w:t>除监狱企业及</w:t>
      </w:r>
      <w:r>
        <w:rPr>
          <w:b/>
          <w:bCs/>
          <w:color w:val="auto"/>
          <w:spacing w:val="10"/>
          <w:sz w:val="21"/>
          <w:szCs w:val="21"/>
          <w:highlight w:val="none"/>
          <w:lang w:eastAsia="zh-CN"/>
        </w:rPr>
        <w:t>残疾人福利性单位外，必须提供</w:t>
      </w:r>
      <w:r>
        <w:rPr>
          <w:b/>
          <w:bCs/>
          <w:color w:val="auto"/>
          <w:spacing w:val="-3"/>
          <w:sz w:val="21"/>
          <w:szCs w:val="21"/>
          <w:highlight w:val="none"/>
          <w:lang w:eastAsia="zh-CN"/>
        </w:rPr>
        <w:t>）</w:t>
      </w:r>
      <w:r>
        <w:rPr>
          <w:color w:val="auto"/>
          <w:spacing w:val="-3"/>
          <w:sz w:val="21"/>
          <w:szCs w:val="21"/>
          <w:highlight w:val="none"/>
          <w:lang w:eastAsia="zh-CN"/>
        </w:rPr>
        <w:t>；</w:t>
      </w:r>
    </w:p>
    <w:p w14:paraId="324DA92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color w:val="auto"/>
          <w:spacing w:val="10"/>
          <w:sz w:val="21"/>
          <w:szCs w:val="21"/>
          <w:highlight w:val="none"/>
          <w:lang w:eastAsia="zh-CN"/>
        </w:rPr>
      </w:pPr>
      <w:r>
        <w:rPr>
          <w:color w:val="auto"/>
          <w:spacing w:val="10"/>
          <w:sz w:val="21"/>
          <w:szCs w:val="21"/>
          <w:highlight w:val="none"/>
          <w:lang w:eastAsia="zh-CN"/>
        </w:rPr>
        <w:t>（</w:t>
      </w:r>
      <w:r>
        <w:rPr>
          <w:rFonts w:hint="eastAsia"/>
          <w:color w:val="auto"/>
          <w:spacing w:val="10"/>
          <w:sz w:val="21"/>
          <w:szCs w:val="21"/>
          <w:highlight w:val="none"/>
          <w:lang w:val="en-US" w:eastAsia="zh-CN"/>
        </w:rPr>
        <w:t>8</w:t>
      </w:r>
      <w:r>
        <w:rPr>
          <w:color w:val="auto"/>
          <w:spacing w:val="10"/>
          <w:sz w:val="21"/>
          <w:szCs w:val="21"/>
          <w:highlight w:val="none"/>
          <w:lang w:eastAsia="zh-CN"/>
        </w:rPr>
        <w:t>）如供应商属于监狱企业的，应当提供由省级以上监狱管理局、戒毒管理局等（含新疆生产建设兵团）出具的属于监狱企业的证明文件</w:t>
      </w:r>
      <w:r>
        <w:rPr>
          <w:b/>
          <w:bCs/>
          <w:color w:val="auto"/>
          <w:spacing w:val="10"/>
          <w:sz w:val="21"/>
          <w:szCs w:val="21"/>
          <w:highlight w:val="none"/>
          <w:lang w:eastAsia="zh-CN"/>
        </w:rPr>
        <w:t>（如供应商属于监狱企业的，则必须提供）</w:t>
      </w:r>
      <w:r>
        <w:rPr>
          <w:color w:val="auto"/>
          <w:spacing w:val="10"/>
          <w:sz w:val="21"/>
          <w:szCs w:val="21"/>
          <w:highlight w:val="none"/>
          <w:lang w:eastAsia="zh-CN"/>
        </w:rPr>
        <w:t>；</w:t>
      </w:r>
    </w:p>
    <w:p w14:paraId="3F9C2E0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color w:val="auto"/>
          <w:spacing w:val="9"/>
          <w:sz w:val="21"/>
          <w:szCs w:val="21"/>
          <w:highlight w:val="none"/>
          <w:lang w:eastAsia="zh-CN"/>
        </w:rPr>
      </w:pPr>
      <w:r>
        <w:rPr>
          <w:color w:val="auto"/>
          <w:spacing w:val="9"/>
          <w:sz w:val="21"/>
          <w:szCs w:val="21"/>
          <w:highlight w:val="none"/>
          <w:lang w:eastAsia="zh-CN"/>
        </w:rPr>
        <w:t>（</w:t>
      </w:r>
      <w:r>
        <w:rPr>
          <w:rFonts w:hint="eastAsia"/>
          <w:color w:val="auto"/>
          <w:spacing w:val="9"/>
          <w:sz w:val="21"/>
          <w:szCs w:val="21"/>
          <w:highlight w:val="none"/>
          <w:lang w:val="en-US" w:eastAsia="zh-CN"/>
        </w:rPr>
        <w:t>9</w:t>
      </w:r>
      <w:r>
        <w:rPr>
          <w:color w:val="auto"/>
          <w:spacing w:val="9"/>
          <w:sz w:val="21"/>
          <w:szCs w:val="21"/>
          <w:highlight w:val="none"/>
          <w:lang w:eastAsia="zh-CN"/>
        </w:rPr>
        <w:t>）符合条件的残疾人福利性单位在参加政府采购活动时，应当提供《残疾人福利性单位声明函》（见附件</w:t>
      </w:r>
      <w:r>
        <w:rPr>
          <w:color w:val="auto"/>
          <w:spacing w:val="17"/>
          <w:sz w:val="21"/>
          <w:szCs w:val="21"/>
          <w:highlight w:val="none"/>
          <w:lang w:eastAsia="zh-CN"/>
        </w:rPr>
        <w:t>），</w:t>
      </w:r>
      <w:r>
        <w:rPr>
          <w:color w:val="auto"/>
          <w:spacing w:val="9"/>
          <w:sz w:val="21"/>
          <w:szCs w:val="21"/>
          <w:highlight w:val="none"/>
          <w:lang w:eastAsia="zh-CN"/>
        </w:rPr>
        <w:t>并对声明的真实性负责</w:t>
      </w:r>
      <w:r>
        <w:rPr>
          <w:b/>
          <w:bCs/>
          <w:color w:val="auto"/>
          <w:spacing w:val="9"/>
          <w:sz w:val="21"/>
          <w:szCs w:val="21"/>
          <w:highlight w:val="none"/>
          <w:lang w:eastAsia="zh-CN"/>
        </w:rPr>
        <w:t>（如供应商属于残疾人福利性单位的，则必须提供）</w:t>
      </w:r>
      <w:r>
        <w:rPr>
          <w:color w:val="auto"/>
          <w:spacing w:val="9"/>
          <w:sz w:val="21"/>
          <w:szCs w:val="21"/>
          <w:highlight w:val="none"/>
          <w:lang w:eastAsia="zh-CN"/>
        </w:rPr>
        <w:t>。</w:t>
      </w:r>
    </w:p>
    <w:p w14:paraId="4C82E00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b/>
          <w:bCs/>
          <w:color w:val="auto"/>
          <w:sz w:val="21"/>
          <w:szCs w:val="21"/>
          <w:highlight w:val="none"/>
          <w:lang w:eastAsia="zh-CN"/>
        </w:rPr>
      </w:pPr>
      <w:r>
        <w:rPr>
          <w:b/>
          <w:bCs/>
          <w:color w:val="auto"/>
          <w:spacing w:val="6"/>
          <w:sz w:val="21"/>
          <w:szCs w:val="21"/>
          <w:highlight w:val="none"/>
          <w:lang w:eastAsia="zh-CN"/>
        </w:rPr>
        <w:t>11.1.2符合性响应证明材料：</w:t>
      </w:r>
    </w:p>
    <w:p w14:paraId="7582C8B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color w:val="auto"/>
          <w:sz w:val="21"/>
          <w:szCs w:val="21"/>
          <w:highlight w:val="none"/>
          <w:lang w:eastAsia="zh-CN"/>
        </w:rPr>
      </w:pPr>
      <w:r>
        <w:rPr>
          <w:rFonts w:hint="eastAsia"/>
          <w:color w:val="auto"/>
          <w:spacing w:val="8"/>
          <w:sz w:val="21"/>
          <w:szCs w:val="21"/>
          <w:highlight w:val="none"/>
          <w:lang w:eastAsia="zh-CN"/>
        </w:rPr>
        <w:t>（</w:t>
      </w:r>
      <w:r>
        <w:rPr>
          <w:rFonts w:hint="eastAsia"/>
          <w:color w:val="auto"/>
          <w:spacing w:val="8"/>
          <w:sz w:val="21"/>
          <w:szCs w:val="21"/>
          <w:highlight w:val="none"/>
          <w:lang w:val="en-US" w:eastAsia="zh-CN"/>
        </w:rPr>
        <w:t>1）</w:t>
      </w:r>
      <w:r>
        <w:rPr>
          <w:color w:val="auto"/>
          <w:spacing w:val="8"/>
          <w:sz w:val="21"/>
          <w:szCs w:val="21"/>
          <w:highlight w:val="none"/>
          <w:lang w:eastAsia="zh-CN"/>
        </w:rPr>
        <w:t>响应函及响应函附录</w:t>
      </w:r>
      <w:r>
        <w:rPr>
          <w:rFonts w:hint="eastAsia" w:ascii="宋体" w:hAnsi="宋体" w:eastAsia="宋体" w:cs="宋体"/>
          <w:bCs w:val="0"/>
          <w:color w:val="auto"/>
          <w:sz w:val="21"/>
          <w:szCs w:val="21"/>
          <w:highlight w:val="none"/>
          <w:lang w:val="en-US"/>
        </w:rPr>
        <w:t>（格式见附件）</w:t>
      </w:r>
      <w:r>
        <w:rPr>
          <w:b/>
          <w:bCs/>
          <w:color w:val="auto"/>
          <w:spacing w:val="8"/>
          <w:sz w:val="21"/>
          <w:szCs w:val="21"/>
          <w:highlight w:val="none"/>
          <w:lang w:eastAsia="zh-CN"/>
        </w:rPr>
        <w:t>（必须提供</w:t>
      </w:r>
      <w:r>
        <w:rPr>
          <w:b/>
          <w:bCs/>
          <w:color w:val="auto"/>
          <w:spacing w:val="6"/>
          <w:sz w:val="21"/>
          <w:szCs w:val="21"/>
          <w:highlight w:val="none"/>
          <w:lang w:eastAsia="zh-CN"/>
        </w:rPr>
        <w:t>）</w:t>
      </w:r>
      <w:r>
        <w:rPr>
          <w:color w:val="auto"/>
          <w:spacing w:val="6"/>
          <w:sz w:val="21"/>
          <w:szCs w:val="21"/>
          <w:highlight w:val="none"/>
          <w:lang w:eastAsia="zh-CN"/>
        </w:rPr>
        <w:t>；</w:t>
      </w:r>
    </w:p>
    <w:p w14:paraId="3ECAB3E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color w:val="auto"/>
          <w:sz w:val="21"/>
          <w:szCs w:val="21"/>
          <w:highlight w:val="none"/>
          <w:lang w:eastAsia="zh-CN"/>
        </w:rPr>
      </w:pPr>
      <w:r>
        <w:rPr>
          <w:color w:val="auto"/>
          <w:spacing w:val="6"/>
          <w:sz w:val="21"/>
          <w:szCs w:val="21"/>
          <w:highlight w:val="none"/>
          <w:lang w:eastAsia="zh-CN"/>
        </w:rPr>
        <w:t>（</w:t>
      </w:r>
      <w:r>
        <w:rPr>
          <w:rFonts w:hint="eastAsia"/>
          <w:color w:val="auto"/>
          <w:spacing w:val="6"/>
          <w:sz w:val="21"/>
          <w:szCs w:val="21"/>
          <w:highlight w:val="none"/>
          <w:lang w:val="en-US" w:eastAsia="zh-CN"/>
        </w:rPr>
        <w:t>2</w:t>
      </w:r>
      <w:r>
        <w:rPr>
          <w:color w:val="auto"/>
          <w:spacing w:val="6"/>
          <w:sz w:val="21"/>
          <w:szCs w:val="21"/>
          <w:highlight w:val="none"/>
          <w:lang w:eastAsia="zh-CN"/>
        </w:rPr>
        <w:t>）已标价工程量清单</w:t>
      </w:r>
      <w:r>
        <w:rPr>
          <w:b/>
          <w:bCs/>
          <w:color w:val="auto"/>
          <w:spacing w:val="6"/>
          <w:sz w:val="21"/>
          <w:szCs w:val="21"/>
          <w:highlight w:val="none"/>
          <w:lang w:eastAsia="zh-CN"/>
        </w:rPr>
        <w:t>（必须提供</w:t>
      </w:r>
      <w:r>
        <w:rPr>
          <w:b/>
          <w:bCs/>
          <w:color w:val="auto"/>
          <w:sz w:val="21"/>
          <w:szCs w:val="21"/>
          <w:highlight w:val="none"/>
          <w:lang w:eastAsia="zh-CN"/>
        </w:rPr>
        <w:t>）</w:t>
      </w:r>
      <w:r>
        <w:rPr>
          <w:color w:val="auto"/>
          <w:sz w:val="21"/>
          <w:szCs w:val="21"/>
          <w:highlight w:val="none"/>
          <w:lang w:eastAsia="zh-CN"/>
        </w:rPr>
        <w:t>；</w:t>
      </w:r>
    </w:p>
    <w:p w14:paraId="06BC846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color w:val="auto"/>
          <w:sz w:val="21"/>
          <w:szCs w:val="21"/>
          <w:highlight w:val="none"/>
          <w:lang w:eastAsia="zh-CN"/>
        </w:rPr>
      </w:pPr>
      <w:r>
        <w:rPr>
          <w:color w:val="auto"/>
          <w:spacing w:val="7"/>
          <w:sz w:val="21"/>
          <w:szCs w:val="21"/>
          <w:highlight w:val="none"/>
          <w:lang w:eastAsia="zh-CN"/>
        </w:rPr>
        <w:t>（</w:t>
      </w:r>
      <w:r>
        <w:rPr>
          <w:rFonts w:hint="eastAsia"/>
          <w:color w:val="auto"/>
          <w:spacing w:val="7"/>
          <w:sz w:val="21"/>
          <w:szCs w:val="21"/>
          <w:highlight w:val="none"/>
          <w:lang w:val="en-US" w:eastAsia="zh-CN"/>
        </w:rPr>
        <w:t>3</w:t>
      </w:r>
      <w:r>
        <w:rPr>
          <w:color w:val="auto"/>
          <w:spacing w:val="7"/>
          <w:sz w:val="21"/>
          <w:szCs w:val="21"/>
          <w:highlight w:val="none"/>
          <w:lang w:eastAsia="zh-CN"/>
        </w:rPr>
        <w:t>）施工组织设计</w:t>
      </w:r>
      <w:r>
        <w:rPr>
          <w:b/>
          <w:bCs/>
          <w:color w:val="auto"/>
          <w:spacing w:val="7"/>
          <w:sz w:val="21"/>
          <w:szCs w:val="21"/>
          <w:highlight w:val="none"/>
          <w:lang w:eastAsia="zh-CN"/>
        </w:rPr>
        <w:t>（必须提供）</w:t>
      </w:r>
      <w:r>
        <w:rPr>
          <w:color w:val="auto"/>
          <w:spacing w:val="7"/>
          <w:sz w:val="21"/>
          <w:szCs w:val="21"/>
          <w:highlight w:val="none"/>
          <w:lang w:eastAsia="zh-CN"/>
        </w:rPr>
        <w:t>。</w:t>
      </w:r>
    </w:p>
    <w:p w14:paraId="742ACB00">
      <w:pPr>
        <w:spacing w:after="0" w:line="360" w:lineRule="auto"/>
        <w:ind w:right="120" w:firstLine="420"/>
        <w:jc w:val="both"/>
        <w:rPr>
          <w:rFonts w:hint="eastAsia" w:ascii="宋体" w:hAnsi="宋体" w:eastAsia="宋体" w:cs="宋体"/>
          <w:b/>
          <w:bCs/>
          <w:color w:val="auto"/>
          <w:sz w:val="21"/>
          <w:szCs w:val="21"/>
          <w:highlight w:val="none"/>
        </w:rPr>
      </w:pPr>
      <w:r>
        <w:rPr>
          <w:color w:val="auto"/>
          <w:spacing w:val="11"/>
          <w:sz w:val="21"/>
          <w:szCs w:val="21"/>
          <w:highlight w:val="none"/>
          <w:lang w:eastAsia="zh-CN"/>
        </w:rPr>
        <w:t>（</w:t>
      </w:r>
      <w:r>
        <w:rPr>
          <w:rFonts w:hint="eastAsia"/>
          <w:color w:val="auto"/>
          <w:spacing w:val="11"/>
          <w:sz w:val="21"/>
          <w:szCs w:val="21"/>
          <w:highlight w:val="none"/>
          <w:lang w:val="en-US" w:eastAsia="zh-CN"/>
        </w:rPr>
        <w:t>4</w:t>
      </w:r>
      <w:r>
        <w:rPr>
          <w:color w:val="auto"/>
          <w:spacing w:val="11"/>
          <w:sz w:val="21"/>
          <w:szCs w:val="21"/>
          <w:highlight w:val="none"/>
          <w:lang w:eastAsia="zh-CN"/>
        </w:rPr>
        <w:t>）项目管理机构组成表【项目经理应附身份证、建造师注册证书、安全生产考核合格证</w:t>
      </w:r>
      <w:r>
        <w:rPr>
          <w:color w:val="auto"/>
          <w:spacing w:val="10"/>
          <w:sz w:val="21"/>
          <w:szCs w:val="21"/>
          <w:highlight w:val="none"/>
          <w:lang w:eastAsia="zh-CN"/>
        </w:rPr>
        <w:t>书（B类）、职称证书（如有）的扫描件；项目技术负责人应附身份证扫描件、职称证书扫描件；专职安全生产管理人员应附身份证、专职安全员安全生产考核合格证书（C类）、职称证书（如有）扫描件；其</w:t>
      </w:r>
      <w:r>
        <w:rPr>
          <w:color w:val="auto"/>
          <w:spacing w:val="9"/>
          <w:sz w:val="21"/>
          <w:szCs w:val="21"/>
          <w:highlight w:val="none"/>
          <w:lang w:eastAsia="zh-CN"/>
        </w:rPr>
        <w:t>他主要人员应附执业证或上岗证书、职称证书（如有）扫描件；提供以上人员由</w:t>
      </w:r>
      <w:r>
        <w:rPr>
          <w:rFonts w:hint="eastAsia"/>
          <w:color w:val="auto"/>
          <w:spacing w:val="9"/>
          <w:sz w:val="21"/>
          <w:szCs w:val="21"/>
          <w:highlight w:val="none"/>
          <w:lang w:eastAsia="zh-CN"/>
        </w:rPr>
        <w:t>社会养老保险经办机构</w:t>
      </w:r>
      <w:r>
        <w:rPr>
          <w:color w:val="auto"/>
          <w:spacing w:val="9"/>
          <w:sz w:val="21"/>
          <w:szCs w:val="21"/>
          <w:highlight w:val="none"/>
          <w:lang w:eastAsia="zh-CN"/>
        </w:rPr>
        <w:t>出具的供应商为其交纳的响应文件递交截止时间前半年内任意连续三个月</w:t>
      </w:r>
      <w:r>
        <w:rPr>
          <w:rFonts w:hint="eastAsia"/>
          <w:color w:val="auto"/>
          <w:spacing w:val="9"/>
          <w:sz w:val="21"/>
          <w:szCs w:val="21"/>
          <w:highlight w:val="none"/>
          <w:lang w:eastAsia="zh-CN"/>
        </w:rPr>
        <w:t>养老保险</w:t>
      </w:r>
      <w:r>
        <w:rPr>
          <w:color w:val="auto"/>
          <w:spacing w:val="9"/>
          <w:sz w:val="21"/>
          <w:szCs w:val="21"/>
          <w:highlight w:val="none"/>
          <w:lang w:eastAsia="zh-CN"/>
        </w:rPr>
        <w:t>证明复印件；</w:t>
      </w:r>
      <w:r>
        <w:rPr>
          <w:rFonts w:hint="eastAsia" w:ascii="宋体" w:hAnsi="宋体" w:eastAsia="宋体" w:cs="宋体"/>
          <w:b w:val="0"/>
          <w:bCs w:val="0"/>
          <w:color w:val="auto"/>
          <w:sz w:val="21"/>
          <w:szCs w:val="21"/>
          <w:highlight w:val="none"/>
        </w:rPr>
        <w:t>除供应商为以下三种情形的：</w:t>
      </w:r>
    </w:p>
    <w:p w14:paraId="77AE533F">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①如供应商为截标时间前 60 日以内成立的公司，可以提供供应商与委托代理人签订的劳动合同复印件代替社保证明复印件；</w:t>
      </w:r>
    </w:p>
    <w:p w14:paraId="23824461">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②如供应商为事业单位，可以提供事业单位机构编制管理证复印件或事业单位机构为其发放工资的工资条复印件代替社保证明复印件；</w:t>
      </w:r>
    </w:p>
    <w:p w14:paraId="14AD825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sz w:val="21"/>
          <w:szCs w:val="21"/>
          <w:highlight w:val="none"/>
          <w:lang w:eastAsia="zh-CN"/>
        </w:rPr>
      </w:pPr>
      <w:r>
        <w:rPr>
          <w:rFonts w:hint="eastAsia" w:ascii="宋体" w:hAnsi="宋体" w:eastAsia="宋体" w:cs="宋体"/>
          <w:color w:val="auto"/>
          <w:sz w:val="21"/>
          <w:szCs w:val="21"/>
          <w:highlight w:val="none"/>
        </w:rPr>
        <w:t>③如委托代理人为免缴纳社保人员，提供免缴纳社保的证明材料复印件及供应商与委托代理人签订的劳动合同复印件代替社保证明复印件。</w:t>
      </w:r>
      <w:r>
        <w:rPr>
          <w:color w:val="auto"/>
          <w:spacing w:val="9"/>
          <w:sz w:val="21"/>
          <w:szCs w:val="21"/>
          <w:highlight w:val="none"/>
          <w:lang w:eastAsia="zh-CN"/>
        </w:rPr>
        <w:t>】</w:t>
      </w:r>
      <w:r>
        <w:rPr>
          <w:b/>
          <w:bCs/>
          <w:color w:val="auto"/>
          <w:spacing w:val="9"/>
          <w:sz w:val="21"/>
          <w:szCs w:val="21"/>
          <w:highlight w:val="none"/>
          <w:lang w:eastAsia="zh-CN"/>
        </w:rPr>
        <w:t>（必须提供</w:t>
      </w:r>
      <w:r>
        <w:rPr>
          <w:b/>
          <w:bCs/>
          <w:color w:val="auto"/>
          <w:spacing w:val="1"/>
          <w:sz w:val="21"/>
          <w:szCs w:val="21"/>
          <w:highlight w:val="none"/>
          <w:lang w:eastAsia="zh-CN"/>
        </w:rPr>
        <w:t>）</w:t>
      </w:r>
      <w:r>
        <w:rPr>
          <w:color w:val="auto"/>
          <w:spacing w:val="1"/>
          <w:sz w:val="21"/>
          <w:szCs w:val="21"/>
          <w:highlight w:val="none"/>
          <w:lang w:eastAsia="zh-CN"/>
        </w:rPr>
        <w:t>；</w:t>
      </w:r>
    </w:p>
    <w:p w14:paraId="31EB8C6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color w:val="auto"/>
          <w:spacing w:val="6"/>
          <w:sz w:val="21"/>
          <w:szCs w:val="21"/>
          <w:highlight w:val="none"/>
          <w:lang w:eastAsia="zh-CN"/>
        </w:rPr>
      </w:pPr>
      <w:r>
        <w:rPr>
          <w:rFonts w:ascii="宋体" w:hAnsi="宋体" w:eastAsia="宋体" w:cs="宋体"/>
          <w:b/>
          <w:bCs/>
          <w:color w:val="auto"/>
          <w:spacing w:val="6"/>
          <w:sz w:val="21"/>
          <w:szCs w:val="21"/>
          <w:highlight w:val="none"/>
          <w:lang w:eastAsia="zh-CN"/>
        </w:rPr>
        <w:t>11.1.3其它有效证明材料：</w:t>
      </w:r>
    </w:p>
    <w:p w14:paraId="61E5CE7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（1）供应商</w:t>
      </w:r>
      <w:r>
        <w:rPr>
          <w:rFonts w:hint="eastAsia" w:cs="宋体"/>
          <w:color w:val="auto"/>
          <w:spacing w:val="8"/>
          <w:sz w:val="21"/>
          <w:szCs w:val="21"/>
          <w:highlight w:val="none"/>
          <w:lang w:eastAsia="zh-CN"/>
        </w:rPr>
        <w:t>投标截止日期前三年内有完成过类似工程</w:t>
      </w:r>
      <w:r>
        <w:rPr>
          <w:rFonts w:hint="eastAsia" w:ascii="宋体" w:hAnsi="宋体" w:eastAsia="宋体" w:cs="宋体"/>
          <w:color w:val="auto"/>
          <w:spacing w:val="8"/>
          <w:sz w:val="21"/>
          <w:szCs w:val="21"/>
          <w:highlight w:val="none"/>
          <w:lang w:eastAsia="zh-CN"/>
        </w:rPr>
        <w:t>(</w:t>
      </w:r>
      <w:r>
        <w:rPr>
          <w:rFonts w:hint="eastAsia" w:cs="宋体"/>
          <w:color w:val="auto"/>
          <w:spacing w:val="8"/>
          <w:sz w:val="21"/>
          <w:szCs w:val="21"/>
          <w:highlight w:val="none"/>
          <w:lang w:eastAsia="zh-CN"/>
        </w:rPr>
        <w:t>河段（道）整治或防洪堤修复工程</w:t>
      </w:r>
      <w:r>
        <w:rPr>
          <w:rFonts w:hint="eastAsia" w:ascii="宋体" w:hAnsi="宋体" w:eastAsia="宋体" w:cs="宋体"/>
          <w:color w:val="auto"/>
          <w:spacing w:val="8"/>
          <w:sz w:val="21"/>
          <w:szCs w:val="21"/>
          <w:highlight w:val="none"/>
          <w:lang w:eastAsia="zh-CN"/>
        </w:rPr>
        <w:t>)施工业绩相关证明材料（无不良记录，以签订的合同复印件为准，并能清晰反映项目的名称、采购内容、采购金额、采购时间）（如有，请提供）；</w:t>
      </w:r>
      <w:r>
        <w:rPr>
          <w:rFonts w:hint="eastAsia" w:ascii="宋体" w:hAnsi="宋体" w:eastAsia="宋体" w:cs="宋体"/>
          <w:b/>
          <w:bCs/>
          <w:color w:val="auto"/>
          <w:spacing w:val="9"/>
          <w:sz w:val="21"/>
          <w:szCs w:val="21"/>
          <w:highlight w:val="none"/>
          <w:lang w:eastAsia="zh-CN"/>
        </w:rPr>
        <w:t>（如有，请提供）</w:t>
      </w:r>
      <w:r>
        <w:rPr>
          <w:rFonts w:hint="eastAsia" w:ascii="宋体" w:hAnsi="宋体" w:eastAsia="宋体" w:cs="宋体"/>
          <w:color w:val="auto"/>
          <w:spacing w:val="4"/>
          <w:sz w:val="21"/>
          <w:szCs w:val="21"/>
          <w:highlight w:val="none"/>
          <w:lang w:eastAsia="zh-CN"/>
        </w:rPr>
        <w:t>；</w:t>
      </w:r>
    </w:p>
    <w:p w14:paraId="03835A7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（2）</w:t>
      </w:r>
      <w:r>
        <w:rPr>
          <w:rFonts w:hint="eastAsia" w:cs="宋体"/>
          <w:color w:val="auto"/>
          <w:spacing w:val="9"/>
          <w:sz w:val="21"/>
          <w:szCs w:val="21"/>
          <w:highlight w:val="none"/>
          <w:lang w:eastAsia="zh-CN"/>
        </w:rPr>
        <w:t>供应商相关奖项及认证证书复印件</w:t>
      </w:r>
      <w:r>
        <w:rPr>
          <w:rFonts w:hint="eastAsia" w:ascii="宋体" w:hAnsi="宋体" w:eastAsia="宋体" w:cs="宋体"/>
          <w:b/>
          <w:bCs/>
          <w:color w:val="auto"/>
          <w:spacing w:val="9"/>
          <w:sz w:val="21"/>
          <w:szCs w:val="21"/>
          <w:highlight w:val="none"/>
          <w:lang w:eastAsia="zh-CN"/>
        </w:rPr>
        <w:t>（如有，请提供</w:t>
      </w:r>
      <w:r>
        <w:rPr>
          <w:rFonts w:hint="eastAsia" w:ascii="宋体" w:hAnsi="宋体" w:eastAsia="宋体" w:cs="宋体"/>
          <w:b/>
          <w:bCs/>
          <w:color w:val="auto"/>
          <w:spacing w:val="4"/>
          <w:sz w:val="21"/>
          <w:szCs w:val="21"/>
          <w:highlight w:val="none"/>
          <w:lang w:eastAsia="zh-CN"/>
        </w:rPr>
        <w:t>）</w:t>
      </w:r>
      <w:r>
        <w:rPr>
          <w:rFonts w:hint="eastAsia" w:ascii="宋体" w:hAnsi="宋体" w:eastAsia="宋体" w:cs="宋体"/>
          <w:color w:val="auto"/>
          <w:spacing w:val="4"/>
          <w:sz w:val="21"/>
          <w:szCs w:val="21"/>
          <w:highlight w:val="none"/>
          <w:lang w:eastAsia="zh-CN"/>
        </w:rPr>
        <w:t>；</w:t>
      </w:r>
    </w:p>
    <w:p w14:paraId="2BAA03A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（3）供应商可结合本项目自身情况自行提交其它相关证明材料</w:t>
      </w:r>
      <w:r>
        <w:rPr>
          <w:rFonts w:hint="eastAsia" w:ascii="宋体" w:hAnsi="宋体" w:eastAsia="宋体" w:cs="宋体"/>
          <w:b/>
          <w:bCs/>
          <w:color w:val="auto"/>
          <w:spacing w:val="9"/>
          <w:sz w:val="21"/>
          <w:szCs w:val="21"/>
          <w:highlight w:val="none"/>
          <w:lang w:eastAsia="zh-CN"/>
        </w:rPr>
        <w:t>（如有，请提供</w:t>
      </w:r>
      <w:r>
        <w:rPr>
          <w:rFonts w:hint="eastAsia" w:ascii="宋体" w:hAnsi="宋体" w:eastAsia="宋体" w:cs="宋体"/>
          <w:b/>
          <w:bCs/>
          <w:color w:val="auto"/>
          <w:spacing w:val="8"/>
          <w:sz w:val="21"/>
          <w:szCs w:val="21"/>
          <w:highlight w:val="none"/>
          <w:lang w:eastAsia="zh-CN"/>
        </w:rPr>
        <w:t>）</w:t>
      </w:r>
      <w:r>
        <w:rPr>
          <w:rFonts w:hint="eastAsia" w:ascii="宋体" w:hAnsi="宋体" w:eastAsia="宋体" w:cs="宋体"/>
          <w:color w:val="auto"/>
          <w:spacing w:val="8"/>
          <w:sz w:val="21"/>
          <w:szCs w:val="21"/>
          <w:highlight w:val="none"/>
          <w:lang w:eastAsia="zh-CN"/>
        </w:rPr>
        <w:t>。</w:t>
      </w:r>
    </w:p>
    <w:p w14:paraId="5B0E434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9"/>
          <w:sz w:val="21"/>
          <w:szCs w:val="21"/>
          <w:highlight w:val="none"/>
          <w:lang w:eastAsia="zh-CN"/>
        </w:rPr>
        <w:t>供应商提供的以上相关证明材料必须真实有效，并加盖供应商公章（</w:t>
      </w:r>
      <w:r>
        <w:rPr>
          <w:rFonts w:hint="eastAsia" w:ascii="宋体" w:hAnsi="宋体" w:eastAsia="宋体" w:cs="宋体"/>
          <w:b/>
          <w:bCs/>
          <w:color w:val="auto"/>
          <w:sz w:val="21"/>
          <w:szCs w:val="21"/>
          <w:highlight w:val="none"/>
          <w:lang w:eastAsia="zh-CN"/>
        </w:rPr>
        <w:t>CA</w:t>
      </w:r>
      <w:r>
        <w:rPr>
          <w:rFonts w:hint="eastAsia" w:ascii="宋体" w:hAnsi="宋体" w:eastAsia="宋体" w:cs="宋体"/>
          <w:b/>
          <w:bCs/>
          <w:color w:val="auto"/>
          <w:spacing w:val="9"/>
          <w:sz w:val="21"/>
          <w:szCs w:val="21"/>
          <w:highlight w:val="none"/>
          <w:lang w:eastAsia="zh-CN"/>
        </w:rPr>
        <w:t>签章）/自然人签字或个人</w:t>
      </w:r>
      <w:r>
        <w:rPr>
          <w:rFonts w:hint="eastAsia" w:ascii="宋体" w:hAnsi="宋体" w:eastAsia="宋体" w:cs="宋体"/>
          <w:b/>
          <w:bCs/>
          <w:color w:val="auto"/>
          <w:sz w:val="21"/>
          <w:szCs w:val="21"/>
          <w:highlight w:val="none"/>
          <w:lang w:eastAsia="zh-CN"/>
        </w:rPr>
        <w:t xml:space="preserve">CA </w:t>
      </w:r>
      <w:r>
        <w:rPr>
          <w:rFonts w:hint="eastAsia" w:ascii="宋体" w:hAnsi="宋体" w:eastAsia="宋体" w:cs="宋体"/>
          <w:b/>
          <w:bCs/>
          <w:color w:val="auto"/>
          <w:spacing w:val="8"/>
          <w:sz w:val="21"/>
          <w:szCs w:val="21"/>
          <w:highlight w:val="none"/>
          <w:lang w:eastAsia="zh-CN"/>
        </w:rPr>
        <w:t>签章，否则响应无效。</w:t>
      </w:r>
    </w:p>
    <w:p w14:paraId="395D9EE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11.2 供应商应按竞争性磋商文件“第六章 响应文件（格式）”编制响应文件。</w:t>
      </w:r>
    </w:p>
    <w:p w14:paraId="3F19ACF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特别说明：</w:t>
      </w:r>
    </w:p>
    <w:p w14:paraId="57BADA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9"/>
          <w:sz w:val="21"/>
          <w:szCs w:val="21"/>
          <w:highlight w:val="none"/>
          <w:lang w:eastAsia="zh-CN"/>
        </w:rPr>
        <w:t>（1）响应文件（电子响应文件</w:t>
      </w:r>
      <w:r>
        <w:rPr>
          <w:rFonts w:hint="eastAsia" w:ascii="宋体" w:hAnsi="宋体" w:eastAsia="宋体" w:cs="宋体"/>
          <w:color w:val="auto"/>
          <w:spacing w:val="11"/>
          <w:sz w:val="21"/>
          <w:szCs w:val="21"/>
          <w:highlight w:val="none"/>
          <w:lang w:eastAsia="zh-CN"/>
        </w:rPr>
        <w:t>），</w:t>
      </w:r>
      <w:r>
        <w:rPr>
          <w:rFonts w:hint="eastAsia" w:ascii="宋体" w:hAnsi="宋体" w:eastAsia="宋体" w:cs="宋体"/>
          <w:color w:val="auto"/>
          <w:spacing w:val="19"/>
          <w:sz w:val="21"/>
          <w:szCs w:val="21"/>
          <w:highlight w:val="none"/>
          <w:lang w:eastAsia="zh-CN"/>
        </w:rPr>
        <w:t>其中电子响应文件中所须加盖公章部分均采用</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19"/>
          <w:sz w:val="21"/>
          <w:szCs w:val="21"/>
          <w:highlight w:val="none"/>
          <w:lang w:eastAsia="zh-CN"/>
        </w:rPr>
        <w:t>签章。</w:t>
      </w:r>
      <w:r>
        <w:rPr>
          <w:rFonts w:hint="eastAsia" w:ascii="宋体" w:hAnsi="宋体" w:eastAsia="宋体" w:cs="宋体"/>
          <w:color w:val="auto"/>
          <w:spacing w:val="24"/>
          <w:sz w:val="21"/>
          <w:szCs w:val="21"/>
          <w:highlight w:val="none"/>
          <w:lang w:eastAsia="zh-CN"/>
        </w:rPr>
        <w:t>若磋商文件中有专门标注的某关联点，并要求供应商在电子响应系统中作出磋商响应的，如供应</w:t>
      </w:r>
      <w:r>
        <w:rPr>
          <w:rFonts w:hint="eastAsia" w:ascii="宋体" w:hAnsi="宋体" w:eastAsia="宋体" w:cs="宋体"/>
          <w:color w:val="auto"/>
          <w:spacing w:val="25"/>
          <w:sz w:val="21"/>
          <w:szCs w:val="21"/>
          <w:highlight w:val="none"/>
          <w:lang w:eastAsia="zh-CN"/>
        </w:rPr>
        <w:t>商未对关联点进行响应或者在响应文件其它内容进行描述，造成电子评审不能查询的责任由供应</w:t>
      </w:r>
      <w:r>
        <w:rPr>
          <w:rFonts w:hint="eastAsia" w:ascii="宋体" w:hAnsi="宋体" w:eastAsia="宋体" w:cs="宋体"/>
          <w:color w:val="auto"/>
          <w:spacing w:val="20"/>
          <w:sz w:val="21"/>
          <w:szCs w:val="21"/>
          <w:highlight w:val="none"/>
          <w:lang w:eastAsia="zh-CN"/>
        </w:rPr>
        <w:t>商自行承担。</w:t>
      </w:r>
    </w:p>
    <w:p w14:paraId="718220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3"/>
          <w:sz w:val="21"/>
          <w:szCs w:val="21"/>
          <w:highlight w:val="none"/>
          <w:lang w:eastAsia="zh-CN"/>
        </w:rPr>
        <w:t>（2）磋商文件要求法定代表人（负责人）或委托代理人签字的部分必须签字然后扫描或者拍照做成</w:t>
      </w:r>
      <w:r>
        <w:rPr>
          <w:rFonts w:hint="eastAsia" w:ascii="宋体" w:hAnsi="宋体" w:eastAsia="宋体" w:cs="宋体"/>
          <w:color w:val="auto"/>
          <w:sz w:val="21"/>
          <w:szCs w:val="21"/>
          <w:highlight w:val="none"/>
          <w:lang w:eastAsia="zh-CN"/>
        </w:rPr>
        <w:t>pdf</w:t>
      </w:r>
      <w:r>
        <w:rPr>
          <w:rFonts w:hint="eastAsia" w:ascii="宋体" w:hAnsi="宋体" w:eastAsia="宋体" w:cs="宋体"/>
          <w:color w:val="auto"/>
          <w:spacing w:val="23"/>
          <w:sz w:val="21"/>
          <w:szCs w:val="21"/>
          <w:highlight w:val="none"/>
          <w:lang w:eastAsia="zh-CN"/>
        </w:rPr>
        <w:t>格式上传（或加盖个人</w:t>
      </w: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23"/>
          <w:sz w:val="21"/>
          <w:szCs w:val="21"/>
          <w:highlight w:val="none"/>
          <w:lang w:eastAsia="zh-CN"/>
        </w:rPr>
        <w:t>签章</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pacing w:val="23"/>
          <w:sz w:val="21"/>
          <w:szCs w:val="21"/>
          <w:highlight w:val="none"/>
          <w:lang w:eastAsia="zh-CN"/>
        </w:rPr>
        <w:t>无签字的视为响应无效。</w:t>
      </w:r>
    </w:p>
    <w:p w14:paraId="5CE464F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12.响应文件的语言及计量</w:t>
      </w:r>
    </w:p>
    <w:p w14:paraId="675DC20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5E624FF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12.2 磋商计量单位，磋商文件已有明确规定的，使用磋商文件规定的计量单位；磋商文件没有规定的，应采用中华人民共和国法定计量单位（货币单位：人民币元），否则视同未响应。</w:t>
      </w:r>
    </w:p>
    <w:p w14:paraId="760756B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hint="eastAsia" w:ascii="宋体" w:hAnsi="宋体" w:eastAsia="宋体" w:cs="宋体"/>
          <w:b/>
          <w:bCs/>
          <w:color w:val="auto"/>
          <w:spacing w:val="11"/>
          <w:sz w:val="21"/>
          <w:szCs w:val="21"/>
          <w:highlight w:val="none"/>
          <w:lang w:eastAsia="zh-CN"/>
        </w:rPr>
      </w:pPr>
      <w:r>
        <w:rPr>
          <w:rFonts w:hint="eastAsia" w:ascii="宋体" w:hAnsi="宋体" w:eastAsia="宋体" w:cs="宋体"/>
          <w:b/>
          <w:bCs/>
          <w:color w:val="auto"/>
          <w:spacing w:val="11"/>
          <w:sz w:val="21"/>
          <w:szCs w:val="21"/>
          <w:highlight w:val="none"/>
          <w:lang w:eastAsia="zh-CN"/>
        </w:rPr>
        <w:t>13.磋商报价及采购预算金额</w:t>
      </w:r>
    </w:p>
    <w:p w14:paraId="20E7010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b w:val="0"/>
          <w:bCs w:val="0"/>
          <w:color w:val="auto"/>
          <w:sz w:val="21"/>
          <w:szCs w:val="21"/>
          <w:highlight w:val="none"/>
          <w:lang w:eastAsia="zh-CN"/>
        </w:rPr>
      </w:pPr>
      <w:r>
        <w:rPr>
          <w:b w:val="0"/>
          <w:bCs w:val="0"/>
          <w:color w:val="auto"/>
          <w:spacing w:val="15"/>
          <w:sz w:val="21"/>
          <w:szCs w:val="21"/>
          <w:highlight w:val="none"/>
          <w:lang w:eastAsia="zh-CN"/>
        </w:rPr>
        <w:t>13.1 磋商报价应按磋商文件中相关附表格式填写。</w:t>
      </w:r>
      <w:r>
        <w:rPr>
          <w:rFonts w:hint="eastAsia"/>
          <w:b w:val="0"/>
          <w:bCs w:val="0"/>
          <w:color w:val="auto"/>
          <w:spacing w:val="15"/>
          <w:sz w:val="21"/>
          <w:szCs w:val="21"/>
          <w:highlight w:val="none"/>
          <w:lang w:eastAsia="zh-CN"/>
        </w:rPr>
        <w:t>详见供应商须知前附表。本项目最高磋商限价详见供应商须知前附表。</w:t>
      </w:r>
      <w:r>
        <w:rPr>
          <w:b w:val="0"/>
          <w:bCs w:val="0"/>
          <w:color w:val="auto"/>
          <w:spacing w:val="15"/>
          <w:sz w:val="21"/>
          <w:szCs w:val="21"/>
          <w:highlight w:val="none"/>
          <w:lang w:eastAsia="zh-CN"/>
        </w:rPr>
        <w:t>磋商报价超过</w:t>
      </w:r>
      <w:r>
        <w:rPr>
          <w:rFonts w:hint="eastAsia"/>
          <w:b w:val="0"/>
          <w:bCs w:val="0"/>
          <w:color w:val="auto"/>
          <w:spacing w:val="15"/>
          <w:sz w:val="21"/>
          <w:szCs w:val="21"/>
          <w:highlight w:val="none"/>
          <w:lang w:eastAsia="zh-CN"/>
        </w:rPr>
        <w:t>采购预算金额</w:t>
      </w:r>
      <w:r>
        <w:rPr>
          <w:b w:val="0"/>
          <w:bCs w:val="0"/>
          <w:color w:val="auto"/>
          <w:spacing w:val="15"/>
          <w:sz w:val="21"/>
          <w:szCs w:val="21"/>
          <w:highlight w:val="none"/>
          <w:lang w:eastAsia="zh-CN"/>
        </w:rPr>
        <w:t>的，响应文件作无效处理。</w:t>
      </w:r>
    </w:p>
    <w:p w14:paraId="6DF3CE8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color w:val="auto"/>
          <w:spacing w:val="11"/>
          <w:sz w:val="21"/>
          <w:szCs w:val="21"/>
          <w:highlight w:val="none"/>
          <w:lang w:eastAsia="zh-CN"/>
        </w:rPr>
      </w:pPr>
      <w:r>
        <w:rPr>
          <w:color w:val="auto"/>
          <w:spacing w:val="11"/>
          <w:sz w:val="21"/>
          <w:szCs w:val="21"/>
          <w:highlight w:val="none"/>
          <w:lang w:eastAsia="zh-CN"/>
        </w:rPr>
        <w:t>13.2 供应商应在规定时间内在</w:t>
      </w:r>
      <w:r>
        <w:rPr>
          <w:rFonts w:hint="eastAsia"/>
          <w:color w:val="auto"/>
          <w:spacing w:val="11"/>
          <w:sz w:val="21"/>
          <w:szCs w:val="21"/>
          <w:highlight w:val="none"/>
          <w:lang w:eastAsia="zh-CN"/>
        </w:rPr>
        <w:t>广西政府采购云平台</w:t>
      </w:r>
      <w:r>
        <w:rPr>
          <w:color w:val="auto"/>
          <w:spacing w:val="11"/>
          <w:sz w:val="21"/>
          <w:szCs w:val="21"/>
          <w:highlight w:val="none"/>
          <w:lang w:eastAsia="zh-CN"/>
        </w:rPr>
        <w:t>系统上提交最后报价，超出评委设定的最后报价时限或其最后报价超出招标控制价导致已通过评审的响应文件无效的，按供应商在提交响应文件截止时间后撤回响应文件处理。</w:t>
      </w:r>
    </w:p>
    <w:p w14:paraId="21AD9A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3"/>
          <w:sz w:val="21"/>
          <w:szCs w:val="21"/>
          <w:highlight w:val="none"/>
          <w:lang w:eastAsia="zh-CN"/>
        </w:rPr>
        <w:t>13.3供应商应按第六章“响应文件（格式）”的要求在响应</w:t>
      </w:r>
      <w:r>
        <w:rPr>
          <w:rFonts w:ascii="宋体" w:hAnsi="宋体" w:eastAsia="宋体" w:cs="宋体"/>
          <w:color w:val="auto"/>
          <w:spacing w:val="12"/>
          <w:sz w:val="21"/>
          <w:szCs w:val="21"/>
          <w:highlight w:val="none"/>
          <w:lang w:eastAsia="zh-CN"/>
        </w:rPr>
        <w:t>函中进行报价并填写工程量清单相应表格。</w:t>
      </w:r>
    </w:p>
    <w:p w14:paraId="1B8457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20"/>
          <w:sz w:val="21"/>
          <w:szCs w:val="21"/>
          <w:highlight w:val="none"/>
          <w:lang w:eastAsia="zh-CN"/>
        </w:rPr>
        <w:t>13.4供应商按照采购人提供的工程量清单填写本合同各工程</w:t>
      </w:r>
      <w:r>
        <w:rPr>
          <w:rFonts w:ascii="宋体" w:hAnsi="宋体" w:eastAsia="宋体" w:cs="宋体"/>
          <w:color w:val="auto"/>
          <w:spacing w:val="19"/>
          <w:sz w:val="21"/>
          <w:szCs w:val="21"/>
          <w:highlight w:val="none"/>
          <w:lang w:eastAsia="zh-CN"/>
        </w:rPr>
        <w:t>子目的单价、合价和总额价。磋</w:t>
      </w:r>
      <w:r>
        <w:rPr>
          <w:rFonts w:ascii="宋体" w:hAnsi="宋体" w:eastAsia="宋体" w:cs="宋体"/>
          <w:color w:val="auto"/>
          <w:spacing w:val="26"/>
          <w:sz w:val="21"/>
          <w:szCs w:val="21"/>
          <w:highlight w:val="none"/>
          <w:lang w:eastAsia="zh-CN"/>
        </w:rPr>
        <w:t>商小组将按照下述规定对磋商报价进行算术性错误修正及其他错误修正。</w:t>
      </w:r>
    </w:p>
    <w:p w14:paraId="5366DB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22"/>
          <w:sz w:val="21"/>
          <w:szCs w:val="21"/>
          <w:highlight w:val="none"/>
          <w:lang w:eastAsia="zh-CN"/>
        </w:rPr>
        <w:t>13.4.1磋商报价有算术错误的，磋商小组按以下原则对磋商报价进行修正，修正的价格经供</w:t>
      </w:r>
      <w:r>
        <w:rPr>
          <w:rFonts w:ascii="宋体" w:hAnsi="宋体" w:eastAsia="宋体" w:cs="宋体"/>
          <w:color w:val="auto"/>
          <w:spacing w:val="24"/>
          <w:sz w:val="21"/>
          <w:szCs w:val="21"/>
          <w:highlight w:val="none"/>
          <w:lang w:eastAsia="zh-CN"/>
        </w:rPr>
        <w:t>应商书面确认后具有约束力。供应商不接受修正价格的，磋商小组应否决其投标。</w:t>
      </w:r>
    </w:p>
    <w:p w14:paraId="5E71B1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7"/>
          <w:sz w:val="21"/>
          <w:szCs w:val="21"/>
          <w:highlight w:val="none"/>
          <w:lang w:eastAsia="zh-CN"/>
        </w:rPr>
        <w:t>（1）响应文件中的大写金额与小写金额不一致的，以大写金额为准；</w:t>
      </w:r>
    </w:p>
    <w:p w14:paraId="750BC1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20"/>
          <w:sz w:val="21"/>
          <w:szCs w:val="21"/>
          <w:highlight w:val="none"/>
          <w:lang w:eastAsia="zh-CN"/>
        </w:rPr>
        <w:t>（2）总价金额与依据单价计算出的结果不一致的，以单价金额为准修正总价，但单价金额</w:t>
      </w:r>
      <w:r>
        <w:rPr>
          <w:rFonts w:ascii="宋体" w:hAnsi="宋体" w:eastAsia="宋体" w:cs="宋体"/>
          <w:color w:val="auto"/>
          <w:spacing w:val="15"/>
          <w:sz w:val="21"/>
          <w:szCs w:val="21"/>
          <w:highlight w:val="none"/>
          <w:lang w:eastAsia="zh-CN"/>
        </w:rPr>
        <w:t>小数点有明显错误的除外；</w:t>
      </w:r>
    </w:p>
    <w:p w14:paraId="2C50ED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22"/>
          <w:sz w:val="21"/>
          <w:szCs w:val="21"/>
          <w:highlight w:val="none"/>
          <w:lang w:eastAsia="zh-CN"/>
        </w:rPr>
        <w:t>（3）当单价与数量相乘不等于合价时，以</w:t>
      </w:r>
      <w:r>
        <w:rPr>
          <w:rFonts w:ascii="宋体" w:hAnsi="宋体" w:eastAsia="宋体" w:cs="宋体"/>
          <w:color w:val="auto"/>
          <w:spacing w:val="21"/>
          <w:sz w:val="21"/>
          <w:szCs w:val="21"/>
          <w:highlight w:val="none"/>
          <w:lang w:eastAsia="zh-CN"/>
        </w:rPr>
        <w:t>单价计算为准，如果单价有明显的小数点位置差错，</w:t>
      </w:r>
      <w:r>
        <w:rPr>
          <w:rFonts w:ascii="宋体" w:hAnsi="宋体" w:eastAsia="宋体" w:cs="宋体"/>
          <w:color w:val="auto"/>
          <w:spacing w:val="18"/>
          <w:sz w:val="21"/>
          <w:szCs w:val="21"/>
          <w:highlight w:val="none"/>
          <w:lang w:eastAsia="zh-CN"/>
        </w:rPr>
        <w:t>应以标出的合价为准，同时对单价予以修正；</w:t>
      </w:r>
    </w:p>
    <w:p w14:paraId="08975B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8"/>
          <w:sz w:val="21"/>
          <w:szCs w:val="21"/>
          <w:highlight w:val="none"/>
          <w:lang w:eastAsia="zh-CN"/>
        </w:rPr>
        <w:t>（4）当各子目的合价累计不等于总价时，应以各子目合价</w:t>
      </w:r>
      <w:r>
        <w:rPr>
          <w:rFonts w:ascii="宋体" w:hAnsi="宋体" w:eastAsia="宋体" w:cs="宋体"/>
          <w:color w:val="auto"/>
          <w:spacing w:val="17"/>
          <w:sz w:val="21"/>
          <w:szCs w:val="21"/>
          <w:highlight w:val="none"/>
          <w:lang w:eastAsia="zh-CN"/>
        </w:rPr>
        <w:t>累计数为准，修正总价。</w:t>
      </w:r>
    </w:p>
    <w:p w14:paraId="6ACE34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22"/>
          <w:sz w:val="21"/>
          <w:szCs w:val="21"/>
          <w:highlight w:val="none"/>
          <w:lang w:eastAsia="zh-CN"/>
        </w:rPr>
        <w:t>13.4.2工程量清单中的磋商报价有其他错误的，磋商小组按以下原则对磋商报价进行修正，</w:t>
      </w:r>
      <w:r>
        <w:rPr>
          <w:rFonts w:ascii="宋体" w:hAnsi="宋体" w:eastAsia="宋体" w:cs="宋体"/>
          <w:color w:val="auto"/>
          <w:spacing w:val="23"/>
          <w:sz w:val="21"/>
          <w:szCs w:val="21"/>
          <w:highlight w:val="none"/>
          <w:lang w:eastAsia="zh-CN"/>
        </w:rPr>
        <w:t>修正的价格经供应商书面确认后具有约束力。供应商不接受修正价格</w:t>
      </w:r>
      <w:r>
        <w:rPr>
          <w:rFonts w:ascii="宋体" w:hAnsi="宋体" w:eastAsia="宋体" w:cs="宋体"/>
          <w:color w:val="auto"/>
          <w:spacing w:val="22"/>
          <w:sz w:val="21"/>
          <w:szCs w:val="21"/>
          <w:highlight w:val="none"/>
          <w:lang w:eastAsia="zh-CN"/>
        </w:rPr>
        <w:t>的，磋商小组应否决其投标。</w:t>
      </w:r>
    </w:p>
    <w:p w14:paraId="504A3E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8"/>
          <w:sz w:val="21"/>
          <w:szCs w:val="21"/>
          <w:highlight w:val="none"/>
          <w:lang w:eastAsia="zh-CN"/>
        </w:rPr>
        <w:t>（1）在采购人给定的工程量清单中漏报了某个工程子目的单价、合价或总额价，或所报单</w:t>
      </w:r>
      <w:r>
        <w:rPr>
          <w:rFonts w:ascii="宋体" w:hAnsi="宋体" w:eastAsia="宋体" w:cs="宋体"/>
          <w:color w:val="auto"/>
          <w:spacing w:val="22"/>
          <w:sz w:val="21"/>
          <w:szCs w:val="21"/>
          <w:highlight w:val="none"/>
          <w:lang w:eastAsia="zh-CN"/>
        </w:rPr>
        <w:t>价、合价或总额价减少了报价范围，则漏报的工程子目单价、合价和总额价或单价、合价和</w:t>
      </w:r>
      <w:r>
        <w:rPr>
          <w:rFonts w:ascii="宋体" w:hAnsi="宋体" w:eastAsia="宋体" w:cs="宋体"/>
          <w:color w:val="auto"/>
          <w:spacing w:val="21"/>
          <w:sz w:val="21"/>
          <w:szCs w:val="21"/>
          <w:highlight w:val="none"/>
          <w:lang w:eastAsia="zh-CN"/>
        </w:rPr>
        <w:t>总额</w:t>
      </w:r>
      <w:r>
        <w:rPr>
          <w:rFonts w:ascii="宋体" w:hAnsi="宋体" w:eastAsia="宋体" w:cs="宋体"/>
          <w:color w:val="auto"/>
          <w:spacing w:val="22"/>
          <w:sz w:val="21"/>
          <w:szCs w:val="21"/>
          <w:highlight w:val="none"/>
          <w:lang w:eastAsia="zh-CN"/>
        </w:rPr>
        <w:t>价中减少的报价内容视为已含入其他工程子目的单价、合价和总额价之中。</w:t>
      </w:r>
    </w:p>
    <w:p w14:paraId="1099ED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9"/>
          <w:sz w:val="21"/>
          <w:szCs w:val="21"/>
          <w:highlight w:val="none"/>
          <w:lang w:eastAsia="zh-CN"/>
        </w:rPr>
        <w:t>（2）在采购人给定的工程量清单中多报了某个工程子目</w:t>
      </w:r>
      <w:r>
        <w:rPr>
          <w:rFonts w:ascii="宋体" w:hAnsi="宋体" w:eastAsia="宋体" w:cs="宋体"/>
          <w:color w:val="auto"/>
          <w:spacing w:val="18"/>
          <w:sz w:val="21"/>
          <w:szCs w:val="21"/>
          <w:highlight w:val="none"/>
          <w:lang w:eastAsia="zh-CN"/>
        </w:rPr>
        <w:t>的单价、合价或总额价，或所报单</w:t>
      </w:r>
      <w:r>
        <w:rPr>
          <w:rFonts w:ascii="宋体" w:hAnsi="宋体" w:eastAsia="宋体" w:cs="宋体"/>
          <w:color w:val="auto"/>
          <w:spacing w:val="21"/>
          <w:sz w:val="21"/>
          <w:szCs w:val="21"/>
          <w:highlight w:val="none"/>
          <w:lang w:eastAsia="zh-CN"/>
        </w:rPr>
        <w:t>价、合价或总额价增加了报价范围，则从磋商报价中扣除多报的工程子</w:t>
      </w:r>
      <w:r>
        <w:rPr>
          <w:rFonts w:ascii="宋体" w:hAnsi="宋体" w:eastAsia="宋体" w:cs="宋体"/>
          <w:color w:val="auto"/>
          <w:spacing w:val="20"/>
          <w:sz w:val="21"/>
          <w:szCs w:val="21"/>
          <w:highlight w:val="none"/>
          <w:lang w:eastAsia="zh-CN"/>
        </w:rPr>
        <w:t>目报价或工程子目报价中</w:t>
      </w:r>
      <w:r>
        <w:rPr>
          <w:rFonts w:ascii="宋体" w:hAnsi="宋体" w:eastAsia="宋体" w:cs="宋体"/>
          <w:color w:val="auto"/>
          <w:spacing w:val="21"/>
          <w:sz w:val="21"/>
          <w:szCs w:val="21"/>
          <w:highlight w:val="none"/>
          <w:lang w:eastAsia="zh-CN"/>
        </w:rPr>
        <w:t>增加了报价范围的部分报价。</w:t>
      </w:r>
    </w:p>
    <w:p w14:paraId="1FB23E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9"/>
          <w:sz w:val="21"/>
          <w:szCs w:val="21"/>
          <w:highlight w:val="none"/>
          <w:lang w:eastAsia="zh-CN"/>
        </w:rPr>
        <w:t>（3）当单价与数量的乘积与合价（金额）虽然一致，</w:t>
      </w:r>
      <w:r>
        <w:rPr>
          <w:rFonts w:ascii="宋体" w:hAnsi="宋体" w:eastAsia="宋体" w:cs="宋体"/>
          <w:color w:val="auto"/>
          <w:spacing w:val="18"/>
          <w:sz w:val="21"/>
          <w:szCs w:val="21"/>
          <w:highlight w:val="none"/>
          <w:lang w:eastAsia="zh-CN"/>
        </w:rPr>
        <w:t>但供应商修改了该子目的工程数量，</w:t>
      </w:r>
      <w:r>
        <w:rPr>
          <w:rFonts w:ascii="宋体" w:hAnsi="宋体" w:eastAsia="宋体" w:cs="宋体"/>
          <w:color w:val="auto"/>
          <w:spacing w:val="27"/>
          <w:sz w:val="21"/>
          <w:szCs w:val="21"/>
          <w:highlight w:val="none"/>
          <w:lang w:eastAsia="zh-CN"/>
        </w:rPr>
        <w:t>则其合价按采购人给定的工程数量乘以供应商所报单价予以修正。</w:t>
      </w:r>
    </w:p>
    <w:p w14:paraId="078178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21"/>
          <w:sz w:val="21"/>
          <w:szCs w:val="21"/>
          <w:highlight w:val="none"/>
          <w:lang w:eastAsia="zh-CN"/>
        </w:rPr>
        <w:t>13.4.3修正后的最终磋商报价若超过招标控制价，磋商小组应否决其投标。</w:t>
      </w:r>
    </w:p>
    <w:p w14:paraId="6A1F20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9"/>
          <w:sz w:val="21"/>
          <w:szCs w:val="21"/>
          <w:highlight w:val="none"/>
          <w:lang w:eastAsia="zh-CN"/>
        </w:rPr>
        <w:t>13.5供应商应充分了解本项目的总体情况以及影响</w:t>
      </w:r>
      <w:r>
        <w:rPr>
          <w:rFonts w:ascii="宋体" w:hAnsi="宋体" w:eastAsia="宋体" w:cs="宋体"/>
          <w:color w:val="auto"/>
          <w:spacing w:val="18"/>
          <w:sz w:val="21"/>
          <w:szCs w:val="21"/>
          <w:highlight w:val="none"/>
          <w:lang w:eastAsia="zh-CN"/>
        </w:rPr>
        <w:t>磋商报价的其他要素。</w:t>
      </w:r>
    </w:p>
    <w:p w14:paraId="772D7C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20"/>
          <w:sz w:val="21"/>
          <w:szCs w:val="21"/>
          <w:highlight w:val="none"/>
          <w:lang w:eastAsia="zh-CN"/>
        </w:rPr>
        <w:t>13.6供应商在投标截止时间前修改响应函中的磋商报价，应同时修改响应文件</w:t>
      </w:r>
      <w:r>
        <w:rPr>
          <w:rFonts w:ascii="宋体" w:hAnsi="宋体" w:eastAsia="宋体" w:cs="宋体"/>
          <w:color w:val="auto"/>
          <w:spacing w:val="19"/>
          <w:sz w:val="21"/>
          <w:szCs w:val="21"/>
          <w:highlight w:val="none"/>
          <w:lang w:eastAsia="zh-CN"/>
        </w:rPr>
        <w:t>“已标价工程量</w:t>
      </w:r>
      <w:r>
        <w:rPr>
          <w:rFonts w:ascii="宋体" w:hAnsi="宋体" w:eastAsia="宋体" w:cs="宋体"/>
          <w:color w:val="auto"/>
          <w:spacing w:val="9"/>
          <w:sz w:val="21"/>
          <w:szCs w:val="21"/>
          <w:highlight w:val="none"/>
          <w:lang w:eastAsia="zh-CN"/>
        </w:rPr>
        <w:t>清单”中的相应报价。</w:t>
      </w:r>
    </w:p>
    <w:p w14:paraId="1AC96F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22"/>
          <w:sz w:val="21"/>
          <w:szCs w:val="21"/>
          <w:highlight w:val="none"/>
          <w:lang w:eastAsia="zh-CN"/>
        </w:rPr>
        <w:t>13.7供应商如果发现工程量清单中的数量与图纸中数量不一致时，应立即通知采购人核查，除非采购 人予以更正，否则，应以工程量清单中列出的数量为准。</w:t>
      </w:r>
    </w:p>
    <w:p w14:paraId="377083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24"/>
          <w:sz w:val="21"/>
          <w:szCs w:val="21"/>
          <w:highlight w:val="none"/>
          <w:lang w:eastAsia="zh-CN"/>
        </w:rPr>
        <w:t>13.8在合同实施期间，供应商填写的单价</w:t>
      </w:r>
      <w:r>
        <w:rPr>
          <w:rFonts w:ascii="宋体" w:hAnsi="宋体" w:eastAsia="宋体" w:cs="宋体"/>
          <w:color w:val="auto"/>
          <w:spacing w:val="23"/>
          <w:sz w:val="21"/>
          <w:szCs w:val="21"/>
          <w:highlight w:val="none"/>
          <w:lang w:eastAsia="zh-CN"/>
        </w:rPr>
        <w:t>、合价和总额价是否由于物价波动进行价格调整按</w:t>
      </w:r>
      <w:r>
        <w:rPr>
          <w:rFonts w:ascii="宋体" w:hAnsi="宋体" w:eastAsia="宋体" w:cs="宋体"/>
          <w:color w:val="auto"/>
          <w:spacing w:val="11"/>
          <w:sz w:val="21"/>
          <w:szCs w:val="21"/>
          <w:highlight w:val="none"/>
          <w:lang w:eastAsia="zh-CN"/>
        </w:rPr>
        <w:t xml:space="preserve">照合同条款第 </w:t>
      </w:r>
      <w:r>
        <w:rPr>
          <w:rFonts w:hint="eastAsia" w:ascii="宋体" w:hAnsi="宋体" w:eastAsia="宋体" w:cs="宋体"/>
          <w:color w:val="auto"/>
          <w:spacing w:val="11"/>
          <w:sz w:val="21"/>
          <w:szCs w:val="21"/>
          <w:highlight w:val="none"/>
          <w:lang w:val="en-US" w:eastAsia="zh-CN"/>
        </w:rPr>
        <w:t>9</w:t>
      </w:r>
      <w:r>
        <w:rPr>
          <w:rFonts w:ascii="宋体" w:hAnsi="宋体" w:eastAsia="宋体" w:cs="宋体"/>
          <w:color w:val="auto"/>
          <w:spacing w:val="11"/>
          <w:sz w:val="21"/>
          <w:szCs w:val="21"/>
          <w:highlight w:val="none"/>
          <w:lang w:eastAsia="zh-CN"/>
        </w:rPr>
        <w:t>.1款的规定处理。</w:t>
      </w:r>
    </w:p>
    <w:p w14:paraId="0EBB09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1"/>
          <w:sz w:val="21"/>
          <w:szCs w:val="21"/>
          <w:highlight w:val="none"/>
          <w:lang w:eastAsia="zh-CN"/>
        </w:rPr>
        <w:t>13.9根据桂林市财政局2016年7月25 日发布的《桂林市财政局五举措降低政府采购废标率的通</w:t>
      </w:r>
      <w:r>
        <w:rPr>
          <w:rFonts w:ascii="宋体" w:hAnsi="宋体" w:eastAsia="宋体" w:cs="宋体"/>
          <w:color w:val="auto"/>
          <w:spacing w:val="18"/>
          <w:sz w:val="21"/>
          <w:szCs w:val="21"/>
          <w:highlight w:val="none"/>
          <w:lang w:eastAsia="zh-CN"/>
        </w:rPr>
        <w:t>知&gt;第四点:将非招标采购方式评审分解为初审和复审，对于初审发现的签字盖章及格式不符合</w:t>
      </w:r>
      <w:r>
        <w:rPr>
          <w:rFonts w:ascii="宋体" w:hAnsi="宋体" w:eastAsia="宋体" w:cs="宋体"/>
          <w:color w:val="auto"/>
          <w:spacing w:val="17"/>
          <w:sz w:val="21"/>
          <w:szCs w:val="21"/>
          <w:highlight w:val="none"/>
          <w:lang w:eastAsia="zh-CN"/>
        </w:rPr>
        <w:t>要求、</w:t>
      </w:r>
      <w:r>
        <w:rPr>
          <w:rFonts w:ascii="宋体" w:hAnsi="宋体" w:eastAsia="宋体" w:cs="宋体"/>
          <w:color w:val="auto"/>
          <w:spacing w:val="18"/>
          <w:sz w:val="21"/>
          <w:szCs w:val="21"/>
          <w:highlight w:val="none"/>
          <w:lang w:eastAsia="zh-CN"/>
        </w:rPr>
        <w:t>应提供的材料未按规定提供等情形，不马上做废标处理，而是要求供应商在规定的时间内给予补正或</w:t>
      </w:r>
      <w:r>
        <w:rPr>
          <w:rFonts w:ascii="宋体" w:hAnsi="宋体" w:eastAsia="宋体" w:cs="宋体"/>
          <w:color w:val="auto"/>
          <w:spacing w:val="17"/>
          <w:sz w:val="21"/>
          <w:szCs w:val="21"/>
          <w:highlight w:val="none"/>
          <w:lang w:eastAsia="zh-CN"/>
        </w:rPr>
        <w:t>更正，经补正或更正后，评审委员会再进行复审，经复审合格的，可继续进入下一轮评审。</w:t>
      </w:r>
    </w:p>
    <w:p w14:paraId="361328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2"/>
          <w:sz w:val="21"/>
          <w:szCs w:val="21"/>
          <w:highlight w:val="none"/>
          <w:lang w:eastAsia="zh-CN"/>
        </w:rPr>
        <w:t>14.响应文件有效期</w:t>
      </w:r>
    </w:p>
    <w:p w14:paraId="7AEA36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14.1 响应文件有效期：响应文件递交截止时间之日起90天，有效期不足的响应文件将被拒绝。</w:t>
      </w:r>
    </w:p>
    <w:p w14:paraId="0A2294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1"/>
          <w:sz w:val="21"/>
          <w:szCs w:val="21"/>
          <w:highlight w:val="none"/>
          <w:lang w:eastAsia="zh-CN"/>
        </w:rPr>
        <w:t>14.2 出现特殊情况下，需要延长响应</w:t>
      </w:r>
      <w:r>
        <w:rPr>
          <w:rFonts w:ascii="宋体" w:hAnsi="宋体" w:eastAsia="宋体" w:cs="宋体"/>
          <w:color w:val="auto"/>
          <w:spacing w:val="10"/>
          <w:sz w:val="21"/>
          <w:szCs w:val="21"/>
          <w:highlight w:val="none"/>
          <w:lang w:eastAsia="zh-CN"/>
        </w:rPr>
        <w:t>文件有效期的，采购代理机构以书面形式通知供应商延长响应</w:t>
      </w:r>
      <w:r>
        <w:rPr>
          <w:rFonts w:ascii="宋体" w:hAnsi="宋体" w:eastAsia="宋体" w:cs="宋体"/>
          <w:color w:val="auto"/>
          <w:spacing w:val="6"/>
          <w:sz w:val="21"/>
          <w:szCs w:val="21"/>
          <w:highlight w:val="none"/>
          <w:lang w:eastAsia="zh-CN"/>
        </w:rPr>
        <w:t>文件有效期。供应商同意延长的，应相应延长其保证金有效期，但不能修改响应</w:t>
      </w:r>
      <w:r>
        <w:rPr>
          <w:rFonts w:ascii="宋体" w:hAnsi="宋体" w:eastAsia="宋体" w:cs="宋体"/>
          <w:color w:val="auto"/>
          <w:spacing w:val="5"/>
          <w:sz w:val="21"/>
          <w:szCs w:val="21"/>
          <w:highlight w:val="none"/>
          <w:lang w:eastAsia="zh-CN"/>
        </w:rPr>
        <w:t>文件。供应商拒绝延长的，</w:t>
      </w:r>
      <w:r>
        <w:rPr>
          <w:rFonts w:ascii="宋体" w:hAnsi="宋体" w:eastAsia="宋体" w:cs="宋体"/>
          <w:color w:val="auto"/>
          <w:spacing w:val="9"/>
          <w:sz w:val="21"/>
          <w:szCs w:val="21"/>
          <w:highlight w:val="none"/>
          <w:lang w:eastAsia="zh-CN"/>
        </w:rPr>
        <w:t>其响应文件无效，但供应商有权收回其保证</w:t>
      </w:r>
      <w:r>
        <w:rPr>
          <w:rFonts w:ascii="宋体" w:hAnsi="宋体" w:eastAsia="宋体" w:cs="宋体"/>
          <w:color w:val="auto"/>
          <w:spacing w:val="8"/>
          <w:sz w:val="21"/>
          <w:szCs w:val="21"/>
          <w:highlight w:val="none"/>
          <w:lang w:eastAsia="zh-CN"/>
        </w:rPr>
        <w:t>金。</w:t>
      </w:r>
    </w:p>
    <w:p w14:paraId="541C7D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2"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z w:val="21"/>
          <w:szCs w:val="21"/>
          <w:highlight w:val="none"/>
          <w:lang w:eastAsia="zh-CN"/>
        </w:rPr>
        <w:t>15.保证金</w:t>
      </w:r>
    </w:p>
    <w:p w14:paraId="2079D5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本项目无需缴纳磋商保证金。</w:t>
      </w:r>
    </w:p>
    <w:p w14:paraId="7B1AE0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5"/>
          <w:sz w:val="21"/>
          <w:szCs w:val="21"/>
          <w:highlight w:val="none"/>
          <w:lang w:eastAsia="zh-CN"/>
        </w:rPr>
        <w:t>16.竞争性磋商响应文件的制作</w:t>
      </w:r>
    </w:p>
    <w:p w14:paraId="604BE5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16.1供应商制作电子响应文件前，应登陆“广西政府采购云平</w:t>
      </w:r>
      <w:r>
        <w:rPr>
          <w:rFonts w:ascii="宋体" w:hAnsi="宋体" w:eastAsia="宋体" w:cs="宋体"/>
          <w:color w:val="auto"/>
          <w:spacing w:val="5"/>
          <w:sz w:val="21"/>
          <w:szCs w:val="21"/>
          <w:highlight w:val="none"/>
          <w:lang w:eastAsia="zh-CN"/>
        </w:rPr>
        <w:t>台”进行“申请获取采购文件”操作，</w:t>
      </w:r>
      <w:r>
        <w:rPr>
          <w:rFonts w:ascii="宋体" w:hAnsi="宋体" w:eastAsia="宋体" w:cs="宋体"/>
          <w:color w:val="auto"/>
          <w:spacing w:val="9"/>
          <w:sz w:val="21"/>
          <w:szCs w:val="21"/>
          <w:highlight w:val="none"/>
          <w:lang w:eastAsia="zh-CN"/>
        </w:rPr>
        <w:t>否则，有可能导致无法在线编制响应文件并参与磋商，其不利后果由供应商自行承担。</w:t>
      </w:r>
    </w:p>
    <w:p w14:paraId="38687F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16.2供应商下载或获取竞争性磋商文件后，登录“广西政府采购云平台新版客户端”，按照本磋商文</w:t>
      </w:r>
      <w:r>
        <w:rPr>
          <w:rFonts w:ascii="宋体" w:hAnsi="宋体" w:eastAsia="宋体" w:cs="宋体"/>
          <w:color w:val="auto"/>
          <w:spacing w:val="9"/>
          <w:sz w:val="21"/>
          <w:szCs w:val="21"/>
          <w:highlight w:val="none"/>
          <w:lang w:eastAsia="zh-CN"/>
        </w:rPr>
        <w:t>件规定的响应文件格式、顺序以及“广西政府</w:t>
      </w:r>
      <w:r>
        <w:rPr>
          <w:rFonts w:ascii="宋体" w:hAnsi="宋体" w:eastAsia="宋体" w:cs="宋体"/>
          <w:color w:val="auto"/>
          <w:spacing w:val="8"/>
          <w:sz w:val="21"/>
          <w:szCs w:val="21"/>
          <w:highlight w:val="none"/>
          <w:lang w:eastAsia="zh-CN"/>
        </w:rPr>
        <w:t>采购云平台”平台的要求，通过“广西政府采购云平台新版</w:t>
      </w:r>
      <w:r>
        <w:rPr>
          <w:rFonts w:ascii="宋体" w:hAnsi="宋体" w:eastAsia="宋体" w:cs="宋体"/>
          <w:color w:val="auto"/>
          <w:spacing w:val="6"/>
          <w:sz w:val="21"/>
          <w:szCs w:val="21"/>
          <w:highlight w:val="none"/>
          <w:lang w:eastAsia="zh-CN"/>
        </w:rPr>
        <w:t>客户端”编制电子响应文件。</w:t>
      </w:r>
    </w:p>
    <w:p w14:paraId="6CCDA3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0"/>
          <w:sz w:val="21"/>
          <w:szCs w:val="21"/>
          <w:highlight w:val="none"/>
          <w:lang w:eastAsia="zh-CN"/>
        </w:rPr>
        <w:t xml:space="preserve">16.3电子磋商响应文件中须加盖供应商公章部分均采用 </w:t>
      </w:r>
      <w:r>
        <w:rPr>
          <w:rFonts w:ascii="宋体" w:hAnsi="宋体" w:eastAsia="宋体" w:cs="宋体"/>
          <w:color w:val="auto"/>
          <w:sz w:val="21"/>
          <w:szCs w:val="21"/>
          <w:highlight w:val="none"/>
          <w:lang w:eastAsia="zh-CN"/>
        </w:rPr>
        <w:t>CA</w:t>
      </w:r>
      <w:r>
        <w:rPr>
          <w:rFonts w:ascii="宋体" w:hAnsi="宋体" w:eastAsia="宋体" w:cs="宋体"/>
          <w:color w:val="auto"/>
          <w:spacing w:val="10"/>
          <w:sz w:val="21"/>
          <w:szCs w:val="21"/>
          <w:highlight w:val="none"/>
          <w:lang w:eastAsia="zh-CN"/>
        </w:rPr>
        <w:t xml:space="preserve"> 签章，并根据“政府</w:t>
      </w:r>
      <w:r>
        <w:rPr>
          <w:rFonts w:ascii="宋体" w:hAnsi="宋体" w:eastAsia="宋体" w:cs="宋体"/>
          <w:color w:val="auto"/>
          <w:spacing w:val="9"/>
          <w:sz w:val="21"/>
          <w:szCs w:val="21"/>
          <w:highlight w:val="none"/>
          <w:lang w:eastAsia="zh-CN"/>
        </w:rPr>
        <w:t>采购项目电子交易</w:t>
      </w:r>
      <w:r>
        <w:rPr>
          <w:rFonts w:ascii="宋体" w:hAnsi="宋体" w:eastAsia="宋体" w:cs="宋体"/>
          <w:color w:val="auto"/>
          <w:spacing w:val="11"/>
          <w:sz w:val="21"/>
          <w:szCs w:val="21"/>
          <w:highlight w:val="none"/>
          <w:lang w:eastAsia="zh-CN"/>
        </w:rPr>
        <w:t>管理操作指南-供应商”及本磋商文件规定的格式</w:t>
      </w:r>
      <w:r>
        <w:rPr>
          <w:rFonts w:ascii="宋体" w:hAnsi="宋体" w:eastAsia="宋体" w:cs="宋体"/>
          <w:color w:val="auto"/>
          <w:spacing w:val="10"/>
          <w:sz w:val="21"/>
          <w:szCs w:val="21"/>
          <w:highlight w:val="none"/>
          <w:lang w:eastAsia="zh-CN"/>
        </w:rPr>
        <w:t>和顺序编制电子磋商响应文件并进行关联定位，以便磋</w:t>
      </w:r>
      <w:r>
        <w:rPr>
          <w:rFonts w:ascii="宋体" w:hAnsi="宋体" w:eastAsia="宋体" w:cs="宋体"/>
          <w:color w:val="auto"/>
          <w:spacing w:val="9"/>
          <w:sz w:val="21"/>
          <w:szCs w:val="21"/>
          <w:highlight w:val="none"/>
          <w:lang w:eastAsia="zh-CN"/>
        </w:rPr>
        <w:t>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0ED06D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16.4供应商法人（负责人）或授权代表持有广西政府采购云平台个人</w:t>
      </w:r>
      <w:r>
        <w:rPr>
          <w:rFonts w:ascii="宋体" w:hAnsi="宋体" w:eastAsia="宋体" w:cs="宋体"/>
          <w:color w:val="auto"/>
          <w:sz w:val="21"/>
          <w:szCs w:val="21"/>
          <w:highlight w:val="none"/>
          <w:lang w:eastAsia="zh-CN"/>
        </w:rPr>
        <w:t>CA</w:t>
      </w:r>
      <w:r>
        <w:rPr>
          <w:rFonts w:ascii="宋体" w:hAnsi="宋体" w:eastAsia="宋体" w:cs="宋体"/>
          <w:color w:val="auto"/>
          <w:spacing w:val="9"/>
          <w:sz w:val="21"/>
          <w:szCs w:val="21"/>
          <w:highlight w:val="none"/>
          <w:lang w:eastAsia="zh-CN"/>
        </w:rPr>
        <w:t>签章的，应在响应文件中涉及到签字的位置使用个人</w:t>
      </w:r>
      <w:r>
        <w:rPr>
          <w:rFonts w:ascii="宋体" w:hAnsi="宋体" w:eastAsia="宋体" w:cs="宋体"/>
          <w:color w:val="auto"/>
          <w:sz w:val="21"/>
          <w:szCs w:val="21"/>
          <w:highlight w:val="none"/>
          <w:lang w:eastAsia="zh-CN"/>
        </w:rPr>
        <w:t>CA</w:t>
      </w:r>
      <w:r>
        <w:rPr>
          <w:rFonts w:ascii="宋体" w:hAnsi="宋体" w:eastAsia="宋体" w:cs="宋体"/>
          <w:color w:val="auto"/>
          <w:spacing w:val="9"/>
          <w:sz w:val="21"/>
          <w:szCs w:val="21"/>
          <w:highlight w:val="none"/>
          <w:lang w:eastAsia="zh-CN"/>
        </w:rPr>
        <w:t>签章，没有办理广西政府采购云平台个人</w:t>
      </w:r>
      <w:r>
        <w:rPr>
          <w:rFonts w:ascii="宋体" w:hAnsi="宋体" w:eastAsia="宋体" w:cs="宋体"/>
          <w:color w:val="auto"/>
          <w:sz w:val="21"/>
          <w:szCs w:val="21"/>
          <w:highlight w:val="none"/>
          <w:lang w:eastAsia="zh-CN"/>
        </w:rPr>
        <w:t>CA</w:t>
      </w:r>
      <w:r>
        <w:rPr>
          <w:rFonts w:ascii="宋体" w:hAnsi="宋体" w:eastAsia="宋体" w:cs="宋体"/>
          <w:color w:val="auto"/>
          <w:spacing w:val="8"/>
          <w:sz w:val="21"/>
          <w:szCs w:val="21"/>
          <w:highlight w:val="none"/>
          <w:lang w:eastAsia="zh-CN"/>
        </w:rPr>
        <w:t>签章的可在响应文件中涉及到签</w:t>
      </w:r>
      <w:r>
        <w:rPr>
          <w:rFonts w:ascii="宋体" w:hAnsi="宋体" w:eastAsia="宋体" w:cs="宋体"/>
          <w:color w:val="auto"/>
          <w:spacing w:val="9"/>
          <w:sz w:val="21"/>
          <w:szCs w:val="21"/>
          <w:highlight w:val="none"/>
          <w:lang w:eastAsia="zh-CN"/>
        </w:rPr>
        <w:t xml:space="preserve">字的位置手写签字后扫描或者拍照做成 </w:t>
      </w:r>
      <w:r>
        <w:rPr>
          <w:rFonts w:ascii="宋体" w:hAnsi="宋体" w:eastAsia="宋体" w:cs="宋体"/>
          <w:color w:val="auto"/>
          <w:sz w:val="21"/>
          <w:szCs w:val="21"/>
          <w:highlight w:val="none"/>
          <w:lang w:eastAsia="zh-CN"/>
        </w:rPr>
        <w:t>PDF</w:t>
      </w:r>
      <w:r>
        <w:rPr>
          <w:rFonts w:ascii="宋体" w:hAnsi="宋体" w:eastAsia="宋体" w:cs="宋体"/>
          <w:color w:val="auto"/>
          <w:spacing w:val="9"/>
          <w:sz w:val="21"/>
          <w:szCs w:val="21"/>
          <w:highlight w:val="none"/>
          <w:lang w:eastAsia="zh-CN"/>
        </w:rPr>
        <w:t xml:space="preserve"> 的格式上传即可。</w:t>
      </w:r>
    </w:p>
    <w:p w14:paraId="41E73A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sz w:val="21"/>
          <w:szCs w:val="21"/>
          <w:highlight w:val="none"/>
          <w:lang w:eastAsia="zh-CN"/>
        </w:rPr>
      </w:pPr>
      <w:r>
        <w:rPr>
          <w:rFonts w:ascii="宋体" w:hAnsi="宋体" w:eastAsia="宋体" w:cs="宋体"/>
          <w:color w:val="auto"/>
          <w:spacing w:val="9"/>
          <w:sz w:val="21"/>
          <w:szCs w:val="21"/>
          <w:highlight w:val="none"/>
          <w:lang w:eastAsia="zh-CN"/>
        </w:rPr>
        <w:t>16.5 磋商响应文件不得涂改，若有修改错漏处，须法定代表人（负责人）或授权委托人签字（或个人CA签章）。磋商响应文件因字迹潦草或表达不清所引起的后果由供应商负责。</w:t>
      </w:r>
    </w:p>
    <w:p w14:paraId="396655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sz w:val="21"/>
          <w:szCs w:val="21"/>
          <w:highlight w:val="none"/>
          <w:lang w:eastAsia="zh-CN"/>
        </w:rPr>
      </w:pPr>
      <w:r>
        <w:rPr>
          <w:rFonts w:ascii="宋体" w:hAnsi="宋体" w:eastAsia="宋体" w:cs="宋体"/>
          <w:color w:val="auto"/>
          <w:spacing w:val="9"/>
          <w:sz w:val="21"/>
          <w:szCs w:val="21"/>
          <w:highlight w:val="none"/>
          <w:lang w:eastAsia="zh-CN"/>
        </w:rPr>
        <w:t>16.6磋商前准备</w:t>
      </w:r>
    </w:p>
    <w:p w14:paraId="48FA6B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sz w:val="21"/>
          <w:szCs w:val="21"/>
          <w:highlight w:val="none"/>
          <w:lang w:eastAsia="zh-CN"/>
        </w:rPr>
      </w:pPr>
      <w:r>
        <w:rPr>
          <w:rFonts w:ascii="宋体" w:hAnsi="宋体" w:eastAsia="宋体" w:cs="宋体"/>
          <w:color w:val="auto"/>
          <w:spacing w:val="9"/>
          <w:sz w:val="21"/>
          <w:szCs w:val="21"/>
          <w:highlight w:val="none"/>
          <w:lang w:eastAsia="zh-CN"/>
        </w:rPr>
        <w:t>16.6.1本项目实行在线磋商，采用电子磋商响应文件。若供应商参与磋商，自行承担磋商一切费用。</w:t>
      </w:r>
    </w:p>
    <w:p w14:paraId="4896B0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sz w:val="21"/>
          <w:szCs w:val="21"/>
          <w:highlight w:val="none"/>
          <w:lang w:eastAsia="zh-CN"/>
        </w:rPr>
      </w:pPr>
      <w:r>
        <w:rPr>
          <w:rFonts w:ascii="宋体" w:hAnsi="宋体" w:eastAsia="宋体" w:cs="宋体"/>
          <w:color w:val="auto"/>
          <w:spacing w:val="9"/>
          <w:sz w:val="21"/>
          <w:szCs w:val="21"/>
          <w:highlight w:val="none"/>
          <w:lang w:eastAsia="zh-CN"/>
        </w:rPr>
        <w:t>16.6.2各供应商应在截标前应确保成为广西政府采购云平台正式注册入库供应商，并完成 CA 数字证书申领和绑定。因未注册入库、未办理 CA 数字证书等原因造成无法磋商或磋商失败等后果由供应商自行 承担。</w:t>
      </w:r>
    </w:p>
    <w:p w14:paraId="685E3B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sz w:val="21"/>
          <w:szCs w:val="21"/>
          <w:highlight w:val="none"/>
          <w:lang w:eastAsia="zh-CN"/>
        </w:rPr>
      </w:pPr>
      <w:r>
        <w:rPr>
          <w:rFonts w:ascii="宋体" w:hAnsi="宋体" w:eastAsia="宋体" w:cs="宋体"/>
          <w:color w:val="auto"/>
          <w:spacing w:val="9"/>
          <w:sz w:val="21"/>
          <w:szCs w:val="21"/>
          <w:highlight w:val="none"/>
          <w:lang w:eastAsia="zh-CN"/>
        </w:rPr>
        <w:t xml:space="preserve">16.6.3供应商将广西政府采购云平台新版客户端下载、安装完成后，可通过账号密码或 CA 登录客户端进行响应文件制作。客户端请至网站下载专区查看，如有问题可拨打广西政府采购云平台客户服务热线 </w:t>
      </w:r>
      <w:r>
        <w:rPr>
          <w:rFonts w:hint="eastAsia" w:ascii="宋体" w:hAnsi="宋体" w:eastAsia="宋体" w:cs="宋体"/>
          <w:color w:val="auto"/>
          <w:spacing w:val="9"/>
          <w:sz w:val="21"/>
          <w:szCs w:val="21"/>
          <w:highlight w:val="none"/>
          <w:lang w:eastAsia="zh-CN"/>
        </w:rPr>
        <w:t>95763</w:t>
      </w:r>
      <w:r>
        <w:rPr>
          <w:rFonts w:ascii="宋体" w:hAnsi="宋体" w:eastAsia="宋体" w:cs="宋体"/>
          <w:color w:val="auto"/>
          <w:spacing w:val="9"/>
          <w:sz w:val="21"/>
          <w:szCs w:val="21"/>
          <w:highlight w:val="none"/>
          <w:lang w:eastAsia="zh-CN"/>
        </w:rPr>
        <w:t>进行咨询。</w:t>
      </w:r>
    </w:p>
    <w:p w14:paraId="0FFB1D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5"/>
          <w:sz w:val="21"/>
          <w:szCs w:val="21"/>
          <w:highlight w:val="none"/>
          <w:lang w:eastAsia="zh-CN"/>
        </w:rPr>
        <w:t>17.响应文件的修改和撤回</w:t>
      </w:r>
    </w:p>
    <w:p w14:paraId="28BE51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1"/>
          <w:sz w:val="21"/>
          <w:szCs w:val="21"/>
          <w:highlight w:val="none"/>
          <w:lang w:eastAsia="zh-CN"/>
        </w:rPr>
        <w:t>17.1 响应文件递交截止时间前可以撤</w:t>
      </w:r>
      <w:r>
        <w:rPr>
          <w:rFonts w:ascii="宋体" w:hAnsi="宋体" w:eastAsia="宋体" w:cs="宋体"/>
          <w:color w:val="auto"/>
          <w:spacing w:val="10"/>
          <w:sz w:val="21"/>
          <w:szCs w:val="21"/>
          <w:highlight w:val="none"/>
          <w:lang w:eastAsia="zh-CN"/>
        </w:rPr>
        <w:t>回电子磋商响应文件。补充或者修改电子磋商响应文件的，应</w:t>
      </w:r>
      <w:r>
        <w:rPr>
          <w:rFonts w:ascii="宋体" w:hAnsi="宋体" w:eastAsia="宋体" w:cs="宋体"/>
          <w:color w:val="auto"/>
          <w:spacing w:val="9"/>
          <w:sz w:val="21"/>
          <w:szCs w:val="21"/>
          <w:highlight w:val="none"/>
          <w:lang w:eastAsia="zh-CN"/>
        </w:rPr>
        <w:t>当先行撤回原文件，补充、修改后重新传输递交，磋商响应文件递交截止时间前未完成传输的，视为撤回</w:t>
      </w:r>
      <w:r>
        <w:rPr>
          <w:rFonts w:ascii="宋体" w:hAnsi="宋体" w:eastAsia="宋体" w:cs="宋体"/>
          <w:color w:val="auto"/>
          <w:spacing w:val="7"/>
          <w:sz w:val="21"/>
          <w:szCs w:val="21"/>
          <w:highlight w:val="none"/>
          <w:lang w:eastAsia="zh-CN"/>
        </w:rPr>
        <w:t>磋商响应文件。</w:t>
      </w:r>
    </w:p>
    <w:p w14:paraId="3AE094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0"/>
          <w:szCs w:val="20"/>
          <w:highlight w:val="none"/>
          <w:lang w:eastAsia="zh-CN"/>
        </w:rPr>
      </w:pPr>
      <w:r>
        <w:rPr>
          <w:rFonts w:ascii="宋体" w:hAnsi="宋体" w:eastAsia="宋体" w:cs="宋体"/>
          <w:color w:val="auto"/>
          <w:spacing w:val="8"/>
          <w:sz w:val="21"/>
          <w:szCs w:val="21"/>
          <w:highlight w:val="none"/>
          <w:lang w:eastAsia="zh-CN"/>
        </w:rPr>
        <w:t>17.2 在响应文件递交截止时间后的响应文件有效期内，供应商不得撤回其响应文件。</w:t>
      </w:r>
    </w:p>
    <w:p w14:paraId="08FC98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0"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2"/>
          <w:sz w:val="21"/>
          <w:szCs w:val="21"/>
          <w:highlight w:val="none"/>
          <w:lang w:eastAsia="zh-CN"/>
        </w:rPr>
        <w:t>18.响应文件的递交</w:t>
      </w:r>
      <w:r>
        <w:rPr>
          <w:rFonts w:hint="eastAsia" w:ascii="宋体" w:hAnsi="宋体" w:eastAsia="宋体" w:cs="宋体"/>
          <w:b/>
          <w:bCs/>
          <w:color w:val="auto"/>
          <w:spacing w:val="2"/>
          <w:sz w:val="21"/>
          <w:szCs w:val="21"/>
          <w:highlight w:val="none"/>
          <w:lang w:eastAsia="zh-CN"/>
        </w:rPr>
        <w:t>和解密</w:t>
      </w:r>
    </w:p>
    <w:p w14:paraId="6ABAD0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both"/>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4"/>
          <w:sz w:val="21"/>
          <w:szCs w:val="21"/>
          <w:highlight w:val="none"/>
          <w:lang w:eastAsia="zh-CN"/>
        </w:rPr>
        <w:t>18.1响应文件递交截止时间：于</w:t>
      </w:r>
      <w:r>
        <w:rPr>
          <w:rFonts w:ascii="宋体" w:hAnsi="宋体" w:eastAsia="宋体" w:cs="宋体"/>
          <w:color w:val="auto"/>
          <w:spacing w:val="4"/>
          <w:sz w:val="21"/>
          <w:szCs w:val="21"/>
          <w:highlight w:val="none"/>
          <w:u w:val="single"/>
          <w:lang w:eastAsia="zh-CN"/>
        </w:rPr>
        <w:t>202</w:t>
      </w:r>
      <w:r>
        <w:rPr>
          <w:rFonts w:hint="eastAsia" w:ascii="宋体" w:hAnsi="宋体" w:eastAsia="宋体" w:cs="宋体"/>
          <w:color w:val="auto"/>
          <w:spacing w:val="4"/>
          <w:sz w:val="21"/>
          <w:szCs w:val="21"/>
          <w:highlight w:val="none"/>
          <w:u w:val="single"/>
          <w:lang w:val="en-US" w:eastAsia="zh-CN"/>
        </w:rPr>
        <w:t>6</w:t>
      </w:r>
      <w:r>
        <w:rPr>
          <w:rFonts w:ascii="宋体" w:hAnsi="宋体" w:eastAsia="宋体" w:cs="宋体"/>
          <w:color w:val="auto"/>
          <w:spacing w:val="4"/>
          <w:sz w:val="21"/>
          <w:szCs w:val="21"/>
          <w:highlight w:val="none"/>
          <w:u w:val="single"/>
          <w:lang w:eastAsia="zh-CN"/>
        </w:rPr>
        <w:t>年</w:t>
      </w:r>
      <w:r>
        <w:rPr>
          <w:rFonts w:hint="eastAsia" w:ascii="宋体" w:hAnsi="宋体" w:eastAsia="宋体" w:cs="宋体"/>
          <w:color w:val="auto"/>
          <w:spacing w:val="4"/>
          <w:sz w:val="21"/>
          <w:szCs w:val="21"/>
          <w:highlight w:val="none"/>
          <w:u w:val="single"/>
          <w:lang w:val="en-US" w:eastAsia="zh-CN"/>
        </w:rPr>
        <w:t>6</w:t>
      </w:r>
      <w:r>
        <w:rPr>
          <w:rFonts w:hint="eastAsia" w:ascii="宋体" w:hAnsi="宋体" w:eastAsia="宋体" w:cs="宋体"/>
          <w:color w:val="auto"/>
          <w:spacing w:val="4"/>
          <w:sz w:val="21"/>
          <w:szCs w:val="21"/>
          <w:highlight w:val="none"/>
          <w:u w:val="single"/>
          <w:lang w:eastAsia="zh-CN"/>
        </w:rPr>
        <w:t xml:space="preserve"> 月 </w:t>
      </w:r>
      <w:r>
        <w:rPr>
          <w:rFonts w:hint="eastAsia" w:ascii="宋体" w:hAnsi="宋体" w:eastAsia="宋体" w:cs="宋体"/>
          <w:color w:val="auto"/>
          <w:spacing w:val="4"/>
          <w:sz w:val="21"/>
          <w:szCs w:val="21"/>
          <w:highlight w:val="none"/>
          <w:u w:val="single"/>
          <w:lang w:val="en-US" w:eastAsia="zh-CN"/>
        </w:rPr>
        <w:t>23</w:t>
      </w:r>
      <w:r>
        <w:rPr>
          <w:rFonts w:hint="eastAsia" w:ascii="宋体" w:hAnsi="宋体" w:eastAsia="宋体" w:cs="宋体"/>
          <w:color w:val="auto"/>
          <w:spacing w:val="4"/>
          <w:sz w:val="21"/>
          <w:szCs w:val="21"/>
          <w:highlight w:val="none"/>
          <w:u w:val="single"/>
          <w:lang w:eastAsia="zh-CN"/>
        </w:rPr>
        <w:t xml:space="preserve"> 日</w:t>
      </w:r>
      <w:r>
        <w:rPr>
          <w:rFonts w:hint="eastAsia" w:ascii="宋体" w:hAnsi="宋体" w:eastAsia="宋体" w:cs="宋体"/>
          <w:color w:val="auto"/>
          <w:spacing w:val="4"/>
          <w:sz w:val="21"/>
          <w:szCs w:val="21"/>
          <w:highlight w:val="none"/>
          <w:u w:val="single"/>
          <w:lang w:val="en-US" w:eastAsia="zh-CN"/>
        </w:rPr>
        <w:t>09</w:t>
      </w:r>
      <w:r>
        <w:rPr>
          <w:rFonts w:ascii="宋体" w:hAnsi="宋体" w:eastAsia="宋体" w:cs="宋体"/>
          <w:color w:val="auto"/>
          <w:spacing w:val="4"/>
          <w:sz w:val="21"/>
          <w:szCs w:val="21"/>
          <w:highlight w:val="none"/>
          <w:u w:val="single"/>
          <w:lang w:eastAsia="zh-CN"/>
        </w:rPr>
        <w:t>时</w:t>
      </w:r>
      <w:r>
        <w:rPr>
          <w:rFonts w:hint="eastAsia" w:ascii="宋体" w:hAnsi="宋体" w:eastAsia="宋体" w:cs="宋体"/>
          <w:color w:val="auto"/>
          <w:spacing w:val="4"/>
          <w:sz w:val="21"/>
          <w:szCs w:val="21"/>
          <w:highlight w:val="none"/>
          <w:u w:val="single"/>
          <w:lang w:val="en-US" w:eastAsia="zh-CN"/>
        </w:rPr>
        <w:t>3</w:t>
      </w:r>
      <w:r>
        <w:rPr>
          <w:rFonts w:ascii="宋体" w:hAnsi="宋体" w:eastAsia="宋体" w:cs="宋体"/>
          <w:color w:val="auto"/>
          <w:spacing w:val="4"/>
          <w:sz w:val="21"/>
          <w:szCs w:val="21"/>
          <w:highlight w:val="none"/>
          <w:u w:val="single"/>
          <w:lang w:eastAsia="zh-CN"/>
        </w:rPr>
        <w:t>0分</w:t>
      </w:r>
      <w:r>
        <w:rPr>
          <w:rFonts w:ascii="宋体" w:hAnsi="宋体" w:eastAsia="宋体" w:cs="宋体"/>
          <w:color w:val="auto"/>
          <w:spacing w:val="4"/>
          <w:sz w:val="21"/>
          <w:szCs w:val="21"/>
          <w:highlight w:val="none"/>
          <w:lang w:eastAsia="zh-CN"/>
        </w:rPr>
        <w:t>之前将电子磋商响应文件上传到广西政</w:t>
      </w:r>
      <w:r>
        <w:rPr>
          <w:rFonts w:ascii="宋体" w:hAnsi="宋体" w:eastAsia="宋体" w:cs="宋体"/>
          <w:color w:val="auto"/>
          <w:spacing w:val="9"/>
          <w:sz w:val="21"/>
          <w:szCs w:val="21"/>
          <w:highlight w:val="none"/>
          <w:lang w:eastAsia="zh-CN"/>
        </w:rPr>
        <w:t>府采购云平台。应按照本项目磋商文件和广西政府采购云平台的要求编制、加密传输磋商响应文件。供应商在使用系统进行响应的过程中遇到涉及平台使用的任何问题，可致电广西政府采购云平台技术支持热线</w:t>
      </w:r>
      <w:r>
        <w:rPr>
          <w:rFonts w:ascii="宋体" w:hAnsi="宋体" w:eastAsia="宋体" w:cs="宋体"/>
          <w:color w:val="auto"/>
          <w:spacing w:val="5"/>
          <w:sz w:val="21"/>
          <w:szCs w:val="21"/>
          <w:highlight w:val="none"/>
          <w:lang w:eastAsia="zh-CN"/>
        </w:rPr>
        <w:t>咨询，联系方式：</w:t>
      </w:r>
      <w:r>
        <w:rPr>
          <w:rFonts w:hint="eastAsia" w:ascii="宋体" w:hAnsi="宋体" w:eastAsia="宋体" w:cs="宋体"/>
          <w:color w:val="auto"/>
          <w:spacing w:val="5"/>
          <w:sz w:val="21"/>
          <w:szCs w:val="21"/>
          <w:highlight w:val="none"/>
          <w:lang w:eastAsia="zh-CN"/>
        </w:rPr>
        <w:t>95763</w:t>
      </w:r>
      <w:r>
        <w:rPr>
          <w:rFonts w:ascii="宋体" w:hAnsi="宋体" w:eastAsia="宋体" w:cs="宋体"/>
          <w:color w:val="auto"/>
          <w:spacing w:val="5"/>
          <w:sz w:val="21"/>
          <w:szCs w:val="21"/>
          <w:highlight w:val="none"/>
          <w:lang w:eastAsia="zh-CN"/>
        </w:rPr>
        <w:t>。</w:t>
      </w:r>
    </w:p>
    <w:p w14:paraId="730D21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3"/>
          <w:sz w:val="21"/>
          <w:szCs w:val="21"/>
          <w:highlight w:val="none"/>
          <w:lang w:eastAsia="zh-CN"/>
        </w:rPr>
        <w:t>18.2磋商响应文件解密时间：截标时间后30分钟内（</w:t>
      </w:r>
      <w:r>
        <w:rPr>
          <w:rFonts w:hint="eastAsia" w:ascii="宋体" w:hAnsi="宋体" w:eastAsia="宋体" w:cs="宋体"/>
          <w:color w:val="auto"/>
          <w:spacing w:val="4"/>
          <w:sz w:val="21"/>
          <w:szCs w:val="21"/>
          <w:highlight w:val="none"/>
          <w:u w:val="single"/>
          <w:lang w:eastAsia="zh-CN"/>
        </w:rPr>
        <w:t>202</w:t>
      </w:r>
      <w:r>
        <w:rPr>
          <w:rFonts w:hint="eastAsia" w:ascii="宋体" w:hAnsi="宋体" w:eastAsia="宋体" w:cs="宋体"/>
          <w:color w:val="auto"/>
          <w:spacing w:val="4"/>
          <w:sz w:val="21"/>
          <w:szCs w:val="21"/>
          <w:highlight w:val="none"/>
          <w:u w:val="single"/>
          <w:lang w:val="en-US" w:eastAsia="zh-CN"/>
        </w:rPr>
        <w:t>6</w:t>
      </w:r>
      <w:r>
        <w:rPr>
          <w:rFonts w:hint="eastAsia" w:ascii="宋体" w:hAnsi="宋体" w:eastAsia="宋体" w:cs="宋体"/>
          <w:color w:val="auto"/>
          <w:spacing w:val="4"/>
          <w:sz w:val="21"/>
          <w:szCs w:val="21"/>
          <w:highlight w:val="none"/>
          <w:u w:val="single"/>
          <w:lang w:eastAsia="zh-CN"/>
        </w:rPr>
        <w:t>年</w:t>
      </w:r>
      <w:r>
        <w:rPr>
          <w:rFonts w:hint="eastAsia" w:ascii="宋体" w:hAnsi="宋体" w:eastAsia="宋体" w:cs="宋体"/>
          <w:color w:val="auto"/>
          <w:spacing w:val="4"/>
          <w:sz w:val="21"/>
          <w:szCs w:val="21"/>
          <w:highlight w:val="none"/>
          <w:u w:val="single"/>
          <w:lang w:val="en-US" w:eastAsia="zh-CN"/>
        </w:rPr>
        <w:t>6</w:t>
      </w:r>
      <w:r>
        <w:rPr>
          <w:rFonts w:hint="eastAsia" w:ascii="宋体" w:hAnsi="宋体" w:eastAsia="宋体" w:cs="宋体"/>
          <w:color w:val="auto"/>
          <w:spacing w:val="4"/>
          <w:sz w:val="21"/>
          <w:szCs w:val="21"/>
          <w:highlight w:val="none"/>
          <w:u w:val="single"/>
          <w:lang w:eastAsia="zh-CN"/>
        </w:rPr>
        <w:t xml:space="preserve">月 </w:t>
      </w:r>
      <w:r>
        <w:rPr>
          <w:rFonts w:hint="eastAsia" w:ascii="宋体" w:hAnsi="宋体" w:eastAsia="宋体" w:cs="宋体"/>
          <w:color w:val="auto"/>
          <w:spacing w:val="4"/>
          <w:sz w:val="21"/>
          <w:szCs w:val="21"/>
          <w:highlight w:val="none"/>
          <w:u w:val="single"/>
          <w:lang w:val="en-US" w:eastAsia="zh-CN"/>
        </w:rPr>
        <w:t>23</w:t>
      </w:r>
      <w:r>
        <w:rPr>
          <w:rFonts w:hint="eastAsia" w:ascii="宋体" w:hAnsi="宋体" w:eastAsia="宋体" w:cs="宋体"/>
          <w:color w:val="auto"/>
          <w:spacing w:val="4"/>
          <w:sz w:val="21"/>
          <w:szCs w:val="21"/>
          <w:highlight w:val="none"/>
          <w:u w:val="single"/>
          <w:lang w:eastAsia="zh-CN"/>
        </w:rPr>
        <w:t xml:space="preserve"> 日</w:t>
      </w:r>
      <w:r>
        <w:rPr>
          <w:rFonts w:hint="eastAsia" w:ascii="宋体" w:hAnsi="宋体" w:eastAsia="宋体" w:cs="宋体"/>
          <w:color w:val="auto"/>
          <w:spacing w:val="4"/>
          <w:sz w:val="21"/>
          <w:szCs w:val="21"/>
          <w:highlight w:val="none"/>
          <w:u w:val="single"/>
          <w:lang w:val="en-US" w:eastAsia="zh-CN"/>
        </w:rPr>
        <w:t xml:space="preserve"> 09 </w:t>
      </w:r>
      <w:r>
        <w:rPr>
          <w:rFonts w:hint="eastAsia" w:ascii="宋体" w:hAnsi="宋体" w:eastAsia="宋体" w:cs="宋体"/>
          <w:color w:val="auto"/>
          <w:spacing w:val="4"/>
          <w:sz w:val="21"/>
          <w:szCs w:val="21"/>
          <w:highlight w:val="none"/>
          <w:u w:val="single"/>
          <w:lang w:eastAsia="zh-CN"/>
        </w:rPr>
        <w:t>时</w:t>
      </w:r>
      <w:r>
        <w:rPr>
          <w:rFonts w:hint="eastAsia" w:ascii="宋体" w:hAnsi="宋体" w:eastAsia="宋体" w:cs="宋体"/>
          <w:color w:val="auto"/>
          <w:spacing w:val="4"/>
          <w:sz w:val="21"/>
          <w:szCs w:val="21"/>
          <w:highlight w:val="none"/>
          <w:u w:val="single"/>
          <w:lang w:val="en-US" w:eastAsia="zh-CN"/>
        </w:rPr>
        <w:t>3</w:t>
      </w:r>
      <w:r>
        <w:rPr>
          <w:rFonts w:hint="eastAsia" w:ascii="宋体" w:hAnsi="宋体" w:eastAsia="宋体" w:cs="宋体"/>
          <w:color w:val="auto"/>
          <w:spacing w:val="4"/>
          <w:sz w:val="21"/>
          <w:szCs w:val="21"/>
          <w:highlight w:val="none"/>
          <w:u w:val="single"/>
          <w:lang w:eastAsia="zh-CN"/>
        </w:rPr>
        <w:t>0分至10时</w:t>
      </w:r>
      <w:r>
        <w:rPr>
          <w:rFonts w:hint="eastAsia" w:ascii="宋体" w:hAnsi="宋体" w:eastAsia="宋体" w:cs="宋体"/>
          <w:color w:val="auto"/>
          <w:spacing w:val="4"/>
          <w:sz w:val="21"/>
          <w:szCs w:val="21"/>
          <w:highlight w:val="none"/>
          <w:u w:val="single"/>
          <w:lang w:val="en-US" w:eastAsia="zh-CN"/>
        </w:rPr>
        <w:t>0</w:t>
      </w:r>
      <w:r>
        <w:rPr>
          <w:rFonts w:hint="eastAsia" w:ascii="宋体" w:hAnsi="宋体" w:eastAsia="宋体" w:cs="宋体"/>
          <w:color w:val="auto"/>
          <w:spacing w:val="4"/>
          <w:sz w:val="21"/>
          <w:szCs w:val="21"/>
          <w:highlight w:val="none"/>
          <w:u w:val="single"/>
          <w:lang w:eastAsia="zh-CN"/>
        </w:rPr>
        <w:t>0分</w:t>
      </w:r>
      <w:r>
        <w:rPr>
          <w:rFonts w:ascii="宋体" w:hAnsi="宋体" w:eastAsia="宋体" w:cs="宋体"/>
          <w:color w:val="auto"/>
          <w:spacing w:val="3"/>
          <w:sz w:val="21"/>
          <w:szCs w:val="21"/>
          <w:highlight w:val="none"/>
          <w:lang w:eastAsia="zh-CN"/>
        </w:rPr>
        <w:t>)磋</w:t>
      </w:r>
      <w:r>
        <w:rPr>
          <w:rFonts w:ascii="宋体" w:hAnsi="宋体" w:eastAsia="宋体" w:cs="宋体"/>
          <w:color w:val="auto"/>
          <w:spacing w:val="11"/>
          <w:sz w:val="21"/>
          <w:szCs w:val="21"/>
          <w:highlight w:val="none"/>
          <w:lang w:eastAsia="zh-CN"/>
        </w:rPr>
        <w:t>商供应商可以登录广西政府采购云平台，用“项目采</w:t>
      </w:r>
      <w:r>
        <w:rPr>
          <w:rFonts w:ascii="宋体" w:hAnsi="宋体" w:eastAsia="宋体" w:cs="宋体"/>
          <w:color w:val="auto"/>
          <w:spacing w:val="10"/>
          <w:sz w:val="21"/>
          <w:szCs w:val="21"/>
          <w:highlight w:val="none"/>
          <w:lang w:eastAsia="zh-CN"/>
        </w:rPr>
        <w:t>购-开标评标”功能进行解密磋商文件。若磋商供应</w:t>
      </w:r>
      <w:r>
        <w:rPr>
          <w:rFonts w:ascii="宋体" w:hAnsi="宋体" w:eastAsia="宋体" w:cs="宋体"/>
          <w:color w:val="auto"/>
          <w:spacing w:val="9"/>
          <w:sz w:val="21"/>
          <w:szCs w:val="21"/>
          <w:highlight w:val="none"/>
          <w:lang w:eastAsia="zh-CN"/>
        </w:rPr>
        <w:t>商在规定时间内无法解密或解密失败，可以以</w:t>
      </w:r>
      <w:r>
        <w:rPr>
          <w:rFonts w:ascii="宋体" w:hAnsi="宋体" w:eastAsia="宋体" w:cs="宋体"/>
          <w:color w:val="auto"/>
          <w:spacing w:val="8"/>
          <w:sz w:val="21"/>
          <w:szCs w:val="21"/>
          <w:highlight w:val="none"/>
          <w:lang w:eastAsia="zh-CN"/>
        </w:rPr>
        <w:t>电子备份磋商响应文件作为依据</w:t>
      </w:r>
      <w:r>
        <w:rPr>
          <w:rFonts w:ascii="宋体" w:hAnsi="宋体" w:eastAsia="宋体" w:cs="宋体"/>
          <w:b/>
          <w:bCs/>
          <w:color w:val="auto"/>
          <w:spacing w:val="8"/>
          <w:sz w:val="21"/>
          <w:szCs w:val="21"/>
          <w:highlight w:val="none"/>
          <w:lang w:eastAsia="zh-CN"/>
        </w:rPr>
        <w:t>【在接到无法解密或解密失</w:t>
      </w:r>
      <w:r>
        <w:rPr>
          <w:rFonts w:ascii="宋体" w:hAnsi="宋体" w:eastAsia="宋体" w:cs="宋体"/>
          <w:b/>
          <w:bCs/>
          <w:color w:val="auto"/>
          <w:spacing w:val="9"/>
          <w:sz w:val="21"/>
          <w:szCs w:val="21"/>
          <w:highlight w:val="none"/>
          <w:lang w:eastAsia="zh-CN"/>
        </w:rPr>
        <w:t>败的通知后，磋商供应商可根据自身实际情况按通知时要求的时间到桂林市公共资源交易中心</w:t>
      </w:r>
      <w:r>
        <w:rPr>
          <w:rFonts w:hint="eastAsia" w:ascii="宋体" w:hAnsi="宋体" w:eastAsia="宋体" w:cs="宋体"/>
          <w:b/>
          <w:bCs/>
          <w:color w:val="auto"/>
          <w:spacing w:val="9"/>
          <w:sz w:val="21"/>
          <w:szCs w:val="21"/>
          <w:highlight w:val="none"/>
          <w:lang w:eastAsia="zh-CN"/>
        </w:rPr>
        <w:t>9号开标室（2号仓）</w:t>
      </w:r>
      <w:r>
        <w:rPr>
          <w:rFonts w:ascii="宋体" w:hAnsi="宋体" w:eastAsia="宋体" w:cs="宋体"/>
          <w:b/>
          <w:bCs/>
          <w:color w:val="auto"/>
          <w:spacing w:val="8"/>
          <w:sz w:val="21"/>
          <w:szCs w:val="21"/>
          <w:highlight w:val="none"/>
          <w:lang w:eastAsia="zh-CN"/>
        </w:rPr>
        <w:t>现场提交或以电子邮件的形式（以通知时所告</w:t>
      </w:r>
      <w:r>
        <w:rPr>
          <w:rFonts w:ascii="宋体" w:hAnsi="宋体" w:eastAsia="宋体" w:cs="宋体"/>
          <w:b/>
          <w:bCs/>
          <w:color w:val="auto"/>
          <w:spacing w:val="7"/>
          <w:sz w:val="21"/>
          <w:szCs w:val="21"/>
          <w:highlight w:val="none"/>
          <w:lang w:eastAsia="zh-CN"/>
        </w:rPr>
        <w:t>知的电子邮箱地址为准）提交电子备份磋商响应文件】</w:t>
      </w:r>
      <w:r>
        <w:rPr>
          <w:rFonts w:ascii="宋体" w:hAnsi="宋体" w:eastAsia="宋体" w:cs="宋体"/>
          <w:color w:val="auto"/>
          <w:spacing w:val="7"/>
          <w:sz w:val="21"/>
          <w:szCs w:val="21"/>
          <w:highlight w:val="none"/>
          <w:lang w:eastAsia="zh-CN"/>
        </w:rPr>
        <w:t>，</w:t>
      </w:r>
      <w:r>
        <w:rPr>
          <w:rFonts w:ascii="宋体" w:hAnsi="宋体" w:eastAsia="宋体" w:cs="宋体"/>
          <w:color w:val="auto"/>
          <w:spacing w:val="11"/>
          <w:sz w:val="21"/>
          <w:szCs w:val="21"/>
          <w:highlight w:val="none"/>
          <w:lang w:eastAsia="zh-CN"/>
        </w:rPr>
        <w:t>若磋商供应商在规定时间内无法解密或解密失败且未提供电子备份磋商响应文件的(包含提供的电子备份</w:t>
      </w:r>
      <w:r>
        <w:rPr>
          <w:rFonts w:ascii="宋体" w:hAnsi="宋体" w:eastAsia="宋体" w:cs="宋体"/>
          <w:color w:val="auto"/>
          <w:spacing w:val="9"/>
          <w:sz w:val="21"/>
          <w:szCs w:val="21"/>
          <w:highlight w:val="none"/>
          <w:lang w:eastAsia="zh-CN"/>
        </w:rPr>
        <w:t>文件无效或无法解密的情况)，视为响应文件撤回。</w:t>
      </w:r>
    </w:p>
    <w:p w14:paraId="2BF5A1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18.3 除竞争性磋商文件另有规定外，供应商所递交的响应文件不予退还。</w:t>
      </w:r>
    </w:p>
    <w:p w14:paraId="6074D4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4"/>
          <w:sz w:val="21"/>
          <w:szCs w:val="21"/>
          <w:highlight w:val="none"/>
          <w:lang w:eastAsia="zh-CN"/>
        </w:rPr>
        <w:t>18.4电子响应文件的相关说明</w:t>
      </w:r>
    </w:p>
    <w:p w14:paraId="21973A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auto"/>
          <w:spacing w:val="9"/>
          <w:sz w:val="21"/>
          <w:szCs w:val="21"/>
          <w:highlight w:val="none"/>
          <w:lang w:eastAsia="zh-CN"/>
        </w:rPr>
      </w:pPr>
      <w:r>
        <w:rPr>
          <w:rFonts w:ascii="宋体" w:hAnsi="宋体" w:eastAsia="宋体" w:cs="宋体"/>
          <w:color w:val="auto"/>
          <w:spacing w:val="11"/>
          <w:sz w:val="21"/>
          <w:szCs w:val="21"/>
          <w:highlight w:val="none"/>
          <w:lang w:eastAsia="zh-CN"/>
        </w:rPr>
        <w:t>（1）供应商进行电子响应应安装客户端软件，并按照采购文件和电子交易平台的要求编制并加密</w:t>
      </w:r>
      <w:r>
        <w:rPr>
          <w:rFonts w:ascii="宋体" w:hAnsi="宋体" w:eastAsia="宋体" w:cs="宋体"/>
          <w:color w:val="auto"/>
          <w:spacing w:val="9"/>
          <w:sz w:val="21"/>
          <w:szCs w:val="21"/>
          <w:highlight w:val="none"/>
          <w:lang w:eastAsia="zh-CN"/>
        </w:rPr>
        <w:t>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00E485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sz w:val="21"/>
          <w:szCs w:val="21"/>
          <w:highlight w:val="none"/>
          <w:lang w:eastAsia="zh-CN"/>
        </w:rPr>
      </w:pPr>
      <w:r>
        <w:rPr>
          <w:rFonts w:ascii="宋体" w:hAnsi="宋体" w:eastAsia="宋体" w:cs="宋体"/>
          <w:color w:val="auto"/>
          <w:spacing w:val="9"/>
          <w:sz w:val="21"/>
          <w:szCs w:val="21"/>
          <w:highlight w:val="none"/>
          <w:lang w:eastAsia="zh-CN"/>
        </w:rPr>
        <w:t>（2）如有特殊情况，采购代理机构延长截止时间和开标时间，采购代理机构和供应商的权利和义务将受到新的截止时间和开标时间的约束。</w:t>
      </w:r>
    </w:p>
    <w:p w14:paraId="039BF043">
      <w:pPr>
        <w:spacing w:line="320" w:lineRule="auto"/>
        <w:rPr>
          <w:color w:val="auto"/>
          <w:highlight w:val="none"/>
          <w:lang w:eastAsia="zh-CN"/>
        </w:rPr>
      </w:pPr>
    </w:p>
    <w:p w14:paraId="1B157302">
      <w:pPr>
        <w:pStyle w:val="6"/>
        <w:keepNext w:val="0"/>
        <w:keepLines w:val="0"/>
        <w:pageBreakBefore w:val="0"/>
        <w:widowControl/>
        <w:kinsoku w:val="0"/>
        <w:wordWrap/>
        <w:overflowPunct/>
        <w:topLinePunct w:val="0"/>
        <w:autoSpaceDE w:val="0"/>
        <w:autoSpaceDN w:val="0"/>
        <w:bidi w:val="0"/>
        <w:adjustRightInd w:val="0"/>
        <w:snapToGrid w:val="0"/>
        <w:spacing w:before="91" w:line="360" w:lineRule="auto"/>
        <w:ind w:left="2601"/>
        <w:textAlignment w:val="baseline"/>
        <w:rPr>
          <w:b/>
          <w:bCs/>
          <w:color w:val="auto"/>
          <w:sz w:val="28"/>
          <w:szCs w:val="28"/>
          <w:highlight w:val="none"/>
          <w:lang w:eastAsia="zh-CN"/>
        </w:rPr>
      </w:pPr>
      <w:r>
        <w:rPr>
          <w:b/>
          <w:bCs/>
          <w:color w:val="auto"/>
          <w:spacing w:val="-2"/>
          <w:position w:val="9"/>
          <w:sz w:val="28"/>
          <w:szCs w:val="28"/>
          <w:highlight w:val="none"/>
          <w:lang w:eastAsia="zh-CN"/>
        </w:rPr>
        <w:t>四、竞争性磋商（简称磋商）与评审</w:t>
      </w:r>
    </w:p>
    <w:p w14:paraId="67A5AE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6"/>
          <w:sz w:val="21"/>
          <w:szCs w:val="21"/>
          <w:highlight w:val="none"/>
          <w:lang w:eastAsia="zh-CN"/>
        </w:rPr>
        <w:t>19.磋商小组组成及磋商时间、地点、人员</w:t>
      </w:r>
    </w:p>
    <w:p w14:paraId="256B43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3"/>
          <w:sz w:val="21"/>
          <w:szCs w:val="21"/>
          <w:highlight w:val="none"/>
          <w:lang w:eastAsia="zh-CN"/>
        </w:rPr>
        <w:t>19.1磋商小组组成：</w:t>
      </w:r>
    </w:p>
    <w:p w14:paraId="1410CC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both"/>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磋商及评审工作由采购代理机构负责组织，具体磋商、评审工作由依法</w:t>
      </w:r>
      <w:r>
        <w:rPr>
          <w:rFonts w:ascii="宋体" w:hAnsi="宋体" w:eastAsia="宋体" w:cs="宋体"/>
          <w:color w:val="auto"/>
          <w:spacing w:val="8"/>
          <w:sz w:val="21"/>
          <w:szCs w:val="21"/>
          <w:highlight w:val="none"/>
          <w:lang w:eastAsia="zh-CN"/>
        </w:rPr>
        <w:t>组建的磋商小组负责，磋商小</w:t>
      </w:r>
      <w:r>
        <w:rPr>
          <w:rFonts w:ascii="宋体" w:hAnsi="宋体" w:eastAsia="宋体" w:cs="宋体"/>
          <w:color w:val="auto"/>
          <w:spacing w:val="6"/>
          <w:sz w:val="21"/>
          <w:szCs w:val="21"/>
          <w:highlight w:val="none"/>
          <w:lang w:eastAsia="zh-CN"/>
        </w:rPr>
        <w:t>组由采购人代表和有关方面的专家组成。磋商小组的构成：3人，其中</w:t>
      </w:r>
      <w:r>
        <w:rPr>
          <w:rFonts w:hint="eastAsia" w:ascii="宋体" w:hAnsi="宋体" w:eastAsia="宋体" w:cs="宋体"/>
          <w:color w:val="auto"/>
          <w:spacing w:val="6"/>
          <w:sz w:val="21"/>
          <w:szCs w:val="21"/>
          <w:highlight w:val="none"/>
          <w:lang w:eastAsia="zh-CN"/>
        </w:rPr>
        <w:t>采购人代表</w:t>
      </w:r>
      <w:r>
        <w:rPr>
          <w:rFonts w:hint="eastAsia" w:ascii="宋体" w:hAnsi="宋体" w:eastAsia="宋体" w:cs="宋体"/>
          <w:color w:val="auto"/>
          <w:spacing w:val="6"/>
          <w:sz w:val="21"/>
          <w:szCs w:val="21"/>
          <w:highlight w:val="none"/>
          <w:lang w:val="en-US" w:eastAsia="zh-CN"/>
        </w:rPr>
        <w:t>1人，</w:t>
      </w:r>
      <w:r>
        <w:rPr>
          <w:rFonts w:hint="eastAsia" w:ascii="宋体" w:hAnsi="宋体" w:eastAsia="宋体" w:cs="宋体"/>
          <w:color w:val="auto"/>
          <w:spacing w:val="6"/>
          <w:sz w:val="21"/>
          <w:szCs w:val="21"/>
          <w:highlight w:val="none"/>
          <w:lang w:eastAsia="zh-CN"/>
        </w:rPr>
        <w:t>抽取</w:t>
      </w:r>
      <w:r>
        <w:rPr>
          <w:rFonts w:ascii="宋体" w:hAnsi="宋体" w:eastAsia="宋体" w:cs="宋体"/>
          <w:color w:val="auto"/>
          <w:spacing w:val="6"/>
          <w:sz w:val="21"/>
          <w:szCs w:val="21"/>
          <w:highlight w:val="none"/>
          <w:lang w:eastAsia="zh-CN"/>
        </w:rPr>
        <w:t>专家</w:t>
      </w:r>
      <w:r>
        <w:rPr>
          <w:rFonts w:hint="eastAsia" w:ascii="宋体" w:hAnsi="宋体" w:eastAsia="宋体" w:cs="宋体"/>
          <w:color w:val="auto"/>
          <w:spacing w:val="6"/>
          <w:sz w:val="21"/>
          <w:szCs w:val="21"/>
          <w:highlight w:val="none"/>
          <w:lang w:val="en-US" w:eastAsia="zh-CN"/>
        </w:rPr>
        <w:t>2</w:t>
      </w:r>
      <w:r>
        <w:rPr>
          <w:rFonts w:ascii="宋体" w:hAnsi="宋体" w:eastAsia="宋体" w:cs="宋体"/>
          <w:color w:val="auto"/>
          <w:spacing w:val="6"/>
          <w:sz w:val="21"/>
          <w:szCs w:val="21"/>
          <w:highlight w:val="none"/>
          <w:lang w:eastAsia="zh-CN"/>
        </w:rPr>
        <w:t>人。专家</w:t>
      </w:r>
      <w:r>
        <w:rPr>
          <w:rFonts w:ascii="宋体" w:hAnsi="宋体" w:eastAsia="宋体" w:cs="宋体"/>
          <w:color w:val="auto"/>
          <w:spacing w:val="8"/>
          <w:sz w:val="21"/>
          <w:szCs w:val="21"/>
          <w:highlight w:val="none"/>
          <w:lang w:eastAsia="zh-CN"/>
        </w:rPr>
        <w:t>确定方式：</w:t>
      </w:r>
      <w:r>
        <w:rPr>
          <w:rFonts w:hint="eastAsia" w:ascii="宋体" w:hAnsi="宋体" w:eastAsia="宋体" w:cs="宋体"/>
          <w:color w:val="auto"/>
          <w:sz w:val="21"/>
          <w:szCs w:val="21"/>
          <w:highlight w:val="none"/>
          <w:u w:val="single" w:color="auto"/>
        </w:rPr>
        <w:t>评标前由采购代理机构从广西政采云专家库中随机抽取</w:t>
      </w:r>
      <w:r>
        <w:rPr>
          <w:rFonts w:ascii="宋体" w:hAnsi="宋体" w:eastAsia="宋体" w:cs="宋体"/>
          <w:color w:val="auto"/>
          <w:spacing w:val="8"/>
          <w:sz w:val="21"/>
          <w:szCs w:val="21"/>
          <w:highlight w:val="none"/>
          <w:lang w:eastAsia="zh-CN"/>
        </w:rPr>
        <w:t>。</w:t>
      </w:r>
    </w:p>
    <w:p w14:paraId="470ED5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b/>
          <w:bCs/>
          <w:color w:val="auto"/>
          <w:spacing w:val="6"/>
          <w:sz w:val="21"/>
          <w:szCs w:val="21"/>
          <w:highlight w:val="none"/>
          <w:lang w:eastAsia="zh-CN"/>
        </w:rPr>
      </w:pPr>
      <w:r>
        <w:rPr>
          <w:rFonts w:ascii="宋体" w:hAnsi="宋体" w:eastAsia="宋体" w:cs="宋体"/>
          <w:b/>
          <w:bCs/>
          <w:color w:val="auto"/>
          <w:spacing w:val="6"/>
          <w:sz w:val="21"/>
          <w:szCs w:val="21"/>
          <w:highlight w:val="none"/>
          <w:lang w:eastAsia="zh-CN"/>
        </w:rPr>
        <w:t>19.2磋商时间、地点、人员：</w:t>
      </w:r>
    </w:p>
    <w:p w14:paraId="3BEB53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position w:val="1"/>
          <w:sz w:val="21"/>
          <w:szCs w:val="21"/>
          <w:highlight w:val="none"/>
          <w:lang w:eastAsia="zh-CN"/>
        </w:rPr>
        <w:t>19.2.1 磋商时间：响应文件递交截止时间后。</w:t>
      </w:r>
    </w:p>
    <w:p w14:paraId="150F99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6"/>
          <w:sz w:val="21"/>
          <w:szCs w:val="21"/>
          <w:highlight w:val="none"/>
          <w:lang w:eastAsia="zh-CN"/>
        </w:rPr>
        <w:t>19.2.2</w:t>
      </w:r>
      <w:r>
        <w:rPr>
          <w:rFonts w:hint="eastAsia" w:ascii="宋体" w:hAnsi="宋体" w:eastAsia="宋体" w:cs="宋体"/>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lang w:eastAsia="zh-CN"/>
        </w:rPr>
        <w:t>磋商地点：供应商代表在响应文件提交当天实时登陆“广西政府采购云平台”，按磋商小组要</w:t>
      </w:r>
      <w:r>
        <w:rPr>
          <w:rFonts w:ascii="宋体" w:hAnsi="宋体" w:eastAsia="宋体" w:cs="宋体"/>
          <w:color w:val="auto"/>
          <w:spacing w:val="9"/>
          <w:sz w:val="21"/>
          <w:szCs w:val="21"/>
          <w:highlight w:val="none"/>
          <w:lang w:eastAsia="zh-CN"/>
        </w:rPr>
        <w:t>求在线等候参与磋商及提交最后报价。因供应商未保持实时在线，导致磋商小组无法及时与其取得联系，从而造成供应商未按规定参与磋商或报价的，其不利后果由供应商自行承担。</w:t>
      </w:r>
    </w:p>
    <w:p w14:paraId="5FCD1F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19.2.3</w:t>
      </w:r>
      <w:r>
        <w:rPr>
          <w:rFonts w:hint="eastAsia" w:ascii="宋体" w:hAnsi="宋体" w:eastAsia="宋体" w:cs="宋体"/>
          <w:color w:val="auto"/>
          <w:spacing w:val="7"/>
          <w:sz w:val="21"/>
          <w:szCs w:val="21"/>
          <w:highlight w:val="none"/>
          <w:lang w:val="en-US" w:eastAsia="zh-CN"/>
        </w:rPr>
        <w:t xml:space="preserve"> </w:t>
      </w:r>
      <w:r>
        <w:rPr>
          <w:rFonts w:ascii="宋体" w:hAnsi="宋体" w:eastAsia="宋体" w:cs="宋体"/>
          <w:color w:val="auto"/>
          <w:spacing w:val="7"/>
          <w:sz w:val="21"/>
          <w:szCs w:val="21"/>
          <w:highlight w:val="none"/>
          <w:lang w:eastAsia="zh-CN"/>
        </w:rPr>
        <w:t>磋商参加人员：供应商法定代表人、负责人、自然人或相应的委托代理人持有</w:t>
      </w:r>
      <w:r>
        <w:rPr>
          <w:rFonts w:ascii="宋体" w:hAnsi="宋体" w:eastAsia="宋体" w:cs="宋体"/>
          <w:color w:val="auto"/>
          <w:spacing w:val="6"/>
          <w:sz w:val="21"/>
          <w:szCs w:val="21"/>
          <w:highlight w:val="none"/>
          <w:lang w:eastAsia="zh-CN"/>
        </w:rPr>
        <w:t>效身份证原件和</w:t>
      </w:r>
      <w:r>
        <w:rPr>
          <w:rFonts w:ascii="宋体" w:hAnsi="宋体" w:eastAsia="宋体" w:cs="宋体"/>
          <w:color w:val="auto"/>
          <w:spacing w:val="12"/>
          <w:sz w:val="21"/>
          <w:szCs w:val="21"/>
          <w:highlight w:val="none"/>
          <w:lang w:eastAsia="zh-CN"/>
        </w:rPr>
        <w:t>供应商广西政府采购云平台</w:t>
      </w:r>
      <w:r>
        <w:rPr>
          <w:rFonts w:ascii="宋体" w:hAnsi="宋体" w:eastAsia="宋体" w:cs="宋体"/>
          <w:color w:val="auto"/>
          <w:sz w:val="21"/>
          <w:szCs w:val="21"/>
          <w:highlight w:val="none"/>
          <w:lang w:eastAsia="zh-CN"/>
        </w:rPr>
        <w:t>CA</w:t>
      </w:r>
      <w:r>
        <w:rPr>
          <w:rFonts w:ascii="宋体" w:hAnsi="宋体" w:eastAsia="宋体" w:cs="宋体"/>
          <w:color w:val="auto"/>
          <w:spacing w:val="12"/>
          <w:sz w:val="21"/>
          <w:szCs w:val="21"/>
          <w:highlight w:val="none"/>
          <w:lang w:eastAsia="zh-CN"/>
        </w:rPr>
        <w:t>数字证书参加磋商。请供应商实时登陆“广西政府采购云平</w:t>
      </w:r>
      <w:r>
        <w:rPr>
          <w:rFonts w:ascii="宋体" w:hAnsi="宋体" w:eastAsia="宋体" w:cs="宋体"/>
          <w:color w:val="auto"/>
          <w:spacing w:val="11"/>
          <w:sz w:val="21"/>
          <w:szCs w:val="21"/>
          <w:highlight w:val="none"/>
          <w:lang w:eastAsia="zh-CN"/>
        </w:rPr>
        <w:t>台”等候在线</w:t>
      </w:r>
      <w:r>
        <w:rPr>
          <w:rFonts w:ascii="宋体" w:hAnsi="宋体" w:eastAsia="宋体" w:cs="宋体"/>
          <w:color w:val="auto"/>
          <w:spacing w:val="3"/>
          <w:sz w:val="21"/>
          <w:szCs w:val="21"/>
          <w:highlight w:val="none"/>
          <w:lang w:eastAsia="zh-CN"/>
        </w:rPr>
        <w:t>磋商。</w:t>
      </w:r>
    </w:p>
    <w:p w14:paraId="5BEB2D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19.2.4响应文件递交截止时间后，由磋商</w:t>
      </w:r>
      <w:r>
        <w:rPr>
          <w:rFonts w:ascii="宋体" w:hAnsi="宋体" w:eastAsia="宋体" w:cs="宋体"/>
          <w:color w:val="auto"/>
          <w:spacing w:val="6"/>
          <w:sz w:val="21"/>
          <w:szCs w:val="21"/>
          <w:highlight w:val="none"/>
          <w:lang w:eastAsia="zh-CN"/>
        </w:rPr>
        <w:t>小组在评标室内线上开启响应文件。</w:t>
      </w:r>
    </w:p>
    <w:p w14:paraId="6048F4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6"/>
          <w:sz w:val="21"/>
          <w:szCs w:val="21"/>
          <w:highlight w:val="none"/>
          <w:lang w:eastAsia="zh-CN"/>
        </w:rPr>
        <w:t>20.评审原则和评审办法</w:t>
      </w:r>
    </w:p>
    <w:p w14:paraId="624542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20.1 磋商小组必须坚持公平、公正、科学和择优的原则。</w:t>
      </w:r>
    </w:p>
    <w:p w14:paraId="3B7F7E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20.2 评审办法：具体详见第四章评审办法。</w:t>
      </w:r>
    </w:p>
    <w:p w14:paraId="3DCC140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20.3 磋商小组应按磋商文件进行评审，不得擅自更改评审办法。</w:t>
      </w:r>
    </w:p>
    <w:p w14:paraId="7A052B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20.4 在评审过程中，磋商小组任何人不得对某</w:t>
      </w:r>
      <w:r>
        <w:rPr>
          <w:rFonts w:ascii="宋体" w:hAnsi="宋体" w:eastAsia="宋体" w:cs="宋体"/>
          <w:color w:val="auto"/>
          <w:spacing w:val="7"/>
          <w:sz w:val="21"/>
          <w:szCs w:val="21"/>
          <w:highlight w:val="none"/>
          <w:lang w:eastAsia="zh-CN"/>
        </w:rPr>
        <w:t>个供应商发表任何倾向性意见，不得向其他磋商小组成</w:t>
      </w:r>
      <w:r>
        <w:rPr>
          <w:rFonts w:ascii="宋体" w:hAnsi="宋体" w:eastAsia="宋体" w:cs="宋体"/>
          <w:color w:val="auto"/>
          <w:spacing w:val="8"/>
          <w:sz w:val="21"/>
          <w:szCs w:val="21"/>
          <w:highlight w:val="none"/>
          <w:lang w:eastAsia="zh-CN"/>
        </w:rPr>
        <w:t>员明示或者暗示自己的评审意见。</w:t>
      </w:r>
    </w:p>
    <w:p w14:paraId="62F960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7"/>
          <w:sz w:val="21"/>
          <w:szCs w:val="21"/>
          <w:highlight w:val="none"/>
          <w:lang w:eastAsia="zh-CN"/>
        </w:rPr>
        <w:t>20.5 磋商小组成员对需要共同认定的事项存在争议的，按照少数服</w:t>
      </w:r>
      <w:r>
        <w:rPr>
          <w:rFonts w:ascii="宋体" w:hAnsi="宋体" w:eastAsia="宋体" w:cs="宋体"/>
          <w:color w:val="auto"/>
          <w:spacing w:val="16"/>
          <w:sz w:val="21"/>
          <w:szCs w:val="21"/>
          <w:highlight w:val="none"/>
          <w:lang w:eastAsia="zh-CN"/>
        </w:rPr>
        <w:t>从多数的原则作出结论。持不</w:t>
      </w:r>
      <w:r>
        <w:rPr>
          <w:rFonts w:ascii="宋体" w:hAnsi="宋体" w:eastAsia="宋体" w:cs="宋体"/>
          <w:color w:val="auto"/>
          <w:spacing w:val="9"/>
          <w:sz w:val="21"/>
          <w:szCs w:val="21"/>
          <w:highlight w:val="none"/>
          <w:lang w:eastAsia="zh-CN"/>
        </w:rPr>
        <w:t>同意见的磋商小组成员应当在评审报告上签署不同意见并说明理由，否</w:t>
      </w:r>
      <w:r>
        <w:rPr>
          <w:rFonts w:ascii="宋体" w:hAnsi="宋体" w:eastAsia="宋体" w:cs="宋体"/>
          <w:color w:val="auto"/>
          <w:spacing w:val="8"/>
          <w:sz w:val="21"/>
          <w:szCs w:val="21"/>
          <w:highlight w:val="none"/>
          <w:lang w:eastAsia="zh-CN"/>
        </w:rPr>
        <w:t>则视为同意。</w:t>
      </w:r>
    </w:p>
    <w:p w14:paraId="2013AD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6"/>
          <w:sz w:val="21"/>
          <w:szCs w:val="21"/>
          <w:highlight w:val="none"/>
          <w:lang w:eastAsia="zh-CN"/>
        </w:rPr>
        <w:t>21.评审程序及磋商要求</w:t>
      </w:r>
    </w:p>
    <w:p w14:paraId="7A8782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color w:val="auto"/>
          <w:sz w:val="20"/>
          <w:szCs w:val="20"/>
          <w:highlight w:val="none"/>
          <w:lang w:eastAsia="zh-CN"/>
        </w:rPr>
      </w:pPr>
      <w:r>
        <w:rPr>
          <w:rFonts w:ascii="宋体" w:hAnsi="宋体" w:eastAsia="宋体" w:cs="宋体"/>
          <w:color w:val="auto"/>
          <w:spacing w:val="11"/>
          <w:sz w:val="21"/>
          <w:szCs w:val="21"/>
          <w:highlight w:val="none"/>
          <w:lang w:eastAsia="zh-CN"/>
        </w:rPr>
        <w:t>21.1 采购代理机构核实磋商小组成员身份，告知回避要求，宣布评</w:t>
      </w:r>
      <w:r>
        <w:rPr>
          <w:rFonts w:ascii="宋体" w:hAnsi="宋体" w:eastAsia="宋体" w:cs="宋体"/>
          <w:color w:val="auto"/>
          <w:spacing w:val="10"/>
          <w:sz w:val="21"/>
          <w:szCs w:val="21"/>
          <w:highlight w:val="none"/>
          <w:lang w:eastAsia="zh-CN"/>
        </w:rPr>
        <w:t>审工作纪律和程序，统一保管通</w:t>
      </w:r>
      <w:r>
        <w:rPr>
          <w:rFonts w:ascii="宋体" w:hAnsi="宋体" w:eastAsia="宋体" w:cs="宋体"/>
          <w:color w:val="auto"/>
          <w:spacing w:val="8"/>
          <w:sz w:val="21"/>
          <w:szCs w:val="21"/>
          <w:highlight w:val="none"/>
          <w:lang w:eastAsia="zh-CN"/>
        </w:rPr>
        <w:t>讯工具或相关电子设备，推选磋商小组组长</w:t>
      </w:r>
      <w:r>
        <w:rPr>
          <w:rFonts w:ascii="宋体" w:hAnsi="宋体" w:eastAsia="宋体" w:cs="宋体"/>
          <w:color w:val="auto"/>
          <w:spacing w:val="8"/>
          <w:sz w:val="20"/>
          <w:szCs w:val="20"/>
          <w:highlight w:val="none"/>
          <w:lang w:eastAsia="zh-CN"/>
        </w:rPr>
        <w:t>。</w:t>
      </w:r>
    </w:p>
    <w:p w14:paraId="2B290E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1"/>
          <w:sz w:val="21"/>
          <w:szCs w:val="21"/>
          <w:highlight w:val="none"/>
          <w:lang w:eastAsia="zh-CN"/>
        </w:rPr>
        <w:t>21.2 磋商小组应当对发布公告的竞争性磋商文件（简称磋商文件）进行</w:t>
      </w:r>
      <w:r>
        <w:rPr>
          <w:rFonts w:ascii="宋体" w:hAnsi="宋体" w:eastAsia="宋体" w:cs="宋体"/>
          <w:color w:val="auto"/>
          <w:spacing w:val="10"/>
          <w:sz w:val="21"/>
          <w:szCs w:val="21"/>
          <w:highlight w:val="none"/>
          <w:lang w:eastAsia="zh-CN"/>
        </w:rPr>
        <w:t>确认，审查供应商的响应文</w:t>
      </w:r>
      <w:r>
        <w:rPr>
          <w:rFonts w:ascii="宋体" w:hAnsi="宋体" w:eastAsia="宋体" w:cs="宋体"/>
          <w:color w:val="auto"/>
          <w:spacing w:val="9"/>
          <w:sz w:val="21"/>
          <w:szCs w:val="21"/>
          <w:highlight w:val="none"/>
          <w:lang w:eastAsia="zh-CN"/>
        </w:rPr>
        <w:t>件并作出评价；要求供应商解释或者澄清其响应文件；编写评审报告；告知采购人、采购代理机构在评审</w:t>
      </w:r>
      <w:r>
        <w:rPr>
          <w:rFonts w:ascii="宋体" w:hAnsi="宋体" w:eastAsia="宋体" w:cs="宋体"/>
          <w:color w:val="auto"/>
          <w:spacing w:val="8"/>
          <w:sz w:val="21"/>
          <w:szCs w:val="21"/>
          <w:highlight w:val="none"/>
          <w:lang w:eastAsia="zh-CN"/>
        </w:rPr>
        <w:t>过程中发现的供应商的违法违规行为。</w:t>
      </w:r>
    </w:p>
    <w:p w14:paraId="60A64B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21.3磋商小组依据法律法规和竞争性磋商文件的规定，首先对响应文件中的资格证明、保证金等进行</w:t>
      </w:r>
      <w:r>
        <w:rPr>
          <w:rFonts w:ascii="宋体" w:hAnsi="宋体" w:eastAsia="宋体" w:cs="宋体"/>
          <w:color w:val="auto"/>
          <w:spacing w:val="6"/>
          <w:sz w:val="21"/>
          <w:szCs w:val="21"/>
          <w:highlight w:val="none"/>
          <w:lang w:eastAsia="zh-CN"/>
        </w:rPr>
        <w:t>资格性审查，以确定供应商是否具备本项目供应商资格；再对通过资格性审查的供应商响应文件的有效性、</w:t>
      </w:r>
      <w:r>
        <w:rPr>
          <w:rFonts w:ascii="宋体" w:hAnsi="宋体" w:eastAsia="宋体" w:cs="宋体"/>
          <w:color w:val="auto"/>
          <w:spacing w:val="10"/>
          <w:sz w:val="21"/>
          <w:szCs w:val="21"/>
          <w:highlight w:val="none"/>
          <w:lang w:eastAsia="zh-CN"/>
        </w:rPr>
        <w:t>完整性和对磋商文件的响应程度进行符合性</w:t>
      </w:r>
      <w:r>
        <w:rPr>
          <w:rFonts w:ascii="宋体" w:hAnsi="宋体" w:eastAsia="宋体" w:cs="宋体"/>
          <w:color w:val="auto"/>
          <w:spacing w:val="9"/>
          <w:sz w:val="21"/>
          <w:szCs w:val="21"/>
          <w:highlight w:val="none"/>
          <w:lang w:eastAsia="zh-CN"/>
        </w:rPr>
        <w:t>审查，以确定是否对磋商文件的实质性要求做出响应。</w:t>
      </w:r>
    </w:p>
    <w:p w14:paraId="4B4AC4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在进行资格性审查时，磋商小组将进入《国家企业信用信息公示系统》对企业股东及出资等信息进行查询，对存在《中华人民共和国政府采购法实施条例》第十八条第一款情形的，其响应文件将被视为无效</w:t>
      </w:r>
      <w:r>
        <w:rPr>
          <w:rFonts w:ascii="宋体" w:hAnsi="宋体" w:eastAsia="宋体" w:cs="宋体"/>
          <w:color w:val="auto"/>
          <w:spacing w:val="2"/>
          <w:sz w:val="21"/>
          <w:szCs w:val="21"/>
          <w:highlight w:val="none"/>
          <w:lang w:eastAsia="zh-CN"/>
        </w:rPr>
        <w:t>文件。</w:t>
      </w:r>
    </w:p>
    <w:p w14:paraId="6C5A75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21.4磋商小组如发现供应商提供的证明文件不齐全或不符合规定格式的，应一次性告知供应商，供应</w:t>
      </w:r>
      <w:r>
        <w:rPr>
          <w:rFonts w:ascii="宋体" w:hAnsi="宋体" w:eastAsia="宋体" w:cs="宋体"/>
          <w:color w:val="auto"/>
          <w:spacing w:val="8"/>
          <w:sz w:val="21"/>
          <w:szCs w:val="21"/>
          <w:highlight w:val="none"/>
          <w:lang w:eastAsia="zh-CN"/>
        </w:rPr>
        <w:t>商应在规定的时间内当场补正或更正。</w:t>
      </w:r>
    </w:p>
    <w:p w14:paraId="1EA6A9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21.5磋商小组在对响应文件的有效性、完整性和响应程度进行审查时，可以要求供应商对响应文件中</w:t>
      </w:r>
      <w:r>
        <w:rPr>
          <w:rFonts w:ascii="宋体" w:hAnsi="宋体" w:eastAsia="宋体" w:cs="宋体"/>
          <w:color w:val="auto"/>
          <w:spacing w:val="10"/>
          <w:sz w:val="21"/>
          <w:szCs w:val="21"/>
          <w:highlight w:val="none"/>
          <w:lang w:eastAsia="zh-CN"/>
        </w:rPr>
        <w:t xml:space="preserve">含义不明确、同类问题表述不一致或者有明显文字和计算错误的内容等作出必要的澄清、说明或者更正。 </w:t>
      </w:r>
      <w:r>
        <w:rPr>
          <w:rFonts w:ascii="宋体" w:hAnsi="宋体" w:eastAsia="宋体" w:cs="宋体"/>
          <w:color w:val="auto"/>
          <w:spacing w:val="9"/>
          <w:sz w:val="21"/>
          <w:szCs w:val="21"/>
          <w:highlight w:val="none"/>
          <w:lang w:eastAsia="zh-CN"/>
        </w:rPr>
        <w:t>供应商的澄清、说明或者更正不得超出响应文件的范围或者改变响应文件的实质性内容。澄清、说明或者</w:t>
      </w:r>
      <w:r>
        <w:rPr>
          <w:rFonts w:ascii="宋体" w:hAnsi="宋体" w:eastAsia="宋体" w:cs="宋体"/>
          <w:color w:val="auto"/>
          <w:spacing w:val="6"/>
          <w:sz w:val="21"/>
          <w:szCs w:val="21"/>
          <w:highlight w:val="none"/>
          <w:lang w:eastAsia="zh-CN"/>
        </w:rPr>
        <w:t>更正应由其法定代表人、负责人、自然人或相应的授权委托代表签字或者加盖供应商公章（自然人除外）。</w:t>
      </w:r>
      <w:r>
        <w:rPr>
          <w:rFonts w:ascii="宋体" w:hAnsi="宋体" w:eastAsia="宋体" w:cs="宋体"/>
          <w:color w:val="auto"/>
          <w:spacing w:val="10"/>
          <w:sz w:val="21"/>
          <w:szCs w:val="21"/>
          <w:highlight w:val="none"/>
          <w:lang w:eastAsia="zh-CN"/>
        </w:rPr>
        <w:t>由授权委托代表签字的，应当附授权委托书。供</w:t>
      </w:r>
      <w:r>
        <w:rPr>
          <w:rFonts w:ascii="宋体" w:hAnsi="宋体" w:eastAsia="宋体" w:cs="宋体"/>
          <w:color w:val="auto"/>
          <w:spacing w:val="9"/>
          <w:sz w:val="21"/>
          <w:szCs w:val="21"/>
          <w:highlight w:val="none"/>
          <w:lang w:eastAsia="zh-CN"/>
        </w:rPr>
        <w:t>应商为自然人的，应当由本人签字并附身份证明。</w:t>
      </w:r>
    </w:p>
    <w:p w14:paraId="4D5575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根据磋商文件规定的程序、评审办法等事项与实质性响应竞争性磋商文件要求的供应商进行磋商。未实质性响应磋商文件的响应文件按无效处理，磋商小组应当告知有关供应商。</w:t>
      </w:r>
    </w:p>
    <w:p w14:paraId="15735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磋商小组所有成员应当按已确定的磋商顺序集中与单一供应商分别进行磋商，并给予所有实质性响应</w:t>
      </w:r>
      <w:r>
        <w:rPr>
          <w:rFonts w:ascii="宋体" w:hAnsi="宋体" w:eastAsia="宋体" w:cs="宋体"/>
          <w:color w:val="auto"/>
          <w:spacing w:val="8"/>
          <w:sz w:val="21"/>
          <w:szCs w:val="21"/>
          <w:highlight w:val="none"/>
          <w:lang w:eastAsia="zh-CN"/>
        </w:rPr>
        <w:t>竞争性磋商文件要求的供应商平等的磋商机会。</w:t>
      </w:r>
    </w:p>
    <w:p w14:paraId="58BC28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磋商中，磋商小组不得透露与磋商有关的其他供应商的技术资料、价格和其他信息。</w:t>
      </w:r>
    </w:p>
    <w:p w14:paraId="3708B7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采购代理机构对磋商过程和重要磋商内容进行记录，磋商双方在记录上签字确认。</w:t>
      </w:r>
    </w:p>
    <w:p w14:paraId="592799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1"/>
          <w:sz w:val="21"/>
          <w:szCs w:val="21"/>
          <w:highlight w:val="none"/>
          <w:lang w:eastAsia="zh-CN"/>
        </w:rPr>
        <w:t>21.6 在磋商过程中，磋商小组可以根据磋商文件和磋商情况实质性</w:t>
      </w:r>
      <w:r>
        <w:rPr>
          <w:rFonts w:ascii="宋体" w:hAnsi="宋体" w:eastAsia="宋体" w:cs="宋体"/>
          <w:color w:val="auto"/>
          <w:spacing w:val="10"/>
          <w:sz w:val="21"/>
          <w:szCs w:val="21"/>
          <w:highlight w:val="none"/>
          <w:lang w:eastAsia="zh-CN"/>
        </w:rPr>
        <w:t>变动项目需求中的技术、服务要求以及合同草案条款，但不得变动磋商文件中的</w:t>
      </w:r>
      <w:r>
        <w:rPr>
          <w:rFonts w:ascii="宋体" w:hAnsi="宋体" w:eastAsia="宋体" w:cs="宋体"/>
          <w:color w:val="auto"/>
          <w:spacing w:val="9"/>
          <w:sz w:val="21"/>
          <w:szCs w:val="21"/>
          <w:highlight w:val="none"/>
          <w:lang w:eastAsia="zh-CN"/>
        </w:rPr>
        <w:t>其他内容。实质性变动的内容，须经采购人代表确认。</w:t>
      </w:r>
    </w:p>
    <w:p w14:paraId="041602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对磋商文件作出的实质性变动是磋商文件的有效组成部分，磋商小组应当及时以书面形式同时通知所</w:t>
      </w:r>
      <w:r>
        <w:rPr>
          <w:rFonts w:ascii="宋体" w:hAnsi="宋体" w:eastAsia="宋体" w:cs="宋体"/>
          <w:color w:val="auto"/>
          <w:spacing w:val="7"/>
          <w:sz w:val="21"/>
          <w:szCs w:val="21"/>
          <w:highlight w:val="none"/>
          <w:lang w:eastAsia="zh-CN"/>
        </w:rPr>
        <w:t>有参加磋商的供应商。</w:t>
      </w:r>
    </w:p>
    <w:p w14:paraId="134953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供应商应当按照磋商文件的变动情况和磋商小组的要求重新提交响应文件，并由其法定代表人、负责</w:t>
      </w:r>
      <w:r>
        <w:rPr>
          <w:rFonts w:ascii="宋体" w:hAnsi="宋体" w:eastAsia="宋体" w:cs="宋体"/>
          <w:color w:val="auto"/>
          <w:spacing w:val="6"/>
          <w:sz w:val="21"/>
          <w:szCs w:val="21"/>
          <w:highlight w:val="none"/>
          <w:lang w:eastAsia="zh-CN"/>
        </w:rPr>
        <w:t>人、自然人或相应的授权委托代表签字或者加盖供应商公章（自然人除外）。逾时不交的，视同放弃磋商。</w:t>
      </w:r>
    </w:p>
    <w:p w14:paraId="770CC9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21.7在采购过程中符合竞争要求的供应商或者报价未超过采购预算</w:t>
      </w:r>
      <w:r>
        <w:rPr>
          <w:rFonts w:ascii="宋体" w:hAnsi="宋体" w:eastAsia="宋体" w:cs="宋体"/>
          <w:color w:val="auto"/>
          <w:spacing w:val="6"/>
          <w:sz w:val="21"/>
          <w:szCs w:val="21"/>
          <w:highlight w:val="none"/>
          <w:lang w:eastAsia="zh-CN"/>
        </w:rPr>
        <w:t>的供应商不足3家的，采购人或者</w:t>
      </w:r>
      <w:r>
        <w:rPr>
          <w:rFonts w:ascii="宋体" w:hAnsi="宋体" w:eastAsia="宋体" w:cs="宋体"/>
          <w:color w:val="auto"/>
          <w:spacing w:val="9"/>
          <w:sz w:val="21"/>
          <w:szCs w:val="21"/>
          <w:highlight w:val="none"/>
          <w:lang w:eastAsia="zh-CN"/>
        </w:rPr>
        <w:t>采购代理机构应当终止竞争性磋商采购活动。</w:t>
      </w:r>
    </w:p>
    <w:p w14:paraId="5702EB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jc w:val="left"/>
        <w:textAlignment w:val="baseline"/>
        <w:rPr>
          <w:rFonts w:ascii="宋体" w:hAnsi="宋体" w:eastAsia="宋体" w:cs="宋体"/>
          <w:b/>
          <w:bCs/>
          <w:color w:val="auto"/>
          <w:sz w:val="21"/>
          <w:szCs w:val="21"/>
          <w:highlight w:val="none"/>
          <w:lang w:eastAsia="zh-CN"/>
        </w:rPr>
      </w:pPr>
      <w:r>
        <w:rPr>
          <w:rFonts w:ascii="宋体" w:hAnsi="宋体" w:eastAsia="宋体" w:cs="宋体"/>
          <w:b/>
          <w:bCs/>
          <w:color w:val="auto"/>
          <w:spacing w:val="4"/>
          <w:sz w:val="21"/>
          <w:szCs w:val="21"/>
          <w:highlight w:val="none"/>
          <w:lang w:eastAsia="zh-CN"/>
        </w:rPr>
        <w:t>21.8最后报价</w:t>
      </w:r>
    </w:p>
    <w:p w14:paraId="2B703A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21.8.1磋商文件能够详细列明采购标的的技术、服务要求的，磋商结束后，磋商小组应当要求所有继</w:t>
      </w:r>
      <w:r>
        <w:rPr>
          <w:rFonts w:ascii="宋体" w:hAnsi="宋体" w:eastAsia="宋体" w:cs="宋体"/>
          <w:color w:val="auto"/>
          <w:spacing w:val="9"/>
          <w:sz w:val="21"/>
          <w:szCs w:val="21"/>
          <w:highlight w:val="none"/>
          <w:lang w:eastAsia="zh-CN"/>
        </w:rPr>
        <w:t>续参加磋商的供应商在规定时间内密封提交最后报价，提交最后报价的</w:t>
      </w:r>
      <w:r>
        <w:rPr>
          <w:rFonts w:ascii="宋体" w:hAnsi="宋体" w:eastAsia="宋体" w:cs="宋体"/>
          <w:color w:val="auto"/>
          <w:spacing w:val="8"/>
          <w:sz w:val="21"/>
          <w:szCs w:val="21"/>
          <w:highlight w:val="none"/>
          <w:lang w:eastAsia="zh-CN"/>
        </w:rPr>
        <w:t>供应商不得少于3家。</w:t>
      </w:r>
    </w:p>
    <w:p w14:paraId="53619B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21.8.2磋商文件不能详细列明采购标的的技术、服务要求的，需由磋商供应商提供最终设计方案或解</w:t>
      </w:r>
      <w:r>
        <w:rPr>
          <w:rFonts w:ascii="宋体" w:hAnsi="宋体" w:eastAsia="宋体" w:cs="宋体"/>
          <w:color w:val="auto"/>
          <w:spacing w:val="8"/>
          <w:sz w:val="21"/>
          <w:szCs w:val="21"/>
          <w:highlight w:val="none"/>
          <w:lang w:eastAsia="zh-CN"/>
        </w:rPr>
        <w:t>决方案的，磋商结束后，磋商小组应当按照少数服从多数的原则投票推荐3家以上（</w:t>
      </w:r>
      <w:r>
        <w:rPr>
          <w:rFonts w:ascii="宋体" w:hAnsi="宋体" w:eastAsia="宋体" w:cs="宋体"/>
          <w:color w:val="auto"/>
          <w:spacing w:val="7"/>
          <w:sz w:val="21"/>
          <w:szCs w:val="21"/>
          <w:highlight w:val="none"/>
          <w:lang w:eastAsia="zh-CN"/>
        </w:rPr>
        <w:t>含3家）供应商的设</w:t>
      </w:r>
      <w:r>
        <w:rPr>
          <w:rFonts w:ascii="宋体" w:hAnsi="宋体" w:eastAsia="宋体" w:cs="宋体"/>
          <w:color w:val="auto"/>
          <w:spacing w:val="9"/>
          <w:sz w:val="21"/>
          <w:szCs w:val="21"/>
          <w:highlight w:val="none"/>
          <w:lang w:eastAsia="zh-CN"/>
        </w:rPr>
        <w:t>计方案或者解决方案，并要求其在规定时间内密封提交最后报价。</w:t>
      </w:r>
    </w:p>
    <w:p w14:paraId="7677B1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21.8.3最后报价是供应商响应文件的有效组成部分。供应商未在规定时间提交最后报价，则以第一次报价为最终报价。</w:t>
      </w:r>
    </w:p>
    <w:p w14:paraId="3888CD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2"/>
          <w:sz w:val="21"/>
          <w:szCs w:val="21"/>
          <w:highlight w:val="none"/>
          <w:lang w:eastAsia="zh-CN"/>
        </w:rPr>
        <w:t>21.8.4根据《财政部关于政府采购竞争性磋商采购方式管理暂行办法有关问题的补充通知》(财库</w:t>
      </w:r>
      <w:r>
        <w:rPr>
          <w:rFonts w:ascii="宋体" w:hAnsi="宋体" w:eastAsia="宋体" w:cs="宋体"/>
          <w:color w:val="auto"/>
          <w:spacing w:val="7"/>
          <w:sz w:val="21"/>
          <w:szCs w:val="21"/>
          <w:highlight w:val="none"/>
          <w:lang w:eastAsia="zh-CN"/>
        </w:rPr>
        <w:t>〔2014〕214号)的规定，如采购项目为政府购买服务项目（含政府和社会资本合作项目</w:t>
      </w:r>
      <w:r>
        <w:rPr>
          <w:rFonts w:ascii="宋体" w:hAnsi="宋体" w:eastAsia="宋体" w:cs="宋体"/>
          <w:color w:val="auto"/>
          <w:spacing w:val="6"/>
          <w:sz w:val="21"/>
          <w:szCs w:val="21"/>
          <w:highlight w:val="none"/>
          <w:lang w:eastAsia="zh-CN"/>
        </w:rPr>
        <w:t>），</w:t>
      </w:r>
      <w:r>
        <w:rPr>
          <w:rFonts w:ascii="宋体" w:hAnsi="宋体" w:eastAsia="宋体" w:cs="宋体"/>
          <w:color w:val="auto"/>
          <w:spacing w:val="7"/>
          <w:sz w:val="21"/>
          <w:szCs w:val="21"/>
          <w:highlight w:val="none"/>
          <w:lang w:eastAsia="zh-CN"/>
        </w:rPr>
        <w:t>在采购过程中</w:t>
      </w:r>
      <w:r>
        <w:rPr>
          <w:rFonts w:ascii="宋体" w:hAnsi="宋体" w:eastAsia="宋体" w:cs="宋体"/>
          <w:color w:val="auto"/>
          <w:spacing w:val="8"/>
          <w:sz w:val="21"/>
          <w:szCs w:val="21"/>
          <w:highlight w:val="none"/>
          <w:lang w:eastAsia="zh-CN"/>
        </w:rPr>
        <w:t>符合要求的供应商（社会资本）只有2家的，竞争性磋商采购活动可以继续进行，并要求其在规定时间内线上提交最后报价；采购过程中符合要求的供应商（社会资本）只有1家的，采购人或者采购代理机构应</w:t>
      </w:r>
      <w:r>
        <w:rPr>
          <w:rFonts w:ascii="宋体" w:hAnsi="宋体" w:eastAsia="宋体" w:cs="宋体"/>
          <w:color w:val="auto"/>
          <w:spacing w:val="9"/>
          <w:sz w:val="21"/>
          <w:szCs w:val="21"/>
          <w:highlight w:val="none"/>
          <w:lang w:eastAsia="zh-CN"/>
        </w:rPr>
        <w:t>当终止竞争性磋商采购活动，发布项目终止公告并说明原因，重新开展采购活动。</w:t>
      </w:r>
    </w:p>
    <w:p w14:paraId="342E45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6"/>
          <w:sz w:val="21"/>
          <w:szCs w:val="21"/>
          <w:highlight w:val="none"/>
          <w:lang w:eastAsia="zh-CN"/>
        </w:rPr>
        <w:t>21.8.5 根据《政府采购竞争性磋商采购方式管理暂行办法》(财库〔2014〕214号)的规定：最后报价</w:t>
      </w:r>
      <w:r>
        <w:rPr>
          <w:rFonts w:ascii="宋体" w:hAnsi="宋体" w:eastAsia="宋体" w:cs="宋体"/>
          <w:b w:val="0"/>
          <w:bCs w:val="0"/>
          <w:color w:val="auto"/>
          <w:spacing w:val="8"/>
          <w:sz w:val="21"/>
          <w:szCs w:val="21"/>
          <w:highlight w:val="none"/>
          <w:lang w:eastAsia="zh-CN"/>
        </w:rPr>
        <w:t>是供应商响应文件的有效组成部分。符合本办法(财库〔2014〕214号文)第三条第四项情形的，提交最后</w:t>
      </w:r>
      <w:r>
        <w:rPr>
          <w:rFonts w:ascii="宋体" w:hAnsi="宋体" w:eastAsia="宋体" w:cs="宋体"/>
          <w:b w:val="0"/>
          <w:bCs w:val="0"/>
          <w:color w:val="auto"/>
          <w:spacing w:val="7"/>
          <w:sz w:val="21"/>
          <w:szCs w:val="21"/>
          <w:highlight w:val="none"/>
          <w:lang w:eastAsia="zh-CN"/>
        </w:rPr>
        <w:t>报价的供应商可以为2家。（财库〔2014〕214号文第三条第四项：市场竞争不充分的科研项目，以及需</w:t>
      </w:r>
      <w:r>
        <w:rPr>
          <w:rFonts w:ascii="宋体" w:hAnsi="宋体" w:eastAsia="宋体" w:cs="宋体"/>
          <w:b w:val="0"/>
          <w:bCs w:val="0"/>
          <w:color w:val="auto"/>
          <w:spacing w:val="6"/>
          <w:sz w:val="21"/>
          <w:szCs w:val="21"/>
          <w:highlight w:val="none"/>
          <w:lang w:eastAsia="zh-CN"/>
        </w:rPr>
        <w:t>要扶持的科技成果转化项目。）</w:t>
      </w:r>
    </w:p>
    <w:p w14:paraId="194676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21.9已提交响应文件的供应商，在提交最后报价之前，可以根据磋商情况书面退出磋商。</w:t>
      </w:r>
    </w:p>
    <w:p w14:paraId="39B957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未书面退出磋商的供应商在规定时间内密封提交最后报价，其最后报价超出采购预算导致</w:t>
      </w:r>
      <w:r>
        <w:rPr>
          <w:rFonts w:ascii="宋体" w:hAnsi="宋体" w:eastAsia="宋体" w:cs="宋体"/>
          <w:color w:val="auto"/>
          <w:spacing w:val="8"/>
          <w:sz w:val="21"/>
          <w:szCs w:val="21"/>
          <w:highlight w:val="none"/>
          <w:lang w:eastAsia="zh-CN"/>
        </w:rPr>
        <w:t>已通过评审</w:t>
      </w:r>
      <w:r>
        <w:rPr>
          <w:rFonts w:ascii="宋体" w:hAnsi="宋体" w:eastAsia="宋体" w:cs="宋体"/>
          <w:color w:val="auto"/>
          <w:spacing w:val="9"/>
          <w:sz w:val="21"/>
          <w:szCs w:val="21"/>
          <w:highlight w:val="none"/>
          <w:lang w:eastAsia="zh-CN"/>
        </w:rPr>
        <w:t>的响应文件无效的，按供应商在提交响应文件截止时间后撤回响应文</w:t>
      </w:r>
      <w:r>
        <w:rPr>
          <w:rFonts w:ascii="宋体" w:hAnsi="宋体" w:eastAsia="宋体" w:cs="宋体"/>
          <w:color w:val="auto"/>
          <w:spacing w:val="8"/>
          <w:sz w:val="21"/>
          <w:szCs w:val="21"/>
          <w:highlight w:val="none"/>
          <w:lang w:eastAsia="zh-CN"/>
        </w:rPr>
        <w:t>件处理。</w:t>
      </w:r>
    </w:p>
    <w:p w14:paraId="3942EF4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2" w:firstLineChars="200"/>
        <w:jc w:val="left"/>
        <w:textAlignment w:val="baseline"/>
        <w:outlineLvl w:val="2"/>
        <w:rPr>
          <w:rFonts w:hint="eastAsia" w:ascii="宋体" w:hAnsi="宋体" w:eastAsia="宋体" w:cs="宋体"/>
          <w:b/>
          <w:bCs/>
          <w:color w:val="auto"/>
          <w:spacing w:val="7"/>
          <w:sz w:val="21"/>
          <w:szCs w:val="21"/>
          <w:highlight w:val="none"/>
          <w:lang w:val="en-US" w:eastAsia="zh-CN"/>
        </w:rPr>
      </w:pPr>
      <w:r>
        <w:rPr>
          <w:rFonts w:hint="eastAsia" w:ascii="宋体" w:hAnsi="宋体" w:eastAsia="宋体" w:cs="宋体"/>
          <w:b/>
          <w:bCs/>
          <w:color w:val="auto"/>
          <w:spacing w:val="5"/>
          <w:sz w:val="21"/>
          <w:szCs w:val="21"/>
          <w:highlight w:val="none"/>
          <w:lang w:val="en-US" w:eastAsia="zh-CN"/>
        </w:rPr>
        <w:t>21.10</w:t>
      </w:r>
      <w:r>
        <w:rPr>
          <w:rFonts w:hint="eastAsia" w:ascii="宋体" w:hAnsi="宋体" w:eastAsia="宋体" w:cs="宋体"/>
          <w:b/>
          <w:bCs/>
          <w:color w:val="auto"/>
          <w:spacing w:val="7"/>
          <w:sz w:val="21"/>
          <w:szCs w:val="21"/>
          <w:highlight w:val="none"/>
          <w:lang w:val="en-US" w:eastAsia="zh-CN"/>
        </w:rPr>
        <w:t>异常报价</w:t>
      </w:r>
    </w:p>
    <w:p w14:paraId="1582B5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（1）评审中出现下列情形之一的，磋商小组应当启动异常低价投标（响应）审查程序：</w:t>
      </w:r>
    </w:p>
    <w:p w14:paraId="0A48AF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1.投标（响应）报价低于全部通过符合性审查供应商投标（响应）报价平均值65%的，即投标（响应）报价&lt;全部通过符合性审查供应商投标（响应）报价平均值×65%； </w:t>
      </w:r>
    </w:p>
    <w:p w14:paraId="04F0A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2.投标（响应）报价低于通过符合性审查的次低报价供应商投标（响应）报价65%的，即投标（响应）报价&lt;通过符合性审查的次低报价供应商投标（响应）报价×65%； </w:t>
      </w:r>
    </w:p>
    <w:p w14:paraId="3051AD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3.投标（响应）报价低于采购项目最高限价65%的，即投标（响应）报价&lt;采购项目最高限价×65%； </w:t>
      </w:r>
    </w:p>
    <w:p w14:paraId="23EDD7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4.磋商小组基于专业判断，认为供应商报价过低，有可能影响产品质量或者不能诚信履约的其他情形。 </w:t>
      </w:r>
    </w:p>
    <w:p w14:paraId="4F7BDC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相关法律法规对供应商报价有规定的，从其规定。</w:t>
      </w:r>
    </w:p>
    <w:p w14:paraId="6D79FD9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评审小组启动异常低价投标（响应）审查后，属于前述第1项至第4项情形的，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3项情形，供应商已随投标（响应）文件一并提交相关书面说明及必要的证明材料的，在评审现场可不再重复提交。 </w:t>
      </w:r>
    </w:p>
    <w:p w14:paraId="0433EF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26062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5"/>
          <w:sz w:val="21"/>
          <w:szCs w:val="21"/>
          <w:highlight w:val="none"/>
          <w:lang w:eastAsia="zh-CN"/>
        </w:rPr>
        <w:t>21.1</w:t>
      </w:r>
      <w:r>
        <w:rPr>
          <w:rFonts w:hint="eastAsia" w:ascii="宋体" w:hAnsi="宋体" w:eastAsia="宋体" w:cs="宋体"/>
          <w:color w:val="auto"/>
          <w:spacing w:val="5"/>
          <w:sz w:val="21"/>
          <w:szCs w:val="21"/>
          <w:highlight w:val="none"/>
          <w:lang w:val="en-US" w:eastAsia="zh-CN"/>
        </w:rPr>
        <w:t>1</w:t>
      </w:r>
      <w:r>
        <w:rPr>
          <w:rFonts w:ascii="宋体" w:hAnsi="宋体" w:eastAsia="宋体" w:cs="宋体"/>
          <w:color w:val="auto"/>
          <w:spacing w:val="5"/>
          <w:sz w:val="21"/>
          <w:szCs w:val="21"/>
          <w:highlight w:val="none"/>
          <w:lang w:eastAsia="zh-CN"/>
        </w:rPr>
        <w:t xml:space="preserve"> 评审报告</w:t>
      </w:r>
    </w:p>
    <w:p w14:paraId="09F070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磋商小组应当从质量和服务均能满足磋商文件全部实质性响应要求的供应商中，按照评审报价（最后</w:t>
      </w:r>
      <w:r>
        <w:rPr>
          <w:rFonts w:ascii="宋体" w:hAnsi="宋体" w:eastAsia="宋体" w:cs="宋体"/>
          <w:color w:val="auto"/>
          <w:spacing w:val="8"/>
          <w:sz w:val="21"/>
          <w:szCs w:val="21"/>
          <w:highlight w:val="none"/>
          <w:lang w:eastAsia="zh-CN"/>
        </w:rPr>
        <w:t>报价及享受政府采购政策的优惠扣除）由低到高的顺序提出3名以上（含3名）成交候</w:t>
      </w:r>
      <w:r>
        <w:rPr>
          <w:rFonts w:ascii="宋体" w:hAnsi="宋体" w:eastAsia="宋体" w:cs="宋体"/>
          <w:color w:val="auto"/>
          <w:spacing w:val="7"/>
          <w:sz w:val="21"/>
          <w:szCs w:val="21"/>
          <w:highlight w:val="none"/>
          <w:lang w:eastAsia="zh-CN"/>
        </w:rPr>
        <w:t>选人，并编写评审</w:t>
      </w:r>
      <w:r>
        <w:rPr>
          <w:rFonts w:ascii="宋体" w:hAnsi="宋体" w:eastAsia="宋体" w:cs="宋体"/>
          <w:color w:val="auto"/>
          <w:spacing w:val="3"/>
          <w:sz w:val="21"/>
          <w:szCs w:val="21"/>
          <w:highlight w:val="none"/>
          <w:lang w:eastAsia="zh-CN"/>
        </w:rPr>
        <w:t>报告。</w:t>
      </w:r>
    </w:p>
    <w:p w14:paraId="5E6648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1"/>
          <w:sz w:val="21"/>
          <w:szCs w:val="21"/>
          <w:highlight w:val="none"/>
          <w:lang w:eastAsia="zh-CN"/>
        </w:rPr>
        <w:t>21.1</w:t>
      </w:r>
      <w:r>
        <w:rPr>
          <w:rFonts w:hint="eastAsia" w:ascii="宋体" w:hAnsi="宋体" w:eastAsia="宋体" w:cs="宋体"/>
          <w:color w:val="auto"/>
          <w:spacing w:val="11"/>
          <w:sz w:val="21"/>
          <w:szCs w:val="21"/>
          <w:highlight w:val="none"/>
          <w:lang w:val="en-US" w:eastAsia="zh-CN"/>
        </w:rPr>
        <w:t>2</w:t>
      </w:r>
      <w:r>
        <w:rPr>
          <w:rFonts w:ascii="宋体" w:hAnsi="宋体" w:eastAsia="宋体" w:cs="宋体"/>
          <w:color w:val="auto"/>
          <w:spacing w:val="11"/>
          <w:sz w:val="21"/>
          <w:szCs w:val="21"/>
          <w:highlight w:val="none"/>
          <w:lang w:eastAsia="zh-CN"/>
        </w:rPr>
        <w:t>采购代理机构发现磋商小组有明显的违规倾向或歧视现象，或</w:t>
      </w:r>
      <w:r>
        <w:rPr>
          <w:rFonts w:ascii="宋体" w:hAnsi="宋体" w:eastAsia="宋体" w:cs="宋体"/>
          <w:color w:val="auto"/>
          <w:spacing w:val="10"/>
          <w:sz w:val="21"/>
          <w:szCs w:val="21"/>
          <w:highlight w:val="none"/>
          <w:lang w:eastAsia="zh-CN"/>
        </w:rPr>
        <w:t>不按评审办法进行，或其他不正</w:t>
      </w:r>
      <w:r>
        <w:rPr>
          <w:rFonts w:ascii="宋体" w:hAnsi="宋体" w:eastAsia="宋体" w:cs="宋体"/>
          <w:color w:val="auto"/>
          <w:spacing w:val="9"/>
          <w:sz w:val="21"/>
          <w:szCs w:val="21"/>
          <w:highlight w:val="none"/>
          <w:lang w:eastAsia="zh-CN"/>
        </w:rPr>
        <w:t>常行为的，应当及时制止。如制止无效，应及时向</w:t>
      </w:r>
      <w:r>
        <w:rPr>
          <w:rFonts w:hint="eastAsia" w:ascii="宋体" w:hAnsi="宋体" w:eastAsia="宋体" w:cs="宋体"/>
          <w:color w:val="auto"/>
          <w:spacing w:val="9"/>
          <w:sz w:val="21"/>
          <w:szCs w:val="21"/>
          <w:highlight w:val="none"/>
          <w:lang w:eastAsia="zh-CN"/>
        </w:rPr>
        <w:t>桂林市财政局</w:t>
      </w:r>
      <w:r>
        <w:rPr>
          <w:rFonts w:ascii="宋体" w:hAnsi="宋体" w:eastAsia="宋体" w:cs="宋体"/>
          <w:color w:val="auto"/>
          <w:spacing w:val="9"/>
          <w:sz w:val="21"/>
          <w:szCs w:val="21"/>
          <w:highlight w:val="none"/>
          <w:lang w:eastAsia="zh-CN"/>
        </w:rPr>
        <w:t>报告。</w:t>
      </w:r>
    </w:p>
    <w:p w14:paraId="62A449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5"/>
          <w:sz w:val="21"/>
          <w:szCs w:val="21"/>
          <w:highlight w:val="none"/>
          <w:lang w:eastAsia="zh-CN"/>
        </w:rPr>
        <w:t>22.确定成交供应商</w:t>
      </w:r>
    </w:p>
    <w:p w14:paraId="63DFC8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（1）采购单位应当确定磋商小组推荐排名第一的成交候选人为成交供</w:t>
      </w:r>
      <w:r>
        <w:rPr>
          <w:rFonts w:ascii="宋体" w:hAnsi="宋体" w:eastAsia="宋体" w:cs="宋体"/>
          <w:color w:val="auto"/>
          <w:spacing w:val="8"/>
          <w:sz w:val="21"/>
          <w:szCs w:val="21"/>
          <w:highlight w:val="none"/>
          <w:lang w:eastAsia="zh-CN"/>
        </w:rPr>
        <w:t>应商。</w:t>
      </w:r>
    </w:p>
    <w:p w14:paraId="26AA83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1"/>
          <w:sz w:val="21"/>
          <w:szCs w:val="21"/>
          <w:highlight w:val="none"/>
          <w:lang w:eastAsia="zh-CN"/>
        </w:rPr>
        <w:t>（2）排名第一的成交候选人放弃成交、因不</w:t>
      </w:r>
      <w:r>
        <w:rPr>
          <w:rFonts w:ascii="宋体" w:hAnsi="宋体" w:eastAsia="宋体" w:cs="宋体"/>
          <w:color w:val="auto"/>
          <w:spacing w:val="10"/>
          <w:sz w:val="21"/>
          <w:szCs w:val="21"/>
          <w:highlight w:val="none"/>
          <w:lang w:eastAsia="zh-CN"/>
        </w:rPr>
        <w:t>可抗力提出不能履行合同，或者磋商文件规定应当提交履约保证金而在规定的期限内未能提交的，采</w:t>
      </w:r>
      <w:r>
        <w:rPr>
          <w:rFonts w:ascii="宋体" w:hAnsi="宋体" w:eastAsia="宋体" w:cs="宋体"/>
          <w:color w:val="auto"/>
          <w:spacing w:val="9"/>
          <w:sz w:val="21"/>
          <w:szCs w:val="21"/>
          <w:highlight w:val="none"/>
          <w:lang w:eastAsia="zh-CN"/>
        </w:rPr>
        <w:t>购单位可以确定排名第二的成交候选人为成交供应商。</w:t>
      </w:r>
    </w:p>
    <w:p w14:paraId="632F73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1"/>
          <w:sz w:val="21"/>
          <w:szCs w:val="21"/>
          <w:highlight w:val="none"/>
          <w:lang w:eastAsia="zh-CN"/>
        </w:rPr>
        <w:t>（3）排名第二的成交候选人因前款规定的同样原因不能签订合同的，采购单位可以确定排名第三的</w:t>
      </w:r>
      <w:r>
        <w:rPr>
          <w:rFonts w:ascii="宋体" w:hAnsi="宋体" w:eastAsia="宋体" w:cs="宋体"/>
          <w:color w:val="auto"/>
          <w:spacing w:val="8"/>
          <w:sz w:val="21"/>
          <w:szCs w:val="21"/>
          <w:highlight w:val="none"/>
          <w:lang w:eastAsia="zh-CN"/>
        </w:rPr>
        <w:t>成交候选人为成交供应商。</w:t>
      </w:r>
    </w:p>
    <w:p w14:paraId="1E9939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jc w:val="left"/>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6"/>
          <w:sz w:val="21"/>
          <w:szCs w:val="21"/>
          <w:highlight w:val="none"/>
          <w:lang w:eastAsia="zh-CN"/>
        </w:rPr>
        <w:t>23.属于下列情况之一者，响应文件无效：</w:t>
      </w:r>
    </w:p>
    <w:p w14:paraId="3B9A0A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lang w:val="en-US" w:eastAsia="zh-CN"/>
        </w:rPr>
        <w:t>1</w:t>
      </w:r>
      <w:r>
        <w:rPr>
          <w:rFonts w:ascii="宋体" w:hAnsi="宋体" w:eastAsia="宋体" w:cs="宋体"/>
          <w:color w:val="auto"/>
          <w:spacing w:val="9"/>
          <w:sz w:val="21"/>
          <w:szCs w:val="21"/>
          <w:highlight w:val="none"/>
          <w:lang w:eastAsia="zh-CN"/>
        </w:rPr>
        <w:t>）未按磋商文件规定完整提交响应文件或未按规定要求签字</w:t>
      </w:r>
      <w:r>
        <w:rPr>
          <w:rFonts w:ascii="宋体" w:hAnsi="宋体" w:eastAsia="宋体" w:cs="宋体"/>
          <w:color w:val="auto"/>
          <w:spacing w:val="8"/>
          <w:sz w:val="21"/>
          <w:szCs w:val="21"/>
          <w:highlight w:val="none"/>
          <w:lang w:eastAsia="zh-CN"/>
        </w:rPr>
        <w:t>和盖章的；</w:t>
      </w:r>
    </w:p>
    <w:p w14:paraId="742DFD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lang w:val="en-US" w:eastAsia="zh-CN"/>
        </w:rPr>
        <w:t>2</w:t>
      </w:r>
      <w:r>
        <w:rPr>
          <w:rFonts w:ascii="宋体" w:hAnsi="宋体" w:eastAsia="宋体" w:cs="宋体"/>
          <w:color w:val="auto"/>
          <w:spacing w:val="7"/>
          <w:sz w:val="21"/>
          <w:szCs w:val="21"/>
          <w:highlight w:val="none"/>
          <w:lang w:eastAsia="zh-CN"/>
        </w:rPr>
        <w:t>）超越了行政审批的经营范围的；</w:t>
      </w:r>
    </w:p>
    <w:p w14:paraId="794F24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3</w:t>
      </w:r>
      <w:r>
        <w:rPr>
          <w:rFonts w:ascii="宋体" w:hAnsi="宋体" w:eastAsia="宋体" w:cs="宋体"/>
          <w:color w:val="auto"/>
          <w:spacing w:val="8"/>
          <w:sz w:val="21"/>
          <w:szCs w:val="21"/>
          <w:highlight w:val="none"/>
          <w:lang w:eastAsia="zh-CN"/>
        </w:rPr>
        <w:t>）不具备磋商文件规定的资格要求的；</w:t>
      </w:r>
    </w:p>
    <w:p w14:paraId="332A15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4</w:t>
      </w:r>
      <w:r>
        <w:rPr>
          <w:rFonts w:ascii="宋体" w:hAnsi="宋体" w:eastAsia="宋体" w:cs="宋体"/>
          <w:color w:val="auto"/>
          <w:spacing w:val="8"/>
          <w:sz w:val="21"/>
          <w:szCs w:val="21"/>
          <w:highlight w:val="none"/>
          <w:lang w:eastAsia="zh-CN"/>
        </w:rPr>
        <w:t>）响应文件未按磋商文件的内容和要求编制，或提供虚假材料的；</w:t>
      </w:r>
    </w:p>
    <w:p w14:paraId="625922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5</w:t>
      </w:r>
      <w:r>
        <w:rPr>
          <w:rFonts w:ascii="宋体" w:hAnsi="宋体" w:eastAsia="宋体" w:cs="宋体"/>
          <w:color w:val="auto"/>
          <w:spacing w:val="8"/>
          <w:sz w:val="21"/>
          <w:szCs w:val="21"/>
          <w:highlight w:val="none"/>
          <w:lang w:eastAsia="zh-CN"/>
        </w:rPr>
        <w:t>）属于“必须提供”的响应文件未能按时提供或补正、更正的；</w:t>
      </w:r>
    </w:p>
    <w:p w14:paraId="7FE7CB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6</w:t>
      </w:r>
      <w:r>
        <w:rPr>
          <w:rFonts w:ascii="宋体" w:hAnsi="宋体" w:eastAsia="宋体" w:cs="宋体"/>
          <w:color w:val="auto"/>
          <w:spacing w:val="8"/>
          <w:sz w:val="21"/>
          <w:szCs w:val="21"/>
          <w:highlight w:val="none"/>
          <w:lang w:eastAsia="zh-CN"/>
        </w:rPr>
        <w:t>）响应文件有效期、保证金有效期、交货时间、免费保修期、售后服务不能满足磋商文件要求的；</w:t>
      </w:r>
    </w:p>
    <w:p w14:paraId="3681FD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7</w:t>
      </w:r>
      <w:r>
        <w:rPr>
          <w:rFonts w:ascii="宋体" w:hAnsi="宋体" w:eastAsia="宋体" w:cs="宋体"/>
          <w:color w:val="auto"/>
          <w:spacing w:val="8"/>
          <w:sz w:val="21"/>
          <w:szCs w:val="21"/>
          <w:highlight w:val="none"/>
          <w:lang w:eastAsia="zh-CN"/>
        </w:rPr>
        <w:t>）供应商未就“</w:t>
      </w:r>
      <w:r>
        <w:rPr>
          <w:rFonts w:hint="eastAsia" w:ascii="宋体" w:hAnsi="宋体" w:eastAsia="宋体" w:cs="宋体"/>
          <w:color w:val="auto"/>
          <w:spacing w:val="8"/>
          <w:sz w:val="21"/>
          <w:szCs w:val="21"/>
          <w:highlight w:val="none"/>
          <w:lang w:eastAsia="zh-CN"/>
        </w:rPr>
        <w:t>工程量清单</w:t>
      </w:r>
      <w:r>
        <w:rPr>
          <w:rFonts w:ascii="宋体" w:hAnsi="宋体" w:eastAsia="宋体" w:cs="宋体"/>
          <w:color w:val="auto"/>
          <w:spacing w:val="8"/>
          <w:sz w:val="21"/>
          <w:szCs w:val="21"/>
          <w:highlight w:val="none"/>
          <w:lang w:eastAsia="zh-CN"/>
        </w:rPr>
        <w:t>”中的所有内容作完整唯一报价的，或报价超出采购</w:t>
      </w:r>
      <w:r>
        <w:rPr>
          <w:rFonts w:hint="eastAsia" w:ascii="宋体" w:hAnsi="宋体" w:eastAsia="宋体" w:cs="宋体"/>
          <w:color w:val="auto"/>
          <w:spacing w:val="8"/>
          <w:sz w:val="21"/>
          <w:szCs w:val="21"/>
          <w:highlight w:val="none"/>
          <w:lang w:eastAsia="zh-CN"/>
        </w:rPr>
        <w:t>最高限价</w:t>
      </w:r>
      <w:r>
        <w:rPr>
          <w:rFonts w:ascii="宋体" w:hAnsi="宋体" w:eastAsia="宋体" w:cs="宋体"/>
          <w:color w:val="auto"/>
          <w:spacing w:val="8"/>
          <w:sz w:val="21"/>
          <w:szCs w:val="21"/>
          <w:highlight w:val="none"/>
          <w:lang w:eastAsia="zh-CN"/>
        </w:rPr>
        <w:t>的；</w:t>
      </w:r>
    </w:p>
    <w:p w14:paraId="01B628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8</w:t>
      </w:r>
      <w:r>
        <w:rPr>
          <w:rFonts w:ascii="宋体" w:hAnsi="宋体" w:eastAsia="宋体" w:cs="宋体"/>
          <w:color w:val="auto"/>
          <w:spacing w:val="8"/>
          <w:sz w:val="21"/>
          <w:szCs w:val="21"/>
          <w:highlight w:val="none"/>
          <w:lang w:eastAsia="zh-CN"/>
        </w:rPr>
        <w:t>）未在磋商小组规定的时间内重新提交响应文件的；</w:t>
      </w:r>
    </w:p>
    <w:p w14:paraId="77F986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9</w:t>
      </w:r>
      <w:r>
        <w:rPr>
          <w:rFonts w:ascii="宋体" w:hAnsi="宋体" w:eastAsia="宋体" w:cs="宋体"/>
          <w:color w:val="auto"/>
          <w:spacing w:val="8"/>
          <w:sz w:val="21"/>
          <w:szCs w:val="21"/>
          <w:highlight w:val="none"/>
          <w:lang w:eastAsia="zh-CN"/>
        </w:rPr>
        <w:t>）未满足磋商文件全部实质性要求的或者响应文件有采购人不能接受的附加条件的；</w:t>
      </w:r>
    </w:p>
    <w:p w14:paraId="1AF3AB3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（1</w:t>
      </w:r>
      <w:r>
        <w:rPr>
          <w:rFonts w:hint="eastAsia" w:ascii="宋体" w:hAnsi="宋体" w:eastAsia="宋体" w:cs="宋体"/>
          <w:color w:val="auto"/>
          <w:spacing w:val="8"/>
          <w:sz w:val="21"/>
          <w:szCs w:val="21"/>
          <w:highlight w:val="none"/>
          <w:lang w:val="en-US" w:eastAsia="zh-CN"/>
        </w:rPr>
        <w:t>0</w:t>
      </w:r>
      <w:r>
        <w:rPr>
          <w:rFonts w:ascii="宋体" w:hAnsi="宋体" w:eastAsia="宋体" w:cs="宋体"/>
          <w:color w:val="auto"/>
          <w:spacing w:val="8"/>
          <w:sz w:val="21"/>
          <w:szCs w:val="21"/>
          <w:highlight w:val="none"/>
          <w:lang w:eastAsia="zh-CN"/>
        </w:rPr>
        <w:t>）未按规定向采购代理机构购买本项目磋商文件的（有文件规定除外）；</w:t>
      </w:r>
    </w:p>
    <w:p w14:paraId="7B3768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（1</w:t>
      </w:r>
      <w:r>
        <w:rPr>
          <w:rFonts w:hint="eastAsia" w:ascii="宋体" w:hAnsi="宋体" w:eastAsia="宋体" w:cs="宋体"/>
          <w:color w:val="auto"/>
          <w:spacing w:val="8"/>
          <w:sz w:val="21"/>
          <w:szCs w:val="21"/>
          <w:highlight w:val="none"/>
          <w:lang w:val="en-US" w:eastAsia="zh-CN"/>
        </w:rPr>
        <w:t>1</w:t>
      </w:r>
      <w:r>
        <w:rPr>
          <w:rFonts w:ascii="宋体" w:hAnsi="宋体" w:eastAsia="宋体" w:cs="宋体"/>
          <w:color w:val="auto"/>
          <w:spacing w:val="8"/>
          <w:sz w:val="21"/>
          <w:szCs w:val="21"/>
          <w:highlight w:val="none"/>
          <w:lang w:eastAsia="zh-CN"/>
        </w:rPr>
        <w:t>）不符合法律、法规和磋商文件规定的其他实质性要求和条件的。</w:t>
      </w:r>
    </w:p>
    <w:p w14:paraId="500A775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4"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b/>
          <w:bCs/>
          <w:color w:val="auto"/>
          <w:spacing w:val="8"/>
          <w:sz w:val="21"/>
          <w:szCs w:val="21"/>
          <w:highlight w:val="none"/>
          <w:lang w:eastAsia="zh-CN"/>
        </w:rPr>
        <w:t>磋商供应商有下列情形之一的，视为串通磋商，响应文件将被视为无效：</w:t>
      </w:r>
    </w:p>
    <w:p w14:paraId="1938100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36"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4"/>
          <w:sz w:val="21"/>
          <w:szCs w:val="21"/>
          <w:highlight w:val="none"/>
          <w:lang w:eastAsia="zh-CN"/>
        </w:rPr>
        <w:t>（1）不同磋商供应商的响应文件由同一单位或者个人编制；或不同磋商供</w:t>
      </w:r>
      <w:r>
        <w:rPr>
          <w:rFonts w:ascii="宋体" w:hAnsi="宋体" w:eastAsia="宋体" w:cs="宋体"/>
          <w:color w:val="auto"/>
          <w:spacing w:val="3"/>
          <w:sz w:val="21"/>
          <w:szCs w:val="21"/>
          <w:highlight w:val="none"/>
          <w:lang w:eastAsia="zh-CN"/>
        </w:rPr>
        <w:t>应商报名的</w:t>
      </w:r>
      <w:r>
        <w:rPr>
          <w:rFonts w:ascii="宋体" w:hAnsi="宋体" w:eastAsia="宋体" w:cs="宋体"/>
          <w:color w:val="auto"/>
          <w:sz w:val="21"/>
          <w:szCs w:val="21"/>
          <w:highlight w:val="none"/>
          <w:lang w:eastAsia="zh-CN"/>
        </w:rPr>
        <w:t>IP</w:t>
      </w:r>
      <w:r>
        <w:rPr>
          <w:rFonts w:ascii="宋体" w:hAnsi="宋体" w:eastAsia="宋体" w:cs="宋体"/>
          <w:color w:val="auto"/>
          <w:spacing w:val="3"/>
          <w:sz w:val="21"/>
          <w:szCs w:val="21"/>
          <w:highlight w:val="none"/>
          <w:lang w:eastAsia="zh-CN"/>
        </w:rPr>
        <w:t>地址一致的；</w:t>
      </w:r>
    </w:p>
    <w:p w14:paraId="5318128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（2）不同磋商供应商委托同一单位或者个人办理磋商事宜；</w:t>
      </w:r>
    </w:p>
    <w:p w14:paraId="176196C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（3）不同的磋商供应商的响应文件载明的项目管理</w:t>
      </w:r>
      <w:r>
        <w:rPr>
          <w:rFonts w:ascii="宋体" w:hAnsi="宋体" w:eastAsia="宋体" w:cs="宋体"/>
          <w:color w:val="auto"/>
          <w:spacing w:val="8"/>
          <w:sz w:val="21"/>
          <w:szCs w:val="21"/>
          <w:highlight w:val="none"/>
          <w:lang w:eastAsia="zh-CN"/>
        </w:rPr>
        <w:t>员为同一个人；</w:t>
      </w:r>
    </w:p>
    <w:p w14:paraId="1DBA34D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（4）不同磋商供应商的响应文件异常一致或磋商报价</w:t>
      </w:r>
      <w:r>
        <w:rPr>
          <w:rFonts w:ascii="宋体" w:hAnsi="宋体" w:eastAsia="宋体" w:cs="宋体"/>
          <w:color w:val="auto"/>
          <w:spacing w:val="8"/>
          <w:sz w:val="21"/>
          <w:szCs w:val="21"/>
          <w:highlight w:val="none"/>
          <w:lang w:eastAsia="zh-CN"/>
        </w:rPr>
        <w:t>呈规律性差异；</w:t>
      </w:r>
    </w:p>
    <w:p w14:paraId="48CFC79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（5）不同磋商供应商的响应文件相互混装；</w:t>
      </w:r>
    </w:p>
    <w:p w14:paraId="24278F9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（6）不同磋商供应商的磋商保证金从同一单位或者</w:t>
      </w:r>
      <w:r>
        <w:rPr>
          <w:rFonts w:ascii="宋体" w:hAnsi="宋体" w:eastAsia="宋体" w:cs="宋体"/>
          <w:color w:val="auto"/>
          <w:spacing w:val="8"/>
          <w:sz w:val="21"/>
          <w:szCs w:val="21"/>
          <w:highlight w:val="none"/>
          <w:lang w:eastAsia="zh-CN"/>
        </w:rPr>
        <w:t>个人账户转出；</w:t>
      </w:r>
    </w:p>
    <w:p w14:paraId="1A6742F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（7）响应文件实质性要求未做变动，磋商供应商最终报价高于第一次报</w:t>
      </w:r>
      <w:r>
        <w:rPr>
          <w:rFonts w:ascii="宋体" w:hAnsi="宋体" w:eastAsia="宋体" w:cs="宋体"/>
          <w:color w:val="auto"/>
          <w:spacing w:val="8"/>
          <w:sz w:val="21"/>
          <w:szCs w:val="21"/>
          <w:highlight w:val="none"/>
          <w:lang w:eastAsia="zh-CN"/>
        </w:rPr>
        <w:t>价的。</w:t>
      </w:r>
    </w:p>
    <w:p w14:paraId="5D036C7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0"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b/>
          <w:bCs/>
          <w:color w:val="auto"/>
          <w:spacing w:val="7"/>
          <w:sz w:val="21"/>
          <w:szCs w:val="21"/>
          <w:highlight w:val="none"/>
          <w:lang w:eastAsia="zh-CN"/>
        </w:rPr>
        <w:t>24.出现下列情形之一的，采购人或者采购代理机构应当终止</w:t>
      </w:r>
      <w:r>
        <w:rPr>
          <w:rFonts w:ascii="宋体" w:hAnsi="宋体" w:eastAsia="宋体" w:cs="宋体"/>
          <w:b/>
          <w:bCs/>
          <w:color w:val="auto"/>
          <w:spacing w:val="6"/>
          <w:sz w:val="21"/>
          <w:szCs w:val="21"/>
          <w:highlight w:val="none"/>
          <w:lang w:eastAsia="zh-CN"/>
        </w:rPr>
        <w:t>竞争性磋商采购活动，发布项目终止公</w:t>
      </w:r>
      <w:r>
        <w:rPr>
          <w:rFonts w:ascii="宋体" w:hAnsi="宋体" w:eastAsia="宋体" w:cs="宋体"/>
          <w:b/>
          <w:bCs/>
          <w:color w:val="auto"/>
          <w:spacing w:val="7"/>
          <w:sz w:val="21"/>
          <w:szCs w:val="21"/>
          <w:highlight w:val="none"/>
          <w:lang w:eastAsia="zh-CN"/>
        </w:rPr>
        <w:t>告并说明原因，重新开展采购活动：</w:t>
      </w:r>
    </w:p>
    <w:p w14:paraId="6C0E11B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（1）因情况变化，不再符合规定的竞争性磋商采购方</w:t>
      </w:r>
      <w:r>
        <w:rPr>
          <w:rFonts w:ascii="宋体" w:hAnsi="宋体" w:eastAsia="宋体" w:cs="宋体"/>
          <w:color w:val="auto"/>
          <w:spacing w:val="8"/>
          <w:sz w:val="21"/>
          <w:szCs w:val="21"/>
          <w:highlight w:val="none"/>
          <w:lang w:eastAsia="zh-CN"/>
        </w:rPr>
        <w:t>式适用情形的；</w:t>
      </w:r>
    </w:p>
    <w:p w14:paraId="116D70A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（2）出现影响采购公正的违法、违规行为的；</w:t>
      </w:r>
    </w:p>
    <w:p w14:paraId="179F08D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lang w:eastAsia="zh-CN"/>
        </w:rPr>
        <w:t>（3）在采购过程中符合竞争要求的供应商或者报价未超过采购预算的供应商不足3家的。</w:t>
      </w:r>
    </w:p>
    <w:p w14:paraId="69A7B63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0" w:firstLineChars="200"/>
        <w:jc w:val="left"/>
        <w:textAlignment w:val="baseline"/>
        <w:outlineLvl w:val="2"/>
        <w:rPr>
          <w:rFonts w:ascii="宋体" w:hAnsi="宋体" w:eastAsia="宋体" w:cs="宋体"/>
          <w:b/>
          <w:bCs/>
          <w:color w:val="auto"/>
          <w:spacing w:val="7"/>
          <w:sz w:val="21"/>
          <w:szCs w:val="21"/>
          <w:highlight w:val="none"/>
          <w:lang w:eastAsia="zh-CN"/>
        </w:rPr>
      </w:pPr>
      <w:r>
        <w:rPr>
          <w:rFonts w:ascii="宋体" w:hAnsi="宋体" w:eastAsia="宋体" w:cs="宋体"/>
          <w:b/>
          <w:bCs/>
          <w:color w:val="auto"/>
          <w:spacing w:val="7"/>
          <w:sz w:val="21"/>
          <w:szCs w:val="21"/>
          <w:highlight w:val="none"/>
          <w:lang w:eastAsia="zh-CN"/>
        </w:rPr>
        <w:t>25.磋商过程的监控</w:t>
      </w:r>
    </w:p>
    <w:p w14:paraId="2EAE891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本项目磋商过程实行全程录音、录像监控，供应商在磋商过程中所进行的试图影响磋商结果的不公正活动，可能导致其磋商被拒绝。</w:t>
      </w:r>
    </w:p>
    <w:p w14:paraId="43E7A5E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0" w:firstLineChars="200"/>
        <w:jc w:val="left"/>
        <w:textAlignment w:val="baseline"/>
        <w:outlineLvl w:val="2"/>
        <w:rPr>
          <w:rFonts w:ascii="宋体" w:hAnsi="宋体" w:eastAsia="宋体" w:cs="宋体"/>
          <w:b/>
          <w:bCs/>
          <w:color w:val="auto"/>
          <w:spacing w:val="7"/>
          <w:sz w:val="21"/>
          <w:szCs w:val="21"/>
          <w:highlight w:val="none"/>
          <w:lang w:eastAsia="zh-CN"/>
        </w:rPr>
      </w:pPr>
      <w:r>
        <w:rPr>
          <w:rFonts w:ascii="宋体" w:hAnsi="宋体" w:eastAsia="宋体" w:cs="宋体"/>
          <w:b/>
          <w:bCs/>
          <w:color w:val="auto"/>
          <w:spacing w:val="7"/>
          <w:sz w:val="21"/>
          <w:szCs w:val="21"/>
          <w:highlight w:val="none"/>
          <w:lang w:eastAsia="zh-CN"/>
        </w:rPr>
        <w:t>26.成交公告及成交通知书</w:t>
      </w:r>
    </w:p>
    <w:p w14:paraId="427FDB0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26.1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7F55FF2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26.2 在发布成交公告的同时，采购代理机构向成交供应商发出成交通知书。如成交供应商自接到通知之日起七个工作日内，不办理成交通知书领取手续的，按违约处理。采购单位将取消其成交资格，成交供应商所有磋商的全部保证金不予退还，从磋商小组推荐的成交候选人中按顺序重新确定成交供应商。</w:t>
      </w:r>
    </w:p>
    <w:p w14:paraId="2D1BA70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26.3 采购代理机构无义务向未成交的供应商解释未成交原因和退还响应文件。</w:t>
      </w:r>
    </w:p>
    <w:p w14:paraId="2CD4854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0" w:firstLineChars="200"/>
        <w:jc w:val="left"/>
        <w:textAlignment w:val="baseline"/>
        <w:outlineLvl w:val="2"/>
        <w:rPr>
          <w:rFonts w:ascii="宋体" w:hAnsi="宋体" w:eastAsia="宋体" w:cs="宋体"/>
          <w:b/>
          <w:bCs/>
          <w:color w:val="auto"/>
          <w:spacing w:val="7"/>
          <w:sz w:val="21"/>
          <w:szCs w:val="21"/>
          <w:highlight w:val="none"/>
          <w:lang w:eastAsia="zh-CN"/>
        </w:rPr>
      </w:pPr>
      <w:r>
        <w:rPr>
          <w:rFonts w:ascii="宋体" w:hAnsi="宋体" w:eastAsia="宋体" w:cs="宋体"/>
          <w:b/>
          <w:bCs/>
          <w:color w:val="auto"/>
          <w:spacing w:val="7"/>
          <w:sz w:val="21"/>
          <w:szCs w:val="21"/>
          <w:highlight w:val="none"/>
          <w:lang w:eastAsia="zh-CN"/>
        </w:rPr>
        <w:t>27.信用查询</w:t>
      </w:r>
    </w:p>
    <w:p w14:paraId="51FBFC4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根据《关于做好政府采购有关信用主体标识码登记及在政府采购活动中查询使用信用记录有关问题的通知》（桂财采〔2016〕37），由采购代理机构对第一成交候选人进行信用查询(事业单位、高校可不提供)：</w:t>
      </w:r>
    </w:p>
    <w:p w14:paraId="691360C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（1）查询渠道：“信用中国”网站(</w:t>
      </w:r>
      <w:r>
        <w:rPr>
          <w:rFonts w:ascii="宋体" w:hAnsi="宋体" w:eastAsia="宋体" w:cs="宋体"/>
          <w:color w:val="auto"/>
          <w:spacing w:val="8"/>
          <w:sz w:val="21"/>
          <w:szCs w:val="21"/>
          <w:highlight w:val="none"/>
          <w:lang w:eastAsia="zh-CN"/>
        </w:rPr>
        <w:fldChar w:fldCharType="begin"/>
      </w:r>
      <w:r>
        <w:rPr>
          <w:rFonts w:ascii="宋体" w:hAnsi="宋体" w:eastAsia="宋体" w:cs="宋体"/>
          <w:color w:val="auto"/>
          <w:spacing w:val="8"/>
          <w:sz w:val="21"/>
          <w:szCs w:val="21"/>
          <w:highlight w:val="none"/>
          <w:lang w:eastAsia="zh-CN"/>
        </w:rPr>
        <w:instrText xml:space="preserve"> HYPERLINK "https://www.creditchina.gov.cn" </w:instrText>
      </w:r>
      <w:r>
        <w:rPr>
          <w:rFonts w:ascii="宋体" w:hAnsi="宋体" w:eastAsia="宋体" w:cs="宋体"/>
          <w:color w:val="auto"/>
          <w:spacing w:val="8"/>
          <w:sz w:val="21"/>
          <w:szCs w:val="21"/>
          <w:highlight w:val="none"/>
          <w:lang w:eastAsia="zh-CN"/>
        </w:rPr>
        <w:fldChar w:fldCharType="separate"/>
      </w:r>
      <w:r>
        <w:rPr>
          <w:rFonts w:ascii="宋体" w:hAnsi="宋体" w:eastAsia="宋体" w:cs="宋体"/>
          <w:color w:val="auto"/>
          <w:spacing w:val="8"/>
          <w:sz w:val="21"/>
          <w:szCs w:val="21"/>
          <w:highlight w:val="none"/>
          <w:lang w:eastAsia="zh-CN"/>
        </w:rPr>
        <w:t>www.creditchina.gov.cn</w:t>
      </w:r>
      <w:r>
        <w:rPr>
          <w:rFonts w:ascii="宋体" w:hAnsi="宋体" w:eastAsia="宋体" w:cs="宋体"/>
          <w:color w:val="auto"/>
          <w:spacing w:val="8"/>
          <w:sz w:val="21"/>
          <w:szCs w:val="21"/>
          <w:highlight w:val="none"/>
          <w:lang w:eastAsia="zh-CN"/>
        </w:rPr>
        <w:fldChar w:fldCharType="end"/>
      </w:r>
      <w:r>
        <w:rPr>
          <w:rFonts w:ascii="宋体" w:hAnsi="宋体" w:eastAsia="宋体" w:cs="宋体"/>
          <w:color w:val="auto"/>
          <w:spacing w:val="8"/>
          <w:sz w:val="21"/>
          <w:szCs w:val="21"/>
          <w:highlight w:val="none"/>
          <w:lang w:eastAsia="zh-CN"/>
        </w:rPr>
        <w:t>）、中国政府采购网(</w:t>
      </w:r>
      <w:r>
        <w:rPr>
          <w:rFonts w:ascii="宋体" w:hAnsi="宋体" w:eastAsia="宋体" w:cs="宋体"/>
          <w:color w:val="auto"/>
          <w:spacing w:val="8"/>
          <w:sz w:val="21"/>
          <w:szCs w:val="21"/>
          <w:highlight w:val="none"/>
          <w:lang w:eastAsia="zh-CN"/>
        </w:rPr>
        <w:fldChar w:fldCharType="begin"/>
      </w:r>
      <w:r>
        <w:rPr>
          <w:rFonts w:ascii="宋体" w:hAnsi="宋体" w:eastAsia="宋体" w:cs="宋体"/>
          <w:color w:val="auto"/>
          <w:spacing w:val="8"/>
          <w:sz w:val="21"/>
          <w:szCs w:val="21"/>
          <w:highlight w:val="none"/>
          <w:lang w:eastAsia="zh-CN"/>
        </w:rPr>
        <w:instrText xml:space="preserve"> HYPERLINK "https://www.ccgp.gov.cn" </w:instrText>
      </w:r>
      <w:r>
        <w:rPr>
          <w:rFonts w:ascii="宋体" w:hAnsi="宋体" w:eastAsia="宋体" w:cs="宋体"/>
          <w:color w:val="auto"/>
          <w:spacing w:val="8"/>
          <w:sz w:val="21"/>
          <w:szCs w:val="21"/>
          <w:highlight w:val="none"/>
          <w:lang w:eastAsia="zh-CN"/>
        </w:rPr>
        <w:fldChar w:fldCharType="separate"/>
      </w:r>
      <w:r>
        <w:rPr>
          <w:rFonts w:ascii="宋体" w:hAnsi="宋体" w:eastAsia="宋体" w:cs="宋体"/>
          <w:color w:val="auto"/>
          <w:spacing w:val="8"/>
          <w:sz w:val="21"/>
          <w:szCs w:val="21"/>
          <w:highlight w:val="none"/>
          <w:lang w:eastAsia="zh-CN"/>
        </w:rPr>
        <w:t>www.ccgp.gov.cn</w:t>
      </w:r>
      <w:r>
        <w:rPr>
          <w:rFonts w:ascii="宋体" w:hAnsi="宋体" w:eastAsia="宋体" w:cs="宋体"/>
          <w:color w:val="auto"/>
          <w:spacing w:val="8"/>
          <w:sz w:val="21"/>
          <w:szCs w:val="21"/>
          <w:highlight w:val="none"/>
          <w:lang w:eastAsia="zh-CN"/>
        </w:rPr>
        <w:fldChar w:fldCharType="end"/>
      </w:r>
      <w:r>
        <w:rPr>
          <w:rFonts w:ascii="宋体" w:hAnsi="宋体" w:eastAsia="宋体" w:cs="宋体"/>
          <w:color w:val="auto"/>
          <w:spacing w:val="8"/>
          <w:sz w:val="21"/>
          <w:szCs w:val="21"/>
          <w:highlight w:val="none"/>
          <w:lang w:eastAsia="zh-CN"/>
        </w:rPr>
        <w:t>)等；</w:t>
      </w:r>
    </w:p>
    <w:p w14:paraId="77DDFBB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（2）查询截止时点：成交通知书发出前；</w:t>
      </w:r>
    </w:p>
    <w:p w14:paraId="1FC7452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lang w:eastAsia="zh-CN"/>
        </w:rPr>
        <w:t>（3）信用信息查询记录和证据留存方式：在查询网站中直接打印查询记录，打印材料作为采购活动资料保存。</w:t>
      </w:r>
    </w:p>
    <w:p w14:paraId="60ED615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jc w:val="left"/>
        <w:textAlignment w:val="baseline"/>
        <w:outlineLvl w:val="2"/>
        <w:rPr>
          <w:rFonts w:hint="eastAsia" w:ascii="宋体" w:hAnsi="宋体" w:eastAsia="宋体" w:cs="宋体"/>
          <w:color w:val="auto"/>
          <w:sz w:val="21"/>
          <w:szCs w:val="21"/>
          <w:highlight w:val="none"/>
        </w:rPr>
      </w:pPr>
      <w:r>
        <w:rPr>
          <w:rFonts w:ascii="宋体" w:hAnsi="宋体" w:eastAsia="宋体" w:cs="宋体"/>
          <w:color w:val="auto"/>
          <w:spacing w:val="8"/>
          <w:sz w:val="21"/>
          <w:szCs w:val="21"/>
          <w:highlight w:val="none"/>
          <w:lang w:eastAsia="zh-CN"/>
        </w:rPr>
        <w:t>（4）信用信息使用规则：对在“信用中国”网站（</w:t>
      </w:r>
      <w:r>
        <w:rPr>
          <w:rFonts w:ascii="宋体" w:hAnsi="宋体" w:eastAsia="宋体" w:cs="宋体"/>
          <w:color w:val="auto"/>
          <w:spacing w:val="8"/>
          <w:sz w:val="21"/>
          <w:szCs w:val="21"/>
          <w:highlight w:val="none"/>
          <w:lang w:eastAsia="zh-CN"/>
        </w:rPr>
        <w:fldChar w:fldCharType="begin"/>
      </w:r>
      <w:r>
        <w:rPr>
          <w:rFonts w:ascii="宋体" w:hAnsi="宋体" w:eastAsia="宋体" w:cs="宋体"/>
          <w:color w:val="auto"/>
          <w:spacing w:val="8"/>
          <w:sz w:val="21"/>
          <w:szCs w:val="21"/>
          <w:highlight w:val="none"/>
          <w:lang w:eastAsia="zh-CN"/>
        </w:rPr>
        <w:instrText xml:space="preserve"> HYPERLINK "http://www.creditchina.gov.cn" </w:instrText>
      </w:r>
      <w:r>
        <w:rPr>
          <w:rFonts w:ascii="宋体" w:hAnsi="宋体" w:eastAsia="宋体" w:cs="宋体"/>
          <w:color w:val="auto"/>
          <w:spacing w:val="8"/>
          <w:sz w:val="21"/>
          <w:szCs w:val="21"/>
          <w:highlight w:val="none"/>
          <w:lang w:eastAsia="zh-CN"/>
        </w:rPr>
        <w:fldChar w:fldCharType="separate"/>
      </w:r>
      <w:r>
        <w:rPr>
          <w:rFonts w:ascii="宋体" w:hAnsi="宋体" w:eastAsia="宋体" w:cs="宋体"/>
          <w:color w:val="auto"/>
          <w:spacing w:val="8"/>
          <w:sz w:val="21"/>
          <w:szCs w:val="21"/>
          <w:highlight w:val="none"/>
          <w:lang w:eastAsia="zh-CN"/>
        </w:rPr>
        <w:t>www.creditchina.gov.cn</w:t>
      </w:r>
      <w:r>
        <w:rPr>
          <w:rFonts w:ascii="宋体" w:hAnsi="宋体" w:eastAsia="宋体" w:cs="宋体"/>
          <w:color w:val="auto"/>
          <w:spacing w:val="8"/>
          <w:sz w:val="21"/>
          <w:szCs w:val="21"/>
          <w:highlight w:val="none"/>
          <w:lang w:eastAsia="zh-CN"/>
        </w:rPr>
        <w:fldChar w:fldCharType="end"/>
      </w:r>
      <w:r>
        <w:rPr>
          <w:rFonts w:ascii="宋体" w:hAnsi="宋体" w:eastAsia="宋体" w:cs="宋体"/>
          <w:color w:val="auto"/>
          <w:spacing w:val="8"/>
          <w:sz w:val="21"/>
          <w:szCs w:val="21"/>
          <w:highlight w:val="none"/>
          <w:lang w:eastAsia="zh-CN"/>
        </w:rPr>
        <w:t>）、中国政府采购网（</w:t>
      </w:r>
      <w:r>
        <w:rPr>
          <w:rFonts w:ascii="宋体" w:hAnsi="宋体" w:eastAsia="宋体" w:cs="宋体"/>
          <w:color w:val="auto"/>
          <w:spacing w:val="8"/>
          <w:sz w:val="21"/>
          <w:szCs w:val="21"/>
          <w:highlight w:val="none"/>
          <w:lang w:eastAsia="zh-CN"/>
        </w:rPr>
        <w:fldChar w:fldCharType="begin"/>
      </w:r>
      <w:r>
        <w:rPr>
          <w:rFonts w:ascii="宋体" w:hAnsi="宋体" w:eastAsia="宋体" w:cs="宋体"/>
          <w:color w:val="auto"/>
          <w:spacing w:val="8"/>
          <w:sz w:val="21"/>
          <w:szCs w:val="21"/>
          <w:highlight w:val="none"/>
          <w:lang w:eastAsia="zh-CN"/>
        </w:rPr>
        <w:instrText xml:space="preserve"> HYPERLINK "http://www.ccgp.gov.cn" </w:instrText>
      </w:r>
      <w:r>
        <w:rPr>
          <w:rFonts w:ascii="宋体" w:hAnsi="宋体" w:eastAsia="宋体" w:cs="宋体"/>
          <w:color w:val="auto"/>
          <w:spacing w:val="8"/>
          <w:sz w:val="21"/>
          <w:szCs w:val="21"/>
          <w:highlight w:val="none"/>
          <w:lang w:eastAsia="zh-CN"/>
        </w:rPr>
        <w:fldChar w:fldCharType="separate"/>
      </w:r>
      <w:r>
        <w:rPr>
          <w:rFonts w:ascii="宋体" w:hAnsi="宋体" w:eastAsia="宋体" w:cs="宋体"/>
          <w:color w:val="auto"/>
          <w:spacing w:val="8"/>
          <w:sz w:val="21"/>
          <w:szCs w:val="21"/>
          <w:highlight w:val="none"/>
          <w:lang w:eastAsia="zh-CN"/>
        </w:rPr>
        <w:t>www.ccgp.gov.cn</w:t>
      </w:r>
      <w:r>
        <w:rPr>
          <w:rFonts w:ascii="宋体" w:hAnsi="宋体" w:eastAsia="宋体" w:cs="宋体"/>
          <w:color w:val="auto"/>
          <w:spacing w:val="8"/>
          <w:sz w:val="21"/>
          <w:szCs w:val="21"/>
          <w:highlight w:val="none"/>
          <w:lang w:eastAsia="zh-CN"/>
        </w:rPr>
        <w:fldChar w:fldCharType="end"/>
      </w:r>
      <w:r>
        <w:rPr>
          <w:rFonts w:ascii="宋体" w:hAnsi="宋体" w:eastAsia="宋体" w:cs="宋体"/>
          <w:color w:val="auto"/>
          <w:spacing w:val="8"/>
          <w:sz w:val="21"/>
          <w:szCs w:val="21"/>
          <w:highlight w:val="none"/>
          <w:lang w:eastAsia="zh-CN"/>
        </w:rPr>
        <w:t>）等渠道列入失信被执行人、重大税收违法案件当事人名单、政府采购严重违法失信行为记录名单及其他不符合《中华人民共和国政府采购法》第二十二条规定条件的供应商，取消其成交候选人资格。</w:t>
      </w:r>
      <w:r>
        <w:rPr>
          <w:rFonts w:hint="eastAsia" w:ascii="宋体" w:hAnsi="宋体" w:eastAsia="宋体" w:cs="宋体"/>
          <w:color w:val="auto"/>
          <w:sz w:val="21"/>
          <w:szCs w:val="21"/>
          <w:highlight w:val="none"/>
        </w:rPr>
        <w:t>采购人依法按照评审报告中磋商小组推荐成交候选人排序表确定排名第二的成交候选人为成交供应商或者重新组织采购。</w:t>
      </w:r>
    </w:p>
    <w:p w14:paraId="73DD4F5C">
      <w:pPr>
        <w:pStyle w:val="6"/>
        <w:spacing w:before="91" w:line="360" w:lineRule="auto"/>
        <w:ind w:left="3984"/>
        <w:rPr>
          <w:b/>
          <w:bCs/>
          <w:color w:val="auto"/>
          <w:sz w:val="28"/>
          <w:szCs w:val="28"/>
          <w:highlight w:val="none"/>
          <w:lang w:eastAsia="zh-CN"/>
        </w:rPr>
      </w:pPr>
      <w:r>
        <w:rPr>
          <w:b/>
          <w:bCs/>
          <w:color w:val="auto"/>
          <w:spacing w:val="-2"/>
          <w:sz w:val="28"/>
          <w:szCs w:val="28"/>
          <w:highlight w:val="none"/>
          <w:lang w:eastAsia="zh-CN"/>
        </w:rPr>
        <w:t>五、签订合同</w:t>
      </w:r>
    </w:p>
    <w:p w14:paraId="1C70C7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6"/>
          <w:sz w:val="21"/>
          <w:szCs w:val="21"/>
          <w:highlight w:val="none"/>
          <w:lang w:eastAsia="zh-CN"/>
        </w:rPr>
        <w:t>2</w:t>
      </w:r>
      <w:r>
        <w:rPr>
          <w:rFonts w:hint="eastAsia" w:ascii="宋体" w:hAnsi="宋体" w:eastAsia="宋体" w:cs="宋体"/>
          <w:b/>
          <w:bCs/>
          <w:color w:val="auto"/>
          <w:spacing w:val="6"/>
          <w:sz w:val="21"/>
          <w:szCs w:val="21"/>
          <w:highlight w:val="none"/>
          <w:lang w:val="en-US" w:eastAsia="zh-CN"/>
        </w:rPr>
        <w:t>8</w:t>
      </w:r>
      <w:r>
        <w:rPr>
          <w:rFonts w:ascii="宋体" w:hAnsi="宋体" w:eastAsia="宋体" w:cs="宋体"/>
          <w:b/>
          <w:bCs/>
          <w:color w:val="auto"/>
          <w:spacing w:val="6"/>
          <w:sz w:val="21"/>
          <w:szCs w:val="21"/>
          <w:highlight w:val="none"/>
          <w:lang w:eastAsia="zh-CN"/>
        </w:rPr>
        <w:t>.履约保证金：</w:t>
      </w:r>
      <w:r>
        <w:rPr>
          <w:rFonts w:ascii="宋体" w:hAnsi="宋体" w:eastAsia="宋体" w:cs="宋体"/>
          <w:color w:val="auto"/>
          <w:spacing w:val="6"/>
          <w:sz w:val="21"/>
          <w:szCs w:val="21"/>
          <w:highlight w:val="none"/>
          <w:lang w:eastAsia="zh-CN"/>
        </w:rPr>
        <w:t>根据《桂林市财政局关于贯彻落</w:t>
      </w:r>
      <w:r>
        <w:rPr>
          <w:rFonts w:ascii="宋体" w:hAnsi="宋体" w:eastAsia="宋体" w:cs="宋体"/>
          <w:color w:val="auto"/>
          <w:spacing w:val="5"/>
          <w:sz w:val="21"/>
          <w:szCs w:val="21"/>
          <w:highlight w:val="none"/>
          <w:lang w:eastAsia="zh-CN"/>
        </w:rPr>
        <w:t>实政府采购优化营商环境百日攻坚行动方案的通知》</w:t>
      </w:r>
      <w:r>
        <w:rPr>
          <w:rFonts w:ascii="宋体" w:hAnsi="宋体" w:eastAsia="宋体" w:cs="宋体"/>
          <w:color w:val="auto"/>
          <w:spacing w:val="8"/>
          <w:sz w:val="21"/>
          <w:szCs w:val="21"/>
          <w:highlight w:val="none"/>
          <w:lang w:eastAsia="zh-CN"/>
        </w:rPr>
        <w:t>（市财采【2020】24号）第四条的规定</w:t>
      </w:r>
      <w:r>
        <w:rPr>
          <w:rFonts w:ascii="宋体" w:hAnsi="宋体" w:eastAsia="宋体" w:cs="宋体"/>
          <w:color w:val="auto"/>
          <w:spacing w:val="7"/>
          <w:sz w:val="21"/>
          <w:szCs w:val="21"/>
          <w:highlight w:val="none"/>
          <w:lang w:eastAsia="zh-CN"/>
        </w:rPr>
        <w:t>，本项目免收履约保证金。</w:t>
      </w:r>
    </w:p>
    <w:p w14:paraId="4CDC74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textAlignment w:val="baseline"/>
        <w:rPr>
          <w:rFonts w:ascii="宋体" w:hAnsi="宋体" w:eastAsia="宋体" w:cs="宋体"/>
          <w:color w:val="auto"/>
          <w:sz w:val="21"/>
          <w:szCs w:val="21"/>
          <w:highlight w:val="none"/>
          <w:lang w:eastAsia="zh-CN"/>
        </w:rPr>
      </w:pPr>
      <w:r>
        <w:rPr>
          <w:rFonts w:hint="eastAsia" w:ascii="宋体" w:hAnsi="宋体" w:eastAsia="宋体" w:cs="宋体"/>
          <w:b/>
          <w:bCs/>
          <w:color w:val="auto"/>
          <w:spacing w:val="4"/>
          <w:sz w:val="21"/>
          <w:szCs w:val="21"/>
          <w:highlight w:val="none"/>
          <w:lang w:val="en-US" w:eastAsia="zh-CN"/>
        </w:rPr>
        <w:t>29</w:t>
      </w:r>
      <w:r>
        <w:rPr>
          <w:rFonts w:ascii="宋体" w:hAnsi="宋体" w:eastAsia="宋体" w:cs="宋体"/>
          <w:b/>
          <w:bCs/>
          <w:color w:val="auto"/>
          <w:spacing w:val="4"/>
          <w:sz w:val="21"/>
          <w:szCs w:val="21"/>
          <w:highlight w:val="none"/>
          <w:lang w:eastAsia="zh-CN"/>
        </w:rPr>
        <w:t>.签订合同</w:t>
      </w:r>
    </w:p>
    <w:p w14:paraId="4007AC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val="en-US" w:eastAsia="zh-CN"/>
        </w:rPr>
        <w:t>29</w:t>
      </w:r>
      <w:r>
        <w:rPr>
          <w:rFonts w:ascii="宋体" w:hAnsi="宋体" w:eastAsia="宋体" w:cs="宋体"/>
          <w:color w:val="auto"/>
          <w:spacing w:val="7"/>
          <w:sz w:val="21"/>
          <w:szCs w:val="21"/>
          <w:highlight w:val="none"/>
          <w:lang w:eastAsia="zh-CN"/>
        </w:rPr>
        <w:t>.1 签订合同时间：成交通知书发出之日起8个工作日内。</w:t>
      </w:r>
    </w:p>
    <w:p w14:paraId="082F8D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textAlignment w:val="baseline"/>
        <w:rPr>
          <w:rFonts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val="en-US" w:eastAsia="zh-CN"/>
        </w:rPr>
        <w:t>29</w:t>
      </w:r>
      <w:r>
        <w:rPr>
          <w:rFonts w:ascii="宋体" w:hAnsi="宋体" w:eastAsia="宋体" w:cs="宋体"/>
          <w:color w:val="auto"/>
          <w:spacing w:val="7"/>
          <w:sz w:val="21"/>
          <w:szCs w:val="21"/>
          <w:highlight w:val="none"/>
          <w:lang w:eastAsia="zh-CN"/>
        </w:rPr>
        <w:t>.2如成交供应商有下列情形之一的，成交供应商的全部保证金不予退还，并上缴同级财政国库，情</w:t>
      </w:r>
      <w:r>
        <w:rPr>
          <w:rFonts w:ascii="宋体" w:hAnsi="宋体" w:eastAsia="宋体" w:cs="宋体"/>
          <w:color w:val="auto"/>
          <w:spacing w:val="9"/>
          <w:sz w:val="21"/>
          <w:szCs w:val="21"/>
          <w:highlight w:val="none"/>
          <w:lang w:eastAsia="zh-CN"/>
        </w:rPr>
        <w:t>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64F42D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（1）成交后不与采购人签订合同的（不可</w:t>
      </w:r>
      <w:r>
        <w:rPr>
          <w:rFonts w:ascii="宋体" w:hAnsi="宋体" w:eastAsia="宋体" w:cs="宋体"/>
          <w:color w:val="auto"/>
          <w:spacing w:val="8"/>
          <w:sz w:val="21"/>
          <w:szCs w:val="21"/>
          <w:highlight w:val="none"/>
          <w:lang w:eastAsia="zh-CN"/>
        </w:rPr>
        <w:t>抗力除外</w:t>
      </w:r>
      <w:r>
        <w:rPr>
          <w:rFonts w:ascii="宋体" w:hAnsi="宋体" w:eastAsia="宋体" w:cs="宋体"/>
          <w:color w:val="auto"/>
          <w:sz w:val="21"/>
          <w:szCs w:val="21"/>
          <w:highlight w:val="none"/>
          <w:lang w:eastAsia="zh-CN"/>
        </w:rPr>
        <w:t>）；</w:t>
      </w:r>
    </w:p>
    <w:p w14:paraId="396C45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9"/>
          <w:sz w:val="21"/>
          <w:szCs w:val="21"/>
          <w:highlight w:val="none"/>
          <w:lang w:eastAsia="zh-CN"/>
        </w:rPr>
        <w:t>（2）将成交项目转让给他人，或者在响应文件中未说明，且未经采购人同意，将成交项目分包给他</w:t>
      </w:r>
      <w:r>
        <w:rPr>
          <w:rFonts w:ascii="宋体" w:hAnsi="宋体" w:eastAsia="宋体" w:cs="宋体"/>
          <w:color w:val="auto"/>
          <w:spacing w:val="2"/>
          <w:sz w:val="21"/>
          <w:szCs w:val="21"/>
          <w:highlight w:val="none"/>
          <w:lang w:eastAsia="zh-CN"/>
        </w:rPr>
        <w:t>人的；</w:t>
      </w:r>
    </w:p>
    <w:p w14:paraId="317456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sz w:val="21"/>
          <w:szCs w:val="21"/>
          <w:highlight w:val="none"/>
          <w:lang w:eastAsia="zh-CN"/>
        </w:rPr>
      </w:pPr>
      <w:r>
        <w:rPr>
          <w:rFonts w:ascii="宋体" w:hAnsi="宋体" w:eastAsia="宋体" w:cs="宋体"/>
          <w:color w:val="auto"/>
          <w:spacing w:val="9"/>
          <w:sz w:val="21"/>
          <w:szCs w:val="21"/>
          <w:highlight w:val="none"/>
          <w:lang w:eastAsia="zh-CN"/>
        </w:rPr>
        <w:t>（3）拒绝履行合同义务的。</w:t>
      </w:r>
    </w:p>
    <w:p w14:paraId="27E9C3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val="en-US" w:eastAsia="zh-CN"/>
        </w:rPr>
        <w:t>29</w:t>
      </w:r>
      <w:r>
        <w:rPr>
          <w:rFonts w:ascii="宋体" w:hAnsi="宋体" w:eastAsia="宋体" w:cs="宋体"/>
          <w:color w:val="auto"/>
          <w:spacing w:val="9"/>
          <w:sz w:val="21"/>
          <w:szCs w:val="21"/>
          <w:highlight w:val="none"/>
          <w:lang w:eastAsia="zh-CN"/>
        </w:rPr>
        <w:t>.3 合同备案存档：政府采购合同双方自签订之日起1个工作日内将合同原件两份交采购代理机构。采购代理机构将政府采购合同在省级以上人民政府财政部门指定媒体上公告并于合同签订之日起7个工作日内将一份合同原件送</w:t>
      </w:r>
      <w:r>
        <w:rPr>
          <w:rFonts w:hint="eastAsia" w:ascii="宋体" w:hAnsi="宋体" w:eastAsia="宋体" w:cs="宋体"/>
          <w:color w:val="auto"/>
          <w:spacing w:val="9"/>
          <w:sz w:val="21"/>
          <w:szCs w:val="21"/>
          <w:highlight w:val="none"/>
          <w:lang w:eastAsia="zh-CN"/>
        </w:rPr>
        <w:t>桂林市财政局</w:t>
      </w:r>
      <w:r>
        <w:rPr>
          <w:rFonts w:ascii="宋体" w:hAnsi="宋体" w:eastAsia="宋体" w:cs="宋体"/>
          <w:color w:val="auto"/>
          <w:spacing w:val="9"/>
          <w:sz w:val="21"/>
          <w:szCs w:val="21"/>
          <w:highlight w:val="none"/>
          <w:lang w:eastAsia="zh-CN"/>
        </w:rPr>
        <w:t>备案，一份由采购代理机构存档。</w:t>
      </w:r>
    </w:p>
    <w:p w14:paraId="7DB145A2">
      <w:pPr>
        <w:pStyle w:val="6"/>
        <w:keepNext w:val="0"/>
        <w:keepLines w:val="0"/>
        <w:pageBreakBefore w:val="0"/>
        <w:widowControl/>
        <w:kinsoku w:val="0"/>
        <w:wordWrap/>
        <w:overflowPunct/>
        <w:topLinePunct w:val="0"/>
        <w:autoSpaceDE w:val="0"/>
        <w:autoSpaceDN w:val="0"/>
        <w:bidi w:val="0"/>
        <w:adjustRightInd w:val="0"/>
        <w:snapToGrid w:val="0"/>
        <w:spacing w:before="91" w:line="360" w:lineRule="auto"/>
        <w:ind w:left="3984"/>
        <w:textAlignment w:val="baseline"/>
        <w:rPr>
          <w:b/>
          <w:bCs/>
          <w:color w:val="auto"/>
          <w:sz w:val="28"/>
          <w:szCs w:val="28"/>
          <w:highlight w:val="none"/>
          <w:lang w:eastAsia="zh-CN"/>
        </w:rPr>
      </w:pPr>
      <w:r>
        <w:rPr>
          <w:b/>
          <w:bCs/>
          <w:color w:val="auto"/>
          <w:spacing w:val="-1"/>
          <w:sz w:val="28"/>
          <w:szCs w:val="28"/>
          <w:highlight w:val="none"/>
          <w:lang w:eastAsia="zh-CN"/>
        </w:rPr>
        <w:t>六、其他事项</w:t>
      </w:r>
    </w:p>
    <w:p w14:paraId="4815B87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2" w:firstLineChars="200"/>
        <w:textAlignment w:val="baseline"/>
        <w:rPr>
          <w:rFonts w:ascii="宋体" w:hAnsi="宋体" w:eastAsia="宋体" w:cs="宋体"/>
          <w:color w:val="auto"/>
          <w:sz w:val="21"/>
          <w:szCs w:val="21"/>
          <w:highlight w:val="none"/>
          <w:lang w:eastAsia="zh-CN"/>
        </w:rPr>
      </w:pPr>
      <w:r>
        <w:rPr>
          <w:rFonts w:ascii="宋体" w:hAnsi="宋体" w:eastAsia="宋体" w:cs="宋体"/>
          <w:b/>
          <w:bCs/>
          <w:color w:val="auto"/>
          <w:spacing w:val="5"/>
          <w:sz w:val="21"/>
          <w:szCs w:val="21"/>
          <w:highlight w:val="none"/>
          <w:lang w:eastAsia="zh-CN"/>
        </w:rPr>
        <w:t>3</w:t>
      </w:r>
      <w:r>
        <w:rPr>
          <w:rFonts w:hint="eastAsia" w:ascii="宋体" w:hAnsi="宋体" w:eastAsia="宋体" w:cs="宋体"/>
          <w:b/>
          <w:bCs/>
          <w:color w:val="auto"/>
          <w:spacing w:val="5"/>
          <w:sz w:val="21"/>
          <w:szCs w:val="21"/>
          <w:highlight w:val="none"/>
          <w:lang w:val="en-US" w:eastAsia="zh-CN"/>
        </w:rPr>
        <w:t>0</w:t>
      </w:r>
      <w:r>
        <w:rPr>
          <w:rFonts w:ascii="宋体" w:hAnsi="宋体" w:eastAsia="宋体" w:cs="宋体"/>
          <w:b/>
          <w:bCs/>
          <w:color w:val="auto"/>
          <w:spacing w:val="5"/>
          <w:sz w:val="21"/>
          <w:szCs w:val="21"/>
          <w:highlight w:val="none"/>
          <w:lang w:eastAsia="zh-CN"/>
        </w:rPr>
        <w:t>.采购代理服务费</w:t>
      </w:r>
    </w:p>
    <w:p w14:paraId="5475274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jc w:val="both"/>
        <w:textAlignment w:val="baseline"/>
        <w:rPr>
          <w:rFonts w:ascii="宋体" w:hAnsi="宋体" w:eastAsia="宋体" w:cs="宋体"/>
          <w:color w:val="auto"/>
          <w:sz w:val="21"/>
          <w:szCs w:val="21"/>
          <w:highlight w:val="none"/>
          <w:lang w:eastAsia="zh-CN"/>
        </w:rPr>
      </w:pPr>
      <w:r>
        <w:rPr>
          <w:rFonts w:ascii="宋体" w:hAnsi="宋体" w:eastAsia="宋体" w:cs="宋体"/>
          <w:color w:val="auto"/>
          <w:spacing w:val="13"/>
          <w:sz w:val="21"/>
          <w:szCs w:val="21"/>
          <w:highlight w:val="none"/>
          <w:lang w:eastAsia="zh-CN"/>
        </w:rPr>
        <w:t>成交供应商领取成交通知书前，向</w:t>
      </w:r>
      <w:r>
        <w:rPr>
          <w:rFonts w:hint="eastAsia" w:ascii="宋体" w:hAnsi="宋体" w:eastAsia="宋体" w:cs="宋体"/>
          <w:color w:val="auto"/>
          <w:spacing w:val="13"/>
          <w:sz w:val="21"/>
          <w:szCs w:val="21"/>
          <w:highlight w:val="none"/>
          <w:lang w:eastAsia="zh-CN"/>
        </w:rPr>
        <w:t>合普项目管理咨询集团有限公司桂林</w:t>
      </w:r>
      <w:r>
        <w:rPr>
          <w:rFonts w:ascii="宋体" w:hAnsi="宋体" w:eastAsia="宋体" w:cs="宋体"/>
          <w:color w:val="auto"/>
          <w:spacing w:val="13"/>
          <w:sz w:val="21"/>
          <w:szCs w:val="21"/>
          <w:highlight w:val="none"/>
          <w:lang w:eastAsia="zh-CN"/>
        </w:rPr>
        <w:t>分公司一次性付清代理服务</w:t>
      </w:r>
      <w:r>
        <w:rPr>
          <w:rFonts w:ascii="宋体" w:hAnsi="宋体" w:eastAsia="宋体" w:cs="宋体"/>
          <w:color w:val="auto"/>
          <w:spacing w:val="7"/>
          <w:sz w:val="21"/>
          <w:szCs w:val="21"/>
          <w:highlight w:val="none"/>
          <w:lang w:eastAsia="zh-CN"/>
        </w:rPr>
        <w:t>费，本项目的代理服务收费标准参照计价格〔2002〕1980号《招标代理服务收</w:t>
      </w:r>
      <w:r>
        <w:rPr>
          <w:rFonts w:ascii="宋体" w:hAnsi="宋体" w:eastAsia="宋体" w:cs="宋体"/>
          <w:color w:val="auto"/>
          <w:spacing w:val="6"/>
          <w:sz w:val="21"/>
          <w:szCs w:val="21"/>
          <w:highlight w:val="none"/>
          <w:lang w:eastAsia="zh-CN"/>
        </w:rPr>
        <w:t>费管理暂行办法》工程类收</w:t>
      </w:r>
      <w:r>
        <w:rPr>
          <w:rFonts w:ascii="宋体" w:hAnsi="宋体" w:eastAsia="宋体" w:cs="宋体"/>
          <w:color w:val="auto"/>
          <w:spacing w:val="7"/>
          <w:sz w:val="21"/>
          <w:szCs w:val="21"/>
          <w:highlight w:val="none"/>
          <w:lang w:eastAsia="zh-CN"/>
        </w:rPr>
        <w:t>费标准向成交供应商收取。</w:t>
      </w:r>
    </w:p>
    <w:p w14:paraId="305D485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8" w:firstLineChars="200"/>
        <w:jc w:val="center"/>
        <w:textAlignment w:val="baseline"/>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采购代理服务收费标准</w:t>
      </w:r>
    </w:p>
    <w:p w14:paraId="273A938D">
      <w:pPr>
        <w:spacing w:line="66" w:lineRule="auto"/>
        <w:rPr>
          <w:color w:val="auto"/>
          <w:sz w:val="2"/>
          <w:highlight w:val="none"/>
        </w:rPr>
      </w:pPr>
    </w:p>
    <w:tbl>
      <w:tblPr>
        <w:tblStyle w:val="14"/>
        <w:tblW w:w="9010"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3"/>
        <w:gridCol w:w="1840"/>
        <w:gridCol w:w="1991"/>
        <w:gridCol w:w="2296"/>
      </w:tblGrid>
      <w:tr w14:paraId="45C8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2883" w:type="dxa"/>
          </w:tcPr>
          <w:p w14:paraId="3A6D84FB">
            <w:pPr>
              <w:pStyle w:val="15"/>
              <w:spacing w:before="114" w:line="228" w:lineRule="auto"/>
              <w:ind w:left="153"/>
              <w:rPr>
                <w:color w:val="auto"/>
                <w:sz w:val="21"/>
                <w:szCs w:val="21"/>
                <w:highlight w:val="none"/>
                <w:lang w:eastAsia="zh-CN"/>
              </w:rPr>
            </w:pPr>
            <w:r>
              <w:rPr>
                <w:color w:val="auto"/>
                <w:sz w:val="21"/>
                <w:szCs w:val="21"/>
                <w:highlight w:val="none"/>
                <w:lang w:eastAsia="zh-CN"/>
              </w:rPr>
              <w:drawing>
                <wp:anchor distT="0" distB="0" distL="0" distR="0" simplePos="0" relativeHeight="251660288" behindDoc="1" locked="0" layoutInCell="1" allowOverlap="1">
                  <wp:simplePos x="0" y="0"/>
                  <wp:positionH relativeFrom="column">
                    <wp:posOffset>-635</wp:posOffset>
                  </wp:positionH>
                  <wp:positionV relativeFrom="paragraph">
                    <wp:posOffset>9525</wp:posOffset>
                  </wp:positionV>
                  <wp:extent cx="1831975" cy="662305"/>
                  <wp:effectExtent l="0" t="0" r="15875" b="444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8"/>
                          <a:stretch>
                            <a:fillRect/>
                          </a:stretch>
                        </pic:blipFill>
                        <pic:spPr>
                          <a:xfrm>
                            <a:off x="0" y="0"/>
                            <a:ext cx="1831746" cy="662406"/>
                          </a:xfrm>
                          <a:prstGeom prst="rect">
                            <a:avLst/>
                          </a:prstGeom>
                        </pic:spPr>
                      </pic:pic>
                    </a:graphicData>
                  </a:graphic>
                </wp:anchor>
              </w:drawing>
            </w:r>
            <w:r>
              <w:rPr>
                <w:color w:val="auto"/>
                <w:spacing w:val="4"/>
                <w:sz w:val="21"/>
                <w:szCs w:val="21"/>
                <w:highlight w:val="none"/>
                <w:lang w:eastAsia="zh-CN"/>
              </w:rPr>
              <w:t>费率</w:t>
            </w:r>
            <w:r>
              <w:rPr>
                <w:rFonts w:hint="eastAsia"/>
                <w:color w:val="auto"/>
                <w:spacing w:val="4"/>
                <w:sz w:val="21"/>
                <w:szCs w:val="21"/>
                <w:highlight w:val="none"/>
                <w:lang w:val="en-US" w:eastAsia="zh-CN"/>
              </w:rPr>
              <w:t xml:space="preserve">          </w:t>
            </w:r>
            <w:r>
              <w:rPr>
                <w:color w:val="auto"/>
                <w:spacing w:val="4"/>
                <w:sz w:val="21"/>
                <w:szCs w:val="21"/>
                <w:highlight w:val="none"/>
                <w:lang w:eastAsia="zh-CN"/>
              </w:rPr>
              <w:t>服务类型</w:t>
            </w:r>
          </w:p>
          <w:p w14:paraId="42ECB329">
            <w:pPr>
              <w:spacing w:line="405" w:lineRule="auto"/>
              <w:rPr>
                <w:color w:val="auto"/>
                <w:sz w:val="21"/>
                <w:szCs w:val="21"/>
                <w:highlight w:val="none"/>
                <w:lang w:eastAsia="zh-CN"/>
              </w:rPr>
            </w:pPr>
          </w:p>
          <w:p w14:paraId="730476B6">
            <w:pPr>
              <w:pStyle w:val="15"/>
              <w:spacing w:before="65" w:line="225" w:lineRule="auto"/>
              <w:ind w:left="161"/>
              <w:rPr>
                <w:color w:val="auto"/>
                <w:sz w:val="21"/>
                <w:szCs w:val="21"/>
                <w:highlight w:val="none"/>
                <w:lang w:eastAsia="zh-CN"/>
              </w:rPr>
            </w:pPr>
            <w:r>
              <w:rPr>
                <w:color w:val="auto"/>
                <w:spacing w:val="5"/>
                <w:sz w:val="21"/>
                <w:szCs w:val="21"/>
                <w:highlight w:val="none"/>
                <w:lang w:eastAsia="zh-CN"/>
              </w:rPr>
              <w:t>中标金额（万元）</w:t>
            </w:r>
          </w:p>
        </w:tc>
        <w:tc>
          <w:tcPr>
            <w:tcW w:w="1840" w:type="dxa"/>
          </w:tcPr>
          <w:p w14:paraId="5A8BD426">
            <w:pPr>
              <w:spacing w:line="406" w:lineRule="auto"/>
              <w:rPr>
                <w:color w:val="auto"/>
                <w:sz w:val="21"/>
                <w:szCs w:val="21"/>
                <w:highlight w:val="none"/>
                <w:lang w:eastAsia="zh-CN"/>
              </w:rPr>
            </w:pPr>
          </w:p>
          <w:p w14:paraId="18F19E7C">
            <w:pPr>
              <w:pStyle w:val="15"/>
              <w:spacing w:before="65" w:line="228" w:lineRule="auto"/>
              <w:ind w:left="522"/>
              <w:rPr>
                <w:color w:val="auto"/>
                <w:sz w:val="21"/>
                <w:szCs w:val="21"/>
                <w:highlight w:val="none"/>
              </w:rPr>
            </w:pPr>
            <w:r>
              <w:rPr>
                <w:color w:val="auto"/>
                <w:spacing w:val="6"/>
                <w:sz w:val="21"/>
                <w:szCs w:val="21"/>
                <w:highlight w:val="none"/>
              </w:rPr>
              <w:t>货物招标</w:t>
            </w:r>
          </w:p>
        </w:tc>
        <w:tc>
          <w:tcPr>
            <w:tcW w:w="1991" w:type="dxa"/>
          </w:tcPr>
          <w:p w14:paraId="5CFC0142">
            <w:pPr>
              <w:spacing w:line="407" w:lineRule="auto"/>
              <w:rPr>
                <w:color w:val="auto"/>
                <w:sz w:val="21"/>
                <w:szCs w:val="21"/>
                <w:highlight w:val="none"/>
              </w:rPr>
            </w:pPr>
          </w:p>
          <w:p w14:paraId="432CD174">
            <w:pPr>
              <w:pStyle w:val="15"/>
              <w:spacing w:before="65" w:line="228" w:lineRule="auto"/>
              <w:ind w:left="593"/>
              <w:rPr>
                <w:color w:val="auto"/>
                <w:sz w:val="21"/>
                <w:szCs w:val="21"/>
                <w:highlight w:val="none"/>
              </w:rPr>
            </w:pPr>
            <w:r>
              <w:rPr>
                <w:color w:val="auto"/>
                <w:spacing w:val="7"/>
                <w:sz w:val="21"/>
                <w:szCs w:val="21"/>
                <w:highlight w:val="none"/>
              </w:rPr>
              <w:t>服务招标</w:t>
            </w:r>
          </w:p>
        </w:tc>
        <w:tc>
          <w:tcPr>
            <w:tcW w:w="2296" w:type="dxa"/>
          </w:tcPr>
          <w:p w14:paraId="080A5AE4">
            <w:pPr>
              <w:spacing w:line="406" w:lineRule="auto"/>
              <w:rPr>
                <w:color w:val="auto"/>
                <w:sz w:val="21"/>
                <w:szCs w:val="21"/>
                <w:highlight w:val="none"/>
              </w:rPr>
            </w:pPr>
          </w:p>
          <w:p w14:paraId="76901A64">
            <w:pPr>
              <w:pStyle w:val="15"/>
              <w:spacing w:before="65" w:line="229" w:lineRule="auto"/>
              <w:ind w:left="747"/>
              <w:rPr>
                <w:color w:val="auto"/>
                <w:sz w:val="21"/>
                <w:szCs w:val="21"/>
                <w:highlight w:val="none"/>
              </w:rPr>
            </w:pPr>
            <w:r>
              <w:rPr>
                <w:color w:val="auto"/>
                <w:spacing w:val="6"/>
                <w:sz w:val="21"/>
                <w:szCs w:val="21"/>
                <w:highlight w:val="none"/>
              </w:rPr>
              <w:t>工程招标</w:t>
            </w:r>
          </w:p>
        </w:tc>
      </w:tr>
      <w:tr w14:paraId="3AC50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tcPr>
          <w:p w14:paraId="2425B657">
            <w:pPr>
              <w:pStyle w:val="15"/>
              <w:spacing w:before="111" w:line="224" w:lineRule="auto"/>
              <w:ind w:left="157"/>
              <w:rPr>
                <w:color w:val="auto"/>
                <w:sz w:val="21"/>
                <w:szCs w:val="21"/>
                <w:highlight w:val="none"/>
              </w:rPr>
            </w:pPr>
            <w:r>
              <w:rPr>
                <w:color w:val="auto"/>
                <w:spacing w:val="-5"/>
                <w:sz w:val="21"/>
                <w:szCs w:val="21"/>
                <w:highlight w:val="none"/>
              </w:rPr>
              <w:t>100以下</w:t>
            </w:r>
          </w:p>
        </w:tc>
        <w:tc>
          <w:tcPr>
            <w:tcW w:w="1840" w:type="dxa"/>
          </w:tcPr>
          <w:p w14:paraId="513CAF29">
            <w:pPr>
              <w:pStyle w:val="15"/>
              <w:spacing w:before="111" w:line="224" w:lineRule="auto"/>
              <w:ind w:left="742"/>
              <w:rPr>
                <w:color w:val="auto"/>
                <w:sz w:val="21"/>
                <w:szCs w:val="21"/>
                <w:highlight w:val="none"/>
              </w:rPr>
            </w:pPr>
            <w:r>
              <w:rPr>
                <w:color w:val="auto"/>
                <w:spacing w:val="-1"/>
                <w:sz w:val="21"/>
                <w:szCs w:val="21"/>
                <w:highlight w:val="none"/>
              </w:rPr>
              <w:t>1.5%</w:t>
            </w:r>
          </w:p>
        </w:tc>
        <w:tc>
          <w:tcPr>
            <w:tcW w:w="1991" w:type="dxa"/>
          </w:tcPr>
          <w:p w14:paraId="11F61FDB">
            <w:pPr>
              <w:pStyle w:val="15"/>
              <w:spacing w:before="111" w:line="224" w:lineRule="auto"/>
              <w:ind w:left="819"/>
              <w:rPr>
                <w:color w:val="auto"/>
                <w:sz w:val="21"/>
                <w:szCs w:val="21"/>
                <w:highlight w:val="none"/>
              </w:rPr>
            </w:pPr>
            <w:r>
              <w:rPr>
                <w:color w:val="auto"/>
                <w:spacing w:val="-1"/>
                <w:sz w:val="21"/>
                <w:szCs w:val="21"/>
                <w:highlight w:val="none"/>
              </w:rPr>
              <w:t>1.5%</w:t>
            </w:r>
          </w:p>
        </w:tc>
        <w:tc>
          <w:tcPr>
            <w:tcW w:w="2296" w:type="dxa"/>
          </w:tcPr>
          <w:p w14:paraId="53CD8A5D">
            <w:pPr>
              <w:pStyle w:val="15"/>
              <w:spacing w:before="111" w:line="224" w:lineRule="auto"/>
              <w:ind w:left="972"/>
              <w:rPr>
                <w:color w:val="auto"/>
                <w:sz w:val="21"/>
                <w:szCs w:val="21"/>
                <w:highlight w:val="none"/>
              </w:rPr>
            </w:pPr>
            <w:r>
              <w:rPr>
                <w:color w:val="auto"/>
                <w:spacing w:val="-2"/>
                <w:sz w:val="21"/>
                <w:szCs w:val="21"/>
                <w:highlight w:val="none"/>
              </w:rPr>
              <w:t>1.0%</w:t>
            </w:r>
          </w:p>
        </w:tc>
      </w:tr>
      <w:tr w14:paraId="231FD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tcPr>
          <w:p w14:paraId="46397C7D">
            <w:pPr>
              <w:pStyle w:val="15"/>
              <w:spacing w:before="111" w:line="224" w:lineRule="auto"/>
              <w:ind w:left="157"/>
              <w:rPr>
                <w:color w:val="auto"/>
                <w:sz w:val="21"/>
                <w:szCs w:val="21"/>
                <w:highlight w:val="none"/>
              </w:rPr>
            </w:pPr>
            <w:r>
              <w:rPr>
                <w:color w:val="auto"/>
                <w:spacing w:val="1"/>
                <w:sz w:val="21"/>
                <w:szCs w:val="21"/>
                <w:highlight w:val="none"/>
              </w:rPr>
              <w:t>100-500</w:t>
            </w:r>
          </w:p>
        </w:tc>
        <w:tc>
          <w:tcPr>
            <w:tcW w:w="1840" w:type="dxa"/>
          </w:tcPr>
          <w:p w14:paraId="74B04AE5">
            <w:pPr>
              <w:pStyle w:val="15"/>
              <w:spacing w:before="111" w:line="224" w:lineRule="auto"/>
              <w:ind w:left="742"/>
              <w:rPr>
                <w:color w:val="auto"/>
                <w:sz w:val="21"/>
                <w:szCs w:val="21"/>
                <w:highlight w:val="none"/>
              </w:rPr>
            </w:pPr>
            <w:r>
              <w:rPr>
                <w:color w:val="auto"/>
                <w:spacing w:val="-1"/>
                <w:sz w:val="21"/>
                <w:szCs w:val="21"/>
                <w:highlight w:val="none"/>
              </w:rPr>
              <w:t>1.1%</w:t>
            </w:r>
          </w:p>
        </w:tc>
        <w:tc>
          <w:tcPr>
            <w:tcW w:w="1991" w:type="dxa"/>
          </w:tcPr>
          <w:p w14:paraId="1B5D6B6D">
            <w:pPr>
              <w:pStyle w:val="15"/>
              <w:spacing w:before="111" w:line="224" w:lineRule="auto"/>
              <w:ind w:left="806"/>
              <w:rPr>
                <w:color w:val="auto"/>
                <w:sz w:val="21"/>
                <w:szCs w:val="21"/>
                <w:highlight w:val="none"/>
              </w:rPr>
            </w:pPr>
            <w:r>
              <w:rPr>
                <w:color w:val="auto"/>
                <w:spacing w:val="2"/>
                <w:sz w:val="21"/>
                <w:szCs w:val="21"/>
                <w:highlight w:val="none"/>
              </w:rPr>
              <w:t>0.8%</w:t>
            </w:r>
          </w:p>
        </w:tc>
        <w:tc>
          <w:tcPr>
            <w:tcW w:w="2296" w:type="dxa"/>
          </w:tcPr>
          <w:p w14:paraId="5CBC77E0">
            <w:pPr>
              <w:pStyle w:val="15"/>
              <w:spacing w:before="111" w:line="224" w:lineRule="auto"/>
              <w:ind w:left="958"/>
              <w:rPr>
                <w:color w:val="auto"/>
                <w:sz w:val="21"/>
                <w:szCs w:val="21"/>
                <w:highlight w:val="none"/>
              </w:rPr>
            </w:pPr>
            <w:r>
              <w:rPr>
                <w:color w:val="auto"/>
                <w:spacing w:val="2"/>
                <w:sz w:val="21"/>
                <w:szCs w:val="21"/>
                <w:highlight w:val="none"/>
              </w:rPr>
              <w:t>0.7%</w:t>
            </w:r>
          </w:p>
        </w:tc>
      </w:tr>
      <w:tr w14:paraId="3E651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2883" w:type="dxa"/>
          </w:tcPr>
          <w:p w14:paraId="5B1666A7">
            <w:pPr>
              <w:pStyle w:val="15"/>
              <w:spacing w:before="112" w:line="223" w:lineRule="auto"/>
              <w:ind w:left="145"/>
              <w:rPr>
                <w:color w:val="auto"/>
                <w:sz w:val="21"/>
                <w:szCs w:val="21"/>
                <w:highlight w:val="none"/>
              </w:rPr>
            </w:pPr>
            <w:r>
              <w:rPr>
                <w:color w:val="auto"/>
                <w:spacing w:val="3"/>
                <w:sz w:val="21"/>
                <w:szCs w:val="21"/>
                <w:highlight w:val="none"/>
              </w:rPr>
              <w:t>500-1000</w:t>
            </w:r>
          </w:p>
        </w:tc>
        <w:tc>
          <w:tcPr>
            <w:tcW w:w="1840" w:type="dxa"/>
          </w:tcPr>
          <w:p w14:paraId="1B71C0D1">
            <w:pPr>
              <w:pStyle w:val="15"/>
              <w:spacing w:before="112" w:line="223" w:lineRule="auto"/>
              <w:ind w:left="728"/>
              <w:rPr>
                <w:color w:val="auto"/>
                <w:sz w:val="21"/>
                <w:szCs w:val="21"/>
                <w:highlight w:val="none"/>
              </w:rPr>
            </w:pPr>
            <w:r>
              <w:rPr>
                <w:color w:val="auto"/>
                <w:spacing w:val="2"/>
                <w:sz w:val="21"/>
                <w:szCs w:val="21"/>
                <w:highlight w:val="none"/>
              </w:rPr>
              <w:t>0.8%</w:t>
            </w:r>
          </w:p>
        </w:tc>
        <w:tc>
          <w:tcPr>
            <w:tcW w:w="1991" w:type="dxa"/>
          </w:tcPr>
          <w:p w14:paraId="4D80A1FB">
            <w:pPr>
              <w:pStyle w:val="15"/>
              <w:spacing w:before="112" w:line="223" w:lineRule="auto"/>
              <w:ind w:left="753"/>
              <w:rPr>
                <w:color w:val="auto"/>
                <w:sz w:val="21"/>
                <w:szCs w:val="21"/>
                <w:highlight w:val="none"/>
              </w:rPr>
            </w:pPr>
            <w:r>
              <w:rPr>
                <w:color w:val="auto"/>
                <w:spacing w:val="2"/>
                <w:sz w:val="21"/>
                <w:szCs w:val="21"/>
                <w:highlight w:val="none"/>
              </w:rPr>
              <w:t>0.45%</w:t>
            </w:r>
          </w:p>
        </w:tc>
        <w:tc>
          <w:tcPr>
            <w:tcW w:w="2296" w:type="dxa"/>
          </w:tcPr>
          <w:p w14:paraId="3528408B">
            <w:pPr>
              <w:pStyle w:val="15"/>
              <w:spacing w:before="112" w:line="223" w:lineRule="auto"/>
              <w:ind w:left="905"/>
              <w:rPr>
                <w:color w:val="auto"/>
                <w:sz w:val="21"/>
                <w:szCs w:val="21"/>
                <w:highlight w:val="none"/>
              </w:rPr>
            </w:pPr>
            <w:r>
              <w:rPr>
                <w:color w:val="auto"/>
                <w:spacing w:val="2"/>
                <w:sz w:val="21"/>
                <w:szCs w:val="21"/>
                <w:highlight w:val="none"/>
              </w:rPr>
              <w:t>0.55%</w:t>
            </w:r>
          </w:p>
        </w:tc>
      </w:tr>
      <w:tr w14:paraId="7721D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883" w:type="dxa"/>
          </w:tcPr>
          <w:p w14:paraId="21682E9F">
            <w:pPr>
              <w:pStyle w:val="15"/>
              <w:spacing w:before="112" w:line="224" w:lineRule="auto"/>
              <w:ind w:left="157"/>
              <w:rPr>
                <w:color w:val="auto"/>
                <w:sz w:val="21"/>
                <w:szCs w:val="21"/>
                <w:highlight w:val="none"/>
              </w:rPr>
            </w:pPr>
            <w:r>
              <w:rPr>
                <w:color w:val="auto"/>
                <w:spacing w:val="2"/>
                <w:sz w:val="21"/>
                <w:szCs w:val="21"/>
                <w:highlight w:val="none"/>
              </w:rPr>
              <w:t>1000-5000</w:t>
            </w:r>
          </w:p>
        </w:tc>
        <w:tc>
          <w:tcPr>
            <w:tcW w:w="1840" w:type="dxa"/>
          </w:tcPr>
          <w:p w14:paraId="5427F9FB">
            <w:pPr>
              <w:pStyle w:val="15"/>
              <w:spacing w:before="112" w:line="224" w:lineRule="auto"/>
              <w:ind w:left="728"/>
              <w:rPr>
                <w:color w:val="auto"/>
                <w:sz w:val="21"/>
                <w:szCs w:val="21"/>
                <w:highlight w:val="none"/>
              </w:rPr>
            </w:pPr>
            <w:r>
              <w:rPr>
                <w:color w:val="auto"/>
                <w:spacing w:val="2"/>
                <w:sz w:val="21"/>
                <w:szCs w:val="21"/>
                <w:highlight w:val="none"/>
              </w:rPr>
              <w:t>0.5%</w:t>
            </w:r>
          </w:p>
        </w:tc>
        <w:tc>
          <w:tcPr>
            <w:tcW w:w="1991" w:type="dxa"/>
          </w:tcPr>
          <w:p w14:paraId="7115B9C8">
            <w:pPr>
              <w:pStyle w:val="15"/>
              <w:spacing w:before="112" w:line="224" w:lineRule="auto"/>
              <w:ind w:left="753"/>
              <w:rPr>
                <w:color w:val="auto"/>
                <w:sz w:val="21"/>
                <w:szCs w:val="21"/>
                <w:highlight w:val="none"/>
              </w:rPr>
            </w:pPr>
            <w:r>
              <w:rPr>
                <w:color w:val="auto"/>
                <w:spacing w:val="2"/>
                <w:sz w:val="21"/>
                <w:szCs w:val="21"/>
                <w:highlight w:val="none"/>
              </w:rPr>
              <w:t>0.25%</w:t>
            </w:r>
          </w:p>
        </w:tc>
        <w:tc>
          <w:tcPr>
            <w:tcW w:w="2296" w:type="dxa"/>
          </w:tcPr>
          <w:p w14:paraId="02F223CB">
            <w:pPr>
              <w:pStyle w:val="15"/>
              <w:spacing w:before="112" w:line="224" w:lineRule="auto"/>
              <w:ind w:left="905"/>
              <w:rPr>
                <w:color w:val="auto"/>
                <w:sz w:val="21"/>
                <w:szCs w:val="21"/>
                <w:highlight w:val="none"/>
              </w:rPr>
            </w:pPr>
            <w:r>
              <w:rPr>
                <w:color w:val="auto"/>
                <w:spacing w:val="2"/>
                <w:sz w:val="21"/>
                <w:szCs w:val="21"/>
                <w:highlight w:val="none"/>
              </w:rPr>
              <w:t>0.35%</w:t>
            </w:r>
          </w:p>
        </w:tc>
      </w:tr>
      <w:tr w14:paraId="2220F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883" w:type="dxa"/>
          </w:tcPr>
          <w:p w14:paraId="56785420">
            <w:pPr>
              <w:pStyle w:val="15"/>
              <w:spacing w:before="112" w:line="228" w:lineRule="auto"/>
              <w:ind w:left="145"/>
              <w:rPr>
                <w:color w:val="auto"/>
                <w:sz w:val="21"/>
                <w:szCs w:val="21"/>
                <w:highlight w:val="none"/>
              </w:rPr>
            </w:pPr>
            <w:r>
              <w:rPr>
                <w:color w:val="auto"/>
                <w:spacing w:val="3"/>
                <w:sz w:val="21"/>
                <w:szCs w:val="21"/>
                <w:highlight w:val="none"/>
              </w:rPr>
              <w:t>5000-10000</w:t>
            </w:r>
          </w:p>
        </w:tc>
        <w:tc>
          <w:tcPr>
            <w:tcW w:w="1840" w:type="dxa"/>
          </w:tcPr>
          <w:p w14:paraId="6B707EEE">
            <w:pPr>
              <w:pStyle w:val="15"/>
              <w:spacing w:before="112" w:line="228" w:lineRule="auto"/>
              <w:ind w:left="675"/>
              <w:rPr>
                <w:color w:val="auto"/>
                <w:sz w:val="21"/>
                <w:szCs w:val="21"/>
                <w:highlight w:val="none"/>
              </w:rPr>
            </w:pPr>
            <w:r>
              <w:rPr>
                <w:color w:val="auto"/>
                <w:spacing w:val="2"/>
                <w:sz w:val="21"/>
                <w:szCs w:val="21"/>
                <w:highlight w:val="none"/>
              </w:rPr>
              <w:t>0.25%</w:t>
            </w:r>
          </w:p>
        </w:tc>
        <w:tc>
          <w:tcPr>
            <w:tcW w:w="1991" w:type="dxa"/>
          </w:tcPr>
          <w:p w14:paraId="117804E7">
            <w:pPr>
              <w:pStyle w:val="15"/>
              <w:spacing w:before="112" w:line="228" w:lineRule="auto"/>
              <w:ind w:left="806"/>
              <w:rPr>
                <w:color w:val="auto"/>
                <w:sz w:val="21"/>
                <w:szCs w:val="21"/>
                <w:highlight w:val="none"/>
              </w:rPr>
            </w:pPr>
            <w:r>
              <w:rPr>
                <w:color w:val="auto"/>
                <w:spacing w:val="2"/>
                <w:sz w:val="21"/>
                <w:szCs w:val="21"/>
                <w:highlight w:val="none"/>
              </w:rPr>
              <w:t>0.1%</w:t>
            </w:r>
          </w:p>
        </w:tc>
        <w:tc>
          <w:tcPr>
            <w:tcW w:w="2296" w:type="dxa"/>
          </w:tcPr>
          <w:p w14:paraId="23C3A419">
            <w:pPr>
              <w:pStyle w:val="15"/>
              <w:spacing w:before="112" w:line="228" w:lineRule="auto"/>
              <w:ind w:left="958"/>
              <w:rPr>
                <w:color w:val="auto"/>
                <w:sz w:val="21"/>
                <w:szCs w:val="21"/>
                <w:highlight w:val="none"/>
              </w:rPr>
            </w:pPr>
            <w:r>
              <w:rPr>
                <w:color w:val="auto"/>
                <w:spacing w:val="2"/>
                <w:sz w:val="21"/>
                <w:szCs w:val="21"/>
                <w:highlight w:val="none"/>
              </w:rPr>
              <w:t>0.2%</w:t>
            </w:r>
          </w:p>
        </w:tc>
      </w:tr>
    </w:tbl>
    <w:p w14:paraId="202E87D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8" w:firstLineChars="200"/>
        <w:jc w:val="both"/>
        <w:textAlignment w:val="baseline"/>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注：采购代理服务收费按差额定率累进法计算。</w:t>
      </w:r>
    </w:p>
    <w:p w14:paraId="0DC6320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2" w:firstLineChars="200"/>
        <w:jc w:val="both"/>
        <w:textAlignment w:val="baseline"/>
        <w:rPr>
          <w:rFonts w:ascii="宋体" w:hAnsi="宋体" w:eastAsia="宋体" w:cs="宋体"/>
          <w:b/>
          <w:bCs/>
          <w:color w:val="auto"/>
          <w:spacing w:val="5"/>
          <w:sz w:val="21"/>
          <w:szCs w:val="21"/>
          <w:highlight w:val="none"/>
          <w:lang w:eastAsia="zh-CN"/>
        </w:rPr>
      </w:pPr>
      <w:r>
        <w:rPr>
          <w:rFonts w:ascii="宋体" w:hAnsi="宋体" w:eastAsia="宋体" w:cs="宋体"/>
          <w:b/>
          <w:bCs/>
          <w:color w:val="auto"/>
          <w:spacing w:val="5"/>
          <w:sz w:val="21"/>
          <w:szCs w:val="21"/>
          <w:highlight w:val="none"/>
          <w:lang w:eastAsia="zh-CN"/>
        </w:rPr>
        <w:t>3</w:t>
      </w:r>
      <w:r>
        <w:rPr>
          <w:rFonts w:hint="eastAsia" w:ascii="宋体" w:hAnsi="宋体" w:eastAsia="宋体" w:cs="宋体"/>
          <w:b/>
          <w:bCs/>
          <w:color w:val="auto"/>
          <w:spacing w:val="5"/>
          <w:sz w:val="21"/>
          <w:szCs w:val="21"/>
          <w:highlight w:val="none"/>
          <w:lang w:val="en-US" w:eastAsia="zh-CN"/>
        </w:rPr>
        <w:t>1</w:t>
      </w:r>
      <w:r>
        <w:rPr>
          <w:rFonts w:ascii="宋体" w:hAnsi="宋体" w:eastAsia="宋体" w:cs="宋体"/>
          <w:b/>
          <w:bCs/>
          <w:color w:val="auto"/>
          <w:spacing w:val="5"/>
          <w:sz w:val="21"/>
          <w:szCs w:val="21"/>
          <w:highlight w:val="none"/>
          <w:lang w:eastAsia="zh-CN"/>
        </w:rPr>
        <w:t>.采购代理机构银行账户：</w:t>
      </w:r>
    </w:p>
    <w:p w14:paraId="4A07E9B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8" w:firstLineChars="200"/>
        <w:jc w:val="both"/>
        <w:textAlignment w:val="baseline"/>
        <w:rPr>
          <w:rFonts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账户名称：合普项目管理咨询集团有限公司</w:t>
      </w:r>
      <w:r>
        <w:rPr>
          <w:rFonts w:hint="eastAsia" w:hAnsi="宋体" w:eastAsia="宋体" w:cs="宋体"/>
          <w:color w:val="auto"/>
          <w:sz w:val="21"/>
          <w:szCs w:val="21"/>
          <w:highlight w:val="none"/>
          <w:lang w:eastAsia="zh-CN"/>
        </w:rPr>
        <w:t>阳朔</w:t>
      </w:r>
      <w:r>
        <w:rPr>
          <w:rFonts w:hint="eastAsia" w:ascii="宋体" w:hAnsi="宋体" w:eastAsia="宋体" w:cs="宋体"/>
          <w:color w:val="auto"/>
          <w:sz w:val="21"/>
          <w:szCs w:val="21"/>
          <w:highlight w:val="none"/>
        </w:rPr>
        <w:t>分公司</w:t>
      </w:r>
    </w:p>
    <w:p w14:paraId="65CD60B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8"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eastAsia="zh-CN"/>
        </w:rPr>
        <w:t>开户银行：</w:t>
      </w:r>
      <w:r>
        <w:rPr>
          <w:rFonts w:hint="eastAsia" w:ascii="宋体" w:hAnsi="宋体" w:eastAsia="宋体" w:cs="宋体"/>
          <w:color w:val="auto"/>
          <w:sz w:val="21"/>
          <w:szCs w:val="21"/>
          <w:highlight w:val="none"/>
          <w:lang w:val="en-US" w:eastAsia="zh-CN"/>
        </w:rPr>
        <w:t>中国银行阳朔支行</w:t>
      </w:r>
    </w:p>
    <w:p w14:paraId="7A0CAE0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8" w:firstLineChars="200"/>
        <w:jc w:val="both"/>
        <w:textAlignment w:val="baseline"/>
        <w:rPr>
          <w:rFonts w:ascii="宋体" w:hAnsi="宋体" w:eastAsia="宋体" w:cs="宋体"/>
          <w:color w:val="auto"/>
          <w:spacing w:val="7"/>
          <w:sz w:val="21"/>
          <w:szCs w:val="21"/>
          <w:highlight w:val="none"/>
          <w:lang w:eastAsia="zh-CN"/>
        </w:rPr>
      </w:pPr>
      <w:r>
        <w:rPr>
          <w:rFonts w:hint="eastAsia" w:ascii="宋体" w:hAnsi="宋体" w:eastAsia="宋体" w:cs="宋体"/>
          <w:color w:val="auto"/>
          <w:spacing w:val="7"/>
          <w:sz w:val="21"/>
          <w:szCs w:val="21"/>
          <w:highlight w:val="none"/>
          <w:lang w:eastAsia="zh-CN"/>
        </w:rPr>
        <w:t>银行账号：</w:t>
      </w:r>
      <w:r>
        <w:rPr>
          <w:rFonts w:hint="eastAsia" w:ascii="宋体" w:hAnsi="宋体" w:eastAsia="宋体" w:cs="宋体"/>
          <w:color w:val="auto"/>
          <w:sz w:val="21"/>
          <w:szCs w:val="21"/>
          <w:highlight w:val="none"/>
          <w:lang w:val="en-US" w:eastAsia="zh-CN"/>
        </w:rPr>
        <w:t>6119 9047 0744</w:t>
      </w:r>
    </w:p>
    <w:p w14:paraId="07E995A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42" w:firstLineChars="200"/>
        <w:jc w:val="both"/>
        <w:textAlignment w:val="baseline"/>
        <w:rPr>
          <w:rFonts w:ascii="宋体" w:hAnsi="宋体" w:eastAsia="宋体" w:cs="宋体"/>
          <w:color w:val="auto"/>
          <w:spacing w:val="7"/>
          <w:sz w:val="21"/>
          <w:szCs w:val="21"/>
          <w:highlight w:val="none"/>
          <w:lang w:eastAsia="zh-CN"/>
        </w:rPr>
      </w:pPr>
      <w:r>
        <w:rPr>
          <w:rFonts w:ascii="宋体" w:hAnsi="宋体" w:eastAsia="宋体" w:cs="宋体"/>
          <w:b/>
          <w:bCs/>
          <w:color w:val="auto"/>
          <w:spacing w:val="5"/>
          <w:sz w:val="21"/>
          <w:szCs w:val="21"/>
          <w:highlight w:val="none"/>
          <w:lang w:eastAsia="zh-CN"/>
        </w:rPr>
        <w:t>3</w:t>
      </w:r>
      <w:r>
        <w:rPr>
          <w:rFonts w:hint="eastAsia" w:ascii="宋体" w:hAnsi="宋体" w:eastAsia="宋体" w:cs="宋体"/>
          <w:b/>
          <w:bCs/>
          <w:color w:val="auto"/>
          <w:spacing w:val="5"/>
          <w:sz w:val="21"/>
          <w:szCs w:val="21"/>
          <w:highlight w:val="none"/>
          <w:lang w:val="en-US" w:eastAsia="zh-CN"/>
        </w:rPr>
        <w:t>2</w:t>
      </w:r>
      <w:r>
        <w:rPr>
          <w:rFonts w:ascii="宋体" w:hAnsi="宋体" w:eastAsia="宋体" w:cs="宋体"/>
          <w:b/>
          <w:bCs/>
          <w:color w:val="auto"/>
          <w:spacing w:val="5"/>
          <w:sz w:val="21"/>
          <w:szCs w:val="21"/>
          <w:highlight w:val="none"/>
          <w:lang w:eastAsia="zh-CN"/>
        </w:rPr>
        <w:t>.解释权：</w:t>
      </w:r>
      <w:r>
        <w:rPr>
          <w:rFonts w:ascii="宋体" w:hAnsi="宋体" w:eastAsia="宋体" w:cs="宋体"/>
          <w:color w:val="auto"/>
          <w:spacing w:val="7"/>
          <w:sz w:val="21"/>
          <w:szCs w:val="21"/>
          <w:highlight w:val="none"/>
          <w:lang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4BC2F0F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50" w:firstLineChars="200"/>
        <w:jc w:val="both"/>
        <w:textAlignment w:val="baseline"/>
        <w:rPr>
          <w:rFonts w:ascii="宋体" w:hAnsi="宋体" w:eastAsia="宋体" w:cs="宋体"/>
          <w:color w:val="auto"/>
          <w:spacing w:val="7"/>
          <w:sz w:val="21"/>
          <w:szCs w:val="21"/>
          <w:highlight w:val="none"/>
          <w:lang w:eastAsia="zh-CN"/>
        </w:rPr>
      </w:pPr>
      <w:r>
        <w:rPr>
          <w:rFonts w:ascii="宋体" w:hAnsi="宋体" w:eastAsia="宋体" w:cs="宋体"/>
          <w:b/>
          <w:bCs/>
          <w:color w:val="auto"/>
          <w:spacing w:val="7"/>
          <w:sz w:val="21"/>
          <w:szCs w:val="21"/>
          <w:highlight w:val="none"/>
          <w:lang w:eastAsia="zh-CN"/>
        </w:rPr>
        <w:t>3</w:t>
      </w:r>
      <w:r>
        <w:rPr>
          <w:rFonts w:hint="eastAsia" w:ascii="宋体" w:hAnsi="宋体" w:eastAsia="宋体" w:cs="宋体"/>
          <w:b/>
          <w:bCs/>
          <w:color w:val="auto"/>
          <w:spacing w:val="7"/>
          <w:sz w:val="21"/>
          <w:szCs w:val="21"/>
          <w:highlight w:val="none"/>
          <w:lang w:val="en-US" w:eastAsia="zh-CN"/>
        </w:rPr>
        <w:t>3</w:t>
      </w:r>
      <w:r>
        <w:rPr>
          <w:rFonts w:ascii="宋体" w:hAnsi="宋体" w:eastAsia="宋体" w:cs="宋体"/>
          <w:b/>
          <w:bCs/>
          <w:color w:val="auto"/>
          <w:spacing w:val="7"/>
          <w:sz w:val="21"/>
          <w:szCs w:val="21"/>
          <w:highlight w:val="none"/>
          <w:lang w:eastAsia="zh-CN"/>
        </w:rPr>
        <w:t>.监督管理机构：</w:t>
      </w:r>
      <w:r>
        <w:rPr>
          <w:rFonts w:hint="eastAsia" w:ascii="宋体" w:hAnsi="宋体" w:eastAsia="宋体" w:cs="宋体"/>
          <w:color w:val="auto"/>
          <w:spacing w:val="7"/>
          <w:sz w:val="21"/>
          <w:szCs w:val="21"/>
          <w:highlight w:val="none"/>
          <w:lang w:eastAsia="zh-CN"/>
        </w:rPr>
        <w:t>桂林市财政局    联系电话：0773-6220651</w:t>
      </w:r>
    </w:p>
    <w:p w14:paraId="71834505">
      <w:pPr>
        <w:spacing w:line="227" w:lineRule="auto"/>
        <w:rPr>
          <w:color w:val="auto"/>
          <w:sz w:val="20"/>
          <w:szCs w:val="20"/>
          <w:highlight w:val="none"/>
          <w:lang w:eastAsia="zh-CN"/>
        </w:rPr>
        <w:sectPr>
          <w:footerReference r:id="rId6" w:type="default"/>
          <w:pgSz w:w="11906" w:h="16839"/>
          <w:pgMar w:top="1418" w:right="1137" w:bottom="1362" w:left="1140" w:header="0" w:footer="1200" w:gutter="0"/>
          <w:cols w:space="720" w:num="1"/>
        </w:sectPr>
      </w:pPr>
    </w:p>
    <w:p w14:paraId="6B5C3A7F">
      <w:pPr>
        <w:pStyle w:val="2"/>
        <w:snapToGrid w:val="0"/>
        <w:rPr>
          <w:rFonts w:hAnsi="宋体"/>
          <w:b/>
          <w:color w:val="auto"/>
          <w:sz w:val="24"/>
          <w:szCs w:val="24"/>
          <w:highlight w:val="none"/>
        </w:rPr>
      </w:pPr>
      <w:r>
        <w:rPr>
          <w:rFonts w:hint="eastAsia" w:hAnsi="宋体"/>
          <w:b/>
          <w:color w:val="auto"/>
          <w:sz w:val="24"/>
          <w:szCs w:val="24"/>
          <w:highlight w:val="none"/>
        </w:rPr>
        <w:t>附表</w:t>
      </w:r>
      <w:r>
        <w:rPr>
          <w:rFonts w:hAnsi="宋体"/>
          <w:b/>
          <w:color w:val="auto"/>
          <w:sz w:val="24"/>
          <w:szCs w:val="24"/>
          <w:highlight w:val="none"/>
        </w:rPr>
        <w:t>1</w:t>
      </w:r>
      <w:r>
        <w:rPr>
          <w:rFonts w:hint="eastAsia" w:hAnsi="宋体"/>
          <w:b/>
          <w:color w:val="auto"/>
          <w:sz w:val="24"/>
          <w:szCs w:val="24"/>
          <w:highlight w:val="none"/>
        </w:rPr>
        <w:t>：</w:t>
      </w:r>
    </w:p>
    <w:p w14:paraId="5F2857EA">
      <w:pPr>
        <w:spacing w:line="460" w:lineRule="exact"/>
        <w:jc w:val="center"/>
        <w:rPr>
          <w:rFonts w:ascii="宋体"/>
          <w:color w:val="auto"/>
          <w:sz w:val="36"/>
          <w:szCs w:val="36"/>
          <w:highlight w:val="none"/>
        </w:rPr>
      </w:pPr>
      <w:r>
        <w:rPr>
          <w:rFonts w:hint="eastAsia" w:ascii="宋体" w:hAnsi="宋体"/>
          <w:color w:val="auto"/>
          <w:sz w:val="36"/>
          <w:szCs w:val="36"/>
          <w:highlight w:val="none"/>
        </w:rPr>
        <w:t>质疑函（格式）</w:t>
      </w:r>
    </w:p>
    <w:p w14:paraId="419374CA">
      <w:pPr>
        <w:pStyle w:val="2"/>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Ansi="宋体"/>
          <w:b/>
          <w:bCs/>
          <w:color w:val="auto"/>
          <w:sz w:val="21"/>
          <w:szCs w:val="21"/>
          <w:highlight w:val="none"/>
        </w:rPr>
      </w:pPr>
      <w:r>
        <w:rPr>
          <w:rFonts w:hint="eastAsia" w:hAnsi="宋体"/>
          <w:b/>
          <w:bCs/>
          <w:color w:val="auto"/>
          <w:sz w:val="21"/>
          <w:szCs w:val="21"/>
          <w:highlight w:val="none"/>
        </w:rPr>
        <w:t>一、质疑供应商基本信息：</w:t>
      </w:r>
    </w:p>
    <w:p w14:paraId="308B8E70">
      <w:pPr>
        <w:pStyle w:val="2"/>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Ansi="宋体"/>
          <w:bCs/>
          <w:color w:val="auto"/>
          <w:sz w:val="21"/>
          <w:szCs w:val="21"/>
          <w:highlight w:val="none"/>
          <w:u w:val="single"/>
        </w:rPr>
      </w:pPr>
      <w:r>
        <w:rPr>
          <w:rFonts w:hint="eastAsia" w:hAnsi="宋体"/>
          <w:bCs/>
          <w:color w:val="auto"/>
          <w:sz w:val="21"/>
          <w:szCs w:val="21"/>
          <w:highlight w:val="none"/>
        </w:rPr>
        <w:t>质疑供应商：</w:t>
      </w:r>
      <w:r>
        <w:rPr>
          <w:rFonts w:hAnsi="宋体"/>
          <w:bCs/>
          <w:color w:val="auto"/>
          <w:sz w:val="21"/>
          <w:szCs w:val="21"/>
          <w:highlight w:val="none"/>
        </w:rPr>
        <w:t xml:space="preserve">                                                        </w:t>
      </w:r>
    </w:p>
    <w:p w14:paraId="18E50577">
      <w:pPr>
        <w:pStyle w:val="2"/>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Ansi="宋体"/>
          <w:bCs/>
          <w:color w:val="auto"/>
          <w:sz w:val="21"/>
          <w:szCs w:val="21"/>
          <w:highlight w:val="none"/>
        </w:rPr>
      </w:pPr>
      <w:r>
        <w:rPr>
          <w:rFonts w:hint="eastAsia" w:hAnsi="宋体"/>
          <w:bCs/>
          <w:color w:val="auto"/>
          <w:sz w:val="21"/>
          <w:szCs w:val="21"/>
          <w:highlight w:val="none"/>
        </w:rPr>
        <w:t>地址：</w:t>
      </w:r>
      <w:r>
        <w:rPr>
          <w:rFonts w:hAnsi="宋体"/>
          <w:bCs/>
          <w:color w:val="auto"/>
          <w:sz w:val="21"/>
          <w:szCs w:val="21"/>
          <w:highlight w:val="none"/>
          <w:u w:val="single"/>
        </w:rPr>
        <w:t xml:space="preserve">                                    </w:t>
      </w:r>
      <w:r>
        <w:rPr>
          <w:rFonts w:hint="eastAsia" w:hAnsi="宋体"/>
          <w:bCs/>
          <w:color w:val="auto"/>
          <w:sz w:val="21"/>
          <w:szCs w:val="21"/>
          <w:highlight w:val="none"/>
        </w:rPr>
        <w:t>邮编：</w:t>
      </w:r>
      <w:r>
        <w:rPr>
          <w:rFonts w:hAnsi="宋体"/>
          <w:bCs/>
          <w:color w:val="auto"/>
          <w:sz w:val="21"/>
          <w:szCs w:val="21"/>
          <w:highlight w:val="none"/>
        </w:rPr>
        <w:t xml:space="preserve">    </w:t>
      </w:r>
      <w:r>
        <w:rPr>
          <w:rFonts w:hAnsi="宋体"/>
          <w:bCs/>
          <w:color w:val="auto"/>
          <w:sz w:val="21"/>
          <w:szCs w:val="21"/>
          <w:highlight w:val="none"/>
          <w:u w:val="single"/>
        </w:rPr>
        <w:t xml:space="preserve">                             </w:t>
      </w:r>
      <w:r>
        <w:rPr>
          <w:rFonts w:hAnsi="宋体"/>
          <w:bCs/>
          <w:color w:val="auto"/>
          <w:sz w:val="21"/>
          <w:szCs w:val="21"/>
          <w:highlight w:val="none"/>
        </w:rPr>
        <w:t xml:space="preserve">       </w:t>
      </w:r>
    </w:p>
    <w:p w14:paraId="16BC0A1B">
      <w:pPr>
        <w:pStyle w:val="2"/>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Ansi="宋体"/>
          <w:bCs/>
          <w:color w:val="auto"/>
          <w:sz w:val="21"/>
          <w:szCs w:val="21"/>
          <w:highlight w:val="none"/>
        </w:rPr>
      </w:pPr>
      <w:r>
        <w:rPr>
          <w:rFonts w:hint="eastAsia" w:hAnsi="宋体"/>
          <w:bCs/>
          <w:color w:val="auto"/>
          <w:sz w:val="21"/>
          <w:szCs w:val="21"/>
          <w:highlight w:val="none"/>
        </w:rPr>
        <w:t>联系人：</w:t>
      </w:r>
      <w:r>
        <w:rPr>
          <w:rFonts w:hAnsi="宋体"/>
          <w:bCs/>
          <w:color w:val="auto"/>
          <w:sz w:val="21"/>
          <w:szCs w:val="21"/>
          <w:highlight w:val="none"/>
          <w:u w:val="single"/>
        </w:rPr>
        <w:t xml:space="preserve">                     </w:t>
      </w:r>
      <w:r>
        <w:rPr>
          <w:rFonts w:hint="eastAsia" w:hAnsi="宋体"/>
          <w:bCs/>
          <w:color w:val="auto"/>
          <w:sz w:val="21"/>
          <w:szCs w:val="21"/>
          <w:highlight w:val="none"/>
        </w:rPr>
        <w:t>联系电话：</w:t>
      </w:r>
      <w:r>
        <w:rPr>
          <w:rFonts w:hAnsi="宋体"/>
          <w:bCs/>
          <w:color w:val="auto"/>
          <w:sz w:val="21"/>
          <w:szCs w:val="21"/>
          <w:highlight w:val="none"/>
          <w:u w:val="single"/>
        </w:rPr>
        <w:t xml:space="preserve">                 </w:t>
      </w:r>
    </w:p>
    <w:p w14:paraId="1988F888">
      <w:pPr>
        <w:pStyle w:val="2"/>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Ansi="宋体"/>
          <w:bCs/>
          <w:color w:val="auto"/>
          <w:sz w:val="21"/>
          <w:szCs w:val="21"/>
          <w:highlight w:val="none"/>
        </w:rPr>
      </w:pPr>
      <w:r>
        <w:rPr>
          <w:rFonts w:hint="eastAsia" w:hAnsi="宋体"/>
          <w:bCs/>
          <w:color w:val="auto"/>
          <w:sz w:val="21"/>
          <w:szCs w:val="21"/>
          <w:highlight w:val="none"/>
        </w:rPr>
        <w:t>授权代表：</w:t>
      </w:r>
      <w:r>
        <w:rPr>
          <w:rFonts w:hAnsi="宋体"/>
          <w:bCs/>
          <w:color w:val="auto"/>
          <w:sz w:val="21"/>
          <w:szCs w:val="21"/>
          <w:highlight w:val="none"/>
          <w:u w:val="single"/>
        </w:rPr>
        <w:t xml:space="preserve">                      </w:t>
      </w:r>
    </w:p>
    <w:p w14:paraId="1974419D">
      <w:pPr>
        <w:pStyle w:val="2"/>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Ansi="宋体"/>
          <w:bCs/>
          <w:color w:val="auto"/>
          <w:sz w:val="21"/>
          <w:szCs w:val="21"/>
          <w:highlight w:val="none"/>
          <w:u w:val="single"/>
        </w:rPr>
      </w:pPr>
      <w:r>
        <w:rPr>
          <w:rFonts w:hint="eastAsia" w:hAnsi="宋体"/>
          <w:bCs/>
          <w:color w:val="auto"/>
          <w:sz w:val="21"/>
          <w:szCs w:val="21"/>
          <w:highlight w:val="none"/>
        </w:rPr>
        <w:t>联系电话：</w:t>
      </w:r>
      <w:r>
        <w:rPr>
          <w:rFonts w:hAnsi="宋体"/>
          <w:bCs/>
          <w:color w:val="auto"/>
          <w:sz w:val="21"/>
          <w:szCs w:val="21"/>
          <w:highlight w:val="none"/>
          <w:u w:val="single"/>
        </w:rPr>
        <w:t xml:space="preserve">                      </w:t>
      </w:r>
    </w:p>
    <w:p w14:paraId="6727D143">
      <w:pPr>
        <w:pStyle w:val="2"/>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Ansi="宋体"/>
          <w:bCs/>
          <w:color w:val="auto"/>
          <w:sz w:val="21"/>
          <w:szCs w:val="21"/>
          <w:highlight w:val="none"/>
        </w:rPr>
      </w:pPr>
      <w:r>
        <w:rPr>
          <w:rFonts w:hint="eastAsia" w:hAnsi="宋体"/>
          <w:bCs/>
          <w:color w:val="auto"/>
          <w:sz w:val="21"/>
          <w:szCs w:val="21"/>
          <w:highlight w:val="none"/>
        </w:rPr>
        <w:t>地址：</w:t>
      </w:r>
      <w:r>
        <w:rPr>
          <w:rFonts w:hAnsi="宋体"/>
          <w:bCs/>
          <w:color w:val="auto"/>
          <w:sz w:val="21"/>
          <w:szCs w:val="21"/>
          <w:highlight w:val="none"/>
          <w:u w:val="single"/>
        </w:rPr>
        <w:t xml:space="preserve">                 </w:t>
      </w:r>
      <w:r>
        <w:rPr>
          <w:rFonts w:hint="eastAsia" w:hAnsi="宋体"/>
          <w:bCs/>
          <w:color w:val="auto"/>
          <w:sz w:val="21"/>
          <w:szCs w:val="21"/>
          <w:highlight w:val="none"/>
        </w:rPr>
        <w:t>邮编：</w:t>
      </w:r>
      <w:r>
        <w:rPr>
          <w:rFonts w:hAnsi="宋体"/>
          <w:bCs/>
          <w:color w:val="auto"/>
          <w:sz w:val="21"/>
          <w:szCs w:val="21"/>
          <w:highlight w:val="none"/>
          <w:u w:val="single"/>
        </w:rPr>
        <w:t xml:space="preserve">                  </w:t>
      </w:r>
      <w:r>
        <w:rPr>
          <w:rFonts w:hAnsi="宋体"/>
          <w:bCs/>
          <w:color w:val="auto"/>
          <w:sz w:val="21"/>
          <w:szCs w:val="21"/>
          <w:highlight w:val="none"/>
        </w:rPr>
        <w:t xml:space="preserve">     </w:t>
      </w:r>
    </w:p>
    <w:p w14:paraId="260F8810">
      <w:pPr>
        <w:pStyle w:val="2"/>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Ansi="宋体"/>
          <w:b/>
          <w:bCs/>
          <w:color w:val="auto"/>
          <w:sz w:val="21"/>
          <w:szCs w:val="21"/>
          <w:highlight w:val="none"/>
        </w:rPr>
      </w:pPr>
      <w:r>
        <w:rPr>
          <w:rFonts w:hint="eastAsia" w:hAnsi="宋体"/>
          <w:b/>
          <w:bCs/>
          <w:color w:val="auto"/>
          <w:sz w:val="21"/>
          <w:szCs w:val="21"/>
          <w:highlight w:val="none"/>
        </w:rPr>
        <w:t>二、质疑项目基本情况：</w:t>
      </w:r>
    </w:p>
    <w:p w14:paraId="512B4F6C">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bCs/>
          <w:color w:val="auto"/>
          <w:sz w:val="21"/>
          <w:szCs w:val="21"/>
          <w:highlight w:val="none"/>
        </w:rPr>
        <w:t>质疑</w:t>
      </w:r>
      <w:r>
        <w:rPr>
          <w:rFonts w:hint="eastAsia" w:hAnsi="宋体"/>
          <w:color w:val="auto"/>
          <w:sz w:val="21"/>
          <w:szCs w:val="21"/>
          <w:highlight w:val="none"/>
        </w:rPr>
        <w:t>项目的名称：</w:t>
      </w:r>
      <w:r>
        <w:rPr>
          <w:rFonts w:hAnsi="宋体"/>
          <w:bCs/>
          <w:color w:val="auto"/>
          <w:sz w:val="21"/>
          <w:szCs w:val="21"/>
          <w:highlight w:val="none"/>
          <w:u w:val="single"/>
        </w:rPr>
        <w:t xml:space="preserve">                                     </w:t>
      </w:r>
    </w:p>
    <w:p w14:paraId="6A020696">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bCs/>
          <w:color w:val="auto"/>
          <w:sz w:val="21"/>
          <w:szCs w:val="21"/>
          <w:highlight w:val="none"/>
        </w:rPr>
        <w:t>质疑</w:t>
      </w:r>
      <w:r>
        <w:rPr>
          <w:rFonts w:hint="eastAsia" w:hAnsi="宋体"/>
          <w:color w:val="auto"/>
          <w:sz w:val="21"/>
          <w:szCs w:val="21"/>
          <w:highlight w:val="none"/>
        </w:rPr>
        <w:t>项目的编号：</w:t>
      </w:r>
      <w:r>
        <w:rPr>
          <w:rFonts w:hAnsi="宋体"/>
          <w:bCs/>
          <w:color w:val="auto"/>
          <w:sz w:val="21"/>
          <w:szCs w:val="21"/>
          <w:highlight w:val="none"/>
          <w:u w:val="single"/>
        </w:rPr>
        <w:t xml:space="preserve">                                     </w:t>
      </w:r>
      <w:r>
        <w:rPr>
          <w:rFonts w:hAnsi="宋体"/>
          <w:color w:val="auto"/>
          <w:sz w:val="21"/>
          <w:szCs w:val="21"/>
          <w:highlight w:val="none"/>
        </w:rPr>
        <w:t xml:space="preserve"> </w:t>
      </w:r>
    </w:p>
    <w:p w14:paraId="522920EF">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采购人名称：</w:t>
      </w:r>
      <w:r>
        <w:rPr>
          <w:rFonts w:hAnsi="宋体"/>
          <w:bCs/>
          <w:color w:val="auto"/>
          <w:sz w:val="21"/>
          <w:szCs w:val="21"/>
          <w:highlight w:val="none"/>
          <w:u w:val="single"/>
        </w:rPr>
        <w:t xml:space="preserve">                                         </w:t>
      </w:r>
    </w:p>
    <w:p w14:paraId="0B95DB48">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质疑事项：</w:t>
      </w:r>
    </w:p>
    <w:p w14:paraId="23C1ECCD">
      <w:pPr>
        <w:pStyle w:val="2"/>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Ansi="宋体"/>
          <w:color w:val="auto"/>
          <w:sz w:val="21"/>
          <w:szCs w:val="21"/>
          <w:highlight w:val="none"/>
        </w:rPr>
      </w:pPr>
      <w:r>
        <w:rPr>
          <w:rFonts w:hint="eastAsia" w:hAnsi="宋体"/>
          <w:color w:val="auto"/>
          <w:sz w:val="21"/>
          <w:szCs w:val="21"/>
          <w:highlight w:val="none"/>
        </w:rPr>
        <w:t>□磋商文件</w:t>
      </w:r>
      <w:r>
        <w:rPr>
          <w:rFonts w:hAnsi="宋体"/>
          <w:color w:val="auto"/>
          <w:sz w:val="21"/>
          <w:szCs w:val="21"/>
          <w:highlight w:val="none"/>
        </w:rPr>
        <w:t xml:space="preserve">   </w:t>
      </w:r>
      <w:r>
        <w:rPr>
          <w:rFonts w:hint="eastAsia" w:hAnsi="宋体"/>
          <w:color w:val="auto"/>
          <w:sz w:val="21"/>
          <w:szCs w:val="21"/>
          <w:highlight w:val="none"/>
        </w:rPr>
        <w:t>采购文件获取日期：</w:t>
      </w:r>
      <w:r>
        <w:rPr>
          <w:rFonts w:hAnsi="宋体"/>
          <w:bCs/>
          <w:color w:val="auto"/>
          <w:sz w:val="21"/>
          <w:szCs w:val="21"/>
          <w:highlight w:val="none"/>
          <w:u w:val="single"/>
        </w:rPr>
        <w:t xml:space="preserve">                                   </w:t>
      </w:r>
    </w:p>
    <w:p w14:paraId="306EBFB4">
      <w:pPr>
        <w:pStyle w:val="2"/>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Ansi="宋体"/>
          <w:color w:val="auto"/>
          <w:sz w:val="21"/>
          <w:szCs w:val="21"/>
          <w:highlight w:val="none"/>
        </w:rPr>
      </w:pPr>
      <w:r>
        <w:rPr>
          <w:rFonts w:hint="eastAsia" w:hAnsi="宋体"/>
          <w:color w:val="auto"/>
          <w:sz w:val="21"/>
          <w:szCs w:val="21"/>
          <w:highlight w:val="none"/>
        </w:rPr>
        <w:t>□采购过程</w:t>
      </w:r>
      <w:r>
        <w:rPr>
          <w:rFonts w:hAnsi="宋体"/>
          <w:color w:val="auto"/>
          <w:sz w:val="21"/>
          <w:szCs w:val="21"/>
          <w:highlight w:val="none"/>
        </w:rPr>
        <w:t xml:space="preserve">   </w:t>
      </w:r>
    </w:p>
    <w:p w14:paraId="597F12ED">
      <w:pPr>
        <w:pStyle w:val="2"/>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Ansi="宋体"/>
          <w:bCs/>
          <w:color w:val="auto"/>
          <w:sz w:val="21"/>
          <w:szCs w:val="21"/>
          <w:highlight w:val="none"/>
          <w:u w:val="single"/>
        </w:rPr>
      </w:pPr>
      <w:r>
        <w:rPr>
          <w:rFonts w:hint="eastAsia" w:hAnsi="宋体"/>
          <w:color w:val="auto"/>
          <w:sz w:val="21"/>
          <w:szCs w:val="21"/>
          <w:highlight w:val="none"/>
        </w:rPr>
        <w:t>□成交结果</w:t>
      </w:r>
      <w:r>
        <w:rPr>
          <w:rFonts w:hAnsi="宋体"/>
          <w:color w:val="auto"/>
          <w:sz w:val="21"/>
          <w:szCs w:val="21"/>
          <w:highlight w:val="none"/>
        </w:rPr>
        <w:t xml:space="preserve">   </w:t>
      </w:r>
    </w:p>
    <w:p w14:paraId="6664D795">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6"/>
        <w:textAlignment w:val="auto"/>
        <w:rPr>
          <w:rFonts w:hAnsi="宋体"/>
          <w:b/>
          <w:color w:val="auto"/>
          <w:sz w:val="21"/>
          <w:szCs w:val="21"/>
          <w:highlight w:val="none"/>
        </w:rPr>
      </w:pPr>
      <w:r>
        <w:rPr>
          <w:rFonts w:hint="eastAsia" w:hAnsi="宋体"/>
          <w:b/>
          <w:color w:val="auto"/>
          <w:sz w:val="21"/>
          <w:szCs w:val="21"/>
          <w:highlight w:val="none"/>
        </w:rPr>
        <w:t>三、质疑事项具体内容</w:t>
      </w:r>
    </w:p>
    <w:p w14:paraId="4A3E65E9">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质疑事项</w:t>
      </w:r>
      <w:r>
        <w:rPr>
          <w:rFonts w:hAnsi="宋体"/>
          <w:color w:val="auto"/>
          <w:sz w:val="21"/>
          <w:szCs w:val="21"/>
          <w:highlight w:val="none"/>
        </w:rPr>
        <w:t>1</w:t>
      </w:r>
      <w:r>
        <w:rPr>
          <w:rFonts w:hint="eastAsia" w:hAnsi="宋体"/>
          <w:color w:val="auto"/>
          <w:sz w:val="21"/>
          <w:szCs w:val="21"/>
          <w:highlight w:val="none"/>
        </w:rPr>
        <w:t>：</w:t>
      </w:r>
      <w:r>
        <w:rPr>
          <w:rFonts w:hAnsi="宋体"/>
          <w:bCs/>
          <w:color w:val="auto"/>
          <w:sz w:val="21"/>
          <w:szCs w:val="21"/>
          <w:highlight w:val="none"/>
          <w:u w:val="single"/>
        </w:rPr>
        <w:t xml:space="preserve">                                                                    </w:t>
      </w:r>
    </w:p>
    <w:p w14:paraId="0EED0908">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事实依据：</w:t>
      </w:r>
      <w:r>
        <w:rPr>
          <w:rFonts w:hAnsi="宋体"/>
          <w:bCs/>
          <w:color w:val="auto"/>
          <w:sz w:val="21"/>
          <w:szCs w:val="21"/>
          <w:highlight w:val="none"/>
          <w:u w:val="single"/>
        </w:rPr>
        <w:t xml:space="preserve">                                                                      </w:t>
      </w:r>
    </w:p>
    <w:p w14:paraId="024413CB">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法律依据：</w:t>
      </w:r>
      <w:r>
        <w:rPr>
          <w:rFonts w:hAnsi="宋体"/>
          <w:color w:val="auto"/>
          <w:sz w:val="21"/>
          <w:szCs w:val="21"/>
          <w:highlight w:val="none"/>
          <w:u w:val="single"/>
        </w:rPr>
        <w:t xml:space="preserve">                                                        </w:t>
      </w:r>
      <w:r>
        <w:rPr>
          <w:rFonts w:hAnsi="宋体"/>
          <w:bCs/>
          <w:color w:val="auto"/>
          <w:sz w:val="21"/>
          <w:szCs w:val="21"/>
          <w:highlight w:val="none"/>
          <w:u w:val="single"/>
        </w:rPr>
        <w:t xml:space="preserve">               </w:t>
      </w:r>
    </w:p>
    <w:p w14:paraId="4FB9C0B7">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质疑事项</w:t>
      </w:r>
      <w:r>
        <w:rPr>
          <w:rFonts w:hAnsi="宋体"/>
          <w:color w:val="auto"/>
          <w:sz w:val="21"/>
          <w:szCs w:val="21"/>
          <w:highlight w:val="none"/>
        </w:rPr>
        <w:t>2</w:t>
      </w:r>
    </w:p>
    <w:p w14:paraId="207B745F">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w:t>
      </w:r>
    </w:p>
    <w:p w14:paraId="482D1A21">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四、与质疑事项相关的质疑请求：</w:t>
      </w:r>
    </w:p>
    <w:p w14:paraId="6CEE3078">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请求：</w:t>
      </w:r>
      <w:r>
        <w:rPr>
          <w:rFonts w:hAnsi="宋体"/>
          <w:bCs/>
          <w:color w:val="auto"/>
          <w:sz w:val="21"/>
          <w:szCs w:val="21"/>
          <w:highlight w:val="none"/>
          <w:u w:val="single"/>
        </w:rPr>
        <w:t xml:space="preserve">                                                                </w:t>
      </w:r>
    </w:p>
    <w:p w14:paraId="7A057D11">
      <w:pPr>
        <w:pStyle w:val="2"/>
        <w:keepNext w:val="0"/>
        <w:keepLines w:val="0"/>
        <w:pageBreakBefore w:val="0"/>
        <w:widowControl w:val="0"/>
        <w:kinsoku/>
        <w:wordWrap/>
        <w:overflowPunct/>
        <w:topLinePunct w:val="0"/>
        <w:autoSpaceDE/>
        <w:autoSpaceDN/>
        <w:bidi w:val="0"/>
        <w:adjustRightInd/>
        <w:spacing w:line="360" w:lineRule="exact"/>
        <w:ind w:left="25" w:leftChars="12" w:firstLine="308" w:firstLineChars="147"/>
        <w:textAlignment w:val="auto"/>
        <w:rPr>
          <w:rFonts w:hAnsi="宋体"/>
          <w:color w:val="auto"/>
          <w:sz w:val="21"/>
          <w:szCs w:val="21"/>
          <w:highlight w:val="none"/>
        </w:rPr>
      </w:pPr>
    </w:p>
    <w:p w14:paraId="77CBC0E7">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签字（签章）：</w:t>
      </w:r>
      <w:r>
        <w:rPr>
          <w:rFonts w:hAnsi="宋体"/>
          <w:color w:val="auto"/>
          <w:sz w:val="21"/>
          <w:szCs w:val="21"/>
          <w:highlight w:val="none"/>
        </w:rPr>
        <w:t xml:space="preserve">                                       </w:t>
      </w:r>
      <w:r>
        <w:rPr>
          <w:rFonts w:hint="eastAsia" w:hAnsi="宋体"/>
          <w:color w:val="auto"/>
          <w:sz w:val="21"/>
          <w:szCs w:val="21"/>
          <w:highlight w:val="none"/>
        </w:rPr>
        <w:t>公章：</w:t>
      </w:r>
    </w:p>
    <w:p w14:paraId="04F3C737">
      <w:pPr>
        <w:pStyle w:val="2"/>
        <w:keepNext w:val="0"/>
        <w:keepLines w:val="0"/>
        <w:pageBreakBefore w:val="0"/>
        <w:widowControl w:val="0"/>
        <w:kinsoku/>
        <w:wordWrap/>
        <w:overflowPunct/>
        <w:topLinePunct w:val="0"/>
        <w:autoSpaceDE/>
        <w:autoSpaceDN/>
        <w:bidi w:val="0"/>
        <w:adjustRightInd/>
        <w:spacing w:line="360" w:lineRule="exact"/>
        <w:ind w:left="25" w:leftChars="12" w:firstLine="413" w:firstLineChars="197"/>
        <w:textAlignment w:val="auto"/>
        <w:rPr>
          <w:rFonts w:hAnsi="宋体"/>
          <w:color w:val="auto"/>
          <w:sz w:val="21"/>
          <w:szCs w:val="21"/>
          <w:highlight w:val="none"/>
        </w:rPr>
      </w:pPr>
      <w:r>
        <w:rPr>
          <w:rFonts w:hint="eastAsia" w:hAnsi="宋体"/>
          <w:color w:val="auto"/>
          <w:sz w:val="21"/>
          <w:szCs w:val="21"/>
          <w:highlight w:val="none"/>
        </w:rPr>
        <w:t>日期：</w:t>
      </w:r>
    </w:p>
    <w:p w14:paraId="32DBE115">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Ansi="宋体"/>
          <w:b/>
          <w:color w:val="auto"/>
          <w:sz w:val="21"/>
          <w:szCs w:val="21"/>
          <w:highlight w:val="none"/>
        </w:rPr>
      </w:pPr>
      <w:r>
        <w:rPr>
          <w:rFonts w:hint="eastAsia" w:hAnsi="宋体"/>
          <w:b/>
          <w:color w:val="auto"/>
          <w:sz w:val="21"/>
          <w:szCs w:val="21"/>
          <w:highlight w:val="none"/>
        </w:rPr>
        <w:t>说明：</w:t>
      </w:r>
    </w:p>
    <w:p w14:paraId="0728EE69">
      <w:pPr>
        <w:pStyle w:val="2"/>
        <w:keepNext w:val="0"/>
        <w:keepLines w:val="0"/>
        <w:pageBreakBefore w:val="0"/>
        <w:widowControl w:val="0"/>
        <w:kinsoku/>
        <w:wordWrap/>
        <w:overflowPunct/>
        <w:topLinePunct w:val="0"/>
        <w:autoSpaceDE/>
        <w:autoSpaceDN/>
        <w:bidi w:val="0"/>
        <w:adjustRightInd/>
        <w:spacing w:line="360" w:lineRule="exact"/>
        <w:ind w:left="25" w:leftChars="12" w:firstLine="310" w:firstLineChars="147"/>
        <w:textAlignment w:val="auto"/>
        <w:rPr>
          <w:rFonts w:hAnsi="宋体"/>
          <w:b/>
          <w:bCs/>
          <w:color w:val="auto"/>
          <w:sz w:val="21"/>
          <w:szCs w:val="21"/>
          <w:highlight w:val="none"/>
        </w:rPr>
      </w:pPr>
      <w:r>
        <w:rPr>
          <w:rFonts w:hAnsi="宋体"/>
          <w:b/>
          <w:color w:val="auto"/>
          <w:sz w:val="21"/>
          <w:szCs w:val="21"/>
          <w:highlight w:val="none"/>
        </w:rPr>
        <w:t>1.</w:t>
      </w:r>
      <w:r>
        <w:rPr>
          <w:rFonts w:hint="eastAsia" w:hAnsi="宋体"/>
          <w:b/>
          <w:color w:val="auto"/>
          <w:sz w:val="21"/>
          <w:szCs w:val="21"/>
          <w:highlight w:val="none"/>
        </w:rPr>
        <w:t>供应商提出质疑时，应提交质疑函和必要的证明材料</w:t>
      </w:r>
      <w:r>
        <w:rPr>
          <w:rFonts w:hint="eastAsia" w:hAnsi="宋体"/>
          <w:b/>
          <w:bCs/>
          <w:color w:val="auto"/>
          <w:sz w:val="21"/>
          <w:szCs w:val="21"/>
          <w:highlight w:val="none"/>
        </w:rPr>
        <w:t>。</w:t>
      </w:r>
    </w:p>
    <w:p w14:paraId="26736228">
      <w:pPr>
        <w:pStyle w:val="2"/>
        <w:keepNext w:val="0"/>
        <w:keepLines w:val="0"/>
        <w:pageBreakBefore w:val="0"/>
        <w:widowControl w:val="0"/>
        <w:kinsoku/>
        <w:wordWrap/>
        <w:overflowPunct/>
        <w:topLinePunct w:val="0"/>
        <w:autoSpaceDE/>
        <w:autoSpaceDN/>
        <w:bidi w:val="0"/>
        <w:adjustRightInd/>
        <w:spacing w:line="360" w:lineRule="exact"/>
        <w:ind w:left="25" w:leftChars="12" w:firstLine="310" w:firstLineChars="147"/>
        <w:textAlignment w:val="auto"/>
        <w:rPr>
          <w:rFonts w:hAnsi="宋体"/>
          <w:b/>
          <w:color w:val="auto"/>
          <w:sz w:val="21"/>
          <w:szCs w:val="21"/>
          <w:highlight w:val="none"/>
        </w:rPr>
      </w:pPr>
      <w:r>
        <w:rPr>
          <w:rFonts w:hAnsi="宋体"/>
          <w:b/>
          <w:color w:val="auto"/>
          <w:sz w:val="21"/>
          <w:szCs w:val="21"/>
          <w:highlight w:val="none"/>
        </w:rPr>
        <w:t>2.</w:t>
      </w:r>
      <w:r>
        <w:rPr>
          <w:rFonts w:hint="eastAsia" w:hAnsi="宋体"/>
          <w:b/>
          <w:color w:val="auto"/>
          <w:sz w:val="21"/>
          <w:szCs w:val="21"/>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D0243E">
      <w:pPr>
        <w:pStyle w:val="2"/>
        <w:keepNext w:val="0"/>
        <w:keepLines w:val="0"/>
        <w:pageBreakBefore w:val="0"/>
        <w:widowControl w:val="0"/>
        <w:kinsoku/>
        <w:wordWrap/>
        <w:overflowPunct/>
        <w:topLinePunct w:val="0"/>
        <w:autoSpaceDE/>
        <w:autoSpaceDN/>
        <w:bidi w:val="0"/>
        <w:adjustRightInd/>
        <w:spacing w:line="360" w:lineRule="exact"/>
        <w:ind w:left="25" w:leftChars="12" w:firstLine="310" w:firstLineChars="147"/>
        <w:textAlignment w:val="auto"/>
        <w:rPr>
          <w:rFonts w:hAnsi="宋体"/>
          <w:b/>
          <w:color w:val="auto"/>
          <w:sz w:val="21"/>
          <w:szCs w:val="21"/>
          <w:highlight w:val="none"/>
        </w:rPr>
      </w:pPr>
      <w:r>
        <w:rPr>
          <w:rFonts w:hAnsi="宋体"/>
          <w:b/>
          <w:color w:val="auto"/>
          <w:sz w:val="21"/>
          <w:szCs w:val="21"/>
          <w:highlight w:val="none"/>
        </w:rPr>
        <w:t>3.</w:t>
      </w:r>
      <w:r>
        <w:rPr>
          <w:rFonts w:hint="eastAsia" w:hAnsi="宋体"/>
          <w:b/>
          <w:color w:val="auto"/>
          <w:sz w:val="21"/>
          <w:szCs w:val="21"/>
          <w:highlight w:val="none"/>
        </w:rPr>
        <w:t>质疑函的质疑事项应具体、明确，并有必要的事实依据和法律依据。</w:t>
      </w:r>
    </w:p>
    <w:p w14:paraId="513CFE93">
      <w:pPr>
        <w:pStyle w:val="2"/>
        <w:keepNext w:val="0"/>
        <w:keepLines w:val="0"/>
        <w:pageBreakBefore w:val="0"/>
        <w:widowControl w:val="0"/>
        <w:kinsoku/>
        <w:wordWrap/>
        <w:overflowPunct/>
        <w:topLinePunct w:val="0"/>
        <w:autoSpaceDE/>
        <w:autoSpaceDN/>
        <w:bidi w:val="0"/>
        <w:adjustRightInd/>
        <w:spacing w:line="360" w:lineRule="exact"/>
        <w:ind w:left="25" w:leftChars="12" w:firstLine="310" w:firstLineChars="147"/>
        <w:textAlignment w:val="auto"/>
        <w:rPr>
          <w:rFonts w:hAnsi="宋体"/>
          <w:b/>
          <w:color w:val="auto"/>
          <w:sz w:val="21"/>
          <w:szCs w:val="21"/>
          <w:highlight w:val="none"/>
        </w:rPr>
      </w:pPr>
      <w:r>
        <w:rPr>
          <w:rFonts w:hAnsi="宋体"/>
          <w:b/>
          <w:color w:val="auto"/>
          <w:sz w:val="21"/>
          <w:szCs w:val="21"/>
          <w:highlight w:val="none"/>
        </w:rPr>
        <w:t>4.</w:t>
      </w:r>
      <w:r>
        <w:rPr>
          <w:rFonts w:hint="eastAsia" w:hAnsi="宋体"/>
          <w:b/>
          <w:color w:val="auto"/>
          <w:sz w:val="21"/>
          <w:szCs w:val="21"/>
          <w:highlight w:val="none"/>
        </w:rPr>
        <w:t>质疑函的质疑请求应与质疑事项相关。</w:t>
      </w:r>
    </w:p>
    <w:p w14:paraId="11973611">
      <w:pPr>
        <w:pStyle w:val="2"/>
        <w:keepNext w:val="0"/>
        <w:keepLines w:val="0"/>
        <w:pageBreakBefore w:val="0"/>
        <w:widowControl w:val="0"/>
        <w:kinsoku/>
        <w:wordWrap/>
        <w:overflowPunct/>
        <w:topLinePunct w:val="0"/>
        <w:autoSpaceDE/>
        <w:autoSpaceDN/>
        <w:bidi w:val="0"/>
        <w:adjustRightInd/>
        <w:spacing w:line="360" w:lineRule="exact"/>
        <w:ind w:left="25" w:leftChars="12" w:firstLine="310" w:firstLineChars="147"/>
        <w:textAlignment w:val="auto"/>
        <w:rPr>
          <w:rFonts w:hAnsi="宋体"/>
          <w:b/>
          <w:color w:val="auto"/>
          <w:sz w:val="21"/>
          <w:szCs w:val="21"/>
          <w:highlight w:val="none"/>
        </w:rPr>
      </w:pPr>
      <w:r>
        <w:rPr>
          <w:rFonts w:hAnsi="宋体"/>
          <w:b/>
          <w:color w:val="auto"/>
          <w:sz w:val="21"/>
          <w:szCs w:val="21"/>
          <w:highlight w:val="none"/>
        </w:rPr>
        <w:t>5.</w:t>
      </w:r>
      <w:r>
        <w:rPr>
          <w:rFonts w:hint="eastAsia" w:hAnsi="宋体"/>
          <w:b/>
          <w:color w:val="auto"/>
          <w:sz w:val="21"/>
          <w:szCs w:val="21"/>
          <w:highlight w:val="none"/>
        </w:rPr>
        <w:t>质疑供应商为法人或者其他组织的，质疑函应由法定代表人、主要负责人，或者其授权代表签字或者盖章，并加盖公章。</w:t>
      </w:r>
    </w:p>
    <w:p w14:paraId="1F430CC4">
      <w:pPr>
        <w:pStyle w:val="2"/>
        <w:snapToGrid w:val="0"/>
        <w:rPr>
          <w:rFonts w:hAnsi="宋体"/>
          <w:b/>
          <w:color w:val="auto"/>
          <w:sz w:val="24"/>
          <w:szCs w:val="24"/>
          <w:highlight w:val="none"/>
        </w:rPr>
      </w:pPr>
    </w:p>
    <w:p w14:paraId="17F42541">
      <w:pPr>
        <w:pStyle w:val="2"/>
        <w:snapToGrid w:val="0"/>
        <w:rPr>
          <w:rFonts w:hint="eastAsia" w:hAnsi="宋体"/>
          <w:b/>
          <w:color w:val="auto"/>
          <w:sz w:val="24"/>
          <w:szCs w:val="24"/>
          <w:highlight w:val="none"/>
        </w:rPr>
      </w:pPr>
    </w:p>
    <w:p w14:paraId="1C2D8499">
      <w:pPr>
        <w:pStyle w:val="2"/>
        <w:snapToGrid w:val="0"/>
        <w:rPr>
          <w:rFonts w:hAnsi="宋体"/>
          <w:b/>
          <w:color w:val="auto"/>
          <w:sz w:val="24"/>
          <w:szCs w:val="24"/>
          <w:highlight w:val="none"/>
        </w:rPr>
      </w:pPr>
      <w:r>
        <w:rPr>
          <w:rFonts w:hint="eastAsia" w:hAnsi="宋体"/>
          <w:b/>
          <w:color w:val="auto"/>
          <w:sz w:val="24"/>
          <w:szCs w:val="24"/>
          <w:highlight w:val="none"/>
        </w:rPr>
        <w:t>附表</w:t>
      </w:r>
      <w:r>
        <w:rPr>
          <w:rFonts w:hAnsi="宋体"/>
          <w:b/>
          <w:color w:val="auto"/>
          <w:sz w:val="24"/>
          <w:szCs w:val="24"/>
          <w:highlight w:val="none"/>
        </w:rPr>
        <w:t>2</w:t>
      </w:r>
      <w:r>
        <w:rPr>
          <w:rFonts w:hint="eastAsia" w:hAnsi="宋体"/>
          <w:b/>
          <w:color w:val="auto"/>
          <w:sz w:val="24"/>
          <w:szCs w:val="24"/>
          <w:highlight w:val="none"/>
        </w:rPr>
        <w:t>：</w:t>
      </w:r>
    </w:p>
    <w:p w14:paraId="4670A341">
      <w:pPr>
        <w:spacing w:line="460" w:lineRule="exact"/>
        <w:jc w:val="center"/>
        <w:rPr>
          <w:rFonts w:hint="eastAsia" w:ascii="宋体" w:hAnsi="宋体"/>
          <w:color w:val="auto"/>
          <w:sz w:val="36"/>
          <w:szCs w:val="36"/>
          <w:highlight w:val="none"/>
        </w:rPr>
      </w:pPr>
    </w:p>
    <w:p w14:paraId="14724C8F">
      <w:pPr>
        <w:spacing w:line="460" w:lineRule="exact"/>
        <w:jc w:val="center"/>
        <w:rPr>
          <w:rFonts w:ascii="宋体"/>
          <w:color w:val="auto"/>
          <w:sz w:val="36"/>
          <w:szCs w:val="36"/>
          <w:highlight w:val="none"/>
        </w:rPr>
      </w:pPr>
      <w:r>
        <w:rPr>
          <w:rFonts w:hint="eastAsia" w:ascii="宋体" w:hAnsi="宋体"/>
          <w:color w:val="auto"/>
          <w:sz w:val="36"/>
          <w:szCs w:val="36"/>
          <w:highlight w:val="none"/>
        </w:rPr>
        <w:t>投诉书（格式）</w:t>
      </w:r>
    </w:p>
    <w:p w14:paraId="469A6A06">
      <w:pPr>
        <w:pStyle w:val="2"/>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Ansi="宋体"/>
          <w:b/>
          <w:bCs/>
          <w:color w:val="auto"/>
          <w:sz w:val="21"/>
          <w:szCs w:val="21"/>
          <w:highlight w:val="none"/>
        </w:rPr>
      </w:pPr>
      <w:r>
        <w:rPr>
          <w:rFonts w:hint="eastAsia" w:hAnsi="宋体"/>
          <w:b/>
          <w:bCs/>
          <w:color w:val="auto"/>
          <w:sz w:val="21"/>
          <w:szCs w:val="21"/>
          <w:highlight w:val="none"/>
        </w:rPr>
        <w:t>一、投诉相关主体基本情况：</w:t>
      </w:r>
    </w:p>
    <w:p w14:paraId="55748AAD">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u w:val="single"/>
        </w:rPr>
      </w:pPr>
      <w:r>
        <w:rPr>
          <w:rFonts w:hint="eastAsia" w:hAnsi="宋体"/>
          <w:bCs/>
          <w:color w:val="auto"/>
          <w:sz w:val="21"/>
          <w:szCs w:val="21"/>
          <w:highlight w:val="none"/>
        </w:rPr>
        <w:t>供应商：</w:t>
      </w:r>
      <w:r>
        <w:rPr>
          <w:rFonts w:hAnsi="宋体"/>
          <w:bCs/>
          <w:color w:val="auto"/>
          <w:sz w:val="21"/>
          <w:szCs w:val="21"/>
          <w:highlight w:val="none"/>
          <w:u w:val="single"/>
        </w:rPr>
        <w:t xml:space="preserve">                                                                        </w:t>
      </w:r>
      <w:r>
        <w:rPr>
          <w:rFonts w:hAnsi="宋体"/>
          <w:bCs/>
          <w:color w:val="auto"/>
          <w:sz w:val="21"/>
          <w:szCs w:val="21"/>
          <w:highlight w:val="none"/>
        </w:rPr>
        <w:t xml:space="preserve">                 </w:t>
      </w:r>
    </w:p>
    <w:p w14:paraId="5513C941">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地址：</w:t>
      </w:r>
      <w:r>
        <w:rPr>
          <w:rFonts w:hAnsi="宋体"/>
          <w:bCs/>
          <w:color w:val="auto"/>
          <w:sz w:val="21"/>
          <w:szCs w:val="21"/>
          <w:highlight w:val="none"/>
          <w:u w:val="single"/>
        </w:rPr>
        <w:t xml:space="preserve">                                          </w:t>
      </w:r>
      <w:r>
        <w:rPr>
          <w:rFonts w:hint="eastAsia" w:hAnsi="宋体"/>
          <w:bCs/>
          <w:color w:val="auto"/>
          <w:sz w:val="21"/>
          <w:szCs w:val="21"/>
          <w:highlight w:val="none"/>
        </w:rPr>
        <w:t>邮编：</w:t>
      </w:r>
      <w:r>
        <w:rPr>
          <w:rFonts w:hAnsi="宋体"/>
          <w:bCs/>
          <w:color w:val="auto"/>
          <w:sz w:val="21"/>
          <w:szCs w:val="21"/>
          <w:highlight w:val="none"/>
          <w:u w:val="single"/>
        </w:rPr>
        <w:t xml:space="preserve">                          </w:t>
      </w:r>
      <w:r>
        <w:rPr>
          <w:rFonts w:hAnsi="宋体"/>
          <w:bCs/>
          <w:color w:val="auto"/>
          <w:sz w:val="21"/>
          <w:szCs w:val="21"/>
          <w:highlight w:val="none"/>
        </w:rPr>
        <w:t xml:space="preserve">                 </w:t>
      </w:r>
    </w:p>
    <w:p w14:paraId="4AA507E0">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法定代表人</w:t>
      </w:r>
      <w:r>
        <w:rPr>
          <w:rFonts w:hAnsi="宋体"/>
          <w:bCs/>
          <w:color w:val="auto"/>
          <w:sz w:val="21"/>
          <w:szCs w:val="21"/>
          <w:highlight w:val="none"/>
        </w:rPr>
        <w:t>/</w:t>
      </w:r>
      <w:r>
        <w:rPr>
          <w:rFonts w:hint="eastAsia" w:hAnsi="宋体"/>
          <w:bCs/>
          <w:color w:val="auto"/>
          <w:sz w:val="21"/>
          <w:szCs w:val="21"/>
          <w:highlight w:val="none"/>
        </w:rPr>
        <w:t>主要负责人：</w:t>
      </w:r>
      <w:r>
        <w:rPr>
          <w:rFonts w:hAnsi="宋体"/>
          <w:bCs/>
          <w:color w:val="auto"/>
          <w:sz w:val="21"/>
          <w:szCs w:val="21"/>
          <w:highlight w:val="none"/>
          <w:u w:val="single"/>
        </w:rPr>
        <w:t xml:space="preserve">                            </w:t>
      </w:r>
      <w:r>
        <w:rPr>
          <w:rFonts w:hint="eastAsia" w:hAnsi="宋体"/>
          <w:bCs/>
          <w:color w:val="auto"/>
          <w:sz w:val="21"/>
          <w:szCs w:val="21"/>
          <w:highlight w:val="none"/>
        </w:rPr>
        <w:t>联系电话：</w:t>
      </w:r>
      <w:r>
        <w:rPr>
          <w:rFonts w:hAnsi="宋体"/>
          <w:bCs/>
          <w:color w:val="auto"/>
          <w:sz w:val="21"/>
          <w:szCs w:val="21"/>
          <w:highlight w:val="none"/>
          <w:u w:val="single"/>
        </w:rPr>
        <w:t xml:space="preserve">                                         </w:t>
      </w:r>
    </w:p>
    <w:p w14:paraId="5EC52673">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u w:val="single"/>
        </w:rPr>
      </w:pPr>
      <w:r>
        <w:rPr>
          <w:rFonts w:hint="eastAsia" w:hAnsi="宋体"/>
          <w:bCs/>
          <w:color w:val="auto"/>
          <w:sz w:val="21"/>
          <w:szCs w:val="21"/>
          <w:highlight w:val="none"/>
        </w:rPr>
        <w:t>授权代表：</w:t>
      </w:r>
      <w:r>
        <w:rPr>
          <w:rFonts w:hAnsi="宋体"/>
          <w:bCs/>
          <w:color w:val="auto"/>
          <w:sz w:val="21"/>
          <w:szCs w:val="21"/>
          <w:highlight w:val="none"/>
          <w:u w:val="single"/>
        </w:rPr>
        <w:t xml:space="preserve">                                         </w:t>
      </w:r>
      <w:r>
        <w:rPr>
          <w:rFonts w:hint="eastAsia" w:hAnsi="宋体"/>
          <w:bCs/>
          <w:color w:val="auto"/>
          <w:sz w:val="21"/>
          <w:szCs w:val="21"/>
          <w:highlight w:val="none"/>
        </w:rPr>
        <w:t>联系电话：</w:t>
      </w:r>
      <w:r>
        <w:rPr>
          <w:rFonts w:hAnsi="宋体"/>
          <w:bCs/>
          <w:color w:val="auto"/>
          <w:sz w:val="21"/>
          <w:szCs w:val="21"/>
          <w:highlight w:val="none"/>
          <w:u w:val="single"/>
        </w:rPr>
        <w:t xml:space="preserve">                   </w:t>
      </w:r>
    </w:p>
    <w:p w14:paraId="7B1859FA">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地址：</w:t>
      </w:r>
      <w:r>
        <w:rPr>
          <w:rFonts w:hAnsi="宋体"/>
          <w:bCs/>
          <w:color w:val="auto"/>
          <w:sz w:val="21"/>
          <w:szCs w:val="21"/>
          <w:highlight w:val="none"/>
          <w:u w:val="single"/>
        </w:rPr>
        <w:t xml:space="preserve">                                                  </w:t>
      </w:r>
      <w:r>
        <w:rPr>
          <w:rFonts w:hint="eastAsia" w:hAnsi="宋体"/>
          <w:bCs/>
          <w:color w:val="auto"/>
          <w:sz w:val="21"/>
          <w:szCs w:val="21"/>
          <w:highlight w:val="none"/>
        </w:rPr>
        <w:t>邮编：</w:t>
      </w:r>
      <w:r>
        <w:rPr>
          <w:rFonts w:hAnsi="宋体"/>
          <w:bCs/>
          <w:color w:val="auto"/>
          <w:sz w:val="21"/>
          <w:szCs w:val="21"/>
          <w:highlight w:val="none"/>
          <w:u w:val="single"/>
        </w:rPr>
        <w:t xml:space="preserve">         </w:t>
      </w:r>
      <w:r>
        <w:rPr>
          <w:rFonts w:hAnsi="宋体"/>
          <w:bCs/>
          <w:color w:val="auto"/>
          <w:sz w:val="21"/>
          <w:szCs w:val="21"/>
          <w:highlight w:val="none"/>
        </w:rPr>
        <w:t xml:space="preserve">   </w:t>
      </w:r>
    </w:p>
    <w:p w14:paraId="551586E8">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被投诉人</w:t>
      </w:r>
      <w:r>
        <w:rPr>
          <w:rFonts w:hAnsi="宋体"/>
          <w:bCs/>
          <w:color w:val="auto"/>
          <w:sz w:val="21"/>
          <w:szCs w:val="21"/>
          <w:highlight w:val="none"/>
        </w:rPr>
        <w:t>1</w:t>
      </w:r>
      <w:r>
        <w:rPr>
          <w:rFonts w:hint="eastAsia" w:hAnsi="宋体"/>
          <w:bCs/>
          <w:color w:val="auto"/>
          <w:sz w:val="21"/>
          <w:szCs w:val="21"/>
          <w:highlight w:val="none"/>
        </w:rPr>
        <w:t>：</w:t>
      </w:r>
    </w:p>
    <w:p w14:paraId="12BFD7F5">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地址：</w:t>
      </w:r>
      <w:r>
        <w:rPr>
          <w:rFonts w:hAnsi="宋体"/>
          <w:bCs/>
          <w:color w:val="auto"/>
          <w:sz w:val="21"/>
          <w:szCs w:val="21"/>
          <w:highlight w:val="none"/>
          <w:u w:val="single"/>
        </w:rPr>
        <w:t xml:space="preserve">                                                      </w:t>
      </w:r>
      <w:r>
        <w:rPr>
          <w:rFonts w:hint="eastAsia" w:hAnsi="宋体"/>
          <w:bCs/>
          <w:color w:val="auto"/>
          <w:sz w:val="21"/>
          <w:szCs w:val="21"/>
          <w:highlight w:val="none"/>
        </w:rPr>
        <w:t>邮编：</w:t>
      </w:r>
      <w:r>
        <w:rPr>
          <w:rFonts w:hAnsi="宋体"/>
          <w:bCs/>
          <w:color w:val="auto"/>
          <w:sz w:val="21"/>
          <w:szCs w:val="21"/>
          <w:highlight w:val="none"/>
          <w:u w:val="single"/>
        </w:rPr>
        <w:t xml:space="preserve">         </w:t>
      </w:r>
      <w:r>
        <w:rPr>
          <w:rFonts w:hAnsi="宋体"/>
          <w:bCs/>
          <w:color w:val="auto"/>
          <w:sz w:val="21"/>
          <w:szCs w:val="21"/>
          <w:highlight w:val="none"/>
        </w:rPr>
        <w:t xml:space="preserve">  </w:t>
      </w:r>
    </w:p>
    <w:p w14:paraId="0E4324F2">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u w:val="single"/>
        </w:rPr>
      </w:pPr>
      <w:r>
        <w:rPr>
          <w:rFonts w:hint="eastAsia" w:hAnsi="宋体"/>
          <w:bCs/>
          <w:color w:val="auto"/>
          <w:sz w:val="21"/>
          <w:szCs w:val="21"/>
          <w:highlight w:val="none"/>
        </w:rPr>
        <w:t>联系人：</w:t>
      </w:r>
      <w:r>
        <w:rPr>
          <w:rFonts w:hAnsi="宋体"/>
          <w:bCs/>
          <w:color w:val="auto"/>
          <w:sz w:val="21"/>
          <w:szCs w:val="21"/>
          <w:highlight w:val="none"/>
          <w:u w:val="single"/>
        </w:rPr>
        <w:t xml:space="preserve">                                                </w:t>
      </w:r>
      <w:r>
        <w:rPr>
          <w:rFonts w:hint="eastAsia" w:hAnsi="宋体"/>
          <w:bCs/>
          <w:color w:val="auto"/>
          <w:sz w:val="21"/>
          <w:szCs w:val="21"/>
          <w:highlight w:val="none"/>
        </w:rPr>
        <w:t>联系电话：</w:t>
      </w:r>
      <w:r>
        <w:rPr>
          <w:rFonts w:hAnsi="宋体"/>
          <w:bCs/>
          <w:color w:val="auto"/>
          <w:sz w:val="21"/>
          <w:szCs w:val="21"/>
          <w:highlight w:val="none"/>
          <w:u w:val="single"/>
        </w:rPr>
        <w:t xml:space="preserve">                </w:t>
      </w:r>
    </w:p>
    <w:p w14:paraId="141DCAC2">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被投诉人</w:t>
      </w:r>
      <w:r>
        <w:rPr>
          <w:rFonts w:hAnsi="宋体"/>
          <w:bCs/>
          <w:color w:val="auto"/>
          <w:sz w:val="21"/>
          <w:szCs w:val="21"/>
          <w:highlight w:val="none"/>
        </w:rPr>
        <w:t>2</w:t>
      </w:r>
      <w:r>
        <w:rPr>
          <w:rFonts w:hint="eastAsia" w:hAnsi="宋体"/>
          <w:bCs/>
          <w:color w:val="auto"/>
          <w:sz w:val="21"/>
          <w:szCs w:val="21"/>
          <w:highlight w:val="none"/>
        </w:rPr>
        <w:t>：</w:t>
      </w:r>
    </w:p>
    <w:p w14:paraId="4D461648">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w:t>
      </w:r>
    </w:p>
    <w:p w14:paraId="17DDE8ED">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u w:val="single"/>
        </w:rPr>
      </w:pPr>
      <w:r>
        <w:rPr>
          <w:rFonts w:hint="eastAsia" w:hAnsi="宋体"/>
          <w:bCs/>
          <w:color w:val="auto"/>
          <w:sz w:val="21"/>
          <w:szCs w:val="21"/>
          <w:highlight w:val="none"/>
        </w:rPr>
        <w:t>相关供应商：</w:t>
      </w:r>
      <w:r>
        <w:rPr>
          <w:rFonts w:hAnsi="宋体"/>
          <w:bCs/>
          <w:color w:val="auto"/>
          <w:sz w:val="21"/>
          <w:szCs w:val="21"/>
          <w:highlight w:val="none"/>
          <w:u w:val="single"/>
        </w:rPr>
        <w:t xml:space="preserve">                                                                       </w:t>
      </w:r>
    </w:p>
    <w:p w14:paraId="29A9B4C7">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u w:val="single"/>
        </w:rPr>
      </w:pPr>
      <w:r>
        <w:rPr>
          <w:rFonts w:hint="eastAsia" w:hAnsi="宋体"/>
          <w:bCs/>
          <w:color w:val="auto"/>
          <w:sz w:val="21"/>
          <w:szCs w:val="21"/>
          <w:highlight w:val="none"/>
        </w:rPr>
        <w:t>地址：</w:t>
      </w:r>
      <w:r>
        <w:rPr>
          <w:rFonts w:hAnsi="宋体"/>
          <w:bCs/>
          <w:color w:val="auto"/>
          <w:sz w:val="21"/>
          <w:szCs w:val="21"/>
          <w:highlight w:val="none"/>
          <w:u w:val="single"/>
        </w:rPr>
        <w:t xml:space="preserve">                                              </w:t>
      </w:r>
      <w:r>
        <w:rPr>
          <w:rFonts w:hint="eastAsia" w:hAnsi="宋体"/>
          <w:bCs/>
          <w:color w:val="auto"/>
          <w:sz w:val="21"/>
          <w:szCs w:val="21"/>
          <w:highlight w:val="none"/>
        </w:rPr>
        <w:t>邮编：</w:t>
      </w:r>
      <w:r>
        <w:rPr>
          <w:rFonts w:hAnsi="宋体"/>
          <w:bCs/>
          <w:color w:val="auto"/>
          <w:sz w:val="21"/>
          <w:szCs w:val="21"/>
          <w:highlight w:val="none"/>
          <w:u w:val="single"/>
        </w:rPr>
        <w:t xml:space="preserve">                         </w:t>
      </w:r>
    </w:p>
    <w:p w14:paraId="40748335">
      <w:pPr>
        <w:pStyle w:val="2"/>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Ansi="宋体"/>
          <w:bCs/>
          <w:color w:val="auto"/>
          <w:sz w:val="21"/>
          <w:szCs w:val="21"/>
          <w:highlight w:val="none"/>
        </w:rPr>
      </w:pPr>
      <w:r>
        <w:rPr>
          <w:rFonts w:hint="eastAsia" w:hAnsi="宋体"/>
          <w:bCs/>
          <w:color w:val="auto"/>
          <w:sz w:val="21"/>
          <w:szCs w:val="21"/>
          <w:highlight w:val="none"/>
        </w:rPr>
        <w:t>联系人：</w:t>
      </w:r>
      <w:r>
        <w:rPr>
          <w:rFonts w:hAnsi="宋体"/>
          <w:bCs/>
          <w:color w:val="auto"/>
          <w:sz w:val="21"/>
          <w:szCs w:val="21"/>
          <w:highlight w:val="none"/>
          <w:u w:val="single"/>
        </w:rPr>
        <w:t xml:space="preserve">                                            </w:t>
      </w:r>
      <w:r>
        <w:rPr>
          <w:rFonts w:hint="eastAsia" w:hAnsi="宋体"/>
          <w:bCs/>
          <w:color w:val="auto"/>
          <w:sz w:val="21"/>
          <w:szCs w:val="21"/>
          <w:highlight w:val="none"/>
        </w:rPr>
        <w:t>联系电话：</w:t>
      </w:r>
      <w:r>
        <w:rPr>
          <w:rFonts w:hAnsi="宋体"/>
          <w:bCs/>
          <w:color w:val="auto"/>
          <w:sz w:val="21"/>
          <w:szCs w:val="21"/>
          <w:highlight w:val="none"/>
          <w:u w:val="single"/>
        </w:rPr>
        <w:t xml:space="preserve">                     </w:t>
      </w:r>
      <w:r>
        <w:rPr>
          <w:rFonts w:hAnsi="宋体"/>
          <w:bCs/>
          <w:color w:val="auto"/>
          <w:sz w:val="21"/>
          <w:szCs w:val="21"/>
          <w:highlight w:val="none"/>
        </w:rPr>
        <w:t xml:space="preserve">                </w:t>
      </w:r>
    </w:p>
    <w:p w14:paraId="2FE00610">
      <w:pPr>
        <w:pStyle w:val="2"/>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Ansi="宋体"/>
          <w:b/>
          <w:bCs/>
          <w:color w:val="auto"/>
          <w:sz w:val="21"/>
          <w:szCs w:val="21"/>
          <w:highlight w:val="none"/>
        </w:rPr>
      </w:pPr>
      <w:r>
        <w:rPr>
          <w:rFonts w:hint="eastAsia" w:hAnsi="宋体"/>
          <w:b/>
          <w:bCs/>
          <w:color w:val="auto"/>
          <w:sz w:val="21"/>
          <w:szCs w:val="21"/>
          <w:highlight w:val="none"/>
        </w:rPr>
        <w:t>二、投诉项目基本情况：</w:t>
      </w:r>
    </w:p>
    <w:p w14:paraId="120B9C7A">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color w:val="auto"/>
          <w:sz w:val="21"/>
          <w:szCs w:val="21"/>
          <w:highlight w:val="none"/>
        </w:rPr>
      </w:pPr>
      <w:r>
        <w:rPr>
          <w:rFonts w:hint="eastAsia" w:hAnsi="宋体"/>
          <w:bCs/>
          <w:color w:val="auto"/>
          <w:sz w:val="21"/>
          <w:szCs w:val="21"/>
          <w:highlight w:val="none"/>
        </w:rPr>
        <w:t>采购</w:t>
      </w:r>
      <w:r>
        <w:rPr>
          <w:rFonts w:hint="eastAsia" w:hAnsi="宋体"/>
          <w:color w:val="auto"/>
          <w:sz w:val="21"/>
          <w:szCs w:val="21"/>
          <w:highlight w:val="none"/>
        </w:rPr>
        <w:t>项目的名称：</w:t>
      </w:r>
      <w:r>
        <w:rPr>
          <w:rFonts w:hAnsi="宋体"/>
          <w:bCs/>
          <w:color w:val="auto"/>
          <w:sz w:val="21"/>
          <w:szCs w:val="21"/>
          <w:highlight w:val="none"/>
          <w:u w:val="single"/>
        </w:rPr>
        <w:t xml:space="preserve">                                                                   </w:t>
      </w:r>
    </w:p>
    <w:p w14:paraId="0AEB2412">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color w:val="auto"/>
          <w:sz w:val="21"/>
          <w:szCs w:val="21"/>
          <w:highlight w:val="none"/>
        </w:rPr>
      </w:pPr>
      <w:r>
        <w:rPr>
          <w:rFonts w:hint="eastAsia" w:hAnsi="宋体"/>
          <w:bCs/>
          <w:color w:val="auto"/>
          <w:sz w:val="21"/>
          <w:szCs w:val="21"/>
          <w:highlight w:val="none"/>
        </w:rPr>
        <w:t>采购</w:t>
      </w:r>
      <w:r>
        <w:rPr>
          <w:rFonts w:hint="eastAsia" w:hAnsi="宋体"/>
          <w:color w:val="auto"/>
          <w:sz w:val="21"/>
          <w:szCs w:val="21"/>
          <w:highlight w:val="none"/>
        </w:rPr>
        <w:t>项目的编号：</w:t>
      </w:r>
      <w:r>
        <w:rPr>
          <w:rFonts w:hAnsi="宋体"/>
          <w:bCs/>
          <w:color w:val="auto"/>
          <w:sz w:val="21"/>
          <w:szCs w:val="21"/>
          <w:highlight w:val="none"/>
          <w:u w:val="single"/>
        </w:rPr>
        <w:t xml:space="preserve">                                          </w:t>
      </w:r>
      <w:r>
        <w:rPr>
          <w:rFonts w:hAnsi="宋体"/>
          <w:color w:val="auto"/>
          <w:sz w:val="21"/>
          <w:szCs w:val="21"/>
          <w:highlight w:val="none"/>
        </w:rPr>
        <w:t xml:space="preserve"> </w:t>
      </w:r>
    </w:p>
    <w:p w14:paraId="5AC43175">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bCs/>
          <w:color w:val="auto"/>
          <w:sz w:val="21"/>
          <w:szCs w:val="21"/>
          <w:highlight w:val="none"/>
          <w:u w:val="single"/>
        </w:rPr>
      </w:pPr>
      <w:r>
        <w:rPr>
          <w:rFonts w:hint="eastAsia" w:hAnsi="宋体"/>
          <w:color w:val="auto"/>
          <w:sz w:val="21"/>
          <w:szCs w:val="21"/>
          <w:highlight w:val="none"/>
        </w:rPr>
        <w:t>采购人名称：</w:t>
      </w:r>
      <w:r>
        <w:rPr>
          <w:rFonts w:hAnsi="宋体"/>
          <w:bCs/>
          <w:color w:val="auto"/>
          <w:sz w:val="21"/>
          <w:szCs w:val="21"/>
          <w:highlight w:val="none"/>
          <w:u w:val="single"/>
        </w:rPr>
        <w:t xml:space="preserve">                                                                        </w:t>
      </w:r>
    </w:p>
    <w:p w14:paraId="13CF57C7">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bCs/>
          <w:color w:val="auto"/>
          <w:sz w:val="21"/>
          <w:szCs w:val="21"/>
          <w:highlight w:val="none"/>
          <w:u w:val="single"/>
        </w:rPr>
      </w:pPr>
      <w:r>
        <w:rPr>
          <w:rFonts w:hint="eastAsia" w:hAnsi="宋体"/>
          <w:color w:val="auto"/>
          <w:sz w:val="21"/>
          <w:szCs w:val="21"/>
          <w:highlight w:val="none"/>
        </w:rPr>
        <w:t>代理机构名称：</w:t>
      </w:r>
      <w:r>
        <w:rPr>
          <w:rFonts w:hAnsi="宋体"/>
          <w:bCs/>
          <w:color w:val="auto"/>
          <w:sz w:val="21"/>
          <w:szCs w:val="21"/>
          <w:highlight w:val="none"/>
          <w:u w:val="single"/>
        </w:rPr>
        <w:t xml:space="preserve">                                                                      </w:t>
      </w:r>
    </w:p>
    <w:p w14:paraId="5AA793B6">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bCs/>
          <w:color w:val="auto"/>
          <w:sz w:val="21"/>
          <w:szCs w:val="21"/>
          <w:highlight w:val="none"/>
          <w:u w:val="single"/>
        </w:rPr>
      </w:pPr>
      <w:r>
        <w:rPr>
          <w:rFonts w:hint="eastAsia" w:hAnsi="宋体"/>
          <w:bCs/>
          <w:color w:val="auto"/>
          <w:sz w:val="21"/>
          <w:szCs w:val="21"/>
          <w:highlight w:val="none"/>
        </w:rPr>
        <w:t>采购文件公告：</w:t>
      </w:r>
      <w:r>
        <w:rPr>
          <w:rFonts w:hint="eastAsia" w:hAnsi="宋体"/>
          <w:bCs/>
          <w:color w:val="auto"/>
          <w:sz w:val="21"/>
          <w:szCs w:val="21"/>
          <w:highlight w:val="none"/>
          <w:u w:val="single"/>
        </w:rPr>
        <w:t>是</w:t>
      </w:r>
      <w:r>
        <w:rPr>
          <w:rFonts w:hAnsi="宋体"/>
          <w:bCs/>
          <w:color w:val="auto"/>
          <w:sz w:val="21"/>
          <w:szCs w:val="21"/>
          <w:highlight w:val="none"/>
          <w:u w:val="single"/>
        </w:rPr>
        <w:t>/</w:t>
      </w:r>
      <w:r>
        <w:rPr>
          <w:rFonts w:hint="eastAsia" w:hAnsi="宋体"/>
          <w:bCs/>
          <w:color w:val="auto"/>
          <w:sz w:val="21"/>
          <w:szCs w:val="21"/>
          <w:highlight w:val="none"/>
          <w:u w:val="single"/>
        </w:rPr>
        <w:t>否</w:t>
      </w:r>
      <w:r>
        <w:rPr>
          <w:rFonts w:hint="eastAsia" w:hAnsi="宋体"/>
          <w:bCs/>
          <w:color w:val="auto"/>
          <w:sz w:val="21"/>
          <w:szCs w:val="21"/>
          <w:highlight w:val="none"/>
        </w:rPr>
        <w:t>公告期限：</w:t>
      </w:r>
      <w:r>
        <w:rPr>
          <w:rFonts w:hAnsi="宋体"/>
          <w:bCs/>
          <w:color w:val="auto"/>
          <w:sz w:val="21"/>
          <w:szCs w:val="21"/>
          <w:highlight w:val="none"/>
          <w:u w:val="single"/>
        </w:rPr>
        <w:t xml:space="preserve">                                                       </w:t>
      </w:r>
    </w:p>
    <w:p w14:paraId="7683386D">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b/>
          <w:color w:val="auto"/>
          <w:sz w:val="21"/>
          <w:szCs w:val="21"/>
          <w:highlight w:val="none"/>
        </w:rPr>
      </w:pPr>
      <w:r>
        <w:rPr>
          <w:rFonts w:hint="eastAsia" w:hAnsi="宋体"/>
          <w:bCs/>
          <w:color w:val="auto"/>
          <w:sz w:val="21"/>
          <w:szCs w:val="21"/>
          <w:highlight w:val="none"/>
        </w:rPr>
        <w:t>采购结果公告：</w:t>
      </w:r>
      <w:r>
        <w:rPr>
          <w:rFonts w:hint="eastAsia" w:hAnsi="宋体"/>
          <w:bCs/>
          <w:color w:val="auto"/>
          <w:sz w:val="21"/>
          <w:szCs w:val="21"/>
          <w:highlight w:val="none"/>
          <w:u w:val="single"/>
        </w:rPr>
        <w:t>是</w:t>
      </w:r>
      <w:r>
        <w:rPr>
          <w:rFonts w:hAnsi="宋体"/>
          <w:bCs/>
          <w:color w:val="auto"/>
          <w:sz w:val="21"/>
          <w:szCs w:val="21"/>
          <w:highlight w:val="none"/>
          <w:u w:val="single"/>
        </w:rPr>
        <w:t>/</w:t>
      </w:r>
      <w:r>
        <w:rPr>
          <w:rFonts w:hint="eastAsia" w:hAnsi="宋体"/>
          <w:bCs/>
          <w:color w:val="auto"/>
          <w:sz w:val="21"/>
          <w:szCs w:val="21"/>
          <w:highlight w:val="none"/>
          <w:u w:val="single"/>
        </w:rPr>
        <w:t>否</w:t>
      </w:r>
      <w:r>
        <w:rPr>
          <w:rFonts w:hint="eastAsia" w:hAnsi="宋体"/>
          <w:bCs/>
          <w:color w:val="auto"/>
          <w:sz w:val="21"/>
          <w:szCs w:val="21"/>
          <w:highlight w:val="none"/>
        </w:rPr>
        <w:t>公告期限：</w:t>
      </w:r>
      <w:r>
        <w:rPr>
          <w:rFonts w:hAnsi="宋体"/>
          <w:bCs/>
          <w:color w:val="auto"/>
          <w:sz w:val="21"/>
          <w:szCs w:val="21"/>
          <w:highlight w:val="none"/>
          <w:u w:val="single"/>
        </w:rPr>
        <w:t xml:space="preserve">                                                       </w:t>
      </w:r>
    </w:p>
    <w:p w14:paraId="7CE913B1">
      <w:pPr>
        <w:pStyle w:val="2"/>
        <w:keepNext w:val="0"/>
        <w:keepLines w:val="0"/>
        <w:pageBreakBefore w:val="0"/>
        <w:widowControl w:val="0"/>
        <w:kinsoku/>
        <w:wordWrap/>
        <w:overflowPunct/>
        <w:topLinePunct w:val="0"/>
        <w:autoSpaceDE/>
        <w:autoSpaceDN/>
        <w:bidi w:val="0"/>
        <w:adjustRightInd/>
        <w:spacing w:line="360" w:lineRule="auto"/>
        <w:ind w:left="25" w:leftChars="12" w:firstLine="422" w:firstLineChars="200"/>
        <w:textAlignment w:val="auto"/>
        <w:rPr>
          <w:rFonts w:hAnsi="宋体"/>
          <w:b/>
          <w:color w:val="auto"/>
          <w:sz w:val="21"/>
          <w:szCs w:val="21"/>
          <w:highlight w:val="none"/>
        </w:rPr>
      </w:pPr>
      <w:r>
        <w:rPr>
          <w:rFonts w:hint="eastAsia" w:hAnsi="宋体"/>
          <w:b/>
          <w:color w:val="auto"/>
          <w:sz w:val="21"/>
          <w:szCs w:val="21"/>
          <w:highlight w:val="none"/>
        </w:rPr>
        <w:t>三、质疑基本情况</w:t>
      </w:r>
    </w:p>
    <w:p w14:paraId="255AFB15">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color w:val="auto"/>
          <w:sz w:val="21"/>
          <w:szCs w:val="21"/>
          <w:highlight w:val="none"/>
        </w:rPr>
      </w:pPr>
      <w:r>
        <w:rPr>
          <w:rFonts w:hint="eastAsia" w:hAnsi="宋体"/>
          <w:color w:val="auto"/>
          <w:sz w:val="21"/>
          <w:szCs w:val="21"/>
          <w:highlight w:val="none"/>
        </w:rPr>
        <w:t>投诉人于</w:t>
      </w:r>
      <w:r>
        <w:rPr>
          <w:rFonts w:hAnsi="宋体"/>
          <w:color w:val="auto"/>
          <w:sz w:val="21"/>
          <w:szCs w:val="21"/>
          <w:highlight w:val="none"/>
          <w:u w:val="single"/>
        </w:rPr>
        <w:t xml:space="preserve">      </w:t>
      </w:r>
      <w:r>
        <w:rPr>
          <w:rFonts w:hint="eastAsia" w:hAnsi="宋体"/>
          <w:color w:val="auto"/>
          <w:sz w:val="21"/>
          <w:szCs w:val="21"/>
          <w:highlight w:val="none"/>
        </w:rPr>
        <w:t>年</w:t>
      </w:r>
      <w:r>
        <w:rPr>
          <w:rFonts w:hAnsi="宋体"/>
          <w:color w:val="auto"/>
          <w:sz w:val="21"/>
          <w:szCs w:val="21"/>
          <w:highlight w:val="none"/>
          <w:u w:val="single"/>
        </w:rPr>
        <w:t xml:space="preserve">   </w:t>
      </w:r>
      <w:r>
        <w:rPr>
          <w:rFonts w:hint="eastAsia" w:hAnsi="宋体"/>
          <w:color w:val="auto"/>
          <w:sz w:val="21"/>
          <w:szCs w:val="21"/>
          <w:highlight w:val="none"/>
        </w:rPr>
        <w:t>月</w:t>
      </w:r>
      <w:r>
        <w:rPr>
          <w:rFonts w:hAnsi="宋体"/>
          <w:color w:val="auto"/>
          <w:sz w:val="21"/>
          <w:szCs w:val="21"/>
          <w:highlight w:val="none"/>
          <w:u w:val="single"/>
        </w:rPr>
        <w:t xml:space="preserve">   </w:t>
      </w:r>
      <w:r>
        <w:rPr>
          <w:rFonts w:hint="eastAsia" w:hAnsi="宋体"/>
          <w:color w:val="auto"/>
          <w:sz w:val="21"/>
          <w:szCs w:val="21"/>
          <w:highlight w:val="none"/>
        </w:rPr>
        <w:t>日，向</w:t>
      </w:r>
      <w:r>
        <w:rPr>
          <w:rFonts w:hAnsi="宋体"/>
          <w:color w:val="auto"/>
          <w:sz w:val="21"/>
          <w:szCs w:val="21"/>
          <w:highlight w:val="none"/>
          <w:u w:val="single"/>
        </w:rPr>
        <w:t xml:space="preserve">                                </w:t>
      </w:r>
      <w:r>
        <w:rPr>
          <w:rFonts w:hint="eastAsia" w:hAnsi="宋体"/>
          <w:color w:val="auto"/>
          <w:sz w:val="21"/>
          <w:szCs w:val="21"/>
          <w:highlight w:val="none"/>
        </w:rPr>
        <w:t>提出质疑，质疑事项为：</w:t>
      </w:r>
    </w:p>
    <w:p w14:paraId="060E10FB">
      <w:pPr>
        <w:pStyle w:val="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Ansi="宋体"/>
          <w:bCs/>
          <w:color w:val="auto"/>
          <w:sz w:val="21"/>
          <w:szCs w:val="21"/>
          <w:highlight w:val="none"/>
          <w:u w:val="single"/>
        </w:rPr>
      </w:pPr>
      <w:r>
        <w:rPr>
          <w:rFonts w:hAnsi="宋体"/>
          <w:bCs/>
          <w:color w:val="auto"/>
          <w:sz w:val="21"/>
          <w:szCs w:val="21"/>
          <w:highlight w:val="none"/>
          <w:u w:val="single"/>
        </w:rPr>
        <w:t xml:space="preserve">                                                                                      </w:t>
      </w:r>
    </w:p>
    <w:p w14:paraId="7B73ECD3">
      <w:pPr>
        <w:pStyle w:val="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Ansi="宋体"/>
          <w:bCs/>
          <w:color w:val="auto"/>
          <w:sz w:val="21"/>
          <w:szCs w:val="21"/>
          <w:highlight w:val="none"/>
          <w:u w:val="single"/>
        </w:rPr>
      </w:pPr>
      <w:r>
        <w:rPr>
          <w:rFonts w:hAnsi="宋体"/>
          <w:bCs/>
          <w:color w:val="auto"/>
          <w:sz w:val="21"/>
          <w:szCs w:val="21"/>
          <w:highlight w:val="none"/>
          <w:u w:val="single"/>
        </w:rPr>
        <w:t xml:space="preserve">                                                                                      </w:t>
      </w:r>
    </w:p>
    <w:p w14:paraId="7CF3984A">
      <w:pPr>
        <w:pStyle w:val="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Ansi="宋体"/>
          <w:color w:val="auto"/>
          <w:sz w:val="21"/>
          <w:szCs w:val="21"/>
          <w:highlight w:val="none"/>
        </w:rPr>
      </w:pPr>
      <w:r>
        <w:rPr>
          <w:rFonts w:hint="eastAsia" w:hAnsi="宋体"/>
          <w:bCs/>
          <w:color w:val="auto"/>
          <w:sz w:val="21"/>
          <w:szCs w:val="21"/>
          <w:highlight w:val="none"/>
          <w:u w:val="single"/>
        </w:rPr>
        <w:t>采购人</w:t>
      </w:r>
      <w:r>
        <w:rPr>
          <w:rFonts w:hAnsi="宋体"/>
          <w:bCs/>
          <w:color w:val="auto"/>
          <w:sz w:val="21"/>
          <w:szCs w:val="21"/>
          <w:highlight w:val="none"/>
          <w:u w:val="single"/>
        </w:rPr>
        <w:t>/</w:t>
      </w:r>
      <w:r>
        <w:rPr>
          <w:rFonts w:hint="eastAsia" w:hAnsi="宋体"/>
          <w:bCs/>
          <w:color w:val="auto"/>
          <w:sz w:val="21"/>
          <w:szCs w:val="21"/>
          <w:highlight w:val="none"/>
          <w:u w:val="single"/>
        </w:rPr>
        <w:t>代理机构</w:t>
      </w:r>
      <w:r>
        <w:rPr>
          <w:rFonts w:hint="eastAsia" w:hAnsi="宋体"/>
          <w:bCs/>
          <w:color w:val="auto"/>
          <w:sz w:val="21"/>
          <w:szCs w:val="21"/>
          <w:highlight w:val="none"/>
        </w:rPr>
        <w:t>于</w:t>
      </w:r>
      <w:r>
        <w:rPr>
          <w:rFonts w:hAnsi="宋体"/>
          <w:color w:val="auto"/>
          <w:sz w:val="21"/>
          <w:szCs w:val="21"/>
          <w:highlight w:val="none"/>
          <w:u w:val="single"/>
        </w:rPr>
        <w:t xml:space="preserve">      </w:t>
      </w:r>
      <w:r>
        <w:rPr>
          <w:rFonts w:hint="eastAsia" w:hAnsi="宋体"/>
          <w:color w:val="auto"/>
          <w:sz w:val="21"/>
          <w:szCs w:val="21"/>
          <w:highlight w:val="none"/>
        </w:rPr>
        <w:t>年</w:t>
      </w:r>
      <w:r>
        <w:rPr>
          <w:rFonts w:hAnsi="宋体"/>
          <w:color w:val="auto"/>
          <w:sz w:val="21"/>
          <w:szCs w:val="21"/>
          <w:highlight w:val="none"/>
          <w:u w:val="single"/>
        </w:rPr>
        <w:t xml:space="preserve">   </w:t>
      </w:r>
      <w:r>
        <w:rPr>
          <w:rFonts w:hint="eastAsia" w:hAnsi="宋体"/>
          <w:color w:val="auto"/>
          <w:sz w:val="21"/>
          <w:szCs w:val="21"/>
          <w:highlight w:val="none"/>
        </w:rPr>
        <w:t>月</w:t>
      </w:r>
      <w:r>
        <w:rPr>
          <w:rFonts w:hAnsi="宋体"/>
          <w:color w:val="auto"/>
          <w:sz w:val="21"/>
          <w:szCs w:val="21"/>
          <w:highlight w:val="none"/>
          <w:u w:val="single"/>
        </w:rPr>
        <w:t xml:space="preserve">   </w:t>
      </w:r>
      <w:r>
        <w:rPr>
          <w:rFonts w:hint="eastAsia" w:hAnsi="宋体"/>
          <w:color w:val="auto"/>
          <w:sz w:val="21"/>
          <w:szCs w:val="21"/>
          <w:highlight w:val="none"/>
        </w:rPr>
        <w:t>日，</w:t>
      </w:r>
      <w:r>
        <w:rPr>
          <w:rFonts w:hint="eastAsia" w:hAnsi="宋体"/>
          <w:bCs/>
          <w:color w:val="auto"/>
          <w:sz w:val="21"/>
          <w:szCs w:val="21"/>
          <w:highlight w:val="none"/>
        </w:rPr>
        <w:t>就质疑事项作出了答复</w:t>
      </w:r>
      <w:r>
        <w:rPr>
          <w:rFonts w:hAnsi="宋体"/>
          <w:bCs/>
          <w:color w:val="auto"/>
          <w:sz w:val="21"/>
          <w:szCs w:val="21"/>
          <w:highlight w:val="none"/>
        </w:rPr>
        <w:t>/</w:t>
      </w:r>
      <w:r>
        <w:rPr>
          <w:rFonts w:hint="eastAsia" w:hAnsi="宋体"/>
          <w:bCs/>
          <w:color w:val="auto"/>
          <w:sz w:val="21"/>
          <w:szCs w:val="21"/>
          <w:highlight w:val="none"/>
        </w:rPr>
        <w:t>没有在法定期限内作出答复。</w:t>
      </w:r>
      <w:r>
        <w:rPr>
          <w:rFonts w:hAnsi="宋体"/>
          <w:bCs/>
          <w:color w:val="auto"/>
          <w:sz w:val="21"/>
          <w:szCs w:val="21"/>
          <w:highlight w:val="none"/>
        </w:rPr>
        <w:t xml:space="preserve">                                                                                             </w:t>
      </w:r>
    </w:p>
    <w:p w14:paraId="1ED26F06">
      <w:pPr>
        <w:pStyle w:val="2"/>
        <w:keepNext w:val="0"/>
        <w:keepLines w:val="0"/>
        <w:pageBreakBefore w:val="0"/>
        <w:widowControl w:val="0"/>
        <w:kinsoku/>
        <w:wordWrap/>
        <w:overflowPunct/>
        <w:topLinePunct w:val="0"/>
        <w:autoSpaceDE/>
        <w:autoSpaceDN/>
        <w:bidi w:val="0"/>
        <w:adjustRightInd/>
        <w:spacing w:line="360" w:lineRule="auto"/>
        <w:ind w:left="25" w:leftChars="12" w:firstLine="422" w:firstLineChars="200"/>
        <w:textAlignment w:val="auto"/>
        <w:rPr>
          <w:rFonts w:hAnsi="宋体"/>
          <w:b/>
          <w:color w:val="auto"/>
          <w:sz w:val="21"/>
          <w:szCs w:val="21"/>
          <w:highlight w:val="none"/>
        </w:rPr>
      </w:pPr>
      <w:r>
        <w:rPr>
          <w:rFonts w:hint="eastAsia" w:hAnsi="宋体"/>
          <w:b/>
          <w:color w:val="auto"/>
          <w:sz w:val="21"/>
          <w:szCs w:val="21"/>
          <w:highlight w:val="none"/>
        </w:rPr>
        <w:t>四、投诉事项具体内容</w:t>
      </w:r>
    </w:p>
    <w:p w14:paraId="3C28AE8A">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bCs/>
          <w:color w:val="auto"/>
          <w:sz w:val="21"/>
          <w:szCs w:val="21"/>
          <w:highlight w:val="none"/>
          <w:u w:val="single"/>
        </w:rPr>
      </w:pPr>
      <w:r>
        <w:rPr>
          <w:rFonts w:hint="eastAsia" w:hAnsi="宋体"/>
          <w:color w:val="auto"/>
          <w:sz w:val="21"/>
          <w:szCs w:val="21"/>
          <w:highlight w:val="none"/>
        </w:rPr>
        <w:t>投诉事项</w:t>
      </w:r>
      <w:r>
        <w:rPr>
          <w:rFonts w:hAnsi="宋体"/>
          <w:color w:val="auto"/>
          <w:sz w:val="21"/>
          <w:szCs w:val="21"/>
          <w:highlight w:val="none"/>
        </w:rPr>
        <w:t>1</w:t>
      </w:r>
      <w:r>
        <w:rPr>
          <w:rFonts w:hint="eastAsia" w:hAnsi="宋体"/>
          <w:color w:val="auto"/>
          <w:sz w:val="21"/>
          <w:szCs w:val="21"/>
          <w:highlight w:val="none"/>
        </w:rPr>
        <w:t>：</w:t>
      </w:r>
      <w:r>
        <w:rPr>
          <w:rFonts w:hAnsi="宋体"/>
          <w:bCs/>
          <w:color w:val="auto"/>
          <w:sz w:val="21"/>
          <w:szCs w:val="21"/>
          <w:highlight w:val="none"/>
          <w:u w:val="single"/>
        </w:rPr>
        <w:t xml:space="preserve">                                                                           </w:t>
      </w:r>
    </w:p>
    <w:p w14:paraId="36AFB75E">
      <w:pPr>
        <w:pStyle w:val="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Ansi="宋体"/>
          <w:bCs/>
          <w:color w:val="auto"/>
          <w:sz w:val="21"/>
          <w:szCs w:val="21"/>
          <w:highlight w:val="none"/>
          <w:u w:val="single"/>
        </w:rPr>
      </w:pPr>
      <w:r>
        <w:rPr>
          <w:rFonts w:hint="eastAsia" w:hAnsi="宋体"/>
          <w:bCs/>
          <w:color w:val="auto"/>
          <w:sz w:val="21"/>
          <w:szCs w:val="21"/>
          <w:highlight w:val="none"/>
        </w:rPr>
        <w:t>事实依据：</w:t>
      </w:r>
      <w:r>
        <w:rPr>
          <w:rFonts w:hAnsi="宋体"/>
          <w:color w:val="auto"/>
          <w:sz w:val="21"/>
          <w:szCs w:val="21"/>
          <w:highlight w:val="none"/>
        </w:rPr>
        <w:t xml:space="preserve"> </w:t>
      </w:r>
      <w:r>
        <w:rPr>
          <w:rFonts w:hAnsi="宋体"/>
          <w:bCs/>
          <w:color w:val="auto"/>
          <w:sz w:val="21"/>
          <w:szCs w:val="21"/>
          <w:highlight w:val="none"/>
          <w:u w:val="single"/>
        </w:rPr>
        <w:t xml:space="preserve">                                                                                      </w:t>
      </w:r>
    </w:p>
    <w:p w14:paraId="506DC914">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color w:val="auto"/>
          <w:sz w:val="21"/>
          <w:szCs w:val="21"/>
          <w:highlight w:val="none"/>
        </w:rPr>
      </w:pPr>
      <w:r>
        <w:rPr>
          <w:rFonts w:hAnsi="宋体"/>
          <w:bCs/>
          <w:color w:val="auto"/>
          <w:sz w:val="21"/>
          <w:szCs w:val="21"/>
          <w:highlight w:val="none"/>
          <w:u w:val="single"/>
        </w:rPr>
        <w:t xml:space="preserve">                                                                                        </w:t>
      </w:r>
    </w:p>
    <w:p w14:paraId="0AD97276">
      <w:pPr>
        <w:pStyle w:val="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Ansi="宋体"/>
          <w:bCs/>
          <w:color w:val="auto"/>
          <w:sz w:val="21"/>
          <w:szCs w:val="21"/>
          <w:highlight w:val="none"/>
          <w:u w:val="single"/>
        </w:rPr>
      </w:pPr>
      <w:r>
        <w:rPr>
          <w:rFonts w:hint="eastAsia" w:hAnsi="宋体"/>
          <w:bCs/>
          <w:color w:val="auto"/>
          <w:sz w:val="21"/>
          <w:szCs w:val="21"/>
          <w:highlight w:val="none"/>
        </w:rPr>
        <w:t>法律依据：</w:t>
      </w:r>
      <w:r>
        <w:rPr>
          <w:rFonts w:hAnsi="宋体"/>
          <w:color w:val="auto"/>
          <w:sz w:val="21"/>
          <w:szCs w:val="21"/>
          <w:highlight w:val="none"/>
        </w:rPr>
        <w:t xml:space="preserve"> </w:t>
      </w:r>
      <w:r>
        <w:rPr>
          <w:rFonts w:hAnsi="宋体"/>
          <w:bCs/>
          <w:color w:val="auto"/>
          <w:sz w:val="21"/>
          <w:szCs w:val="21"/>
          <w:highlight w:val="none"/>
          <w:u w:val="single"/>
        </w:rPr>
        <w:t xml:space="preserve">                                                                                      </w:t>
      </w:r>
    </w:p>
    <w:p w14:paraId="41BF8A42">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bCs/>
          <w:color w:val="auto"/>
          <w:sz w:val="21"/>
          <w:szCs w:val="21"/>
          <w:highlight w:val="none"/>
          <w:u w:val="single"/>
        </w:rPr>
      </w:pPr>
      <w:r>
        <w:rPr>
          <w:rFonts w:hAnsi="宋体"/>
          <w:bCs/>
          <w:color w:val="auto"/>
          <w:sz w:val="21"/>
          <w:szCs w:val="21"/>
          <w:highlight w:val="none"/>
          <w:u w:val="single"/>
        </w:rPr>
        <w:t xml:space="preserve">                                                                                        </w:t>
      </w:r>
    </w:p>
    <w:p w14:paraId="57FC4B12">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bCs/>
          <w:color w:val="auto"/>
          <w:sz w:val="21"/>
          <w:szCs w:val="21"/>
          <w:highlight w:val="none"/>
        </w:rPr>
      </w:pPr>
      <w:r>
        <w:rPr>
          <w:rFonts w:hint="eastAsia" w:hAnsi="宋体"/>
          <w:color w:val="auto"/>
          <w:sz w:val="21"/>
          <w:szCs w:val="21"/>
          <w:highlight w:val="none"/>
        </w:rPr>
        <w:t>投诉事项</w:t>
      </w:r>
      <w:r>
        <w:rPr>
          <w:rFonts w:hAnsi="宋体"/>
          <w:color w:val="auto"/>
          <w:sz w:val="21"/>
          <w:szCs w:val="21"/>
          <w:highlight w:val="none"/>
        </w:rPr>
        <w:t xml:space="preserve">2  </w:t>
      </w:r>
      <w:r>
        <w:rPr>
          <w:rFonts w:hAnsi="宋体"/>
          <w:bCs/>
          <w:color w:val="auto"/>
          <w:sz w:val="21"/>
          <w:szCs w:val="21"/>
          <w:highlight w:val="none"/>
        </w:rPr>
        <w:t xml:space="preserve">   </w:t>
      </w:r>
    </w:p>
    <w:p w14:paraId="410E39D1">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bCs/>
          <w:color w:val="auto"/>
          <w:sz w:val="21"/>
          <w:szCs w:val="21"/>
          <w:highlight w:val="none"/>
        </w:rPr>
      </w:pPr>
      <w:r>
        <w:rPr>
          <w:rFonts w:hint="eastAsia" w:hAnsi="宋体"/>
          <w:bCs/>
          <w:color w:val="auto"/>
          <w:sz w:val="21"/>
          <w:szCs w:val="21"/>
          <w:highlight w:val="none"/>
        </w:rPr>
        <w:t>……</w:t>
      </w:r>
    </w:p>
    <w:p w14:paraId="5D1858EE">
      <w:pPr>
        <w:pStyle w:val="2"/>
        <w:keepNext w:val="0"/>
        <w:keepLines w:val="0"/>
        <w:pageBreakBefore w:val="0"/>
        <w:widowControl w:val="0"/>
        <w:kinsoku/>
        <w:wordWrap/>
        <w:overflowPunct/>
        <w:topLinePunct w:val="0"/>
        <w:autoSpaceDE/>
        <w:autoSpaceDN/>
        <w:bidi w:val="0"/>
        <w:adjustRightInd/>
        <w:spacing w:line="360" w:lineRule="auto"/>
        <w:ind w:left="25" w:leftChars="12" w:firstLine="422" w:firstLineChars="200"/>
        <w:textAlignment w:val="auto"/>
        <w:rPr>
          <w:rFonts w:hAnsi="宋体"/>
          <w:b/>
          <w:color w:val="auto"/>
          <w:sz w:val="21"/>
          <w:szCs w:val="21"/>
          <w:highlight w:val="none"/>
        </w:rPr>
      </w:pPr>
      <w:r>
        <w:rPr>
          <w:rFonts w:hint="eastAsia" w:hAnsi="宋体"/>
          <w:b/>
          <w:color w:val="auto"/>
          <w:sz w:val="21"/>
          <w:szCs w:val="21"/>
          <w:highlight w:val="none"/>
        </w:rPr>
        <w:t>五、与投诉事项相关的投诉请求：</w:t>
      </w:r>
    </w:p>
    <w:p w14:paraId="413BFAB7">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color w:val="auto"/>
          <w:sz w:val="21"/>
          <w:szCs w:val="21"/>
          <w:highlight w:val="none"/>
        </w:rPr>
      </w:pPr>
      <w:r>
        <w:rPr>
          <w:rFonts w:hint="eastAsia" w:hAnsi="宋体"/>
          <w:color w:val="auto"/>
          <w:sz w:val="21"/>
          <w:szCs w:val="21"/>
          <w:highlight w:val="none"/>
        </w:rPr>
        <w:t>请求：</w:t>
      </w:r>
      <w:r>
        <w:rPr>
          <w:rFonts w:hAnsi="宋体"/>
          <w:bCs/>
          <w:color w:val="auto"/>
          <w:sz w:val="21"/>
          <w:szCs w:val="21"/>
          <w:highlight w:val="none"/>
          <w:u w:val="single"/>
        </w:rPr>
        <w:t xml:space="preserve">                                                                                 </w:t>
      </w:r>
    </w:p>
    <w:p w14:paraId="579C5077">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color w:val="auto"/>
          <w:sz w:val="21"/>
          <w:szCs w:val="21"/>
          <w:highlight w:val="none"/>
        </w:rPr>
      </w:pPr>
    </w:p>
    <w:p w14:paraId="108442B0">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color w:val="auto"/>
          <w:sz w:val="21"/>
          <w:szCs w:val="21"/>
          <w:highlight w:val="none"/>
        </w:rPr>
      </w:pPr>
      <w:r>
        <w:rPr>
          <w:rFonts w:hint="eastAsia" w:hAnsi="宋体"/>
          <w:color w:val="auto"/>
          <w:sz w:val="21"/>
          <w:szCs w:val="21"/>
          <w:highlight w:val="none"/>
        </w:rPr>
        <w:t>签字（签章）：</w:t>
      </w:r>
      <w:r>
        <w:rPr>
          <w:rFonts w:hAnsi="宋体"/>
          <w:color w:val="auto"/>
          <w:sz w:val="21"/>
          <w:szCs w:val="21"/>
          <w:highlight w:val="none"/>
        </w:rPr>
        <w:t xml:space="preserve">                                       </w:t>
      </w:r>
      <w:r>
        <w:rPr>
          <w:rFonts w:hint="eastAsia" w:hAnsi="宋体"/>
          <w:color w:val="auto"/>
          <w:sz w:val="21"/>
          <w:szCs w:val="21"/>
          <w:highlight w:val="none"/>
        </w:rPr>
        <w:t>公章：</w:t>
      </w:r>
    </w:p>
    <w:p w14:paraId="1B86F3D0">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color w:val="auto"/>
          <w:sz w:val="21"/>
          <w:szCs w:val="21"/>
          <w:highlight w:val="none"/>
        </w:rPr>
      </w:pPr>
    </w:p>
    <w:p w14:paraId="155091FB">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color w:val="auto"/>
          <w:sz w:val="21"/>
          <w:szCs w:val="21"/>
          <w:highlight w:val="none"/>
        </w:rPr>
      </w:pPr>
      <w:r>
        <w:rPr>
          <w:rFonts w:hint="eastAsia" w:hAnsi="宋体"/>
          <w:color w:val="auto"/>
          <w:sz w:val="21"/>
          <w:szCs w:val="21"/>
          <w:highlight w:val="none"/>
        </w:rPr>
        <w:t>日期：</w:t>
      </w:r>
    </w:p>
    <w:p w14:paraId="696C60AA">
      <w:pPr>
        <w:pStyle w:val="2"/>
        <w:keepNext w:val="0"/>
        <w:keepLines w:val="0"/>
        <w:pageBreakBefore w:val="0"/>
        <w:widowControl w:val="0"/>
        <w:kinsoku/>
        <w:wordWrap/>
        <w:overflowPunct/>
        <w:topLinePunct w:val="0"/>
        <w:autoSpaceDE/>
        <w:autoSpaceDN/>
        <w:bidi w:val="0"/>
        <w:adjustRightInd/>
        <w:spacing w:line="360" w:lineRule="auto"/>
        <w:ind w:left="25" w:leftChars="12" w:firstLine="420" w:firstLineChars="200"/>
        <w:textAlignment w:val="auto"/>
        <w:rPr>
          <w:rFonts w:hAnsi="宋体"/>
          <w:color w:val="auto"/>
          <w:sz w:val="21"/>
          <w:szCs w:val="21"/>
          <w:highlight w:val="none"/>
        </w:rPr>
      </w:pPr>
      <w:r>
        <w:rPr>
          <w:rFonts w:hAnsi="宋体"/>
          <w:bCs/>
          <w:color w:val="auto"/>
          <w:sz w:val="21"/>
          <w:szCs w:val="21"/>
          <w:highlight w:val="none"/>
        </w:rPr>
        <w:t xml:space="preserve">                                                                                 </w:t>
      </w:r>
    </w:p>
    <w:p w14:paraId="62F5F26D">
      <w:pPr>
        <w:pStyle w:val="2"/>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Ansi="宋体"/>
          <w:b/>
          <w:color w:val="auto"/>
          <w:sz w:val="21"/>
          <w:szCs w:val="21"/>
          <w:highlight w:val="none"/>
        </w:rPr>
      </w:pPr>
      <w:r>
        <w:rPr>
          <w:rFonts w:hint="eastAsia" w:hAnsi="宋体"/>
          <w:b/>
          <w:color w:val="auto"/>
          <w:sz w:val="21"/>
          <w:szCs w:val="21"/>
          <w:highlight w:val="none"/>
        </w:rPr>
        <w:t>说明：</w:t>
      </w:r>
    </w:p>
    <w:p w14:paraId="55F94765">
      <w:pPr>
        <w:pStyle w:val="2"/>
        <w:keepNext w:val="0"/>
        <w:keepLines w:val="0"/>
        <w:pageBreakBefore w:val="0"/>
        <w:widowControl w:val="0"/>
        <w:kinsoku/>
        <w:wordWrap/>
        <w:overflowPunct/>
        <w:topLinePunct w:val="0"/>
        <w:autoSpaceDE/>
        <w:autoSpaceDN/>
        <w:bidi w:val="0"/>
        <w:adjustRightInd/>
        <w:spacing w:line="360" w:lineRule="auto"/>
        <w:ind w:left="25" w:leftChars="12" w:firstLine="422" w:firstLineChars="200"/>
        <w:textAlignment w:val="auto"/>
        <w:rPr>
          <w:rFonts w:hAnsi="宋体"/>
          <w:b/>
          <w:bCs/>
          <w:color w:val="auto"/>
          <w:sz w:val="21"/>
          <w:szCs w:val="21"/>
          <w:highlight w:val="none"/>
        </w:rPr>
      </w:pPr>
      <w:r>
        <w:rPr>
          <w:rFonts w:hAnsi="宋体"/>
          <w:b/>
          <w:color w:val="auto"/>
          <w:sz w:val="21"/>
          <w:szCs w:val="21"/>
          <w:highlight w:val="none"/>
        </w:rPr>
        <w:t>1.</w:t>
      </w:r>
      <w:r>
        <w:rPr>
          <w:rFonts w:hint="eastAsia" w:hAnsi="宋体"/>
          <w:b/>
          <w:color w:val="auto"/>
          <w:sz w:val="21"/>
          <w:szCs w:val="21"/>
          <w:highlight w:val="none"/>
        </w:rPr>
        <w:t>投诉人提起投诉时，应当提交投诉书和必要的证明材料，并按照被投诉人和与投诉事项有关的供应商数量提供投诉书副本</w:t>
      </w:r>
      <w:r>
        <w:rPr>
          <w:rFonts w:hint="eastAsia" w:hAnsi="宋体"/>
          <w:b/>
          <w:bCs/>
          <w:color w:val="auto"/>
          <w:sz w:val="21"/>
          <w:szCs w:val="21"/>
          <w:highlight w:val="none"/>
        </w:rPr>
        <w:t>。</w:t>
      </w:r>
    </w:p>
    <w:p w14:paraId="66741366">
      <w:pPr>
        <w:pStyle w:val="2"/>
        <w:keepNext w:val="0"/>
        <w:keepLines w:val="0"/>
        <w:pageBreakBefore w:val="0"/>
        <w:widowControl w:val="0"/>
        <w:kinsoku/>
        <w:wordWrap/>
        <w:overflowPunct/>
        <w:topLinePunct w:val="0"/>
        <w:autoSpaceDE/>
        <w:autoSpaceDN/>
        <w:bidi w:val="0"/>
        <w:adjustRightInd/>
        <w:spacing w:line="360" w:lineRule="auto"/>
        <w:ind w:left="25" w:leftChars="12" w:firstLine="422" w:firstLineChars="200"/>
        <w:textAlignment w:val="auto"/>
        <w:rPr>
          <w:rFonts w:hAnsi="宋体"/>
          <w:b/>
          <w:color w:val="auto"/>
          <w:sz w:val="21"/>
          <w:szCs w:val="21"/>
          <w:highlight w:val="none"/>
        </w:rPr>
      </w:pPr>
      <w:r>
        <w:rPr>
          <w:rFonts w:hAnsi="宋体"/>
          <w:b/>
          <w:color w:val="auto"/>
          <w:sz w:val="21"/>
          <w:szCs w:val="21"/>
          <w:highlight w:val="none"/>
        </w:rPr>
        <w:t>2.</w:t>
      </w:r>
      <w:r>
        <w:rPr>
          <w:rFonts w:hint="eastAsia" w:hAnsi="宋体"/>
          <w:b/>
          <w:color w:val="auto"/>
          <w:sz w:val="21"/>
          <w:szCs w:val="21"/>
          <w:highlight w:val="none"/>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7D13DEFD">
      <w:pPr>
        <w:pStyle w:val="2"/>
        <w:keepNext w:val="0"/>
        <w:keepLines w:val="0"/>
        <w:pageBreakBefore w:val="0"/>
        <w:widowControl w:val="0"/>
        <w:kinsoku/>
        <w:wordWrap/>
        <w:overflowPunct/>
        <w:topLinePunct w:val="0"/>
        <w:autoSpaceDE/>
        <w:autoSpaceDN/>
        <w:bidi w:val="0"/>
        <w:adjustRightInd/>
        <w:spacing w:line="360" w:lineRule="auto"/>
        <w:ind w:left="25" w:leftChars="12" w:firstLine="422" w:firstLineChars="200"/>
        <w:textAlignment w:val="auto"/>
        <w:rPr>
          <w:rFonts w:hAnsi="宋体"/>
          <w:b/>
          <w:color w:val="auto"/>
          <w:sz w:val="21"/>
          <w:szCs w:val="21"/>
          <w:highlight w:val="none"/>
        </w:rPr>
      </w:pPr>
      <w:r>
        <w:rPr>
          <w:rFonts w:hAnsi="宋体"/>
          <w:b/>
          <w:color w:val="auto"/>
          <w:sz w:val="21"/>
          <w:szCs w:val="21"/>
          <w:highlight w:val="none"/>
        </w:rPr>
        <w:t>3.</w:t>
      </w:r>
      <w:r>
        <w:rPr>
          <w:rFonts w:hint="eastAsia" w:hAnsi="宋体"/>
          <w:b/>
          <w:color w:val="auto"/>
          <w:sz w:val="21"/>
          <w:szCs w:val="21"/>
          <w:highlight w:val="none"/>
        </w:rPr>
        <w:t>投诉书应简要列明质疑事项，质疑函、质疑答复等作为附件材料提供。</w:t>
      </w:r>
    </w:p>
    <w:p w14:paraId="00DFBDE1">
      <w:pPr>
        <w:pStyle w:val="2"/>
        <w:keepNext w:val="0"/>
        <w:keepLines w:val="0"/>
        <w:pageBreakBefore w:val="0"/>
        <w:widowControl w:val="0"/>
        <w:kinsoku/>
        <w:wordWrap/>
        <w:overflowPunct/>
        <w:topLinePunct w:val="0"/>
        <w:autoSpaceDE/>
        <w:autoSpaceDN/>
        <w:bidi w:val="0"/>
        <w:adjustRightInd/>
        <w:spacing w:line="360" w:lineRule="auto"/>
        <w:ind w:left="25" w:leftChars="12" w:firstLine="422" w:firstLineChars="200"/>
        <w:textAlignment w:val="auto"/>
        <w:rPr>
          <w:rFonts w:hAnsi="宋体"/>
          <w:b/>
          <w:color w:val="auto"/>
          <w:sz w:val="21"/>
          <w:szCs w:val="21"/>
          <w:highlight w:val="none"/>
        </w:rPr>
      </w:pPr>
      <w:r>
        <w:rPr>
          <w:rFonts w:hAnsi="宋体"/>
          <w:b/>
          <w:color w:val="auto"/>
          <w:sz w:val="21"/>
          <w:szCs w:val="21"/>
          <w:highlight w:val="none"/>
        </w:rPr>
        <w:t>4.</w:t>
      </w:r>
      <w:r>
        <w:rPr>
          <w:rFonts w:hint="eastAsia" w:hAnsi="宋体"/>
          <w:b/>
          <w:color w:val="auto"/>
          <w:sz w:val="21"/>
          <w:szCs w:val="21"/>
          <w:highlight w:val="none"/>
        </w:rPr>
        <w:t>投诉书的投诉事项应具体、明确，并有必要的事实依据和法律依据。</w:t>
      </w:r>
    </w:p>
    <w:p w14:paraId="4E4F07CB">
      <w:pPr>
        <w:pStyle w:val="2"/>
        <w:keepNext w:val="0"/>
        <w:keepLines w:val="0"/>
        <w:pageBreakBefore w:val="0"/>
        <w:widowControl w:val="0"/>
        <w:kinsoku/>
        <w:wordWrap/>
        <w:overflowPunct/>
        <w:topLinePunct w:val="0"/>
        <w:autoSpaceDE/>
        <w:autoSpaceDN/>
        <w:bidi w:val="0"/>
        <w:adjustRightInd/>
        <w:spacing w:line="360" w:lineRule="auto"/>
        <w:ind w:left="25" w:leftChars="12" w:firstLine="422" w:firstLineChars="200"/>
        <w:textAlignment w:val="auto"/>
        <w:rPr>
          <w:rFonts w:hAnsi="宋体"/>
          <w:b/>
          <w:color w:val="auto"/>
          <w:sz w:val="21"/>
          <w:szCs w:val="21"/>
          <w:highlight w:val="none"/>
        </w:rPr>
      </w:pPr>
      <w:r>
        <w:rPr>
          <w:rFonts w:hAnsi="宋体"/>
          <w:b/>
          <w:color w:val="auto"/>
          <w:sz w:val="21"/>
          <w:szCs w:val="21"/>
          <w:highlight w:val="none"/>
        </w:rPr>
        <w:t>5.</w:t>
      </w:r>
      <w:r>
        <w:rPr>
          <w:rFonts w:hint="eastAsia" w:hAnsi="宋体"/>
          <w:b/>
          <w:color w:val="auto"/>
          <w:sz w:val="21"/>
          <w:szCs w:val="21"/>
          <w:highlight w:val="none"/>
        </w:rPr>
        <w:t>投诉书的投诉请求应与投诉事项相关。</w:t>
      </w:r>
    </w:p>
    <w:p w14:paraId="656A3181">
      <w:pPr>
        <w:pStyle w:val="2"/>
        <w:keepNext w:val="0"/>
        <w:keepLines w:val="0"/>
        <w:pageBreakBefore w:val="0"/>
        <w:widowControl w:val="0"/>
        <w:kinsoku/>
        <w:wordWrap/>
        <w:overflowPunct/>
        <w:topLinePunct w:val="0"/>
        <w:autoSpaceDE/>
        <w:autoSpaceDN/>
        <w:bidi w:val="0"/>
        <w:adjustRightInd/>
        <w:spacing w:line="360" w:lineRule="auto"/>
        <w:ind w:left="25" w:leftChars="12" w:firstLine="422" w:firstLineChars="200"/>
        <w:textAlignment w:val="auto"/>
        <w:rPr>
          <w:rFonts w:hAnsi="宋体"/>
          <w:b/>
          <w:color w:val="auto"/>
          <w:sz w:val="21"/>
          <w:szCs w:val="21"/>
          <w:highlight w:val="none"/>
        </w:rPr>
      </w:pPr>
      <w:r>
        <w:rPr>
          <w:rFonts w:hAnsi="宋体"/>
          <w:b/>
          <w:color w:val="auto"/>
          <w:sz w:val="21"/>
          <w:szCs w:val="21"/>
          <w:highlight w:val="none"/>
        </w:rPr>
        <w:t>6.</w:t>
      </w:r>
      <w:r>
        <w:rPr>
          <w:rFonts w:hint="eastAsia" w:hAnsi="宋体"/>
          <w:b/>
          <w:color w:val="auto"/>
          <w:sz w:val="21"/>
          <w:szCs w:val="21"/>
          <w:highlight w:val="none"/>
        </w:rPr>
        <w:t>投诉人为法人或者其他组织的，投诉书应由法定代表人、主要负责人，或者其授权代表签字或者盖章，并加盖公章。</w:t>
      </w:r>
    </w:p>
    <w:p w14:paraId="4D9D68D0">
      <w:pPr>
        <w:spacing w:before="289" w:line="230" w:lineRule="auto"/>
        <w:ind w:left="20"/>
        <w:rPr>
          <w:rFonts w:ascii="黑体" w:hAnsi="黑体" w:eastAsia="黑体" w:cs="黑体"/>
          <w:color w:val="auto"/>
          <w:spacing w:val="-6"/>
          <w:sz w:val="31"/>
          <w:szCs w:val="31"/>
          <w:highlight w:val="none"/>
        </w:rPr>
      </w:pPr>
    </w:p>
    <w:p w14:paraId="217B3F35">
      <w:pPr>
        <w:spacing w:before="289" w:line="230" w:lineRule="auto"/>
        <w:ind w:left="20"/>
        <w:rPr>
          <w:rFonts w:ascii="黑体" w:hAnsi="黑体" w:eastAsia="黑体" w:cs="黑体"/>
          <w:color w:val="auto"/>
          <w:spacing w:val="-6"/>
          <w:sz w:val="31"/>
          <w:szCs w:val="31"/>
          <w:highlight w:val="none"/>
        </w:rPr>
      </w:pPr>
    </w:p>
    <w:p w14:paraId="5210EBAE">
      <w:pPr>
        <w:spacing w:before="289" w:line="230" w:lineRule="auto"/>
        <w:ind w:left="20"/>
        <w:rPr>
          <w:rFonts w:ascii="黑体" w:hAnsi="黑体" w:eastAsia="黑体" w:cs="黑体"/>
          <w:color w:val="auto"/>
          <w:spacing w:val="-6"/>
          <w:sz w:val="31"/>
          <w:szCs w:val="31"/>
          <w:highlight w:val="none"/>
        </w:rPr>
      </w:pPr>
    </w:p>
    <w:p w14:paraId="102D764E">
      <w:pPr>
        <w:spacing w:before="289" w:line="230" w:lineRule="auto"/>
        <w:ind w:left="20"/>
        <w:rPr>
          <w:rFonts w:ascii="黑体" w:hAnsi="黑体" w:eastAsia="黑体" w:cs="黑体"/>
          <w:color w:val="auto"/>
          <w:spacing w:val="-6"/>
          <w:sz w:val="31"/>
          <w:szCs w:val="31"/>
          <w:highlight w:val="none"/>
        </w:rPr>
      </w:pPr>
    </w:p>
    <w:p w14:paraId="66F0B6F8">
      <w:pPr>
        <w:spacing w:before="289" w:line="230" w:lineRule="auto"/>
        <w:ind w:left="20"/>
        <w:rPr>
          <w:rFonts w:ascii="黑体" w:hAnsi="黑体" w:eastAsia="黑体" w:cs="黑体"/>
          <w:color w:val="auto"/>
          <w:spacing w:val="-6"/>
          <w:sz w:val="31"/>
          <w:szCs w:val="31"/>
          <w:highlight w:val="none"/>
        </w:rPr>
      </w:pPr>
    </w:p>
    <w:p w14:paraId="6DA3A6F4">
      <w:pPr>
        <w:spacing w:before="289" w:line="230" w:lineRule="auto"/>
        <w:ind w:left="20"/>
        <w:rPr>
          <w:rFonts w:ascii="黑体" w:hAnsi="黑体" w:eastAsia="黑体" w:cs="黑体"/>
          <w:color w:val="auto"/>
          <w:spacing w:val="-6"/>
          <w:sz w:val="31"/>
          <w:szCs w:val="31"/>
          <w:highlight w:val="none"/>
        </w:rPr>
      </w:pPr>
    </w:p>
    <w:p w14:paraId="3ABD315B">
      <w:pPr>
        <w:spacing w:before="289" w:line="230" w:lineRule="auto"/>
        <w:ind w:left="20"/>
        <w:rPr>
          <w:rFonts w:ascii="黑体" w:hAnsi="黑体" w:eastAsia="黑体" w:cs="黑体"/>
          <w:color w:val="auto"/>
          <w:spacing w:val="-6"/>
          <w:sz w:val="31"/>
          <w:szCs w:val="31"/>
          <w:highlight w:val="none"/>
        </w:rPr>
      </w:pPr>
    </w:p>
    <w:p w14:paraId="3047FBDE">
      <w:pPr>
        <w:spacing w:before="289" w:line="230" w:lineRule="auto"/>
        <w:ind w:left="20"/>
        <w:rPr>
          <w:rFonts w:ascii="黑体" w:hAnsi="黑体" w:eastAsia="黑体" w:cs="黑体"/>
          <w:color w:val="auto"/>
          <w:spacing w:val="-6"/>
          <w:sz w:val="31"/>
          <w:szCs w:val="31"/>
          <w:highlight w:val="none"/>
        </w:rPr>
      </w:pPr>
    </w:p>
    <w:p w14:paraId="70DE371C">
      <w:pPr>
        <w:spacing w:before="289" w:line="230" w:lineRule="auto"/>
        <w:ind w:left="20"/>
        <w:rPr>
          <w:rFonts w:ascii="黑体" w:hAnsi="黑体" w:eastAsia="黑体" w:cs="黑体"/>
          <w:color w:val="auto"/>
          <w:sz w:val="31"/>
          <w:szCs w:val="31"/>
          <w:highlight w:val="none"/>
        </w:rPr>
      </w:pPr>
      <w:r>
        <w:rPr>
          <w:rFonts w:ascii="黑体" w:hAnsi="黑体" w:eastAsia="黑体" w:cs="黑体"/>
          <w:color w:val="auto"/>
          <w:spacing w:val="-6"/>
          <w:sz w:val="31"/>
          <w:szCs w:val="31"/>
          <w:highlight w:val="none"/>
        </w:rPr>
        <w:t>附件</w:t>
      </w:r>
    </w:p>
    <w:p w14:paraId="7DBA946A">
      <w:pPr>
        <w:spacing w:line="326" w:lineRule="auto"/>
        <w:rPr>
          <w:color w:val="auto"/>
          <w:highlight w:val="none"/>
        </w:rPr>
      </w:pPr>
    </w:p>
    <w:p w14:paraId="73397264">
      <w:pPr>
        <w:spacing w:line="327" w:lineRule="auto"/>
        <w:rPr>
          <w:color w:val="auto"/>
          <w:highlight w:val="none"/>
        </w:rPr>
      </w:pPr>
    </w:p>
    <w:p w14:paraId="4012F550">
      <w:pPr>
        <w:spacing w:before="184" w:line="186" w:lineRule="auto"/>
        <w:ind w:left="1734"/>
        <w:rPr>
          <w:rFonts w:ascii="微软雅黑" w:hAnsi="微软雅黑" w:eastAsia="微软雅黑" w:cs="微软雅黑"/>
          <w:color w:val="auto"/>
          <w:sz w:val="43"/>
          <w:szCs w:val="43"/>
          <w:highlight w:val="none"/>
          <w:lang w:eastAsia="zh-CN"/>
        </w:rPr>
      </w:pPr>
      <w:r>
        <w:rPr>
          <w:rFonts w:ascii="微软雅黑" w:hAnsi="微软雅黑" w:eastAsia="微软雅黑" w:cs="微软雅黑"/>
          <w:color w:val="auto"/>
          <w:spacing w:val="9"/>
          <w:sz w:val="43"/>
          <w:szCs w:val="43"/>
          <w:highlight w:val="none"/>
          <w:lang w:eastAsia="zh-CN"/>
        </w:rPr>
        <w:t>广西线上“政采贷”政策告知函</w:t>
      </w:r>
    </w:p>
    <w:p w14:paraId="39424C8B">
      <w:pPr>
        <w:spacing w:line="290" w:lineRule="auto"/>
        <w:rPr>
          <w:color w:val="auto"/>
          <w:highlight w:val="none"/>
          <w:lang w:eastAsia="zh-CN"/>
        </w:rPr>
      </w:pPr>
    </w:p>
    <w:p w14:paraId="67E48A95">
      <w:pPr>
        <w:spacing w:line="291" w:lineRule="auto"/>
        <w:rPr>
          <w:color w:val="auto"/>
          <w:highlight w:val="none"/>
          <w:lang w:eastAsia="zh-CN"/>
        </w:rPr>
      </w:pPr>
    </w:p>
    <w:p w14:paraId="6D671EF5">
      <w:pPr>
        <w:spacing w:before="101" w:line="229" w:lineRule="auto"/>
        <w:ind w:left="12"/>
        <w:rPr>
          <w:rFonts w:ascii="仿宋" w:hAnsi="仿宋" w:eastAsia="仿宋" w:cs="仿宋"/>
          <w:color w:val="auto"/>
          <w:sz w:val="31"/>
          <w:szCs w:val="31"/>
          <w:highlight w:val="none"/>
          <w:lang w:eastAsia="zh-CN"/>
        </w:rPr>
      </w:pPr>
      <w:r>
        <w:rPr>
          <w:rFonts w:ascii="仿宋" w:hAnsi="仿宋" w:eastAsia="仿宋" w:cs="仿宋"/>
          <w:color w:val="auto"/>
          <w:spacing w:val="3"/>
          <w:sz w:val="31"/>
          <w:szCs w:val="31"/>
          <w:highlight w:val="none"/>
          <w:lang w:eastAsia="zh-CN"/>
        </w:rPr>
        <w:t>各供应商：</w:t>
      </w:r>
    </w:p>
    <w:p w14:paraId="2087B387">
      <w:pPr>
        <w:spacing w:before="196" w:line="228" w:lineRule="auto"/>
        <w:ind w:left="651"/>
        <w:rPr>
          <w:rFonts w:ascii="仿宋" w:hAnsi="仿宋" w:eastAsia="仿宋" w:cs="仿宋"/>
          <w:color w:val="auto"/>
          <w:sz w:val="31"/>
          <w:szCs w:val="31"/>
          <w:highlight w:val="none"/>
          <w:lang w:eastAsia="zh-CN"/>
        </w:rPr>
      </w:pPr>
      <w:r>
        <w:rPr>
          <w:rFonts w:ascii="仿宋" w:hAnsi="仿宋" w:eastAsia="仿宋" w:cs="仿宋"/>
          <w:color w:val="auto"/>
          <w:spacing w:val="8"/>
          <w:sz w:val="31"/>
          <w:szCs w:val="31"/>
          <w:highlight w:val="none"/>
          <w:lang w:eastAsia="zh-CN"/>
        </w:rPr>
        <w:t>欢迎贵公司参与广西政府采购活动！</w:t>
      </w:r>
    </w:p>
    <w:p w14:paraId="79830079">
      <w:pPr>
        <w:spacing w:before="203" w:line="345" w:lineRule="auto"/>
        <w:ind w:left="13" w:firstLine="648"/>
        <w:rPr>
          <w:rFonts w:ascii="仿宋" w:hAnsi="仿宋" w:eastAsia="仿宋" w:cs="仿宋"/>
          <w:color w:val="auto"/>
          <w:sz w:val="31"/>
          <w:szCs w:val="31"/>
          <w:highlight w:val="none"/>
          <w:lang w:eastAsia="zh-CN"/>
        </w:rPr>
      </w:pPr>
      <w:r>
        <w:rPr>
          <w:rFonts w:ascii="仿宋" w:hAnsi="仿宋" w:eastAsia="仿宋" w:cs="仿宋"/>
          <w:color w:val="auto"/>
          <w:spacing w:val="8"/>
          <w:sz w:val="31"/>
          <w:szCs w:val="31"/>
          <w:highlight w:val="none"/>
          <w:lang w:eastAsia="zh-CN"/>
        </w:rPr>
        <w:t>线上“政采贷”是人民银行南宁中心支行和自治区财政厅共同支</w:t>
      </w:r>
      <w:r>
        <w:rPr>
          <w:rFonts w:ascii="仿宋" w:hAnsi="仿宋" w:eastAsia="仿宋" w:cs="仿宋"/>
          <w:color w:val="auto"/>
          <w:spacing w:val="3"/>
          <w:sz w:val="31"/>
          <w:szCs w:val="31"/>
          <w:highlight w:val="none"/>
          <w:lang w:eastAsia="zh-CN"/>
        </w:rPr>
        <w:t>持企业发展，针对参与政府采购活动的企业融资难、融资贵、融资慢、</w:t>
      </w:r>
      <w:r>
        <w:rPr>
          <w:rFonts w:ascii="仿宋" w:hAnsi="仿宋" w:eastAsia="仿宋" w:cs="仿宋"/>
          <w:color w:val="auto"/>
          <w:spacing w:val="10"/>
          <w:sz w:val="31"/>
          <w:szCs w:val="31"/>
          <w:highlight w:val="none"/>
          <w:lang w:eastAsia="zh-CN"/>
        </w:rPr>
        <w:t xml:space="preserve">融资繁问题推出的一项融资政策。贵公司若成为本次政府采购项目的 中标（成交）供应商，可持政府采购合同在线向银行业金融机构申请 </w:t>
      </w:r>
      <w:r>
        <w:rPr>
          <w:rFonts w:ascii="仿宋" w:hAnsi="仿宋" w:eastAsia="仿宋" w:cs="仿宋"/>
          <w:color w:val="auto"/>
          <w:spacing w:val="5"/>
          <w:sz w:val="31"/>
          <w:szCs w:val="31"/>
          <w:highlight w:val="none"/>
          <w:lang w:eastAsia="zh-CN"/>
        </w:rPr>
        <w:t>贷款，融资机构将根据《中国人民银行南宁中心支行 广西壮族自治区</w:t>
      </w:r>
      <w:r>
        <w:rPr>
          <w:rFonts w:ascii="仿宋" w:hAnsi="仿宋" w:eastAsia="仿宋" w:cs="仿宋"/>
          <w:color w:val="auto"/>
          <w:spacing w:val="2"/>
          <w:sz w:val="31"/>
          <w:szCs w:val="31"/>
          <w:highlight w:val="none"/>
          <w:lang w:eastAsia="zh-CN"/>
        </w:rPr>
        <w:t>财政厅关于推广线上“政采贷”融资模式的通知》（南宁银发〔202</w:t>
      </w:r>
      <w:r>
        <w:rPr>
          <w:rFonts w:ascii="仿宋" w:hAnsi="仿宋" w:eastAsia="仿宋" w:cs="仿宋"/>
          <w:color w:val="auto"/>
          <w:spacing w:val="1"/>
          <w:sz w:val="31"/>
          <w:szCs w:val="31"/>
          <w:highlight w:val="none"/>
          <w:lang w:eastAsia="zh-CN"/>
        </w:rPr>
        <w:t>1〕</w:t>
      </w:r>
    </w:p>
    <w:p w14:paraId="26030DBB">
      <w:pPr>
        <w:spacing w:before="1" w:line="227" w:lineRule="auto"/>
        <w:ind w:left="5"/>
        <w:rPr>
          <w:rFonts w:ascii="仿宋" w:hAnsi="仿宋" w:eastAsia="仿宋" w:cs="仿宋"/>
          <w:color w:val="auto"/>
          <w:sz w:val="31"/>
          <w:szCs w:val="31"/>
          <w:highlight w:val="none"/>
          <w:lang w:eastAsia="zh-CN"/>
        </w:rPr>
      </w:pPr>
      <w:r>
        <w:rPr>
          <w:rFonts w:ascii="仿宋" w:hAnsi="仿宋" w:eastAsia="仿宋" w:cs="仿宋"/>
          <w:color w:val="auto"/>
          <w:spacing w:val="6"/>
          <w:sz w:val="31"/>
          <w:szCs w:val="31"/>
          <w:highlight w:val="none"/>
          <w:lang w:eastAsia="zh-CN"/>
        </w:rPr>
        <w:t>258号</w:t>
      </w:r>
      <w:r>
        <w:rPr>
          <w:rFonts w:ascii="仿宋" w:hAnsi="仿宋" w:eastAsia="仿宋" w:cs="仿宋"/>
          <w:color w:val="auto"/>
          <w:spacing w:val="27"/>
          <w:sz w:val="31"/>
          <w:szCs w:val="31"/>
          <w:highlight w:val="none"/>
          <w:lang w:eastAsia="zh-CN"/>
        </w:rPr>
        <w:t>），</w:t>
      </w:r>
      <w:r>
        <w:rPr>
          <w:rFonts w:ascii="仿宋" w:hAnsi="仿宋" w:eastAsia="仿宋" w:cs="仿宋"/>
          <w:color w:val="auto"/>
          <w:spacing w:val="6"/>
          <w:sz w:val="31"/>
          <w:szCs w:val="31"/>
          <w:highlight w:val="none"/>
          <w:lang w:eastAsia="zh-CN"/>
        </w:rPr>
        <w:t>按照双方自愿的原则提供便捷、优惠的贷款服务。</w:t>
      </w:r>
    </w:p>
    <w:p w14:paraId="635E5F4E">
      <w:pPr>
        <w:spacing w:before="196" w:line="346" w:lineRule="auto"/>
        <w:ind w:left="27" w:right="104" w:firstLine="627"/>
        <w:rPr>
          <w:rFonts w:ascii="仿宋" w:hAnsi="仿宋" w:eastAsia="仿宋" w:cs="仿宋"/>
          <w:color w:val="auto"/>
          <w:sz w:val="31"/>
          <w:szCs w:val="31"/>
          <w:highlight w:val="none"/>
          <w:lang w:eastAsia="zh-CN"/>
        </w:rPr>
      </w:pPr>
      <w:r>
        <w:rPr>
          <w:rFonts w:ascii="仿宋" w:hAnsi="仿宋" w:eastAsia="仿宋" w:cs="仿宋"/>
          <w:color w:val="auto"/>
          <w:spacing w:val="10"/>
          <w:sz w:val="31"/>
          <w:szCs w:val="31"/>
          <w:highlight w:val="none"/>
          <w:lang w:eastAsia="zh-CN"/>
        </w:rPr>
        <w:t>相关金融产品和银行业金融机构联系方式，可在中征应收账款融</w:t>
      </w:r>
      <w:r>
        <w:rPr>
          <w:rFonts w:ascii="仿宋" w:hAnsi="仿宋" w:eastAsia="仿宋" w:cs="仿宋"/>
          <w:color w:val="auto"/>
          <w:spacing w:val="-3"/>
          <w:sz w:val="31"/>
          <w:szCs w:val="31"/>
          <w:highlight w:val="none"/>
          <w:lang w:eastAsia="zh-CN"/>
        </w:rPr>
        <w:t>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Times New Roman" w:hAnsi="Times New Roman" w:eastAsia="Times New Roman" w:cs="Times New Roman"/>
          <w:color w:val="auto"/>
          <w:spacing w:val="-3"/>
          <w:sz w:val="31"/>
          <w:szCs w:val="31"/>
          <w:highlight w:val="none"/>
          <w:u w:val="single"/>
          <w:lang w:eastAsia="zh-CN"/>
        </w:rPr>
        <w:t>https://www.crcrfsp.com/</w:t>
      </w:r>
      <w:r>
        <w:rPr>
          <w:rFonts w:ascii="Times New Roman" w:hAnsi="Times New Roman" w:eastAsia="Times New Roman" w:cs="Times New Roman"/>
          <w:color w:val="auto"/>
          <w:spacing w:val="-3"/>
          <w:sz w:val="31"/>
          <w:szCs w:val="31"/>
          <w:highlight w:val="none"/>
          <w:u w:val="single"/>
          <w:lang w:eastAsia="zh-CN"/>
        </w:rPr>
        <w:fldChar w:fldCharType="end"/>
      </w:r>
      <w:r>
        <w:rPr>
          <w:rFonts w:ascii="仿宋" w:hAnsi="仿宋" w:eastAsia="仿宋" w:cs="仿宋"/>
          <w:color w:val="auto"/>
          <w:spacing w:val="-3"/>
          <w:sz w:val="31"/>
          <w:szCs w:val="31"/>
          <w:highlight w:val="none"/>
          <w:lang w:eastAsia="zh-CN"/>
        </w:rPr>
        <w:t>，客服电话：</w:t>
      </w:r>
    </w:p>
    <w:p w14:paraId="28D09A1C">
      <w:pPr>
        <w:spacing w:line="241" w:lineRule="auto"/>
        <w:rPr>
          <w:rFonts w:ascii="仿宋" w:hAnsi="仿宋" w:eastAsia="仿宋" w:cs="仿宋"/>
          <w:color w:val="auto"/>
          <w:sz w:val="31"/>
          <w:szCs w:val="31"/>
          <w:highlight w:val="none"/>
          <w:lang w:eastAsia="zh-CN"/>
        </w:rPr>
      </w:pPr>
      <w:r>
        <w:rPr>
          <w:rFonts w:ascii="仿宋" w:hAnsi="仿宋" w:eastAsia="仿宋" w:cs="仿宋"/>
          <w:color w:val="auto"/>
          <w:spacing w:val="3"/>
          <w:sz w:val="31"/>
          <w:szCs w:val="31"/>
          <w:highlight w:val="none"/>
          <w:lang w:eastAsia="zh-CN"/>
        </w:rPr>
        <w:t>400-009-0001）。</w:t>
      </w:r>
    </w:p>
    <w:p w14:paraId="3DC4A0BD">
      <w:pPr>
        <w:spacing w:line="241" w:lineRule="auto"/>
        <w:rPr>
          <w:rFonts w:ascii="仿宋" w:hAnsi="仿宋" w:eastAsia="仿宋" w:cs="仿宋"/>
          <w:color w:val="auto"/>
          <w:sz w:val="31"/>
          <w:szCs w:val="31"/>
          <w:highlight w:val="none"/>
          <w:lang w:eastAsia="zh-CN"/>
        </w:rPr>
        <w:sectPr>
          <w:footerReference r:id="rId7" w:type="default"/>
          <w:pgSz w:w="11906" w:h="16839"/>
          <w:pgMar w:top="1431" w:right="1031" w:bottom="1362" w:left="1142" w:header="0" w:footer="1200" w:gutter="0"/>
          <w:cols w:space="720" w:num="1"/>
        </w:sectPr>
      </w:pPr>
    </w:p>
    <w:p w14:paraId="578AD4EB">
      <w:pPr>
        <w:pStyle w:val="6"/>
        <w:spacing w:before="101" w:line="224" w:lineRule="auto"/>
        <w:ind w:left="2332"/>
        <w:outlineLvl w:val="0"/>
        <w:rPr>
          <w:b/>
          <w:bCs/>
          <w:color w:val="auto"/>
          <w:highlight w:val="none"/>
          <w:lang w:eastAsia="zh-CN"/>
        </w:rPr>
      </w:pPr>
      <w:bookmarkStart w:id="5" w:name="bookmark3"/>
      <w:bookmarkEnd w:id="5"/>
      <w:r>
        <w:rPr>
          <w:b/>
          <w:bCs/>
          <w:color w:val="auto"/>
          <w:spacing w:val="9"/>
          <w:highlight w:val="none"/>
          <w:lang w:eastAsia="zh-CN"/>
        </w:rPr>
        <w:t>第三章 工程量清单及图纸</w:t>
      </w:r>
    </w:p>
    <w:p w14:paraId="5DF6CE00">
      <w:pPr>
        <w:spacing w:line="284" w:lineRule="auto"/>
        <w:rPr>
          <w:color w:val="auto"/>
          <w:highlight w:val="none"/>
          <w:lang w:eastAsia="zh-CN"/>
        </w:rPr>
      </w:pPr>
    </w:p>
    <w:p w14:paraId="30078857">
      <w:pPr>
        <w:pStyle w:val="6"/>
        <w:spacing w:before="101" w:line="226" w:lineRule="auto"/>
        <w:ind w:left="3866"/>
        <w:rPr>
          <w:color w:val="auto"/>
          <w:spacing w:val="-1"/>
          <w:highlight w:val="none"/>
          <w:lang w:eastAsia="zh-CN"/>
        </w:rPr>
      </w:pPr>
    </w:p>
    <w:p w14:paraId="27C6CFF8">
      <w:pPr>
        <w:pStyle w:val="6"/>
        <w:spacing w:before="101" w:line="226" w:lineRule="auto"/>
        <w:ind w:left="3866"/>
        <w:rPr>
          <w:color w:val="auto"/>
          <w:spacing w:val="-1"/>
          <w:highlight w:val="none"/>
          <w:lang w:eastAsia="zh-CN"/>
        </w:rPr>
      </w:pPr>
    </w:p>
    <w:p w14:paraId="3402F4D5">
      <w:pPr>
        <w:pStyle w:val="6"/>
        <w:spacing w:before="101" w:line="226" w:lineRule="auto"/>
        <w:ind w:left="3866"/>
        <w:rPr>
          <w:color w:val="auto"/>
          <w:highlight w:val="none"/>
          <w:lang w:eastAsia="zh-CN"/>
        </w:rPr>
      </w:pPr>
      <w:r>
        <w:rPr>
          <w:color w:val="auto"/>
          <w:spacing w:val="-1"/>
          <w:highlight w:val="none"/>
          <w:lang w:eastAsia="zh-CN"/>
        </w:rPr>
        <w:t>另册</w:t>
      </w:r>
    </w:p>
    <w:p w14:paraId="6D29597C">
      <w:pPr>
        <w:spacing w:line="226" w:lineRule="auto"/>
        <w:rPr>
          <w:color w:val="auto"/>
          <w:highlight w:val="none"/>
          <w:lang w:eastAsia="zh-CN"/>
        </w:rPr>
        <w:sectPr>
          <w:footerReference r:id="rId8" w:type="default"/>
          <w:pgSz w:w="11906" w:h="16839"/>
          <w:pgMar w:top="1431" w:right="1785" w:bottom="1362" w:left="1785" w:header="0" w:footer="1200" w:gutter="0"/>
          <w:cols w:space="720" w:num="1"/>
        </w:sectPr>
      </w:pPr>
    </w:p>
    <w:p w14:paraId="7ACB08AD">
      <w:pPr>
        <w:pStyle w:val="6"/>
        <w:spacing w:before="63" w:line="224" w:lineRule="auto"/>
        <w:ind w:left="3619"/>
        <w:outlineLvl w:val="0"/>
        <w:rPr>
          <w:b/>
          <w:bCs/>
          <w:color w:val="auto"/>
          <w:highlight w:val="none"/>
          <w:lang w:eastAsia="zh-CN"/>
        </w:rPr>
      </w:pPr>
      <w:bookmarkStart w:id="6" w:name="bookmark4"/>
      <w:bookmarkEnd w:id="6"/>
      <w:r>
        <w:rPr>
          <w:b/>
          <w:bCs/>
          <w:color w:val="auto"/>
          <w:spacing w:val="8"/>
          <w:highlight w:val="none"/>
          <w:lang w:eastAsia="zh-CN"/>
        </w:rPr>
        <w:t>第四章 评审办法</w:t>
      </w:r>
    </w:p>
    <w:p w14:paraId="23807D7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58" w:firstLineChars="200"/>
        <w:textAlignment w:val="baseline"/>
        <w:rPr>
          <w:b/>
          <w:bCs/>
          <w:color w:val="auto"/>
          <w:sz w:val="21"/>
          <w:szCs w:val="21"/>
          <w:highlight w:val="none"/>
          <w:lang w:eastAsia="zh-CN"/>
        </w:rPr>
      </w:pPr>
      <w:r>
        <w:rPr>
          <w:b/>
          <w:bCs/>
          <w:color w:val="auto"/>
          <w:spacing w:val="9"/>
          <w:sz w:val="21"/>
          <w:szCs w:val="21"/>
          <w:highlight w:val="none"/>
          <w:lang w:eastAsia="zh-CN"/>
        </w:rPr>
        <w:t>一、评审依据及方式</w:t>
      </w:r>
    </w:p>
    <w:p w14:paraId="52B3F79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color w:val="auto"/>
          <w:sz w:val="21"/>
          <w:szCs w:val="21"/>
          <w:highlight w:val="none"/>
          <w:lang w:eastAsia="zh-CN"/>
        </w:rPr>
      </w:pPr>
      <w:r>
        <w:rPr>
          <w:color w:val="auto"/>
          <w:spacing w:val="9"/>
          <w:position w:val="14"/>
          <w:sz w:val="21"/>
          <w:szCs w:val="21"/>
          <w:highlight w:val="none"/>
          <w:lang w:eastAsia="zh-CN"/>
        </w:rPr>
        <w:t>1.评审依据：磋商小组以磋商文件和响应文件为评审依据，对供应商的响应文件</w:t>
      </w:r>
      <w:r>
        <w:rPr>
          <w:color w:val="auto"/>
          <w:spacing w:val="8"/>
          <w:position w:val="14"/>
          <w:sz w:val="21"/>
          <w:szCs w:val="21"/>
          <w:highlight w:val="none"/>
          <w:lang w:eastAsia="zh-CN"/>
        </w:rPr>
        <w:t>进行评审。</w:t>
      </w:r>
    </w:p>
    <w:p w14:paraId="3191E69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color w:val="auto"/>
          <w:sz w:val="21"/>
          <w:szCs w:val="21"/>
          <w:highlight w:val="none"/>
          <w:lang w:eastAsia="zh-CN"/>
        </w:rPr>
      </w:pPr>
      <w:r>
        <w:rPr>
          <w:color w:val="auto"/>
          <w:spacing w:val="5"/>
          <w:sz w:val="21"/>
          <w:szCs w:val="21"/>
          <w:highlight w:val="none"/>
          <w:lang w:eastAsia="zh-CN"/>
        </w:rPr>
        <w:t>2.评审方式：以封闭方式进行评审。</w:t>
      </w:r>
    </w:p>
    <w:p w14:paraId="5EBCB77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56" w:firstLineChars="200"/>
        <w:textAlignment w:val="baseline"/>
        <w:rPr>
          <w:rFonts w:ascii="宋体" w:hAnsi="宋体" w:eastAsia="宋体" w:cs="宋体"/>
          <w:color w:val="auto"/>
          <w:spacing w:val="9"/>
          <w:position w:val="14"/>
          <w:sz w:val="21"/>
          <w:szCs w:val="21"/>
          <w:highlight w:val="none"/>
          <w:lang w:eastAsia="zh-CN"/>
        </w:rPr>
      </w:pPr>
      <w:r>
        <w:rPr>
          <w:rFonts w:ascii="宋体" w:hAnsi="宋体" w:eastAsia="宋体" w:cs="宋体"/>
          <w:color w:val="auto"/>
          <w:spacing w:val="9"/>
          <w:position w:val="14"/>
          <w:sz w:val="21"/>
          <w:szCs w:val="21"/>
          <w:highlight w:val="none"/>
          <w:lang w:eastAsia="zh-CN"/>
        </w:rPr>
        <w:t>3.采购人和采购代理机构、磋商小组成员要严格遵守政府采购相关法律制度，依法履行各自职责，公正、客观、审慎地组织和参与评审工作。</w:t>
      </w:r>
    </w:p>
    <w:p w14:paraId="035A2F6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54" w:firstLineChars="200"/>
        <w:textAlignment w:val="baseline"/>
        <w:rPr>
          <w:b/>
          <w:bCs/>
          <w:color w:val="auto"/>
          <w:sz w:val="21"/>
          <w:szCs w:val="21"/>
          <w:highlight w:val="none"/>
          <w:lang w:eastAsia="zh-CN"/>
        </w:rPr>
      </w:pPr>
      <w:r>
        <w:rPr>
          <w:b/>
          <w:bCs/>
          <w:color w:val="auto"/>
          <w:spacing w:val="8"/>
          <w:sz w:val="21"/>
          <w:szCs w:val="21"/>
          <w:highlight w:val="none"/>
          <w:lang w:eastAsia="zh-CN"/>
        </w:rPr>
        <w:t>二、评审办法</w:t>
      </w:r>
    </w:p>
    <w:p w14:paraId="0EED6C7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color w:val="auto"/>
          <w:sz w:val="21"/>
          <w:szCs w:val="21"/>
          <w:highlight w:val="none"/>
          <w:lang w:eastAsia="zh-CN"/>
        </w:rPr>
      </w:pPr>
      <w:r>
        <w:rPr>
          <w:color w:val="auto"/>
          <w:spacing w:val="8"/>
          <w:sz w:val="21"/>
          <w:szCs w:val="21"/>
          <w:highlight w:val="none"/>
          <w:lang w:eastAsia="zh-CN"/>
        </w:rPr>
        <w:t>（一）对进入详评的，采用综合评分法。</w:t>
      </w:r>
    </w:p>
    <w:p w14:paraId="344A2CC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52" w:firstLineChars="200"/>
        <w:textAlignment w:val="baseline"/>
        <w:rPr>
          <w:color w:val="auto"/>
          <w:sz w:val="21"/>
          <w:szCs w:val="21"/>
          <w:highlight w:val="none"/>
          <w:lang w:eastAsia="zh-CN"/>
        </w:rPr>
      </w:pPr>
      <w:r>
        <w:rPr>
          <w:color w:val="auto"/>
          <w:spacing w:val="8"/>
          <w:sz w:val="21"/>
          <w:szCs w:val="21"/>
          <w:highlight w:val="none"/>
          <w:lang w:eastAsia="zh-CN"/>
        </w:rPr>
        <w:t>（二）计分办法（按四舍五入取至小数点后二位）</w:t>
      </w:r>
    </w:p>
    <w:p w14:paraId="1021633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54" w:firstLineChars="200"/>
        <w:textAlignment w:val="baseline"/>
        <w:rPr>
          <w:b/>
          <w:bCs/>
          <w:color w:val="auto"/>
          <w:sz w:val="21"/>
          <w:szCs w:val="21"/>
          <w:highlight w:val="none"/>
          <w:lang w:eastAsia="zh-CN"/>
        </w:rPr>
      </w:pPr>
      <w:r>
        <w:rPr>
          <w:b/>
          <w:bCs/>
          <w:color w:val="auto"/>
          <w:spacing w:val="8"/>
          <w:sz w:val="21"/>
          <w:szCs w:val="21"/>
          <w:highlight w:val="none"/>
          <w:lang w:eastAsia="zh-CN"/>
        </w:rPr>
        <w:t>1、价格分………………………………………………………………………………………满分</w:t>
      </w:r>
      <w:r>
        <w:rPr>
          <w:rFonts w:hint="eastAsia"/>
          <w:b/>
          <w:bCs/>
          <w:color w:val="auto"/>
          <w:spacing w:val="8"/>
          <w:sz w:val="21"/>
          <w:szCs w:val="21"/>
          <w:highlight w:val="none"/>
          <w:lang w:val="en-US" w:eastAsia="zh-CN"/>
        </w:rPr>
        <w:t>35</w:t>
      </w:r>
      <w:r>
        <w:rPr>
          <w:b/>
          <w:bCs/>
          <w:color w:val="auto"/>
          <w:spacing w:val="8"/>
          <w:sz w:val="21"/>
          <w:szCs w:val="21"/>
          <w:highlight w:val="none"/>
          <w:lang w:eastAsia="zh-CN"/>
        </w:rPr>
        <w:t>分</w:t>
      </w:r>
    </w:p>
    <w:p w14:paraId="47B3D9E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ascii="宋体" w:hAnsi="宋体" w:eastAsia="宋体" w:cs="宋体"/>
          <w:color w:val="auto"/>
          <w:spacing w:val="11"/>
          <w:position w:val="14"/>
          <w:sz w:val="21"/>
          <w:szCs w:val="21"/>
          <w:highlight w:val="none"/>
          <w:lang w:eastAsia="zh-CN"/>
        </w:rPr>
      </w:pPr>
      <w:r>
        <w:rPr>
          <w:rFonts w:ascii="宋体" w:hAnsi="宋体" w:eastAsia="宋体" w:cs="宋体"/>
          <w:color w:val="auto"/>
          <w:spacing w:val="11"/>
          <w:position w:val="14"/>
          <w:sz w:val="21"/>
          <w:szCs w:val="21"/>
          <w:highlight w:val="none"/>
          <w:lang w:eastAsia="zh-CN"/>
        </w:rPr>
        <w:t>（1）价格分采用低价优先法计算，即满足磋商文件要求且评审报价最低的评审报价为磋商基准价，其价格分为</w:t>
      </w:r>
      <w:r>
        <w:rPr>
          <w:rFonts w:hint="eastAsia" w:cs="宋体"/>
          <w:color w:val="auto"/>
          <w:spacing w:val="11"/>
          <w:position w:val="14"/>
          <w:sz w:val="21"/>
          <w:szCs w:val="21"/>
          <w:highlight w:val="none"/>
          <w:lang w:val="en-US" w:eastAsia="zh-CN"/>
        </w:rPr>
        <w:t>35</w:t>
      </w:r>
      <w:r>
        <w:rPr>
          <w:rFonts w:ascii="宋体" w:hAnsi="宋体" w:eastAsia="宋体" w:cs="宋体"/>
          <w:color w:val="auto"/>
          <w:spacing w:val="11"/>
          <w:position w:val="14"/>
          <w:sz w:val="21"/>
          <w:szCs w:val="21"/>
          <w:highlight w:val="none"/>
          <w:lang w:eastAsia="zh-CN"/>
        </w:rPr>
        <w:t>分。</w:t>
      </w:r>
    </w:p>
    <w:p w14:paraId="699E842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44" w:firstLineChars="200"/>
        <w:textAlignment w:val="baseline"/>
        <w:rPr>
          <w:color w:val="auto"/>
          <w:sz w:val="21"/>
          <w:szCs w:val="21"/>
          <w:highlight w:val="none"/>
          <w:lang w:eastAsia="zh-CN"/>
        </w:rPr>
      </w:pPr>
      <w:r>
        <w:rPr>
          <w:color w:val="auto"/>
          <w:spacing w:val="6"/>
          <w:sz w:val="21"/>
          <w:szCs w:val="21"/>
          <w:highlight w:val="none"/>
          <w:lang w:eastAsia="zh-CN"/>
        </w:rPr>
        <w:t>（2）价格分计算公式：</w:t>
      </w:r>
    </w:p>
    <w:p w14:paraId="15955082">
      <w:pPr>
        <w:pStyle w:val="6"/>
        <w:spacing w:before="154" w:line="226" w:lineRule="auto"/>
        <w:ind w:left="3823"/>
        <w:rPr>
          <w:color w:val="auto"/>
          <w:sz w:val="21"/>
          <w:szCs w:val="21"/>
          <w:highlight w:val="none"/>
          <w:lang w:eastAsia="zh-CN"/>
        </w:rPr>
      </w:pPr>
      <w:r>
        <w:rPr>
          <w:color w:val="auto"/>
          <w:spacing w:val="8"/>
          <w:sz w:val="21"/>
          <w:szCs w:val="21"/>
          <w:highlight w:val="none"/>
          <w:lang w:eastAsia="zh-CN"/>
        </w:rPr>
        <w:t>磋商基准价</w:t>
      </w:r>
    </w:p>
    <w:p w14:paraId="735BFC4D">
      <w:pPr>
        <w:pStyle w:val="6"/>
        <w:spacing w:before="156" w:line="226" w:lineRule="auto"/>
        <w:ind w:left="420" w:firstLine="216" w:firstLineChars="100"/>
        <w:rPr>
          <w:color w:val="auto"/>
          <w:sz w:val="21"/>
          <w:szCs w:val="21"/>
          <w:highlight w:val="none"/>
          <w:lang w:eastAsia="zh-CN"/>
        </w:rPr>
      </w:pPr>
      <w:r>
        <w:rPr>
          <w:color w:val="auto"/>
          <w:spacing w:val="3"/>
          <w:sz w:val="21"/>
          <w:szCs w:val="21"/>
          <w:highlight w:val="none"/>
          <w:lang w:eastAsia="zh-CN"/>
        </w:rPr>
        <w:t>某供应商价格分 =</w:t>
      </w:r>
      <w:r>
        <w:rPr>
          <w:color w:val="auto"/>
          <w:spacing w:val="9"/>
          <w:sz w:val="21"/>
          <w:szCs w:val="21"/>
          <w:highlight w:val="none"/>
          <w:lang w:eastAsia="zh-CN"/>
        </w:rPr>
        <w:t xml:space="preserve">       </w:t>
      </w:r>
      <w:r>
        <w:rPr>
          <w:strike/>
          <w:color w:val="auto"/>
          <w:spacing w:val="1"/>
          <w:sz w:val="21"/>
          <w:szCs w:val="21"/>
          <w:highlight w:val="none"/>
          <w:lang w:eastAsia="zh-CN"/>
        </w:rPr>
        <w:t xml:space="preserve">                       </w:t>
      </w:r>
      <w:r>
        <w:rPr>
          <w:strike/>
          <w:color w:val="auto"/>
          <w:sz w:val="21"/>
          <w:szCs w:val="21"/>
          <w:highlight w:val="none"/>
          <w:lang w:eastAsia="zh-CN"/>
        </w:rPr>
        <w:t xml:space="preserve">        </w:t>
      </w:r>
      <w:r>
        <w:rPr>
          <w:color w:val="auto"/>
          <w:spacing w:val="14"/>
          <w:sz w:val="21"/>
          <w:szCs w:val="21"/>
          <w:highlight w:val="none"/>
          <w:lang w:eastAsia="zh-CN"/>
        </w:rPr>
        <w:t xml:space="preserve">    </w:t>
      </w:r>
      <w:r>
        <w:rPr>
          <w:color w:val="auto"/>
          <w:spacing w:val="3"/>
          <w:sz w:val="21"/>
          <w:szCs w:val="21"/>
          <w:highlight w:val="none"/>
          <w:lang w:eastAsia="zh-CN"/>
        </w:rPr>
        <w:t>×</w:t>
      </w:r>
      <w:r>
        <w:rPr>
          <w:color w:val="auto"/>
          <w:spacing w:val="9"/>
          <w:sz w:val="21"/>
          <w:szCs w:val="21"/>
          <w:highlight w:val="none"/>
          <w:lang w:eastAsia="zh-CN"/>
        </w:rPr>
        <w:t xml:space="preserve">    </w:t>
      </w:r>
      <w:r>
        <w:rPr>
          <w:rFonts w:hint="eastAsia"/>
          <w:color w:val="auto"/>
          <w:spacing w:val="3"/>
          <w:sz w:val="21"/>
          <w:szCs w:val="21"/>
          <w:highlight w:val="none"/>
          <w:lang w:val="en-US" w:eastAsia="zh-CN"/>
        </w:rPr>
        <w:t>35</w:t>
      </w:r>
      <w:r>
        <w:rPr>
          <w:color w:val="auto"/>
          <w:spacing w:val="-38"/>
          <w:sz w:val="21"/>
          <w:szCs w:val="21"/>
          <w:highlight w:val="none"/>
          <w:lang w:eastAsia="zh-CN"/>
        </w:rPr>
        <w:t xml:space="preserve"> </w:t>
      </w:r>
      <w:r>
        <w:rPr>
          <w:color w:val="auto"/>
          <w:spacing w:val="3"/>
          <w:sz w:val="21"/>
          <w:szCs w:val="21"/>
          <w:highlight w:val="none"/>
          <w:lang w:eastAsia="zh-CN"/>
        </w:rPr>
        <w:t>分</w:t>
      </w:r>
    </w:p>
    <w:p w14:paraId="19E2955B">
      <w:pPr>
        <w:pStyle w:val="6"/>
        <w:spacing w:before="156" w:line="226" w:lineRule="auto"/>
        <w:ind w:left="3466"/>
        <w:rPr>
          <w:color w:val="auto"/>
          <w:sz w:val="21"/>
          <w:szCs w:val="21"/>
          <w:highlight w:val="none"/>
          <w:lang w:eastAsia="zh-CN"/>
        </w:rPr>
      </w:pPr>
      <w:r>
        <w:rPr>
          <w:color w:val="auto"/>
          <w:spacing w:val="8"/>
          <w:sz w:val="21"/>
          <w:szCs w:val="21"/>
          <w:highlight w:val="none"/>
          <w:lang w:eastAsia="zh-CN"/>
        </w:rPr>
        <w:t>某供应商的评审报价</w:t>
      </w:r>
    </w:p>
    <w:p w14:paraId="480A6AC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54" w:firstLineChars="200"/>
        <w:textAlignment w:val="baseline"/>
        <w:rPr>
          <w:rFonts w:ascii="宋体" w:hAnsi="宋体" w:eastAsia="宋体" w:cs="宋体"/>
          <w:b/>
          <w:bCs/>
          <w:color w:val="auto"/>
          <w:spacing w:val="8"/>
          <w:sz w:val="21"/>
          <w:szCs w:val="21"/>
          <w:highlight w:val="none"/>
          <w:lang w:eastAsia="zh-CN"/>
        </w:rPr>
      </w:pPr>
      <w:r>
        <w:rPr>
          <w:rFonts w:ascii="宋体" w:hAnsi="宋体" w:eastAsia="宋体" w:cs="宋体"/>
          <w:b/>
          <w:bCs/>
          <w:color w:val="auto"/>
          <w:spacing w:val="8"/>
          <w:sz w:val="21"/>
          <w:szCs w:val="21"/>
          <w:highlight w:val="none"/>
          <w:lang w:eastAsia="zh-CN"/>
        </w:rPr>
        <w:t>2、施工组织设计………………………………………………………………………………满分</w:t>
      </w:r>
      <w:r>
        <w:rPr>
          <w:rFonts w:hint="eastAsia" w:cs="宋体"/>
          <w:b/>
          <w:bCs/>
          <w:color w:val="auto"/>
          <w:spacing w:val="8"/>
          <w:sz w:val="21"/>
          <w:szCs w:val="21"/>
          <w:highlight w:val="none"/>
          <w:lang w:val="en-US" w:eastAsia="zh-CN"/>
        </w:rPr>
        <w:t>30</w:t>
      </w:r>
      <w:r>
        <w:rPr>
          <w:rFonts w:hint="eastAsia" w:ascii="宋体" w:hAnsi="宋体" w:eastAsia="宋体" w:cs="宋体"/>
          <w:b/>
          <w:bCs/>
          <w:color w:val="auto"/>
          <w:spacing w:val="8"/>
          <w:sz w:val="21"/>
          <w:szCs w:val="21"/>
          <w:highlight w:val="none"/>
          <w:lang w:eastAsia="zh-CN"/>
        </w:rPr>
        <w:t>分</w:t>
      </w:r>
    </w:p>
    <w:p w14:paraId="3EF26D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b/>
          <w:bCs/>
          <w:color w:val="auto"/>
          <w:spacing w:val="9"/>
          <w:position w:val="14"/>
          <w:sz w:val="21"/>
          <w:szCs w:val="21"/>
          <w:highlight w:val="none"/>
          <w:lang w:eastAsia="zh-CN"/>
        </w:rPr>
      </w:pPr>
      <w:r>
        <w:rPr>
          <w:rFonts w:hint="eastAsia"/>
          <w:b/>
          <w:bCs/>
          <w:color w:val="auto"/>
          <w:spacing w:val="9"/>
          <w:position w:val="14"/>
          <w:sz w:val="21"/>
          <w:szCs w:val="21"/>
          <w:highlight w:val="none"/>
          <w:lang w:eastAsia="zh-CN"/>
        </w:rPr>
        <w:t>(1)总体概述（满分</w:t>
      </w:r>
      <w:r>
        <w:rPr>
          <w:rFonts w:hint="eastAsia"/>
          <w:b/>
          <w:bCs/>
          <w:color w:val="auto"/>
          <w:spacing w:val="9"/>
          <w:position w:val="14"/>
          <w:sz w:val="21"/>
          <w:szCs w:val="21"/>
          <w:highlight w:val="none"/>
          <w:lang w:val="en-US" w:eastAsia="zh-CN"/>
        </w:rPr>
        <w:t>3</w:t>
      </w:r>
      <w:r>
        <w:rPr>
          <w:rFonts w:hint="eastAsia"/>
          <w:b/>
          <w:bCs/>
          <w:color w:val="auto"/>
          <w:spacing w:val="9"/>
          <w:position w:val="14"/>
          <w:sz w:val="21"/>
          <w:szCs w:val="21"/>
          <w:highlight w:val="none"/>
          <w:lang w:eastAsia="zh-CN"/>
        </w:rPr>
        <w:t>分）</w:t>
      </w:r>
    </w:p>
    <w:p w14:paraId="00655B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第一档（</w:t>
      </w:r>
      <w:r>
        <w:rPr>
          <w:rFonts w:hint="eastAsia"/>
          <w:color w:val="auto"/>
          <w:spacing w:val="9"/>
          <w:position w:val="14"/>
          <w:sz w:val="21"/>
          <w:szCs w:val="21"/>
          <w:highlight w:val="none"/>
          <w:lang w:val="en-US" w:eastAsia="zh-CN"/>
        </w:rPr>
        <w:t>3</w:t>
      </w:r>
      <w:r>
        <w:rPr>
          <w:rFonts w:hint="eastAsia"/>
          <w:color w:val="auto"/>
          <w:spacing w:val="9"/>
          <w:position w:val="14"/>
          <w:sz w:val="21"/>
          <w:szCs w:val="21"/>
          <w:highlight w:val="none"/>
          <w:lang w:eastAsia="zh-CN"/>
        </w:rPr>
        <w:t>分）：对项目总体有深刻认识，表达清晰、完整、严谨、合理，措施先进、具体、有效、成熟；施工段划分清晰、合理，符合规范要求。</w:t>
      </w:r>
    </w:p>
    <w:p w14:paraId="302E435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第二档（</w:t>
      </w:r>
      <w:r>
        <w:rPr>
          <w:rFonts w:hint="eastAsia"/>
          <w:color w:val="auto"/>
          <w:spacing w:val="9"/>
          <w:position w:val="14"/>
          <w:sz w:val="21"/>
          <w:szCs w:val="21"/>
          <w:highlight w:val="none"/>
          <w:lang w:val="en-US" w:eastAsia="zh-CN"/>
        </w:rPr>
        <w:t>2</w:t>
      </w:r>
      <w:r>
        <w:rPr>
          <w:rFonts w:hint="eastAsia"/>
          <w:color w:val="auto"/>
          <w:spacing w:val="9"/>
          <w:position w:val="14"/>
          <w:sz w:val="21"/>
          <w:szCs w:val="21"/>
          <w:highlight w:val="none"/>
          <w:lang w:eastAsia="zh-CN"/>
        </w:rPr>
        <w:t>分）：对项目总体有一定认识，表达清晰、完整，措施具体有效；施工段划分清晰，符合规范要求。</w:t>
      </w:r>
    </w:p>
    <w:p w14:paraId="554B1D20">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第三档（</w:t>
      </w:r>
      <w:r>
        <w:rPr>
          <w:color w:val="auto"/>
          <w:spacing w:val="9"/>
          <w:position w:val="14"/>
          <w:sz w:val="21"/>
          <w:szCs w:val="21"/>
          <w:highlight w:val="none"/>
          <w:lang w:eastAsia="zh-CN"/>
        </w:rPr>
        <w:t>1</w:t>
      </w:r>
      <w:r>
        <w:rPr>
          <w:rFonts w:hint="eastAsia"/>
          <w:color w:val="auto"/>
          <w:spacing w:val="9"/>
          <w:position w:val="14"/>
          <w:sz w:val="21"/>
          <w:szCs w:val="21"/>
          <w:highlight w:val="none"/>
          <w:lang w:eastAsia="zh-CN"/>
        </w:rPr>
        <w:t>分）：对项目总体有认识，有一定的措施但部分不具体；施工段划分较合理，符合规范要求。</w:t>
      </w:r>
    </w:p>
    <w:p w14:paraId="1A24A83A">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第四档（</w:t>
      </w:r>
      <w:r>
        <w:rPr>
          <w:color w:val="auto"/>
          <w:spacing w:val="9"/>
          <w:position w:val="14"/>
          <w:sz w:val="21"/>
          <w:szCs w:val="21"/>
          <w:highlight w:val="none"/>
          <w:lang w:eastAsia="zh-CN"/>
        </w:rPr>
        <w:t>0</w:t>
      </w:r>
      <w:r>
        <w:rPr>
          <w:rFonts w:hint="eastAsia"/>
          <w:color w:val="auto"/>
          <w:spacing w:val="9"/>
          <w:position w:val="14"/>
          <w:sz w:val="21"/>
          <w:szCs w:val="21"/>
          <w:highlight w:val="none"/>
          <w:lang w:eastAsia="zh-CN"/>
        </w:rPr>
        <w:t>分）：对项目认识不足，表达不清晰，措施不具体；施工段划分不合理。</w:t>
      </w:r>
    </w:p>
    <w:p w14:paraId="0CC2BE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b/>
          <w:bCs/>
          <w:color w:val="auto"/>
          <w:spacing w:val="9"/>
          <w:position w:val="14"/>
          <w:sz w:val="21"/>
          <w:szCs w:val="21"/>
          <w:highlight w:val="none"/>
          <w:lang w:eastAsia="zh-CN"/>
        </w:rPr>
      </w:pPr>
      <w:r>
        <w:rPr>
          <w:rFonts w:hint="eastAsia"/>
          <w:b/>
          <w:bCs/>
          <w:color w:val="auto"/>
          <w:spacing w:val="9"/>
          <w:position w:val="14"/>
          <w:sz w:val="21"/>
          <w:szCs w:val="21"/>
          <w:highlight w:val="none"/>
          <w:lang w:eastAsia="zh-CN"/>
        </w:rPr>
        <w:t>（</w:t>
      </w:r>
      <w:r>
        <w:rPr>
          <w:b/>
          <w:bCs/>
          <w:color w:val="auto"/>
          <w:spacing w:val="9"/>
          <w:position w:val="14"/>
          <w:sz w:val="21"/>
          <w:szCs w:val="21"/>
          <w:highlight w:val="none"/>
          <w:lang w:eastAsia="zh-CN"/>
        </w:rPr>
        <w:t>2</w:t>
      </w:r>
      <w:r>
        <w:rPr>
          <w:rFonts w:hint="eastAsia"/>
          <w:b/>
          <w:bCs/>
          <w:color w:val="auto"/>
          <w:spacing w:val="9"/>
          <w:position w:val="14"/>
          <w:sz w:val="21"/>
          <w:szCs w:val="21"/>
          <w:highlight w:val="none"/>
          <w:lang w:eastAsia="zh-CN"/>
        </w:rPr>
        <w:t>）主要施工方法（满分</w:t>
      </w:r>
      <w:r>
        <w:rPr>
          <w:rFonts w:hint="eastAsia"/>
          <w:b/>
          <w:bCs/>
          <w:color w:val="auto"/>
          <w:spacing w:val="9"/>
          <w:position w:val="14"/>
          <w:sz w:val="21"/>
          <w:szCs w:val="21"/>
          <w:highlight w:val="none"/>
          <w:lang w:val="en-US" w:eastAsia="zh-CN"/>
        </w:rPr>
        <w:t>5</w:t>
      </w:r>
      <w:r>
        <w:rPr>
          <w:rFonts w:hint="eastAsia"/>
          <w:b/>
          <w:bCs/>
          <w:color w:val="auto"/>
          <w:spacing w:val="9"/>
          <w:position w:val="14"/>
          <w:sz w:val="21"/>
          <w:szCs w:val="21"/>
          <w:highlight w:val="none"/>
          <w:lang w:eastAsia="zh-CN"/>
        </w:rPr>
        <w:t>分）</w:t>
      </w:r>
    </w:p>
    <w:p w14:paraId="6C2E08A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第一档（</w:t>
      </w:r>
      <w:r>
        <w:rPr>
          <w:rFonts w:hint="eastAsia"/>
          <w:color w:val="auto"/>
          <w:spacing w:val="9"/>
          <w:position w:val="14"/>
          <w:sz w:val="21"/>
          <w:szCs w:val="21"/>
          <w:highlight w:val="none"/>
          <w:lang w:val="en-US" w:eastAsia="zh-CN"/>
        </w:rPr>
        <w:t>5</w:t>
      </w:r>
      <w:r>
        <w:rPr>
          <w:rFonts w:hint="eastAsia"/>
          <w:color w:val="auto"/>
          <w:spacing w:val="9"/>
          <w:position w:val="14"/>
          <w:sz w:val="21"/>
          <w:szCs w:val="21"/>
          <w:highlight w:val="none"/>
          <w:lang w:eastAsia="zh-CN"/>
        </w:rPr>
        <w:t>分）：各主要分部施工方法符合项目实际，有详尽的施工技术方案，工艺先进、方法科学合理、可行，能指导具体施工并确保安全。</w:t>
      </w:r>
    </w:p>
    <w:p w14:paraId="50D433A3">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第二档（</w:t>
      </w:r>
      <w:r>
        <w:rPr>
          <w:rFonts w:hint="eastAsia"/>
          <w:color w:val="auto"/>
          <w:spacing w:val="9"/>
          <w:position w:val="14"/>
          <w:sz w:val="21"/>
          <w:szCs w:val="21"/>
          <w:highlight w:val="none"/>
          <w:lang w:val="en-US" w:eastAsia="zh-CN"/>
        </w:rPr>
        <w:t>3</w:t>
      </w:r>
      <w:r>
        <w:rPr>
          <w:rFonts w:hint="eastAsia"/>
          <w:color w:val="auto"/>
          <w:spacing w:val="9"/>
          <w:position w:val="14"/>
          <w:sz w:val="21"/>
          <w:szCs w:val="21"/>
          <w:highlight w:val="none"/>
          <w:lang w:eastAsia="zh-CN"/>
        </w:rPr>
        <w:t>分）：各主要分部施工方法符合项目实际，有较详尽的施工技术方案，工艺较好、方法科学合理、可行，能指导具体施工并确保安全。</w:t>
      </w:r>
    </w:p>
    <w:p w14:paraId="570B1A86">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第三档（</w:t>
      </w:r>
      <w:r>
        <w:rPr>
          <w:rFonts w:hint="eastAsia"/>
          <w:color w:val="auto"/>
          <w:spacing w:val="9"/>
          <w:position w:val="14"/>
          <w:sz w:val="21"/>
          <w:szCs w:val="21"/>
          <w:highlight w:val="none"/>
          <w:lang w:val="en-US" w:eastAsia="zh-CN"/>
        </w:rPr>
        <w:t>1</w:t>
      </w:r>
      <w:r>
        <w:rPr>
          <w:rFonts w:hint="eastAsia"/>
          <w:color w:val="auto"/>
          <w:spacing w:val="9"/>
          <w:position w:val="14"/>
          <w:sz w:val="21"/>
          <w:szCs w:val="21"/>
          <w:highlight w:val="none"/>
          <w:lang w:eastAsia="zh-CN"/>
        </w:rPr>
        <w:t>分）：各主要分部施工方法能满足项目需求，有施工技术方案，能指导具体施工并确保安全。</w:t>
      </w:r>
    </w:p>
    <w:p w14:paraId="190BBD1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第四档（</w:t>
      </w:r>
      <w:r>
        <w:rPr>
          <w:color w:val="auto"/>
          <w:spacing w:val="9"/>
          <w:position w:val="14"/>
          <w:sz w:val="21"/>
          <w:szCs w:val="21"/>
          <w:highlight w:val="none"/>
          <w:lang w:eastAsia="zh-CN"/>
        </w:rPr>
        <w:t>0</w:t>
      </w:r>
      <w:r>
        <w:rPr>
          <w:rFonts w:hint="eastAsia"/>
          <w:color w:val="auto"/>
          <w:spacing w:val="9"/>
          <w:position w:val="14"/>
          <w:sz w:val="21"/>
          <w:szCs w:val="21"/>
          <w:highlight w:val="none"/>
          <w:lang w:eastAsia="zh-CN"/>
        </w:rPr>
        <w:t>分）：各主要分部施工方法不能满足项目需求，没有施工技术方案，不能指导具体施工并确保安全。</w:t>
      </w:r>
    </w:p>
    <w:p w14:paraId="4F4F46F0">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b/>
          <w:bCs/>
          <w:color w:val="auto"/>
          <w:spacing w:val="9"/>
          <w:position w:val="14"/>
          <w:sz w:val="21"/>
          <w:szCs w:val="21"/>
          <w:highlight w:val="none"/>
          <w:lang w:eastAsia="zh-CN"/>
        </w:rPr>
      </w:pPr>
      <w:r>
        <w:rPr>
          <w:rFonts w:hint="eastAsia"/>
          <w:b/>
          <w:bCs/>
          <w:color w:val="auto"/>
          <w:spacing w:val="9"/>
          <w:position w:val="14"/>
          <w:sz w:val="21"/>
          <w:szCs w:val="21"/>
          <w:highlight w:val="none"/>
          <w:lang w:eastAsia="zh-CN"/>
        </w:rPr>
        <w:t>（</w:t>
      </w:r>
      <w:r>
        <w:rPr>
          <w:b/>
          <w:bCs/>
          <w:color w:val="auto"/>
          <w:spacing w:val="9"/>
          <w:position w:val="14"/>
          <w:sz w:val="21"/>
          <w:szCs w:val="21"/>
          <w:highlight w:val="none"/>
          <w:lang w:eastAsia="zh-CN"/>
        </w:rPr>
        <w:t>3</w:t>
      </w:r>
      <w:r>
        <w:rPr>
          <w:rFonts w:hint="eastAsia"/>
          <w:b/>
          <w:bCs/>
          <w:color w:val="auto"/>
          <w:spacing w:val="9"/>
          <w:position w:val="14"/>
          <w:sz w:val="21"/>
          <w:szCs w:val="21"/>
          <w:highlight w:val="none"/>
          <w:lang w:eastAsia="zh-CN"/>
        </w:rPr>
        <w:t>）施工进度、施工进度计划和各阶段进度的保证措施（满分</w:t>
      </w:r>
      <w:r>
        <w:rPr>
          <w:rFonts w:hint="eastAsia"/>
          <w:b/>
          <w:bCs/>
          <w:color w:val="auto"/>
          <w:spacing w:val="9"/>
          <w:position w:val="14"/>
          <w:sz w:val="21"/>
          <w:szCs w:val="21"/>
          <w:highlight w:val="none"/>
          <w:lang w:val="en-US" w:eastAsia="zh-CN"/>
        </w:rPr>
        <w:t>3</w:t>
      </w:r>
      <w:r>
        <w:rPr>
          <w:rFonts w:hint="eastAsia"/>
          <w:b/>
          <w:bCs/>
          <w:color w:val="auto"/>
          <w:spacing w:val="9"/>
          <w:position w:val="14"/>
          <w:sz w:val="21"/>
          <w:szCs w:val="21"/>
          <w:highlight w:val="none"/>
          <w:lang w:eastAsia="zh-CN"/>
        </w:rPr>
        <w:t>分）</w:t>
      </w:r>
    </w:p>
    <w:p w14:paraId="396BFAE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第一档（</w:t>
      </w:r>
      <w:r>
        <w:rPr>
          <w:rFonts w:hint="eastAsia"/>
          <w:color w:val="auto"/>
          <w:spacing w:val="9"/>
          <w:position w:val="14"/>
          <w:sz w:val="21"/>
          <w:szCs w:val="21"/>
          <w:highlight w:val="none"/>
          <w:lang w:val="en-US" w:eastAsia="zh-CN"/>
        </w:rPr>
        <w:t>3</w:t>
      </w:r>
      <w:r>
        <w:rPr>
          <w:rFonts w:hint="eastAsia"/>
          <w:color w:val="auto"/>
          <w:spacing w:val="9"/>
          <w:position w:val="14"/>
          <w:sz w:val="21"/>
          <w:szCs w:val="21"/>
          <w:highlight w:val="none"/>
          <w:lang w:eastAsia="zh-CN"/>
        </w:rPr>
        <w:t>分）：关键线路清晰、准确、完整，计划编制合理、可行，关键节点的控制措施有力、合理、可行。</w:t>
      </w:r>
    </w:p>
    <w:p w14:paraId="319EF11D">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第二档（</w:t>
      </w:r>
      <w:r>
        <w:rPr>
          <w:rFonts w:hint="eastAsia"/>
          <w:color w:val="auto"/>
          <w:spacing w:val="9"/>
          <w:position w:val="14"/>
          <w:sz w:val="21"/>
          <w:szCs w:val="21"/>
          <w:highlight w:val="none"/>
          <w:lang w:val="en-US" w:eastAsia="zh-CN"/>
        </w:rPr>
        <w:t>2</w:t>
      </w:r>
      <w:r>
        <w:rPr>
          <w:rFonts w:hint="eastAsia"/>
          <w:color w:val="auto"/>
          <w:spacing w:val="9"/>
          <w:position w:val="14"/>
          <w:sz w:val="21"/>
          <w:szCs w:val="21"/>
          <w:highlight w:val="none"/>
          <w:lang w:eastAsia="zh-CN"/>
        </w:rPr>
        <w:t>分）：关键线路清晰、准确、完整，计划编制可行，关键节点的控制措施合理、可行。</w:t>
      </w:r>
    </w:p>
    <w:p w14:paraId="09891169">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第三档（</w:t>
      </w:r>
      <w:r>
        <w:rPr>
          <w:rFonts w:hint="eastAsia"/>
          <w:color w:val="auto"/>
          <w:spacing w:val="9"/>
          <w:position w:val="14"/>
          <w:sz w:val="21"/>
          <w:szCs w:val="21"/>
          <w:highlight w:val="none"/>
          <w:lang w:val="en-US" w:eastAsia="zh-CN"/>
        </w:rPr>
        <w:t>1</w:t>
      </w:r>
      <w:r>
        <w:rPr>
          <w:rFonts w:hint="eastAsia"/>
          <w:color w:val="auto"/>
          <w:spacing w:val="9"/>
          <w:position w:val="14"/>
          <w:sz w:val="21"/>
          <w:szCs w:val="21"/>
          <w:highlight w:val="none"/>
          <w:lang w:eastAsia="zh-CN"/>
        </w:rPr>
        <w:t>分）：关键线路基本准确，计划编制合理，关键节点的控制措施基本可行。</w:t>
      </w:r>
    </w:p>
    <w:p w14:paraId="2EF552B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第四档（</w:t>
      </w:r>
      <w:r>
        <w:rPr>
          <w:color w:val="auto"/>
          <w:spacing w:val="9"/>
          <w:position w:val="14"/>
          <w:sz w:val="21"/>
          <w:szCs w:val="21"/>
          <w:highlight w:val="none"/>
          <w:lang w:eastAsia="zh-CN"/>
        </w:rPr>
        <w:t>0</w:t>
      </w:r>
      <w:r>
        <w:rPr>
          <w:rFonts w:hint="eastAsia"/>
          <w:color w:val="auto"/>
          <w:spacing w:val="9"/>
          <w:position w:val="14"/>
          <w:sz w:val="21"/>
          <w:szCs w:val="21"/>
          <w:highlight w:val="none"/>
          <w:lang w:eastAsia="zh-CN"/>
        </w:rPr>
        <w:t>分）：关键线路不准确，计划编制不合理，关键节点的控制不可行。</w:t>
      </w:r>
    </w:p>
    <w:p w14:paraId="6026A0D0">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b/>
          <w:bCs/>
          <w:color w:val="auto"/>
          <w:spacing w:val="9"/>
          <w:position w:val="14"/>
          <w:sz w:val="21"/>
          <w:szCs w:val="21"/>
          <w:highlight w:val="none"/>
          <w:lang w:eastAsia="zh-CN"/>
        </w:rPr>
      </w:pPr>
      <w:r>
        <w:rPr>
          <w:rFonts w:hint="eastAsia"/>
          <w:b/>
          <w:bCs/>
          <w:color w:val="auto"/>
          <w:spacing w:val="9"/>
          <w:position w:val="14"/>
          <w:sz w:val="21"/>
          <w:szCs w:val="21"/>
          <w:highlight w:val="none"/>
          <w:lang w:eastAsia="zh-CN"/>
        </w:rPr>
        <w:t>（</w:t>
      </w:r>
      <w:r>
        <w:rPr>
          <w:b/>
          <w:bCs/>
          <w:color w:val="auto"/>
          <w:spacing w:val="9"/>
          <w:position w:val="14"/>
          <w:sz w:val="21"/>
          <w:szCs w:val="21"/>
          <w:highlight w:val="none"/>
          <w:lang w:eastAsia="zh-CN"/>
        </w:rPr>
        <w:t>4</w:t>
      </w:r>
      <w:r>
        <w:rPr>
          <w:rFonts w:hint="eastAsia"/>
          <w:b/>
          <w:bCs/>
          <w:color w:val="auto"/>
          <w:spacing w:val="9"/>
          <w:position w:val="14"/>
          <w:sz w:val="21"/>
          <w:szCs w:val="21"/>
          <w:highlight w:val="none"/>
          <w:lang w:eastAsia="zh-CN"/>
        </w:rPr>
        <w:t>）劳动力和材料投入计划及其保证措施（满分</w:t>
      </w:r>
      <w:r>
        <w:rPr>
          <w:rFonts w:hint="eastAsia"/>
          <w:b/>
          <w:bCs/>
          <w:color w:val="auto"/>
          <w:spacing w:val="9"/>
          <w:position w:val="14"/>
          <w:sz w:val="21"/>
          <w:szCs w:val="21"/>
          <w:highlight w:val="none"/>
          <w:lang w:val="en-US" w:eastAsia="zh-CN"/>
        </w:rPr>
        <w:t>3</w:t>
      </w:r>
      <w:r>
        <w:rPr>
          <w:rFonts w:hint="eastAsia"/>
          <w:b/>
          <w:bCs/>
          <w:color w:val="auto"/>
          <w:spacing w:val="9"/>
          <w:position w:val="14"/>
          <w:sz w:val="21"/>
          <w:szCs w:val="21"/>
          <w:highlight w:val="none"/>
          <w:lang w:eastAsia="zh-CN"/>
        </w:rPr>
        <w:t>分）</w:t>
      </w:r>
    </w:p>
    <w:p w14:paraId="54EA0563">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第一档（</w:t>
      </w:r>
      <w:r>
        <w:rPr>
          <w:rFonts w:hint="eastAsia"/>
          <w:color w:val="auto"/>
          <w:spacing w:val="9"/>
          <w:position w:val="14"/>
          <w:sz w:val="21"/>
          <w:szCs w:val="21"/>
          <w:highlight w:val="none"/>
          <w:lang w:val="en-US" w:eastAsia="zh-CN"/>
        </w:rPr>
        <w:t>3</w:t>
      </w:r>
      <w:r>
        <w:rPr>
          <w:rFonts w:hint="eastAsia"/>
          <w:color w:val="auto"/>
          <w:spacing w:val="9"/>
          <w:position w:val="14"/>
          <w:sz w:val="21"/>
          <w:szCs w:val="21"/>
          <w:highlight w:val="none"/>
          <w:lang w:eastAsia="zh-CN"/>
        </w:rPr>
        <w:t>分）：投入计划与进度计划呼应，较好满足施工需要，调配投入计划合理、准确。</w:t>
      </w:r>
    </w:p>
    <w:p w14:paraId="16FEA8F6">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第二档（</w:t>
      </w:r>
      <w:r>
        <w:rPr>
          <w:rFonts w:hint="eastAsia"/>
          <w:color w:val="auto"/>
          <w:spacing w:val="9"/>
          <w:position w:val="14"/>
          <w:sz w:val="21"/>
          <w:szCs w:val="21"/>
          <w:highlight w:val="none"/>
          <w:lang w:val="en-US" w:eastAsia="zh-CN"/>
        </w:rPr>
        <w:t>2</w:t>
      </w:r>
      <w:r>
        <w:rPr>
          <w:rFonts w:hint="eastAsia"/>
          <w:color w:val="auto"/>
          <w:spacing w:val="9"/>
          <w:position w:val="14"/>
          <w:sz w:val="21"/>
          <w:szCs w:val="21"/>
          <w:highlight w:val="none"/>
          <w:lang w:eastAsia="zh-CN"/>
        </w:rPr>
        <w:t>分）：投入计划与进度计划呼应，基本满足施工需要，调配投入计划基本合理、准确。</w:t>
      </w:r>
    </w:p>
    <w:p w14:paraId="778B11A0">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第三档（</w:t>
      </w:r>
      <w:r>
        <w:rPr>
          <w:color w:val="auto"/>
          <w:spacing w:val="9"/>
          <w:position w:val="14"/>
          <w:sz w:val="21"/>
          <w:szCs w:val="21"/>
          <w:highlight w:val="none"/>
          <w:lang w:eastAsia="zh-CN"/>
        </w:rPr>
        <w:t>1</w:t>
      </w:r>
      <w:r>
        <w:rPr>
          <w:rFonts w:hint="eastAsia"/>
          <w:color w:val="auto"/>
          <w:spacing w:val="9"/>
          <w:position w:val="14"/>
          <w:sz w:val="21"/>
          <w:szCs w:val="21"/>
          <w:highlight w:val="none"/>
          <w:lang w:eastAsia="zh-CN"/>
        </w:rPr>
        <w:t>分）：投入计划与进度计划呼应，基本满足施工需要，调配投入计划基本合理。</w:t>
      </w:r>
    </w:p>
    <w:p w14:paraId="34BE935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第四档（</w:t>
      </w:r>
      <w:r>
        <w:rPr>
          <w:color w:val="auto"/>
          <w:spacing w:val="9"/>
          <w:position w:val="14"/>
          <w:sz w:val="21"/>
          <w:szCs w:val="21"/>
          <w:highlight w:val="none"/>
          <w:lang w:eastAsia="zh-CN"/>
        </w:rPr>
        <w:t>0</w:t>
      </w:r>
      <w:r>
        <w:rPr>
          <w:rFonts w:hint="eastAsia"/>
          <w:color w:val="auto"/>
          <w:spacing w:val="9"/>
          <w:position w:val="14"/>
          <w:sz w:val="21"/>
          <w:szCs w:val="21"/>
          <w:highlight w:val="none"/>
          <w:lang w:eastAsia="zh-CN"/>
        </w:rPr>
        <w:t>分）：投入计划与进度计划不呼应，不能满足施工需要。</w:t>
      </w:r>
    </w:p>
    <w:p w14:paraId="1D6FCD09">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b/>
          <w:bCs/>
          <w:color w:val="auto"/>
          <w:spacing w:val="9"/>
          <w:position w:val="14"/>
          <w:sz w:val="21"/>
          <w:szCs w:val="21"/>
          <w:highlight w:val="none"/>
          <w:lang w:eastAsia="zh-CN"/>
        </w:rPr>
      </w:pPr>
      <w:r>
        <w:rPr>
          <w:rFonts w:hint="eastAsia"/>
          <w:b/>
          <w:bCs/>
          <w:color w:val="auto"/>
          <w:spacing w:val="9"/>
          <w:position w:val="14"/>
          <w:sz w:val="21"/>
          <w:szCs w:val="21"/>
          <w:highlight w:val="none"/>
          <w:lang w:eastAsia="zh-CN"/>
        </w:rPr>
        <w:t>（</w:t>
      </w:r>
      <w:r>
        <w:rPr>
          <w:b/>
          <w:bCs/>
          <w:color w:val="auto"/>
          <w:spacing w:val="9"/>
          <w:position w:val="14"/>
          <w:sz w:val="21"/>
          <w:szCs w:val="21"/>
          <w:highlight w:val="none"/>
          <w:lang w:eastAsia="zh-CN"/>
        </w:rPr>
        <w:t>5</w:t>
      </w:r>
      <w:r>
        <w:rPr>
          <w:rFonts w:hint="eastAsia"/>
          <w:b/>
          <w:bCs/>
          <w:color w:val="auto"/>
          <w:spacing w:val="9"/>
          <w:position w:val="14"/>
          <w:sz w:val="21"/>
          <w:szCs w:val="21"/>
          <w:highlight w:val="none"/>
          <w:lang w:eastAsia="zh-CN"/>
        </w:rPr>
        <w:t>）施工平面布置和临时设施布置（满分</w:t>
      </w:r>
      <w:r>
        <w:rPr>
          <w:rFonts w:hint="eastAsia"/>
          <w:b/>
          <w:bCs/>
          <w:color w:val="auto"/>
          <w:spacing w:val="9"/>
          <w:position w:val="14"/>
          <w:sz w:val="21"/>
          <w:szCs w:val="21"/>
          <w:highlight w:val="none"/>
          <w:lang w:val="en-US" w:eastAsia="zh-CN"/>
        </w:rPr>
        <w:t>3</w:t>
      </w:r>
      <w:r>
        <w:rPr>
          <w:rFonts w:hint="eastAsia"/>
          <w:b/>
          <w:bCs/>
          <w:color w:val="auto"/>
          <w:spacing w:val="9"/>
          <w:position w:val="14"/>
          <w:sz w:val="21"/>
          <w:szCs w:val="21"/>
          <w:highlight w:val="none"/>
          <w:lang w:eastAsia="zh-CN"/>
        </w:rPr>
        <w:t>分）</w:t>
      </w:r>
    </w:p>
    <w:p w14:paraId="5134BE8C">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第一档（</w:t>
      </w:r>
      <w:r>
        <w:rPr>
          <w:rFonts w:hint="eastAsia"/>
          <w:color w:val="auto"/>
          <w:spacing w:val="9"/>
          <w:position w:val="14"/>
          <w:sz w:val="21"/>
          <w:szCs w:val="21"/>
          <w:highlight w:val="none"/>
          <w:lang w:val="en-US" w:eastAsia="zh-CN"/>
        </w:rPr>
        <w:t>3</w:t>
      </w:r>
      <w:r>
        <w:rPr>
          <w:rFonts w:hint="eastAsia"/>
          <w:color w:val="auto"/>
          <w:spacing w:val="9"/>
          <w:position w:val="14"/>
          <w:sz w:val="21"/>
          <w:szCs w:val="21"/>
          <w:highlight w:val="none"/>
          <w:lang w:eastAsia="zh-CN"/>
        </w:rPr>
        <w:t>分）：总体布置有针对性、合理，较好满足施工需要，符合安全、文明生产要求。</w:t>
      </w:r>
    </w:p>
    <w:p w14:paraId="0334106A">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第二档（</w:t>
      </w:r>
      <w:r>
        <w:rPr>
          <w:rFonts w:hint="eastAsia"/>
          <w:color w:val="auto"/>
          <w:spacing w:val="9"/>
          <w:position w:val="14"/>
          <w:sz w:val="21"/>
          <w:szCs w:val="21"/>
          <w:highlight w:val="none"/>
          <w:lang w:val="en-US" w:eastAsia="zh-CN"/>
        </w:rPr>
        <w:t>2</w:t>
      </w:r>
      <w:r>
        <w:rPr>
          <w:rFonts w:hint="eastAsia"/>
          <w:color w:val="auto"/>
          <w:spacing w:val="9"/>
          <w:position w:val="14"/>
          <w:sz w:val="21"/>
          <w:szCs w:val="21"/>
          <w:highlight w:val="none"/>
          <w:lang w:eastAsia="zh-CN"/>
        </w:rPr>
        <w:t>分）：总体布置合理，能满足施工需要，基本符合安全、文明生产要求。</w:t>
      </w:r>
    </w:p>
    <w:p w14:paraId="5637F62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第三档（</w:t>
      </w:r>
      <w:r>
        <w:rPr>
          <w:color w:val="auto"/>
          <w:spacing w:val="9"/>
          <w:position w:val="14"/>
          <w:sz w:val="21"/>
          <w:szCs w:val="21"/>
          <w:highlight w:val="none"/>
          <w:lang w:eastAsia="zh-CN"/>
        </w:rPr>
        <w:t>1</w:t>
      </w:r>
      <w:r>
        <w:rPr>
          <w:rFonts w:hint="eastAsia"/>
          <w:color w:val="auto"/>
          <w:spacing w:val="9"/>
          <w:position w:val="14"/>
          <w:sz w:val="21"/>
          <w:szCs w:val="21"/>
          <w:highlight w:val="none"/>
          <w:lang w:eastAsia="zh-CN"/>
        </w:rPr>
        <w:t>分）：总体布置基本合理，基本满足施工需要。</w:t>
      </w:r>
    </w:p>
    <w:p w14:paraId="2BE41E19">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第四档（</w:t>
      </w:r>
      <w:r>
        <w:rPr>
          <w:color w:val="auto"/>
          <w:spacing w:val="9"/>
          <w:position w:val="14"/>
          <w:sz w:val="21"/>
          <w:szCs w:val="21"/>
          <w:highlight w:val="none"/>
          <w:lang w:eastAsia="zh-CN"/>
        </w:rPr>
        <w:t>0</w:t>
      </w:r>
      <w:r>
        <w:rPr>
          <w:rFonts w:hint="eastAsia"/>
          <w:color w:val="auto"/>
          <w:spacing w:val="9"/>
          <w:position w:val="14"/>
          <w:sz w:val="21"/>
          <w:szCs w:val="21"/>
          <w:highlight w:val="none"/>
          <w:lang w:eastAsia="zh-CN"/>
        </w:rPr>
        <w:t>分）：总体布置不合理，不符合安全、文明生产要求。</w:t>
      </w:r>
    </w:p>
    <w:p w14:paraId="4AF1481C">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b/>
          <w:bCs/>
          <w:color w:val="auto"/>
          <w:spacing w:val="9"/>
          <w:position w:val="14"/>
          <w:sz w:val="21"/>
          <w:szCs w:val="21"/>
          <w:highlight w:val="none"/>
          <w:lang w:eastAsia="zh-CN"/>
        </w:rPr>
      </w:pPr>
      <w:r>
        <w:rPr>
          <w:rFonts w:hint="eastAsia"/>
          <w:b/>
          <w:bCs/>
          <w:color w:val="auto"/>
          <w:spacing w:val="9"/>
          <w:position w:val="14"/>
          <w:sz w:val="21"/>
          <w:szCs w:val="21"/>
          <w:highlight w:val="none"/>
          <w:lang w:eastAsia="zh-CN"/>
        </w:rPr>
        <w:t>（</w:t>
      </w:r>
      <w:r>
        <w:rPr>
          <w:b/>
          <w:bCs/>
          <w:color w:val="auto"/>
          <w:spacing w:val="9"/>
          <w:position w:val="14"/>
          <w:sz w:val="21"/>
          <w:szCs w:val="21"/>
          <w:highlight w:val="none"/>
          <w:lang w:eastAsia="zh-CN"/>
        </w:rPr>
        <w:t>6</w:t>
      </w:r>
      <w:r>
        <w:rPr>
          <w:rFonts w:hint="eastAsia"/>
          <w:b/>
          <w:bCs/>
          <w:color w:val="auto"/>
          <w:spacing w:val="9"/>
          <w:position w:val="14"/>
          <w:sz w:val="21"/>
          <w:szCs w:val="21"/>
          <w:highlight w:val="none"/>
          <w:lang w:eastAsia="zh-CN"/>
        </w:rPr>
        <w:t>）关键施工技术、工艺及工程实施的重点、难点和解决方案（满分</w:t>
      </w:r>
      <w:r>
        <w:rPr>
          <w:rFonts w:hint="eastAsia"/>
          <w:b/>
          <w:bCs/>
          <w:color w:val="auto"/>
          <w:spacing w:val="9"/>
          <w:position w:val="14"/>
          <w:sz w:val="21"/>
          <w:szCs w:val="21"/>
          <w:highlight w:val="none"/>
          <w:lang w:val="en-US" w:eastAsia="zh-CN"/>
        </w:rPr>
        <w:t>4</w:t>
      </w:r>
      <w:r>
        <w:rPr>
          <w:rFonts w:hint="eastAsia"/>
          <w:b/>
          <w:bCs/>
          <w:color w:val="auto"/>
          <w:spacing w:val="9"/>
          <w:position w:val="14"/>
          <w:sz w:val="21"/>
          <w:szCs w:val="21"/>
          <w:highlight w:val="none"/>
          <w:lang w:eastAsia="zh-CN"/>
        </w:rPr>
        <w:t>分）</w:t>
      </w:r>
    </w:p>
    <w:p w14:paraId="1620695D">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第一档（</w:t>
      </w:r>
      <w:r>
        <w:rPr>
          <w:rFonts w:hint="eastAsia"/>
          <w:color w:val="auto"/>
          <w:spacing w:val="9"/>
          <w:position w:val="14"/>
          <w:sz w:val="21"/>
          <w:szCs w:val="21"/>
          <w:highlight w:val="none"/>
          <w:lang w:val="en-US" w:eastAsia="zh-CN"/>
        </w:rPr>
        <w:t>4</w:t>
      </w:r>
      <w:r>
        <w:rPr>
          <w:rFonts w:hint="eastAsia"/>
          <w:color w:val="auto"/>
          <w:spacing w:val="9"/>
          <w:position w:val="14"/>
          <w:sz w:val="21"/>
          <w:szCs w:val="21"/>
          <w:highlight w:val="none"/>
          <w:lang w:eastAsia="zh-CN"/>
        </w:rPr>
        <w:t>分）：对项目关键技术、工艺有深入的表达，对重点、难点有先进合理的施工措施并有可行的安全措施，解决方案完整、经济、安全、切实可行，措施得力。</w:t>
      </w:r>
    </w:p>
    <w:p w14:paraId="061BB4D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第二档（</w:t>
      </w:r>
      <w:r>
        <w:rPr>
          <w:rFonts w:hint="eastAsia"/>
          <w:color w:val="auto"/>
          <w:spacing w:val="9"/>
          <w:position w:val="14"/>
          <w:sz w:val="21"/>
          <w:szCs w:val="21"/>
          <w:highlight w:val="none"/>
          <w:lang w:val="en-US" w:eastAsia="zh-CN"/>
        </w:rPr>
        <w:t>2</w:t>
      </w:r>
      <w:r>
        <w:rPr>
          <w:rFonts w:hint="eastAsia"/>
          <w:color w:val="auto"/>
          <w:spacing w:val="9"/>
          <w:position w:val="14"/>
          <w:sz w:val="21"/>
          <w:szCs w:val="21"/>
          <w:highlight w:val="none"/>
          <w:lang w:eastAsia="zh-CN"/>
        </w:rPr>
        <w:t>分）：对项目关键技术、工艺有深入的表达，对重点、难点有合理的建议，解决方案经济、安全、基本可行。</w:t>
      </w:r>
    </w:p>
    <w:p w14:paraId="73DFB6D9">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color w:val="auto"/>
          <w:spacing w:val="9"/>
          <w:position w:val="14"/>
          <w:sz w:val="21"/>
          <w:szCs w:val="21"/>
          <w:highlight w:val="none"/>
          <w:lang w:eastAsia="zh-CN"/>
        </w:rPr>
      </w:pPr>
      <w:r>
        <w:rPr>
          <w:rFonts w:hint="eastAsia"/>
          <w:color w:val="auto"/>
          <w:spacing w:val="9"/>
          <w:position w:val="14"/>
          <w:sz w:val="21"/>
          <w:szCs w:val="21"/>
          <w:highlight w:val="none"/>
          <w:lang w:eastAsia="zh-CN"/>
        </w:rPr>
        <w:t>第三档（</w:t>
      </w:r>
      <w:r>
        <w:rPr>
          <w:rFonts w:hint="eastAsia"/>
          <w:color w:val="auto"/>
          <w:spacing w:val="9"/>
          <w:position w:val="14"/>
          <w:sz w:val="21"/>
          <w:szCs w:val="21"/>
          <w:highlight w:val="none"/>
          <w:lang w:val="en-US" w:eastAsia="zh-CN"/>
        </w:rPr>
        <w:t>1</w:t>
      </w:r>
      <w:r>
        <w:rPr>
          <w:rFonts w:hint="eastAsia"/>
          <w:color w:val="auto"/>
          <w:spacing w:val="9"/>
          <w:position w:val="14"/>
          <w:sz w:val="21"/>
          <w:szCs w:val="21"/>
          <w:highlight w:val="none"/>
          <w:lang w:eastAsia="zh-CN"/>
        </w:rPr>
        <w:t>分）：对项目关键技术有一定了解，对重点、难点有建议，解决方案基本可行。</w:t>
      </w:r>
    </w:p>
    <w:p w14:paraId="41406FE1">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第四档</w:t>
      </w:r>
      <w:r>
        <w:rPr>
          <w:rFonts w:hint="eastAsia" w:ascii="宋体" w:hAnsi="宋体" w:eastAsia="宋体" w:cs="宋体"/>
          <w:color w:val="auto"/>
          <w:spacing w:val="9"/>
          <w:position w:val="14"/>
          <w:sz w:val="21"/>
          <w:szCs w:val="21"/>
          <w:highlight w:val="none"/>
          <w:lang w:eastAsia="zh-CN"/>
        </w:rPr>
        <w:t>（0分）：对项目关键技术有表述，对重点、难点有建议，解决方案不可行。</w:t>
      </w:r>
    </w:p>
    <w:p w14:paraId="4E0C062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eastAsia" w:ascii="宋体" w:hAnsi="宋体" w:eastAsia="宋体" w:cs="宋体"/>
          <w:b/>
          <w:bCs/>
          <w:color w:val="auto"/>
          <w:spacing w:val="9"/>
          <w:position w:val="14"/>
          <w:sz w:val="21"/>
          <w:szCs w:val="21"/>
          <w:highlight w:val="none"/>
          <w:lang w:eastAsia="zh-CN"/>
        </w:rPr>
      </w:pPr>
      <w:r>
        <w:rPr>
          <w:rFonts w:hint="eastAsia" w:ascii="宋体" w:hAnsi="宋体" w:eastAsia="宋体" w:cs="宋体"/>
          <w:b/>
          <w:bCs/>
          <w:color w:val="auto"/>
          <w:spacing w:val="9"/>
          <w:position w:val="14"/>
          <w:sz w:val="21"/>
          <w:szCs w:val="21"/>
          <w:highlight w:val="none"/>
          <w:lang w:eastAsia="zh-CN"/>
        </w:rPr>
        <w:t>（7）安全文明施工措施（满分</w:t>
      </w:r>
      <w:r>
        <w:rPr>
          <w:rFonts w:hint="eastAsia" w:ascii="宋体" w:hAnsi="宋体" w:eastAsia="宋体" w:cs="宋体"/>
          <w:b/>
          <w:bCs/>
          <w:color w:val="auto"/>
          <w:spacing w:val="9"/>
          <w:position w:val="14"/>
          <w:sz w:val="21"/>
          <w:szCs w:val="21"/>
          <w:highlight w:val="none"/>
          <w:lang w:val="en-US" w:eastAsia="zh-CN"/>
        </w:rPr>
        <w:t>3</w:t>
      </w:r>
      <w:r>
        <w:rPr>
          <w:rFonts w:hint="eastAsia" w:ascii="宋体" w:hAnsi="宋体" w:eastAsia="宋体" w:cs="宋体"/>
          <w:b/>
          <w:bCs/>
          <w:color w:val="auto"/>
          <w:spacing w:val="9"/>
          <w:position w:val="14"/>
          <w:sz w:val="21"/>
          <w:szCs w:val="21"/>
          <w:highlight w:val="none"/>
          <w:lang w:eastAsia="zh-CN"/>
        </w:rPr>
        <w:t>分）</w:t>
      </w:r>
    </w:p>
    <w:p w14:paraId="4778D1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第一档</w:t>
      </w:r>
      <w:r>
        <w:rPr>
          <w:rFonts w:hint="eastAsia" w:ascii="宋体" w:hAnsi="宋体" w:eastAsia="宋体" w:cs="宋体"/>
          <w:color w:val="auto"/>
          <w:spacing w:val="9"/>
          <w:position w:val="14"/>
          <w:sz w:val="21"/>
          <w:szCs w:val="21"/>
          <w:highlight w:val="none"/>
          <w:lang w:eastAsia="zh-CN"/>
        </w:rPr>
        <w:t>（</w:t>
      </w:r>
      <w:r>
        <w:rPr>
          <w:rFonts w:hint="eastAsia" w:ascii="宋体" w:hAnsi="宋体" w:eastAsia="宋体" w:cs="宋体"/>
          <w:color w:val="auto"/>
          <w:spacing w:val="9"/>
          <w:position w:val="14"/>
          <w:sz w:val="21"/>
          <w:szCs w:val="21"/>
          <w:highlight w:val="none"/>
          <w:lang w:val="en-US" w:eastAsia="zh-CN"/>
        </w:rPr>
        <w:t>3</w:t>
      </w:r>
      <w:r>
        <w:rPr>
          <w:rFonts w:hint="eastAsia" w:ascii="宋体" w:hAnsi="宋体" w:eastAsia="宋体" w:cs="宋体"/>
          <w:color w:val="auto"/>
          <w:spacing w:val="9"/>
          <w:position w:val="14"/>
          <w:sz w:val="21"/>
          <w:szCs w:val="21"/>
          <w:highlight w:val="none"/>
          <w:lang w:eastAsia="zh-CN"/>
        </w:rPr>
        <w:t>分）：针对项目实际提出先进、可行、具体的保证措施，超过竞争性磋商文件的质量要求及施工验收规范要求。</w:t>
      </w:r>
    </w:p>
    <w:p w14:paraId="27D50880">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第二档</w:t>
      </w:r>
      <w:r>
        <w:rPr>
          <w:rFonts w:hint="eastAsia" w:ascii="宋体" w:hAnsi="宋体" w:eastAsia="宋体" w:cs="宋体"/>
          <w:color w:val="auto"/>
          <w:spacing w:val="9"/>
          <w:position w:val="14"/>
          <w:sz w:val="21"/>
          <w:szCs w:val="21"/>
          <w:highlight w:val="none"/>
          <w:lang w:eastAsia="zh-CN"/>
        </w:rPr>
        <w:t>（2分）：针对项目实际提出先进、可行、具体的保证措施，满足竞争性磋商文件的质量要求。</w:t>
      </w:r>
    </w:p>
    <w:p w14:paraId="4E3970B0">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第三档</w:t>
      </w:r>
      <w:r>
        <w:rPr>
          <w:rFonts w:hint="eastAsia" w:ascii="宋体" w:hAnsi="宋体" w:eastAsia="宋体" w:cs="宋体"/>
          <w:color w:val="auto"/>
          <w:spacing w:val="9"/>
          <w:position w:val="14"/>
          <w:sz w:val="21"/>
          <w:szCs w:val="21"/>
          <w:highlight w:val="none"/>
          <w:lang w:eastAsia="zh-CN"/>
        </w:rPr>
        <w:t>（1分）：具体措施可行，满足竞争性磋商文件的质量要求。</w:t>
      </w:r>
    </w:p>
    <w:p w14:paraId="0351D68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第四档</w:t>
      </w:r>
      <w:r>
        <w:rPr>
          <w:rFonts w:hint="eastAsia" w:ascii="宋体" w:hAnsi="宋体" w:eastAsia="宋体" w:cs="宋体"/>
          <w:color w:val="auto"/>
          <w:spacing w:val="9"/>
          <w:position w:val="14"/>
          <w:sz w:val="21"/>
          <w:szCs w:val="21"/>
          <w:highlight w:val="none"/>
          <w:lang w:eastAsia="zh-CN"/>
        </w:rPr>
        <w:t>（0分）：措施不可行。</w:t>
      </w:r>
    </w:p>
    <w:p w14:paraId="06270CAC">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eastAsia" w:ascii="宋体" w:hAnsi="宋体" w:eastAsia="宋体" w:cs="宋体"/>
          <w:b/>
          <w:bCs/>
          <w:color w:val="auto"/>
          <w:spacing w:val="9"/>
          <w:position w:val="14"/>
          <w:sz w:val="21"/>
          <w:szCs w:val="21"/>
          <w:highlight w:val="none"/>
          <w:lang w:eastAsia="zh-CN"/>
        </w:rPr>
      </w:pPr>
      <w:r>
        <w:rPr>
          <w:rFonts w:hint="eastAsia" w:ascii="宋体" w:hAnsi="宋体" w:eastAsia="宋体" w:cs="宋体"/>
          <w:b/>
          <w:bCs/>
          <w:color w:val="auto"/>
          <w:spacing w:val="9"/>
          <w:position w:val="14"/>
          <w:sz w:val="21"/>
          <w:szCs w:val="21"/>
          <w:highlight w:val="none"/>
          <w:lang w:eastAsia="zh-CN"/>
        </w:rPr>
        <w:t>（8）质量保证与承诺（满分</w:t>
      </w:r>
      <w:r>
        <w:rPr>
          <w:rFonts w:hint="eastAsia" w:ascii="宋体" w:hAnsi="宋体" w:eastAsia="宋体" w:cs="宋体"/>
          <w:b/>
          <w:bCs/>
          <w:color w:val="auto"/>
          <w:spacing w:val="9"/>
          <w:position w:val="14"/>
          <w:sz w:val="21"/>
          <w:szCs w:val="21"/>
          <w:highlight w:val="none"/>
          <w:lang w:val="en-US" w:eastAsia="zh-CN"/>
        </w:rPr>
        <w:t>3</w:t>
      </w:r>
      <w:r>
        <w:rPr>
          <w:rFonts w:hint="eastAsia" w:ascii="宋体" w:hAnsi="宋体" w:eastAsia="宋体" w:cs="宋体"/>
          <w:b/>
          <w:bCs/>
          <w:color w:val="auto"/>
          <w:spacing w:val="9"/>
          <w:position w:val="14"/>
          <w:sz w:val="21"/>
          <w:szCs w:val="21"/>
          <w:highlight w:val="none"/>
          <w:lang w:eastAsia="zh-CN"/>
        </w:rPr>
        <w:t>分）</w:t>
      </w:r>
    </w:p>
    <w:p w14:paraId="1EDA21E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第一档</w:t>
      </w:r>
      <w:r>
        <w:rPr>
          <w:rFonts w:hint="eastAsia" w:ascii="宋体" w:hAnsi="宋体" w:eastAsia="宋体" w:cs="宋体"/>
          <w:color w:val="auto"/>
          <w:spacing w:val="9"/>
          <w:position w:val="14"/>
          <w:sz w:val="21"/>
          <w:szCs w:val="21"/>
          <w:highlight w:val="none"/>
          <w:lang w:eastAsia="zh-CN"/>
        </w:rPr>
        <w:t>（</w:t>
      </w:r>
      <w:r>
        <w:rPr>
          <w:rFonts w:hint="eastAsia" w:ascii="宋体" w:hAnsi="宋体" w:eastAsia="宋体" w:cs="宋体"/>
          <w:color w:val="auto"/>
          <w:spacing w:val="9"/>
          <w:position w:val="14"/>
          <w:sz w:val="21"/>
          <w:szCs w:val="21"/>
          <w:highlight w:val="none"/>
          <w:lang w:val="en-US" w:eastAsia="zh-CN"/>
        </w:rPr>
        <w:t>3</w:t>
      </w:r>
      <w:r>
        <w:rPr>
          <w:rFonts w:hint="eastAsia" w:ascii="宋体" w:hAnsi="宋体" w:eastAsia="宋体" w:cs="宋体"/>
          <w:color w:val="auto"/>
          <w:spacing w:val="9"/>
          <w:position w:val="14"/>
          <w:sz w:val="21"/>
          <w:szCs w:val="21"/>
          <w:highlight w:val="none"/>
          <w:lang w:eastAsia="zh-CN"/>
        </w:rPr>
        <w:t>分）：针对项目实际提出先进、可行、具体的保证措施，超过竞争性磋商文件的质量要求及施工验收规范要求。</w:t>
      </w:r>
    </w:p>
    <w:p w14:paraId="69082F01">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第二档</w:t>
      </w:r>
      <w:r>
        <w:rPr>
          <w:rFonts w:hint="eastAsia" w:ascii="宋体" w:hAnsi="宋体" w:eastAsia="宋体" w:cs="宋体"/>
          <w:color w:val="auto"/>
          <w:spacing w:val="9"/>
          <w:position w:val="14"/>
          <w:sz w:val="21"/>
          <w:szCs w:val="21"/>
          <w:highlight w:val="none"/>
          <w:lang w:eastAsia="zh-CN"/>
        </w:rPr>
        <w:t>（2分）：针对项目实际提出先进、可行、具体的保证措施，满足竞争性磋商文件的质量要求。</w:t>
      </w:r>
    </w:p>
    <w:p w14:paraId="3F3D17D1">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第三档</w:t>
      </w:r>
      <w:r>
        <w:rPr>
          <w:rFonts w:hint="eastAsia" w:ascii="宋体" w:hAnsi="宋体" w:eastAsia="宋体" w:cs="宋体"/>
          <w:color w:val="auto"/>
          <w:spacing w:val="9"/>
          <w:position w:val="14"/>
          <w:sz w:val="21"/>
          <w:szCs w:val="21"/>
          <w:highlight w:val="none"/>
          <w:lang w:eastAsia="zh-CN"/>
        </w:rPr>
        <w:t>（1分）：具体措施可行，满足竞争性磋商文件的质量要求。</w:t>
      </w:r>
    </w:p>
    <w:p w14:paraId="71DB3DFC">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第四档</w:t>
      </w:r>
      <w:r>
        <w:rPr>
          <w:rFonts w:hint="eastAsia" w:ascii="宋体" w:hAnsi="宋体" w:eastAsia="宋体" w:cs="宋体"/>
          <w:color w:val="auto"/>
          <w:spacing w:val="9"/>
          <w:position w:val="14"/>
          <w:sz w:val="21"/>
          <w:szCs w:val="21"/>
          <w:highlight w:val="none"/>
          <w:lang w:eastAsia="zh-CN"/>
        </w:rPr>
        <w:t>（0分）：措施不可行。</w:t>
      </w:r>
    </w:p>
    <w:p w14:paraId="15D3B92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eastAsia" w:ascii="宋体" w:hAnsi="宋体" w:eastAsia="宋体" w:cs="宋体"/>
          <w:b/>
          <w:bCs/>
          <w:color w:val="auto"/>
          <w:spacing w:val="9"/>
          <w:position w:val="14"/>
          <w:sz w:val="21"/>
          <w:szCs w:val="21"/>
          <w:highlight w:val="none"/>
          <w:lang w:eastAsia="zh-CN"/>
        </w:rPr>
      </w:pPr>
      <w:r>
        <w:rPr>
          <w:rFonts w:hint="eastAsia" w:ascii="宋体" w:hAnsi="宋体" w:eastAsia="宋体" w:cs="宋体"/>
          <w:b/>
          <w:bCs/>
          <w:color w:val="auto"/>
          <w:spacing w:val="9"/>
          <w:position w:val="14"/>
          <w:sz w:val="21"/>
          <w:szCs w:val="21"/>
          <w:highlight w:val="none"/>
          <w:lang w:eastAsia="zh-CN"/>
        </w:rPr>
        <w:t>（9）新技术应用与承诺（满分3分）</w:t>
      </w:r>
    </w:p>
    <w:p w14:paraId="19B2C0D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第一档</w:t>
      </w:r>
      <w:r>
        <w:rPr>
          <w:rFonts w:hint="eastAsia" w:ascii="宋体" w:hAnsi="宋体" w:eastAsia="宋体" w:cs="宋体"/>
          <w:color w:val="auto"/>
          <w:spacing w:val="9"/>
          <w:position w:val="14"/>
          <w:sz w:val="21"/>
          <w:szCs w:val="21"/>
          <w:highlight w:val="none"/>
          <w:lang w:eastAsia="zh-CN"/>
        </w:rPr>
        <w:t>（3分）：针对项目实际，提出采用新技术的具体措施。新技术的验证材料可靠，对节约投资和工期的保证措施得力、具体、严谨。对采用新技术可能产生的风险预见充分，对新技术的实施有安全生产的可靠方案。</w:t>
      </w:r>
    </w:p>
    <w:p w14:paraId="617A8B0D">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第二档</w:t>
      </w:r>
      <w:r>
        <w:rPr>
          <w:rFonts w:hint="eastAsia" w:ascii="宋体" w:hAnsi="宋体" w:eastAsia="宋体" w:cs="宋体"/>
          <w:color w:val="auto"/>
          <w:spacing w:val="9"/>
          <w:position w:val="14"/>
          <w:sz w:val="21"/>
          <w:szCs w:val="21"/>
          <w:highlight w:val="none"/>
          <w:lang w:eastAsia="zh-CN"/>
        </w:rPr>
        <w:t>（2分）：针对项目实际，提出采用新技术的具体措施。新技术的验证材料可靠，对节约投资和工期有保证措施。对采用新技术可能产生的风险有一定的预见。</w:t>
      </w:r>
    </w:p>
    <w:p w14:paraId="0486AD6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第三档</w:t>
      </w:r>
      <w:r>
        <w:rPr>
          <w:rFonts w:hint="eastAsia" w:ascii="宋体" w:hAnsi="宋体" w:eastAsia="宋体" w:cs="宋体"/>
          <w:color w:val="auto"/>
          <w:spacing w:val="9"/>
          <w:position w:val="14"/>
          <w:sz w:val="21"/>
          <w:szCs w:val="21"/>
          <w:highlight w:val="none"/>
          <w:lang w:eastAsia="zh-CN"/>
        </w:rPr>
        <w:t>（1分）：有新技术措施，但验证材料不充分，对节约投资和工期可能有一定收益，对采用新技术可能产生的风险预见不足。</w:t>
      </w:r>
    </w:p>
    <w:p w14:paraId="029F81A2">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color w:val="auto"/>
          <w:spacing w:val="9"/>
          <w:position w:val="14"/>
          <w:sz w:val="21"/>
          <w:szCs w:val="21"/>
          <w:highlight w:val="none"/>
          <w:lang w:eastAsia="zh-CN"/>
        </w:rPr>
        <w:t>第四档</w:t>
      </w:r>
      <w:r>
        <w:rPr>
          <w:rFonts w:hint="eastAsia" w:ascii="宋体" w:hAnsi="宋体" w:eastAsia="宋体" w:cs="宋体"/>
          <w:color w:val="auto"/>
          <w:spacing w:val="9"/>
          <w:position w:val="14"/>
          <w:sz w:val="21"/>
          <w:szCs w:val="21"/>
          <w:highlight w:val="none"/>
          <w:lang w:eastAsia="zh-CN"/>
        </w:rPr>
        <w:t>（0分）：采用的新技术针对性不强或验证材料不可靠，对节约投资和工期没有具体收益。</w:t>
      </w:r>
    </w:p>
    <w:p w14:paraId="42BE6289">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eastAsia" w:ascii="宋体" w:hAnsi="宋体" w:eastAsia="宋体" w:cs="宋体"/>
          <w:b/>
          <w:bCs/>
          <w:color w:val="auto"/>
          <w:spacing w:val="9"/>
          <w:position w:val="14"/>
          <w:sz w:val="21"/>
          <w:szCs w:val="21"/>
          <w:highlight w:val="none"/>
          <w:lang w:eastAsia="zh-CN"/>
        </w:rPr>
      </w:pPr>
      <w:r>
        <w:rPr>
          <w:rFonts w:hint="eastAsia" w:ascii="宋体" w:hAnsi="宋体" w:eastAsia="宋体" w:cs="宋体"/>
          <w:b/>
          <w:bCs/>
          <w:color w:val="auto"/>
          <w:spacing w:val="9"/>
          <w:position w:val="14"/>
          <w:sz w:val="21"/>
          <w:szCs w:val="21"/>
          <w:highlight w:val="none"/>
          <w:lang w:eastAsia="zh-CN"/>
        </w:rPr>
        <w:t>3、项目管理机构评分…………………………………………………………………满分</w:t>
      </w:r>
      <w:r>
        <w:rPr>
          <w:rFonts w:hint="eastAsia" w:cs="宋体"/>
          <w:b/>
          <w:bCs/>
          <w:color w:val="auto"/>
          <w:spacing w:val="9"/>
          <w:position w:val="14"/>
          <w:sz w:val="21"/>
          <w:szCs w:val="21"/>
          <w:highlight w:val="none"/>
          <w:lang w:val="en-US" w:eastAsia="zh-CN"/>
        </w:rPr>
        <w:t>15</w:t>
      </w:r>
      <w:r>
        <w:rPr>
          <w:rFonts w:hint="eastAsia" w:ascii="宋体" w:hAnsi="宋体" w:eastAsia="宋体" w:cs="宋体"/>
          <w:b/>
          <w:bCs/>
          <w:color w:val="auto"/>
          <w:spacing w:val="9"/>
          <w:position w:val="14"/>
          <w:sz w:val="21"/>
          <w:szCs w:val="21"/>
          <w:highlight w:val="none"/>
          <w:lang w:eastAsia="zh-CN"/>
        </w:rPr>
        <w:t>分</w:t>
      </w:r>
    </w:p>
    <w:p w14:paraId="71749D3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eastAsia" w:cs="宋体"/>
          <w:b/>
          <w:bCs/>
          <w:color w:val="auto"/>
          <w:spacing w:val="9"/>
          <w:position w:val="14"/>
          <w:sz w:val="21"/>
          <w:szCs w:val="21"/>
          <w:highlight w:val="none"/>
          <w:lang w:val="en-US" w:eastAsia="zh-CN"/>
        </w:rPr>
      </w:pPr>
      <w:r>
        <w:rPr>
          <w:rFonts w:hint="eastAsia" w:cs="宋体"/>
          <w:b/>
          <w:bCs/>
          <w:color w:val="auto"/>
          <w:spacing w:val="9"/>
          <w:position w:val="14"/>
          <w:sz w:val="21"/>
          <w:szCs w:val="21"/>
          <w:highlight w:val="none"/>
          <w:lang w:eastAsia="zh-CN"/>
        </w:rPr>
        <w:t>（</w:t>
      </w:r>
      <w:r>
        <w:rPr>
          <w:rFonts w:hint="eastAsia" w:cs="宋体"/>
          <w:b/>
          <w:bCs/>
          <w:color w:val="auto"/>
          <w:spacing w:val="9"/>
          <w:position w:val="14"/>
          <w:sz w:val="21"/>
          <w:szCs w:val="21"/>
          <w:highlight w:val="none"/>
          <w:lang w:val="en-US" w:eastAsia="zh-CN"/>
        </w:rPr>
        <w:t>1）主要管理人员配置（满分1.5分）</w:t>
      </w:r>
    </w:p>
    <w:p w14:paraId="2EC36B1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val="en-US" w:eastAsia="zh-CN"/>
        </w:rPr>
      </w:pPr>
      <w:r>
        <w:rPr>
          <w:rFonts w:hint="eastAsia" w:ascii="宋体" w:hAnsi="宋体" w:eastAsia="宋体" w:cs="宋体"/>
          <w:color w:val="auto"/>
          <w:spacing w:val="9"/>
          <w:position w:val="14"/>
          <w:sz w:val="21"/>
          <w:szCs w:val="21"/>
          <w:highlight w:val="none"/>
          <w:lang w:val="en-US" w:eastAsia="zh-CN"/>
        </w:rPr>
        <w:t xml:space="preserve">工程项目经理部的主要管理人员配置满足磋商文件的要求，人员素质结构合理的得1.5分。 </w:t>
      </w:r>
    </w:p>
    <w:p w14:paraId="6310D44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default" w:ascii="宋体" w:hAnsi="宋体" w:eastAsia="宋体" w:cs="宋体"/>
          <w:color w:val="auto"/>
          <w:spacing w:val="9"/>
          <w:position w:val="14"/>
          <w:sz w:val="21"/>
          <w:szCs w:val="21"/>
          <w:highlight w:val="none"/>
          <w:lang w:val="en-US" w:eastAsia="zh-CN"/>
        </w:rPr>
      </w:pPr>
      <w:r>
        <w:rPr>
          <w:rFonts w:hint="eastAsia" w:ascii="宋体" w:hAnsi="宋体" w:eastAsia="宋体" w:cs="宋体"/>
          <w:color w:val="auto"/>
          <w:spacing w:val="9"/>
          <w:position w:val="14"/>
          <w:sz w:val="21"/>
          <w:szCs w:val="21"/>
          <w:highlight w:val="none"/>
          <w:lang w:val="en-US" w:eastAsia="zh-CN"/>
        </w:rPr>
        <w:t>注：本条主要管理人员指项目经理、技术负责人、质检、安全、施工、材料、资料、财务管理等人员。评价其合理性时应考虑岗位设置和人员素质是否满足项目施工的需要，配备的人员数量专业、素质是否与招标项目相适应。</w:t>
      </w:r>
    </w:p>
    <w:p w14:paraId="00F00B72">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default" w:ascii="宋体" w:hAnsi="宋体" w:eastAsia="宋体" w:cs="宋体"/>
          <w:b/>
          <w:bCs/>
          <w:color w:val="auto"/>
          <w:spacing w:val="9"/>
          <w:position w:val="14"/>
          <w:sz w:val="21"/>
          <w:szCs w:val="21"/>
          <w:highlight w:val="none"/>
          <w:lang w:val="en-US" w:eastAsia="zh-CN"/>
        </w:rPr>
      </w:pPr>
      <w:r>
        <w:rPr>
          <w:rFonts w:hint="eastAsia" w:cs="宋体"/>
          <w:b/>
          <w:bCs/>
          <w:color w:val="auto"/>
          <w:spacing w:val="9"/>
          <w:position w:val="14"/>
          <w:sz w:val="21"/>
          <w:szCs w:val="21"/>
          <w:highlight w:val="none"/>
          <w:lang w:eastAsia="zh-CN"/>
        </w:rPr>
        <w:t>（</w:t>
      </w:r>
      <w:r>
        <w:rPr>
          <w:rFonts w:hint="eastAsia" w:cs="宋体"/>
          <w:b/>
          <w:bCs/>
          <w:color w:val="auto"/>
          <w:spacing w:val="9"/>
          <w:position w:val="14"/>
          <w:sz w:val="21"/>
          <w:szCs w:val="21"/>
          <w:highlight w:val="none"/>
          <w:lang w:val="en-US" w:eastAsia="zh-CN"/>
        </w:rPr>
        <w:t>2）项目经理资信、能力（满分4.5分）</w:t>
      </w:r>
    </w:p>
    <w:p w14:paraId="043479CD">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val="en-US" w:eastAsia="zh-CN"/>
        </w:rPr>
      </w:pPr>
      <w:r>
        <w:rPr>
          <w:rFonts w:hint="eastAsia" w:ascii="宋体" w:hAnsi="宋体" w:eastAsia="宋体" w:cs="宋体"/>
          <w:color w:val="auto"/>
          <w:spacing w:val="9"/>
          <w:position w:val="14"/>
          <w:sz w:val="21"/>
          <w:szCs w:val="21"/>
          <w:highlight w:val="none"/>
          <w:lang w:val="en-US" w:eastAsia="zh-CN"/>
        </w:rPr>
        <w:t xml:space="preserve">1）项目经理持有二级及以上建造师注册证书，专业是水利水电工程类专业（以建造师注册证书中“专业类别”栏所填写的专业为准），持有省级或省级以上水行政主管部门或其授权部门（机构）颁发的 B 安全生产考核合格证书的，响应文件提供以上相关证书扫描件的，得1.5分； </w:t>
      </w:r>
    </w:p>
    <w:p w14:paraId="0B5FA52E">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val="en-US" w:eastAsia="zh-CN"/>
        </w:rPr>
      </w:pPr>
      <w:r>
        <w:rPr>
          <w:rFonts w:hint="eastAsia" w:ascii="宋体" w:hAnsi="宋体" w:eastAsia="宋体" w:cs="宋体"/>
          <w:color w:val="auto"/>
          <w:spacing w:val="9"/>
          <w:position w:val="14"/>
          <w:sz w:val="21"/>
          <w:szCs w:val="21"/>
          <w:highlight w:val="none"/>
          <w:lang w:val="en-US" w:eastAsia="zh-CN"/>
        </w:rPr>
        <w:t>2）项目经理具有水利水电工程类初级技术职称的得1分，具有水利水电工程类中级或中级以上技术职称的得3分。(专业以技术职称证书所填定专业为准，如技术职称证书不填写专业的，则以毕业证书所填专业为准)；</w:t>
      </w:r>
    </w:p>
    <w:p w14:paraId="2222F8C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eastAsia" w:cs="宋体"/>
          <w:b/>
          <w:bCs/>
          <w:color w:val="auto"/>
          <w:spacing w:val="9"/>
          <w:position w:val="14"/>
          <w:sz w:val="21"/>
          <w:szCs w:val="21"/>
          <w:highlight w:val="none"/>
          <w:lang w:val="en-US" w:eastAsia="zh-CN"/>
        </w:rPr>
      </w:pPr>
      <w:r>
        <w:rPr>
          <w:rFonts w:hint="eastAsia" w:cs="宋体"/>
          <w:b/>
          <w:bCs/>
          <w:color w:val="auto"/>
          <w:spacing w:val="9"/>
          <w:position w:val="14"/>
          <w:sz w:val="21"/>
          <w:szCs w:val="21"/>
          <w:highlight w:val="none"/>
          <w:lang w:val="en-US" w:eastAsia="zh-CN"/>
        </w:rPr>
        <w:t>（3）技术负责人资信、能力（满分4分）</w:t>
      </w:r>
    </w:p>
    <w:p w14:paraId="744BA8EB">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default" w:ascii="宋体" w:hAnsi="宋体" w:eastAsia="宋体" w:cs="宋体"/>
          <w:color w:val="auto"/>
          <w:spacing w:val="9"/>
          <w:position w:val="14"/>
          <w:sz w:val="21"/>
          <w:szCs w:val="21"/>
          <w:highlight w:val="none"/>
          <w:lang w:val="en-US" w:eastAsia="zh-CN"/>
        </w:rPr>
      </w:pPr>
      <w:r>
        <w:rPr>
          <w:rFonts w:hint="eastAsia" w:ascii="宋体" w:hAnsi="宋体" w:eastAsia="宋体" w:cs="宋体"/>
          <w:color w:val="auto"/>
          <w:spacing w:val="9"/>
          <w:position w:val="14"/>
          <w:sz w:val="21"/>
          <w:szCs w:val="21"/>
          <w:highlight w:val="none"/>
          <w:lang w:val="en-US" w:eastAsia="zh-CN"/>
        </w:rPr>
        <w:t>技术负责人持有水利水电工程类专业中级技术职称的得4分(专业以技术职称证书所填定专业为准，如技术职称证书不填写专业的，则以毕业证书所填专业为准）。</w:t>
      </w:r>
    </w:p>
    <w:p w14:paraId="5CB57055">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default" w:cs="宋体"/>
          <w:b/>
          <w:bCs/>
          <w:color w:val="auto"/>
          <w:spacing w:val="9"/>
          <w:position w:val="14"/>
          <w:sz w:val="21"/>
          <w:szCs w:val="21"/>
          <w:highlight w:val="none"/>
          <w:lang w:val="en-US" w:eastAsia="zh-CN"/>
        </w:rPr>
      </w:pPr>
      <w:r>
        <w:rPr>
          <w:rFonts w:hint="eastAsia" w:cs="宋体"/>
          <w:b/>
          <w:bCs/>
          <w:color w:val="auto"/>
          <w:spacing w:val="9"/>
          <w:position w:val="14"/>
          <w:sz w:val="21"/>
          <w:szCs w:val="21"/>
          <w:highlight w:val="none"/>
          <w:lang w:val="en-US" w:eastAsia="zh-CN"/>
        </w:rPr>
        <w:t>（4）质量管理人员和安全管理人员资信、能力（满分5分）</w:t>
      </w:r>
    </w:p>
    <w:p w14:paraId="18D29E50">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val="en-US" w:eastAsia="zh-CN"/>
        </w:rPr>
      </w:pPr>
      <w:r>
        <w:rPr>
          <w:rFonts w:hint="eastAsia" w:ascii="宋体" w:hAnsi="宋体" w:eastAsia="宋体" w:cs="宋体"/>
          <w:color w:val="auto"/>
          <w:spacing w:val="9"/>
          <w:position w:val="14"/>
          <w:sz w:val="21"/>
          <w:szCs w:val="21"/>
          <w:highlight w:val="none"/>
          <w:lang w:val="en-US" w:eastAsia="zh-CN"/>
        </w:rPr>
        <w:t xml:space="preserve">1）质量管理员持有省级或省级以上水行政主管部门或其授权的部门(机构) 颁发的质量检查员证，且同时持有初级水利水电工程类专业技术职称的得0.5分，持有中级或中级以上水利水电工程类专业技术职称的得2.5分。 </w:t>
      </w:r>
    </w:p>
    <w:p w14:paraId="01F8C37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val="en-US" w:eastAsia="zh-CN"/>
        </w:rPr>
      </w:pPr>
      <w:r>
        <w:rPr>
          <w:rFonts w:hint="eastAsia" w:ascii="宋体" w:hAnsi="宋体" w:eastAsia="宋体" w:cs="宋体"/>
          <w:color w:val="auto"/>
          <w:spacing w:val="9"/>
          <w:position w:val="14"/>
          <w:sz w:val="21"/>
          <w:szCs w:val="21"/>
          <w:highlight w:val="none"/>
          <w:lang w:val="en-US" w:eastAsia="zh-CN"/>
        </w:rPr>
        <w:t xml:space="preserve">2）安全管理员持有省级或省级以上水行政管部门或其授权的部门(机构) 颁发的施工企业C 类安全生产考核合格证书，得0.5分，同时持有中级或中级以上水利水电工程类专业技术类职称，得2.5分。 </w:t>
      </w:r>
    </w:p>
    <w:p w14:paraId="582ACD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eastAsia" w:ascii="宋体" w:hAnsi="宋体" w:eastAsia="宋体" w:cs="宋体"/>
          <w:b/>
          <w:bCs/>
          <w:color w:val="auto"/>
          <w:spacing w:val="9"/>
          <w:position w:val="14"/>
          <w:sz w:val="21"/>
          <w:szCs w:val="21"/>
          <w:highlight w:val="none"/>
          <w:lang w:eastAsia="zh-CN"/>
        </w:rPr>
      </w:pPr>
      <w:r>
        <w:rPr>
          <w:rFonts w:hint="eastAsia" w:cs="宋体"/>
          <w:b/>
          <w:bCs/>
          <w:color w:val="auto"/>
          <w:spacing w:val="9"/>
          <w:position w:val="14"/>
          <w:sz w:val="21"/>
          <w:szCs w:val="21"/>
          <w:highlight w:val="none"/>
          <w:lang w:val="en-US" w:eastAsia="zh-CN"/>
        </w:rPr>
        <w:t>4、</w:t>
      </w:r>
      <w:r>
        <w:rPr>
          <w:rFonts w:hint="eastAsia" w:ascii="宋体" w:hAnsi="宋体" w:eastAsia="宋体" w:cs="宋体"/>
          <w:b/>
          <w:bCs/>
          <w:color w:val="auto"/>
          <w:spacing w:val="9"/>
          <w:position w:val="14"/>
          <w:sz w:val="21"/>
          <w:szCs w:val="21"/>
          <w:highlight w:val="none"/>
          <w:lang w:eastAsia="zh-CN"/>
        </w:rPr>
        <w:t>综合实力分………………………………………………………………………………满分</w:t>
      </w:r>
      <w:r>
        <w:rPr>
          <w:rFonts w:hint="eastAsia" w:cs="宋体"/>
          <w:b/>
          <w:bCs/>
          <w:color w:val="auto"/>
          <w:spacing w:val="9"/>
          <w:position w:val="14"/>
          <w:sz w:val="21"/>
          <w:szCs w:val="21"/>
          <w:highlight w:val="none"/>
          <w:lang w:val="en-US" w:eastAsia="zh-CN"/>
        </w:rPr>
        <w:t>2</w:t>
      </w:r>
      <w:r>
        <w:rPr>
          <w:rFonts w:hint="eastAsia" w:ascii="宋体" w:hAnsi="宋体" w:eastAsia="宋体" w:cs="宋体"/>
          <w:b/>
          <w:bCs/>
          <w:color w:val="auto"/>
          <w:spacing w:val="9"/>
          <w:position w:val="14"/>
          <w:sz w:val="21"/>
          <w:szCs w:val="21"/>
          <w:highlight w:val="none"/>
          <w:lang w:eastAsia="zh-CN"/>
        </w:rPr>
        <w:t>0分</w:t>
      </w:r>
    </w:p>
    <w:p w14:paraId="29EEB52A">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ascii="宋体" w:hAnsi="宋体" w:eastAsia="宋体" w:cs="宋体"/>
          <w:color w:val="auto"/>
          <w:spacing w:val="9"/>
          <w:position w:val="14"/>
          <w:sz w:val="21"/>
          <w:szCs w:val="21"/>
          <w:highlight w:val="none"/>
          <w:lang w:eastAsia="zh-CN"/>
        </w:rPr>
        <w:t>（1）</w:t>
      </w:r>
      <w:bookmarkStart w:id="7" w:name="OLE_LINK4"/>
      <w:bookmarkStart w:id="8" w:name="OLE_LINK5"/>
      <w:r>
        <w:rPr>
          <w:rFonts w:hint="eastAsia" w:ascii="宋体" w:hAnsi="宋体" w:eastAsia="宋体" w:cs="宋体"/>
          <w:color w:val="auto"/>
          <w:spacing w:val="9"/>
          <w:position w:val="14"/>
          <w:sz w:val="21"/>
          <w:szCs w:val="21"/>
          <w:highlight w:val="none"/>
          <w:lang w:eastAsia="zh-CN"/>
        </w:rPr>
        <w:t>供应商</w:t>
      </w:r>
      <w:r>
        <w:rPr>
          <w:rFonts w:hint="eastAsia" w:cs="宋体"/>
          <w:color w:val="auto"/>
          <w:spacing w:val="9"/>
          <w:position w:val="14"/>
          <w:sz w:val="21"/>
          <w:szCs w:val="21"/>
          <w:highlight w:val="none"/>
          <w:lang w:eastAsia="zh-CN"/>
        </w:rPr>
        <w:t>投标截止日期前三年内（以工程完工验收或竣工验收鉴定书标明的验收日期为准）有完成过类似工程</w:t>
      </w:r>
      <w:r>
        <w:rPr>
          <w:rFonts w:hint="eastAsia" w:ascii="宋体" w:hAnsi="宋体" w:eastAsia="宋体" w:cs="宋体"/>
          <w:color w:val="auto"/>
          <w:spacing w:val="9"/>
          <w:position w:val="14"/>
          <w:sz w:val="21"/>
          <w:szCs w:val="21"/>
          <w:highlight w:val="none"/>
          <w:lang w:eastAsia="zh-CN"/>
        </w:rPr>
        <w:t>(</w:t>
      </w:r>
      <w:r>
        <w:rPr>
          <w:rFonts w:hint="eastAsia" w:cs="宋体"/>
          <w:color w:val="auto"/>
          <w:spacing w:val="9"/>
          <w:position w:val="14"/>
          <w:sz w:val="21"/>
          <w:szCs w:val="21"/>
          <w:highlight w:val="none"/>
          <w:lang w:eastAsia="zh-CN"/>
        </w:rPr>
        <w:t>河段（道）整治或防洪堤修复工程</w:t>
      </w:r>
      <w:r>
        <w:rPr>
          <w:rFonts w:hint="eastAsia" w:ascii="宋体" w:hAnsi="宋体" w:eastAsia="宋体" w:cs="宋体"/>
          <w:color w:val="auto"/>
          <w:spacing w:val="9"/>
          <w:position w:val="14"/>
          <w:sz w:val="21"/>
          <w:szCs w:val="21"/>
          <w:highlight w:val="none"/>
          <w:lang w:eastAsia="zh-CN"/>
        </w:rPr>
        <w:t>)施工业绩</w:t>
      </w:r>
      <w:bookmarkEnd w:id="7"/>
      <w:bookmarkEnd w:id="8"/>
      <w:r>
        <w:rPr>
          <w:rFonts w:hint="eastAsia" w:ascii="宋体" w:hAnsi="宋体" w:eastAsia="宋体" w:cs="宋体"/>
          <w:color w:val="auto"/>
          <w:spacing w:val="9"/>
          <w:position w:val="14"/>
          <w:sz w:val="21"/>
          <w:szCs w:val="21"/>
          <w:highlight w:val="none"/>
          <w:lang w:eastAsia="zh-CN"/>
        </w:rPr>
        <w:t>，</w:t>
      </w:r>
      <w:r>
        <w:rPr>
          <w:rFonts w:hint="eastAsia" w:cs="宋体"/>
          <w:color w:val="auto"/>
          <w:spacing w:val="9"/>
          <w:position w:val="14"/>
          <w:sz w:val="21"/>
          <w:szCs w:val="21"/>
          <w:highlight w:val="none"/>
          <w:lang w:eastAsia="zh-CN"/>
        </w:rPr>
        <w:t>每提供</w:t>
      </w:r>
      <w:r>
        <w:rPr>
          <w:rFonts w:hint="eastAsia" w:cs="宋体"/>
          <w:color w:val="auto"/>
          <w:spacing w:val="9"/>
          <w:position w:val="14"/>
          <w:sz w:val="21"/>
          <w:szCs w:val="21"/>
          <w:highlight w:val="none"/>
          <w:lang w:val="en-US" w:eastAsia="zh-CN"/>
        </w:rPr>
        <w:t>1个业绩</w:t>
      </w:r>
      <w:r>
        <w:rPr>
          <w:rFonts w:hint="eastAsia" w:ascii="宋体" w:hAnsi="宋体" w:eastAsia="宋体" w:cs="宋体"/>
          <w:color w:val="auto"/>
          <w:spacing w:val="9"/>
          <w:position w:val="14"/>
          <w:sz w:val="21"/>
          <w:szCs w:val="21"/>
          <w:highlight w:val="none"/>
          <w:lang w:eastAsia="zh-CN"/>
        </w:rPr>
        <w:t>得</w:t>
      </w:r>
      <w:r>
        <w:rPr>
          <w:rFonts w:hint="eastAsia" w:cs="宋体"/>
          <w:color w:val="auto"/>
          <w:spacing w:val="9"/>
          <w:position w:val="14"/>
          <w:sz w:val="21"/>
          <w:szCs w:val="21"/>
          <w:highlight w:val="none"/>
          <w:lang w:val="en-US" w:eastAsia="zh-CN"/>
        </w:rPr>
        <w:t>1</w:t>
      </w:r>
      <w:r>
        <w:rPr>
          <w:rFonts w:hint="eastAsia" w:ascii="宋体" w:hAnsi="宋体" w:eastAsia="宋体" w:cs="宋体"/>
          <w:color w:val="auto"/>
          <w:spacing w:val="9"/>
          <w:position w:val="14"/>
          <w:sz w:val="21"/>
          <w:szCs w:val="21"/>
          <w:highlight w:val="none"/>
          <w:lang w:eastAsia="zh-CN"/>
        </w:rPr>
        <w:t>分，满分</w:t>
      </w:r>
      <w:r>
        <w:rPr>
          <w:rFonts w:hint="eastAsia" w:cs="宋体"/>
          <w:color w:val="auto"/>
          <w:spacing w:val="9"/>
          <w:position w:val="14"/>
          <w:sz w:val="21"/>
          <w:szCs w:val="21"/>
          <w:highlight w:val="none"/>
          <w:lang w:val="en-US" w:eastAsia="zh-CN"/>
        </w:rPr>
        <w:t>5</w:t>
      </w:r>
      <w:r>
        <w:rPr>
          <w:rFonts w:hint="eastAsia" w:ascii="宋体" w:hAnsi="宋体" w:eastAsia="宋体" w:cs="宋体"/>
          <w:color w:val="auto"/>
          <w:spacing w:val="9"/>
          <w:position w:val="14"/>
          <w:sz w:val="21"/>
          <w:szCs w:val="21"/>
          <w:highlight w:val="none"/>
          <w:lang w:eastAsia="zh-CN"/>
        </w:rPr>
        <w:t>分。(需提供中标、成交通知书或合同协议书</w:t>
      </w:r>
      <w:r>
        <w:rPr>
          <w:rFonts w:hint="eastAsia" w:cs="宋体"/>
          <w:color w:val="auto"/>
          <w:spacing w:val="9"/>
          <w:position w:val="14"/>
          <w:sz w:val="21"/>
          <w:szCs w:val="21"/>
          <w:highlight w:val="none"/>
          <w:lang w:eastAsia="zh-CN"/>
        </w:rPr>
        <w:t>、工程完工验收或竣工验收鉴定书</w:t>
      </w:r>
      <w:r>
        <w:rPr>
          <w:rFonts w:hint="eastAsia" w:ascii="宋体" w:hAnsi="宋体" w:eastAsia="宋体" w:cs="宋体"/>
          <w:color w:val="auto"/>
          <w:spacing w:val="9"/>
          <w:position w:val="14"/>
          <w:sz w:val="21"/>
          <w:szCs w:val="21"/>
          <w:highlight w:val="none"/>
          <w:lang w:eastAsia="zh-CN"/>
        </w:rPr>
        <w:t>扫描件，并加盖供应商签章（CA签章），否则不得分。</w:t>
      </w:r>
    </w:p>
    <w:p w14:paraId="700FA99C">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ascii="宋体" w:hAnsi="宋体" w:eastAsia="宋体" w:cs="宋体"/>
          <w:color w:val="auto"/>
          <w:spacing w:val="9"/>
          <w:position w:val="14"/>
          <w:sz w:val="21"/>
          <w:szCs w:val="21"/>
          <w:highlight w:val="none"/>
          <w:lang w:eastAsia="zh-CN"/>
        </w:rPr>
        <w:t>（2）</w:t>
      </w:r>
      <w:bookmarkStart w:id="9" w:name="OLE_LINK8"/>
      <w:r>
        <w:rPr>
          <w:rFonts w:hint="eastAsia" w:ascii="宋体" w:hAnsi="宋体" w:eastAsia="宋体" w:cs="宋体"/>
          <w:color w:val="auto"/>
          <w:spacing w:val="9"/>
          <w:position w:val="14"/>
          <w:sz w:val="21"/>
          <w:szCs w:val="21"/>
          <w:highlight w:val="none"/>
          <w:lang w:val="en-US" w:eastAsia="zh-CN"/>
        </w:rPr>
        <w:t>投标人获得国家税务机关年度纳税信用评价（2021 年度至 2025 年度）为 A 级的，连续获得5 个年度的得 5 分，连续获得 4 个年度的得 3 分，连续获得 3 个年度的得 1 分。本项满分 5 分。（需附国家税务机关出具的年度纳税信用评价 A 级证明材料扫描件，</w:t>
      </w:r>
      <w:r>
        <w:rPr>
          <w:rFonts w:hint="eastAsia" w:ascii="宋体" w:hAnsi="宋体" w:eastAsia="宋体" w:cs="宋体"/>
          <w:color w:val="auto"/>
          <w:spacing w:val="9"/>
          <w:position w:val="14"/>
          <w:sz w:val="21"/>
          <w:szCs w:val="21"/>
          <w:highlight w:val="none"/>
          <w:lang w:eastAsia="zh-CN"/>
        </w:rPr>
        <w:t>并加盖供应商签章（CA签章）</w:t>
      </w:r>
      <w:r>
        <w:rPr>
          <w:rFonts w:hint="eastAsia" w:ascii="宋体" w:hAnsi="宋体" w:eastAsia="宋体" w:cs="宋体"/>
          <w:color w:val="auto"/>
          <w:spacing w:val="9"/>
          <w:position w:val="14"/>
          <w:sz w:val="21"/>
          <w:szCs w:val="21"/>
          <w:highlight w:val="none"/>
          <w:lang w:val="en-US" w:eastAsia="zh-CN"/>
        </w:rPr>
        <w:t>,否则不得分）。</w:t>
      </w:r>
      <w:bookmarkEnd w:id="9"/>
    </w:p>
    <w:p w14:paraId="227BFC4C">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ascii="宋体" w:hAnsi="宋体" w:eastAsia="宋体" w:cs="宋体"/>
          <w:color w:val="auto"/>
          <w:spacing w:val="9"/>
          <w:position w:val="14"/>
          <w:sz w:val="21"/>
          <w:szCs w:val="21"/>
          <w:highlight w:val="none"/>
          <w:lang w:eastAsia="zh-CN"/>
        </w:rPr>
        <w:t>（3）投标人同时具有质量管理体系认证、环境管理体系认证、职业健康安全管理体系认证、诚信管理体系认证的得</w:t>
      </w:r>
      <w:r>
        <w:rPr>
          <w:rFonts w:hint="eastAsia" w:cs="宋体"/>
          <w:color w:val="auto"/>
          <w:spacing w:val="9"/>
          <w:position w:val="14"/>
          <w:sz w:val="21"/>
          <w:szCs w:val="21"/>
          <w:highlight w:val="none"/>
          <w:lang w:val="en-US" w:eastAsia="zh-CN"/>
        </w:rPr>
        <w:t>4</w:t>
      </w:r>
      <w:r>
        <w:rPr>
          <w:rFonts w:hint="eastAsia" w:ascii="宋体" w:hAnsi="宋体" w:eastAsia="宋体" w:cs="宋体"/>
          <w:color w:val="auto"/>
          <w:spacing w:val="9"/>
          <w:position w:val="14"/>
          <w:sz w:val="21"/>
          <w:szCs w:val="21"/>
          <w:highlight w:val="none"/>
          <w:lang w:eastAsia="zh-CN"/>
        </w:rPr>
        <w:t>分，本项满分</w:t>
      </w:r>
      <w:r>
        <w:rPr>
          <w:rFonts w:hint="eastAsia" w:cs="宋体"/>
          <w:color w:val="auto"/>
          <w:spacing w:val="9"/>
          <w:position w:val="14"/>
          <w:sz w:val="21"/>
          <w:szCs w:val="21"/>
          <w:highlight w:val="none"/>
          <w:lang w:val="en-US" w:eastAsia="zh-CN"/>
        </w:rPr>
        <w:t>4</w:t>
      </w:r>
      <w:r>
        <w:rPr>
          <w:rFonts w:hint="eastAsia" w:ascii="宋体" w:hAnsi="宋体" w:eastAsia="宋体" w:cs="宋体"/>
          <w:color w:val="auto"/>
          <w:spacing w:val="9"/>
          <w:position w:val="14"/>
          <w:sz w:val="21"/>
          <w:szCs w:val="21"/>
          <w:highlight w:val="none"/>
          <w:lang w:eastAsia="zh-CN"/>
        </w:rPr>
        <w:t>分。（认证范围须包含水利水电工程施工总承包或水利工程施工，且证书需在有效期内，提供以上证书</w:t>
      </w:r>
      <w:r>
        <w:rPr>
          <w:rFonts w:hint="eastAsia" w:cs="宋体"/>
          <w:color w:val="auto"/>
          <w:spacing w:val="9"/>
          <w:position w:val="14"/>
          <w:sz w:val="21"/>
          <w:szCs w:val="21"/>
          <w:highlight w:val="none"/>
          <w:lang w:eastAsia="zh-CN"/>
        </w:rPr>
        <w:t>扫描</w:t>
      </w:r>
      <w:r>
        <w:rPr>
          <w:rFonts w:hint="eastAsia" w:ascii="宋体" w:hAnsi="宋体" w:eastAsia="宋体" w:cs="宋体"/>
          <w:color w:val="auto"/>
          <w:spacing w:val="9"/>
          <w:position w:val="14"/>
          <w:sz w:val="21"/>
          <w:szCs w:val="21"/>
          <w:highlight w:val="none"/>
          <w:lang w:eastAsia="zh-CN"/>
        </w:rPr>
        <w:t>件</w:t>
      </w:r>
      <w:r>
        <w:rPr>
          <w:rFonts w:hint="eastAsia" w:cs="宋体"/>
          <w:color w:val="auto"/>
          <w:spacing w:val="9"/>
          <w:position w:val="14"/>
          <w:sz w:val="21"/>
          <w:szCs w:val="21"/>
          <w:highlight w:val="none"/>
          <w:lang w:eastAsia="zh-CN"/>
        </w:rPr>
        <w:t>，</w:t>
      </w:r>
      <w:r>
        <w:rPr>
          <w:rFonts w:hint="eastAsia" w:ascii="宋体" w:hAnsi="宋体" w:eastAsia="宋体" w:cs="宋体"/>
          <w:color w:val="auto"/>
          <w:spacing w:val="9"/>
          <w:position w:val="14"/>
          <w:sz w:val="21"/>
          <w:szCs w:val="21"/>
          <w:highlight w:val="none"/>
          <w:lang w:eastAsia="zh-CN"/>
        </w:rPr>
        <w:t xml:space="preserve">并加盖供应商签章（CA签章），否则不得分）。 </w:t>
      </w:r>
    </w:p>
    <w:p w14:paraId="22E7932C">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ascii="宋体" w:hAnsi="宋体" w:eastAsia="宋体" w:cs="宋体"/>
          <w:color w:val="auto"/>
          <w:spacing w:val="9"/>
          <w:position w:val="14"/>
          <w:sz w:val="21"/>
          <w:szCs w:val="21"/>
          <w:highlight w:val="none"/>
          <w:lang w:eastAsia="zh-CN"/>
        </w:rPr>
        <w:t>（</w:t>
      </w:r>
      <w:r>
        <w:rPr>
          <w:rFonts w:hint="eastAsia" w:ascii="宋体" w:hAnsi="宋体" w:eastAsia="宋体" w:cs="宋体"/>
          <w:color w:val="auto"/>
          <w:spacing w:val="9"/>
          <w:position w:val="14"/>
          <w:sz w:val="21"/>
          <w:szCs w:val="21"/>
          <w:highlight w:val="none"/>
          <w:lang w:val="en-US" w:eastAsia="zh-CN"/>
        </w:rPr>
        <w:t>4）投标人获得中国水利工程协会企业信用等级施工类AAA 级的得 3 分，施工类AA 级得 2 分，施工类A 级得 1 分；</w:t>
      </w:r>
      <w:r>
        <w:rPr>
          <w:rFonts w:hint="default" w:ascii="宋体" w:hAnsi="宋体" w:eastAsia="宋体" w:cs="宋体"/>
          <w:color w:val="auto"/>
          <w:spacing w:val="9"/>
          <w:position w:val="14"/>
          <w:sz w:val="21"/>
          <w:szCs w:val="21"/>
          <w:highlight w:val="none"/>
          <w:lang w:val="en-US" w:eastAsia="zh-CN"/>
        </w:rPr>
        <w:t xml:space="preserve">本项满分 </w:t>
      </w:r>
      <w:r>
        <w:rPr>
          <w:rFonts w:hint="eastAsia" w:ascii="宋体" w:hAnsi="宋体" w:eastAsia="宋体" w:cs="宋体"/>
          <w:color w:val="auto"/>
          <w:spacing w:val="9"/>
          <w:position w:val="14"/>
          <w:sz w:val="21"/>
          <w:szCs w:val="21"/>
          <w:highlight w:val="none"/>
          <w:lang w:val="en-US" w:eastAsia="zh-CN"/>
        </w:rPr>
        <w:t>3</w:t>
      </w:r>
      <w:r>
        <w:rPr>
          <w:rFonts w:hint="default" w:ascii="宋体" w:hAnsi="宋体" w:eastAsia="宋体" w:cs="宋体"/>
          <w:color w:val="auto"/>
          <w:spacing w:val="9"/>
          <w:position w:val="14"/>
          <w:sz w:val="21"/>
          <w:szCs w:val="21"/>
          <w:highlight w:val="none"/>
          <w:lang w:val="en-US" w:eastAsia="zh-CN"/>
        </w:rPr>
        <w:t xml:space="preserve"> 分。（必须提供证书扫描件及查询页面截图），</w:t>
      </w:r>
      <w:r>
        <w:rPr>
          <w:rFonts w:hint="eastAsia" w:ascii="宋体" w:hAnsi="宋体" w:eastAsia="宋体" w:cs="宋体"/>
          <w:color w:val="auto"/>
          <w:spacing w:val="9"/>
          <w:position w:val="14"/>
          <w:sz w:val="21"/>
          <w:szCs w:val="21"/>
          <w:highlight w:val="none"/>
          <w:lang w:eastAsia="zh-CN"/>
        </w:rPr>
        <w:t>并加盖供应商签章（CA签章），</w:t>
      </w:r>
      <w:r>
        <w:rPr>
          <w:rFonts w:hint="default" w:ascii="宋体" w:hAnsi="宋体" w:eastAsia="宋体" w:cs="宋体"/>
          <w:color w:val="auto"/>
          <w:spacing w:val="9"/>
          <w:position w:val="14"/>
          <w:sz w:val="21"/>
          <w:szCs w:val="21"/>
          <w:highlight w:val="none"/>
          <w:lang w:val="en-US" w:eastAsia="zh-CN"/>
        </w:rPr>
        <w:t>且证书须在有效期内，否则不得分。）</w:t>
      </w:r>
    </w:p>
    <w:p w14:paraId="33EFEC52">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val="en-US" w:eastAsia="zh-CN"/>
        </w:rPr>
      </w:pPr>
      <w:r>
        <w:rPr>
          <w:rFonts w:hint="eastAsia" w:ascii="宋体" w:hAnsi="宋体" w:eastAsia="宋体" w:cs="宋体"/>
          <w:color w:val="auto"/>
          <w:spacing w:val="9"/>
          <w:position w:val="14"/>
          <w:sz w:val="21"/>
          <w:szCs w:val="21"/>
          <w:highlight w:val="none"/>
          <w:lang w:val="en-US" w:eastAsia="zh-CN"/>
        </w:rPr>
        <w:t>（5）投标人近三年（指从获奖证书标明的颁发日期起至本项目投标截止之日止三年），投标人获得省级及以上水利行业学会或水利行业协会颁发的水利水电工程文明工地称号的每个得1分，本项满分3分（需提供获奖文件及获奖证书扫描件，并加盖供应商签章（CA签章），否则不得分）。</w:t>
      </w:r>
    </w:p>
    <w:p w14:paraId="3368312D">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default" w:ascii="宋体" w:hAnsi="宋体" w:eastAsia="宋体" w:cs="宋体"/>
          <w:b/>
          <w:bCs/>
          <w:color w:val="auto"/>
          <w:spacing w:val="9"/>
          <w:position w:val="14"/>
          <w:sz w:val="21"/>
          <w:szCs w:val="21"/>
          <w:highlight w:val="none"/>
          <w:lang w:val="en-US" w:eastAsia="zh-CN"/>
        </w:rPr>
      </w:pPr>
      <w:r>
        <w:rPr>
          <w:rFonts w:hint="eastAsia" w:cs="宋体"/>
          <w:b/>
          <w:bCs/>
          <w:color w:val="auto"/>
          <w:spacing w:val="9"/>
          <w:position w:val="14"/>
          <w:sz w:val="21"/>
          <w:szCs w:val="21"/>
          <w:highlight w:val="none"/>
          <w:lang w:val="en-US" w:eastAsia="zh-CN"/>
        </w:rPr>
        <w:t>5</w:t>
      </w:r>
      <w:r>
        <w:rPr>
          <w:rFonts w:hint="eastAsia" w:ascii="宋体" w:hAnsi="宋体" w:eastAsia="宋体" w:cs="宋体"/>
          <w:b/>
          <w:bCs/>
          <w:color w:val="auto"/>
          <w:spacing w:val="9"/>
          <w:position w:val="14"/>
          <w:sz w:val="21"/>
          <w:szCs w:val="21"/>
          <w:highlight w:val="none"/>
          <w:lang w:eastAsia="zh-CN"/>
        </w:rPr>
        <w:t>、总得分＝1+2+3</w:t>
      </w:r>
      <w:r>
        <w:rPr>
          <w:rFonts w:hint="eastAsia" w:cs="宋体"/>
          <w:b/>
          <w:bCs/>
          <w:color w:val="auto"/>
          <w:spacing w:val="9"/>
          <w:position w:val="14"/>
          <w:sz w:val="21"/>
          <w:szCs w:val="21"/>
          <w:highlight w:val="none"/>
          <w:lang w:val="en-US" w:eastAsia="zh-CN"/>
        </w:rPr>
        <w:t>+4</w:t>
      </w:r>
    </w:p>
    <w:p w14:paraId="3062B533">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eastAsia" w:ascii="宋体" w:hAnsi="宋体" w:eastAsia="宋体" w:cs="宋体"/>
          <w:b/>
          <w:bCs/>
          <w:color w:val="auto"/>
          <w:spacing w:val="9"/>
          <w:position w:val="14"/>
          <w:sz w:val="21"/>
          <w:szCs w:val="21"/>
          <w:highlight w:val="none"/>
          <w:lang w:eastAsia="zh-CN"/>
        </w:rPr>
      </w:pPr>
      <w:r>
        <w:rPr>
          <w:rFonts w:hint="eastAsia" w:ascii="宋体" w:hAnsi="宋体" w:eastAsia="宋体" w:cs="宋体"/>
          <w:b/>
          <w:bCs/>
          <w:color w:val="auto"/>
          <w:spacing w:val="9"/>
          <w:position w:val="14"/>
          <w:sz w:val="21"/>
          <w:szCs w:val="21"/>
          <w:highlight w:val="none"/>
          <w:lang w:eastAsia="zh-CN"/>
        </w:rPr>
        <w:t>三、推荐及确定成交候选供应商原则</w:t>
      </w:r>
    </w:p>
    <w:p w14:paraId="68AB26D2">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ascii="宋体" w:hAnsi="宋体" w:eastAsia="宋体" w:cs="宋体"/>
          <w:color w:val="auto"/>
          <w:spacing w:val="9"/>
          <w:position w:val="14"/>
          <w:sz w:val="21"/>
          <w:szCs w:val="21"/>
          <w:highlight w:val="none"/>
          <w:lang w:eastAsia="zh-CN"/>
        </w:rPr>
        <w:t>（1）磋商小组应当根据综合评分情况，按照评审得分由高到低顺序推荐3名成交候选供应商，并编写评审报告。磋商小组根据评审得分由高到低排列次序，若得分相同时，以评审报价由低到高顺序排列；若得分相同且评审报价相同的，以最后报价由低到高顺序排列；若仍相同的，由磋商小组按照抽签的方式决定排列次序。</w:t>
      </w:r>
    </w:p>
    <w:p w14:paraId="04D5286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ascii="宋体" w:hAnsi="宋体" w:eastAsia="宋体" w:cs="宋体"/>
          <w:color w:val="auto"/>
          <w:spacing w:val="9"/>
          <w:position w:val="14"/>
          <w:sz w:val="21"/>
          <w:szCs w:val="21"/>
          <w:highlight w:val="none"/>
          <w:lang w:eastAsia="zh-CN"/>
        </w:rPr>
        <w:t>（2）采购单位应当确定磋商小组推荐排名第一的成交候选供应商为成交供应商。</w:t>
      </w:r>
    </w:p>
    <w:p w14:paraId="5183D18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ascii="宋体" w:hAnsi="宋体" w:eastAsia="宋体" w:cs="宋体"/>
          <w:color w:val="auto"/>
          <w:spacing w:val="9"/>
          <w:position w:val="14"/>
          <w:sz w:val="21"/>
          <w:szCs w:val="21"/>
          <w:highlight w:val="none"/>
          <w:lang w:eastAsia="zh-CN"/>
        </w:rPr>
        <w:t>（3）排名第一的成交候选供应商放弃成交、因不可抗力提出不能履行合同，或因失信行为被取消成交候选人资格的，采购单位可以确定排名第二的成交候选供应商为成交供应商或重新采购。</w:t>
      </w:r>
    </w:p>
    <w:p w14:paraId="166FC4A8">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pPr>
      <w:r>
        <w:rPr>
          <w:rFonts w:hint="eastAsia" w:ascii="宋体" w:hAnsi="宋体" w:eastAsia="宋体" w:cs="宋体"/>
          <w:color w:val="auto"/>
          <w:spacing w:val="9"/>
          <w:position w:val="14"/>
          <w:sz w:val="21"/>
          <w:szCs w:val="21"/>
          <w:highlight w:val="none"/>
          <w:lang w:eastAsia="zh-CN"/>
        </w:rPr>
        <w:t>（4）排名第二的成交候选供应商因前款规定的同样原因不能签订合同的，采购单位可以确定排名第三的成交候选人为成交供应商或重新采购。</w:t>
      </w:r>
    </w:p>
    <w:p w14:paraId="4B1C528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8" w:firstLineChars="200"/>
        <w:textAlignment w:val="baseline"/>
        <w:rPr>
          <w:rFonts w:hint="eastAsia" w:ascii="宋体" w:hAnsi="宋体" w:eastAsia="宋体" w:cs="宋体"/>
          <w:b/>
          <w:bCs/>
          <w:color w:val="auto"/>
          <w:spacing w:val="9"/>
          <w:position w:val="14"/>
          <w:sz w:val="21"/>
          <w:szCs w:val="21"/>
          <w:highlight w:val="none"/>
          <w:lang w:eastAsia="zh-CN"/>
        </w:rPr>
      </w:pPr>
      <w:r>
        <w:rPr>
          <w:rFonts w:hint="eastAsia" w:ascii="宋体" w:hAnsi="宋体" w:eastAsia="宋体" w:cs="宋体"/>
          <w:b/>
          <w:bCs/>
          <w:color w:val="auto"/>
          <w:spacing w:val="9"/>
          <w:position w:val="14"/>
          <w:sz w:val="21"/>
          <w:szCs w:val="21"/>
          <w:highlight w:val="none"/>
          <w:lang w:eastAsia="zh-CN"/>
        </w:rPr>
        <w:t>四、特别说明</w:t>
      </w:r>
    </w:p>
    <w:p w14:paraId="3F705367">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56" w:firstLineChars="200"/>
        <w:textAlignment w:val="baseline"/>
        <w:rPr>
          <w:rFonts w:hint="eastAsia" w:ascii="宋体" w:hAnsi="宋体" w:eastAsia="宋体" w:cs="宋体"/>
          <w:color w:val="auto"/>
          <w:spacing w:val="9"/>
          <w:position w:val="14"/>
          <w:sz w:val="21"/>
          <w:szCs w:val="21"/>
          <w:highlight w:val="none"/>
          <w:lang w:eastAsia="zh-CN"/>
        </w:rPr>
        <w:sectPr>
          <w:footerReference r:id="rId9" w:type="default"/>
          <w:pgSz w:w="11906" w:h="16839"/>
          <w:pgMar w:top="1431" w:right="1135" w:bottom="1362" w:left="1140" w:header="0" w:footer="1200" w:gutter="0"/>
          <w:cols w:space="720" w:num="1"/>
        </w:sectPr>
      </w:pPr>
      <w:r>
        <w:rPr>
          <w:rFonts w:hint="eastAsia" w:ascii="宋体" w:hAnsi="宋体" w:eastAsia="宋体" w:cs="宋体"/>
          <w:color w:val="auto"/>
          <w:spacing w:val="9"/>
          <w:position w:val="14"/>
          <w:sz w:val="21"/>
          <w:szCs w:val="21"/>
          <w:highlight w:val="none"/>
          <w:lang w:eastAsia="zh-CN"/>
        </w:rPr>
        <w:t>评审时，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EB55578">
      <w:pPr>
        <w:spacing w:line="254" w:lineRule="auto"/>
        <w:rPr>
          <w:color w:val="auto"/>
          <w:highlight w:val="none"/>
          <w:lang w:eastAsia="zh-CN"/>
        </w:rPr>
      </w:pPr>
    </w:p>
    <w:p w14:paraId="6B6D91DE">
      <w:pPr>
        <w:pStyle w:val="6"/>
        <w:spacing w:before="100" w:line="224" w:lineRule="auto"/>
        <w:ind w:left="1522"/>
        <w:rPr>
          <w:b/>
          <w:bCs/>
          <w:color w:val="auto"/>
          <w:highlight w:val="none"/>
          <w:lang w:eastAsia="zh-CN"/>
        </w:rPr>
      </w:pPr>
      <w:r>
        <w:rPr>
          <w:b/>
          <w:bCs/>
          <w:color w:val="auto"/>
          <w:spacing w:val="9"/>
          <w:highlight w:val="none"/>
          <w:lang w:eastAsia="zh-CN"/>
        </w:rPr>
        <w:t>第五章 政府采购合同（合同主要条款及格式）</w:t>
      </w:r>
    </w:p>
    <w:p w14:paraId="5E20045A">
      <w:pPr>
        <w:spacing w:line="282" w:lineRule="auto"/>
        <w:rPr>
          <w:color w:val="auto"/>
          <w:highlight w:val="none"/>
          <w:lang w:eastAsia="zh-CN"/>
        </w:rPr>
      </w:pPr>
    </w:p>
    <w:p w14:paraId="2F124512">
      <w:pPr>
        <w:jc w:val="center"/>
        <w:rPr>
          <w:rFonts w:ascii="宋体" w:hAnsi="宋体" w:eastAsia="宋体" w:cs="宋体"/>
          <w:b/>
          <w:bCs/>
          <w:color w:val="auto"/>
          <w:sz w:val="44"/>
          <w:szCs w:val="44"/>
          <w:highlight w:val="none"/>
          <w:u w:val="single"/>
          <w:lang w:eastAsia="zh-CN"/>
        </w:rPr>
      </w:pPr>
    </w:p>
    <w:p w14:paraId="35BDCD5F">
      <w:pPr>
        <w:jc w:val="center"/>
        <w:rPr>
          <w:rFonts w:ascii="宋体" w:hAnsi="宋体" w:eastAsia="宋体" w:cs="宋体"/>
          <w:b/>
          <w:bCs/>
          <w:color w:val="auto"/>
          <w:sz w:val="44"/>
          <w:szCs w:val="44"/>
          <w:highlight w:val="none"/>
          <w:u w:val="single"/>
          <w:lang w:eastAsia="zh-CN"/>
        </w:rPr>
      </w:pPr>
    </w:p>
    <w:p w14:paraId="27DC54DC">
      <w:pPr>
        <w:jc w:val="center"/>
        <w:rPr>
          <w:rFonts w:ascii="宋体" w:hAnsi="宋体" w:eastAsia="宋体" w:cs="宋体"/>
          <w:color w:val="auto"/>
          <w:sz w:val="32"/>
          <w:szCs w:val="32"/>
          <w:highlight w:val="none"/>
          <w:u w:val="single"/>
          <w:lang w:eastAsia="zh-CN"/>
        </w:rPr>
      </w:pPr>
      <w:r>
        <w:rPr>
          <w:rFonts w:hint="eastAsia" w:ascii="宋体" w:hAnsi="宋体" w:eastAsia="宋体" w:cs="宋体"/>
          <w:b/>
          <w:bCs/>
          <w:color w:val="auto"/>
          <w:sz w:val="44"/>
          <w:szCs w:val="44"/>
          <w:highlight w:val="none"/>
          <w:u w:val="single"/>
          <w:lang w:eastAsia="zh-CN"/>
        </w:rPr>
        <w:t>桃花江雉山堤南门桥段二级堤修复工程</w:t>
      </w:r>
    </w:p>
    <w:p w14:paraId="3C025A5D">
      <w:pPr>
        <w:jc w:val="center"/>
        <w:rPr>
          <w:rFonts w:ascii="宋体" w:hAnsi="宋体" w:eastAsia="宋体" w:cs="宋体"/>
          <w:color w:val="auto"/>
          <w:sz w:val="32"/>
          <w:szCs w:val="32"/>
          <w:highlight w:val="none"/>
          <w:u w:val="single"/>
          <w:lang w:eastAsia="zh-CN"/>
        </w:rPr>
      </w:pPr>
    </w:p>
    <w:p w14:paraId="474F66F7">
      <w:pPr>
        <w:jc w:val="center"/>
        <w:rPr>
          <w:rFonts w:ascii="宋体" w:hAnsi="宋体" w:eastAsia="宋体" w:cs="宋体"/>
          <w:color w:val="auto"/>
          <w:sz w:val="32"/>
          <w:szCs w:val="32"/>
          <w:highlight w:val="none"/>
          <w:u w:val="single"/>
          <w:lang w:eastAsia="zh-CN"/>
        </w:rPr>
      </w:pPr>
    </w:p>
    <w:p w14:paraId="545F4726">
      <w:pPr>
        <w:jc w:val="center"/>
        <w:rPr>
          <w:rFonts w:ascii="宋体" w:hAnsi="宋体" w:eastAsia="宋体" w:cs="宋体"/>
          <w:color w:val="auto"/>
          <w:sz w:val="32"/>
          <w:szCs w:val="32"/>
          <w:highlight w:val="none"/>
          <w:u w:val="single"/>
          <w:lang w:eastAsia="zh-CN"/>
        </w:rPr>
      </w:pPr>
    </w:p>
    <w:p w14:paraId="1E33F251">
      <w:pPr>
        <w:jc w:val="center"/>
        <w:rPr>
          <w:rFonts w:ascii="宋体" w:hAnsi="宋体" w:eastAsia="宋体" w:cs="宋体"/>
          <w:color w:val="auto"/>
          <w:sz w:val="32"/>
          <w:szCs w:val="32"/>
          <w:highlight w:val="none"/>
          <w:u w:val="single"/>
          <w:lang w:eastAsia="zh-CN"/>
        </w:rPr>
      </w:pPr>
    </w:p>
    <w:p w14:paraId="5CFADDE6">
      <w:pPr>
        <w:jc w:val="center"/>
        <w:rPr>
          <w:rFonts w:ascii="宋体" w:hAnsi="宋体" w:eastAsia="宋体" w:cs="宋体"/>
          <w:color w:val="auto"/>
          <w:sz w:val="32"/>
          <w:szCs w:val="32"/>
          <w:highlight w:val="none"/>
          <w:u w:val="single"/>
          <w:lang w:eastAsia="zh-CN"/>
        </w:rPr>
      </w:pPr>
    </w:p>
    <w:p w14:paraId="1657EBAF">
      <w:pPr>
        <w:jc w:val="center"/>
        <w:rPr>
          <w:rFonts w:ascii="宋体" w:hAnsi="宋体" w:eastAsia="宋体" w:cs="宋体"/>
          <w:b/>
          <w:color w:val="auto"/>
          <w:sz w:val="52"/>
          <w:szCs w:val="52"/>
          <w:highlight w:val="none"/>
          <w:u w:val="single"/>
          <w:lang w:eastAsia="zh-CN"/>
        </w:rPr>
      </w:pPr>
      <w:r>
        <w:rPr>
          <w:rFonts w:hint="eastAsia" w:ascii="宋体" w:hAnsi="宋体" w:eastAsia="宋体" w:cs="宋体"/>
          <w:b/>
          <w:color w:val="auto"/>
          <w:sz w:val="52"/>
          <w:szCs w:val="52"/>
          <w:highlight w:val="none"/>
          <w:lang w:eastAsia="zh-CN"/>
        </w:rPr>
        <w:t>施 工 合 同</w:t>
      </w:r>
    </w:p>
    <w:p w14:paraId="08326977">
      <w:pPr>
        <w:ind w:firstLine="1212" w:firstLineChars="379"/>
        <w:rPr>
          <w:rFonts w:ascii="宋体" w:hAnsi="宋体" w:eastAsia="宋体" w:cs="宋体"/>
          <w:color w:val="auto"/>
          <w:sz w:val="32"/>
          <w:szCs w:val="32"/>
          <w:highlight w:val="none"/>
          <w:lang w:eastAsia="zh-CN"/>
        </w:rPr>
      </w:pPr>
    </w:p>
    <w:p w14:paraId="1E1CC38F">
      <w:pPr>
        <w:ind w:firstLine="1852" w:firstLineChars="579"/>
        <w:rPr>
          <w:rFonts w:ascii="宋体" w:hAnsi="宋体" w:eastAsia="宋体" w:cs="宋体"/>
          <w:color w:val="auto"/>
          <w:sz w:val="32"/>
          <w:szCs w:val="32"/>
          <w:highlight w:val="none"/>
          <w:lang w:eastAsia="zh-CN"/>
        </w:rPr>
      </w:pPr>
    </w:p>
    <w:p w14:paraId="42F133CF">
      <w:pPr>
        <w:ind w:firstLine="1852" w:firstLineChars="579"/>
        <w:rPr>
          <w:rFonts w:ascii="宋体" w:hAnsi="宋体" w:eastAsia="宋体" w:cs="宋体"/>
          <w:color w:val="auto"/>
          <w:sz w:val="32"/>
          <w:szCs w:val="32"/>
          <w:highlight w:val="none"/>
          <w:lang w:eastAsia="zh-CN"/>
        </w:rPr>
      </w:pPr>
    </w:p>
    <w:p w14:paraId="3C8F2405">
      <w:pPr>
        <w:ind w:firstLine="1852" w:firstLineChars="579"/>
        <w:rPr>
          <w:rFonts w:ascii="宋体" w:hAnsi="宋体" w:eastAsia="宋体" w:cs="宋体"/>
          <w:color w:val="auto"/>
          <w:sz w:val="32"/>
          <w:szCs w:val="32"/>
          <w:highlight w:val="none"/>
          <w:lang w:eastAsia="zh-CN"/>
        </w:rPr>
      </w:pPr>
    </w:p>
    <w:p w14:paraId="384D0B63">
      <w:pPr>
        <w:ind w:firstLine="1852" w:firstLineChars="579"/>
        <w:rPr>
          <w:rFonts w:ascii="宋体" w:hAnsi="宋体" w:eastAsia="宋体" w:cs="宋体"/>
          <w:color w:val="auto"/>
          <w:sz w:val="32"/>
          <w:szCs w:val="32"/>
          <w:highlight w:val="none"/>
          <w:lang w:eastAsia="zh-CN"/>
        </w:rPr>
      </w:pPr>
    </w:p>
    <w:p w14:paraId="5EB7D789">
      <w:pPr>
        <w:ind w:firstLine="1852" w:firstLineChars="579"/>
        <w:rPr>
          <w:rFonts w:ascii="宋体" w:hAnsi="宋体" w:eastAsia="宋体" w:cs="宋体"/>
          <w:color w:val="auto"/>
          <w:sz w:val="32"/>
          <w:szCs w:val="32"/>
          <w:highlight w:val="none"/>
          <w:lang w:eastAsia="zh-CN"/>
        </w:rPr>
      </w:pPr>
    </w:p>
    <w:p w14:paraId="0B3B4E4C">
      <w:pPr>
        <w:ind w:firstLine="1852" w:firstLineChars="579"/>
        <w:rPr>
          <w:rFonts w:ascii="宋体" w:hAnsi="宋体" w:eastAsia="宋体" w:cs="宋体"/>
          <w:color w:val="auto"/>
          <w:sz w:val="32"/>
          <w:szCs w:val="32"/>
          <w:highlight w:val="none"/>
          <w:lang w:eastAsia="zh-CN"/>
        </w:rPr>
      </w:pPr>
    </w:p>
    <w:p w14:paraId="0010A9C7">
      <w:pPr>
        <w:ind w:firstLine="1852" w:firstLineChars="579"/>
        <w:rPr>
          <w:rFonts w:ascii="宋体" w:hAnsi="宋体" w:eastAsia="宋体" w:cs="宋体"/>
          <w:color w:val="auto"/>
          <w:sz w:val="32"/>
          <w:szCs w:val="32"/>
          <w:highlight w:val="none"/>
          <w:lang w:eastAsia="zh-CN"/>
        </w:rPr>
      </w:pPr>
    </w:p>
    <w:p w14:paraId="6DE1754A">
      <w:pPr>
        <w:spacing w:line="680" w:lineRule="exact"/>
        <w:ind w:firstLine="1280" w:firstLineChars="400"/>
        <w:rPr>
          <w:rFonts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lang w:eastAsia="zh-CN"/>
        </w:rPr>
        <w:t>合同编号：</w:t>
      </w:r>
    </w:p>
    <w:p w14:paraId="113ABFAD">
      <w:pPr>
        <w:spacing w:line="680" w:lineRule="exact"/>
        <w:ind w:firstLine="1280" w:firstLineChars="400"/>
        <w:rPr>
          <w:rFonts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签订合同地点：</w:t>
      </w:r>
    </w:p>
    <w:p w14:paraId="09C94E2E">
      <w:pPr>
        <w:spacing w:line="680" w:lineRule="exact"/>
        <w:ind w:firstLine="1280" w:firstLineChars="400"/>
        <w:rPr>
          <w:rFonts w:ascii="宋体" w:hAnsi="宋体" w:eastAsia="宋体" w:cs="宋体"/>
          <w:color w:val="auto"/>
          <w:highlight w:val="none"/>
          <w:lang w:eastAsia="zh-CN"/>
        </w:rPr>
      </w:pPr>
      <w:r>
        <w:rPr>
          <w:rFonts w:hint="eastAsia" w:ascii="宋体" w:hAnsi="宋体" w:eastAsia="宋体" w:cs="宋体"/>
          <w:color w:val="auto"/>
          <w:sz w:val="32"/>
          <w:szCs w:val="32"/>
          <w:highlight w:val="none"/>
          <w:lang w:eastAsia="zh-CN"/>
        </w:rPr>
        <w:t>签订合同时间：</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年</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月</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日</w:t>
      </w:r>
    </w:p>
    <w:p w14:paraId="23CE61D5">
      <w:pPr>
        <w:spacing w:line="340" w:lineRule="exact"/>
        <w:ind w:firstLine="420" w:firstLineChars="200"/>
        <w:rPr>
          <w:rFonts w:ascii="宋体" w:hAnsi="宋体" w:eastAsia="宋体" w:cs="宋体"/>
          <w:color w:val="auto"/>
          <w:highlight w:val="none"/>
          <w:lang w:eastAsia="zh-CN"/>
        </w:rPr>
      </w:pPr>
    </w:p>
    <w:p w14:paraId="703CFF15">
      <w:pPr>
        <w:spacing w:line="340" w:lineRule="exact"/>
        <w:ind w:firstLine="420" w:firstLineChars="200"/>
        <w:rPr>
          <w:rFonts w:ascii="宋体" w:hAnsi="宋体" w:eastAsia="宋体" w:cs="宋体"/>
          <w:color w:val="auto"/>
          <w:highlight w:val="none"/>
          <w:lang w:eastAsia="zh-CN"/>
        </w:rPr>
      </w:pPr>
    </w:p>
    <w:p w14:paraId="515E6F04">
      <w:pPr>
        <w:spacing w:line="340" w:lineRule="exact"/>
        <w:rPr>
          <w:rFonts w:ascii="宋体" w:hAnsi="宋体" w:eastAsia="宋体" w:cs="宋体"/>
          <w:color w:val="auto"/>
          <w:highlight w:val="none"/>
          <w:lang w:eastAsia="zh-CN"/>
        </w:rPr>
      </w:pPr>
    </w:p>
    <w:p w14:paraId="1E81E7DB">
      <w:pPr>
        <w:pStyle w:val="21"/>
        <w:spacing w:line="240" w:lineRule="auto"/>
        <w:jc w:val="center"/>
        <w:rPr>
          <w:rFonts w:cs="宋体"/>
          <w:color w:val="auto"/>
          <w:sz w:val="32"/>
          <w:szCs w:val="32"/>
          <w:highlight w:val="none"/>
          <w:lang w:eastAsia="zh-CN"/>
        </w:rPr>
        <w:sectPr>
          <w:headerReference r:id="rId10" w:type="default"/>
          <w:footerReference r:id="rId11" w:type="default"/>
          <w:pgSz w:w="11906" w:h="16838"/>
          <w:pgMar w:top="1418" w:right="1134" w:bottom="1134" w:left="1134" w:header="851" w:footer="680" w:gutter="0"/>
          <w:cols w:space="720" w:num="1"/>
          <w:docGrid w:type="lines" w:linePitch="312" w:charSpace="0"/>
        </w:sectPr>
      </w:pPr>
    </w:p>
    <w:p w14:paraId="215378CA">
      <w:pPr>
        <w:pStyle w:val="21"/>
        <w:spacing w:line="240" w:lineRule="auto"/>
        <w:jc w:val="center"/>
        <w:rPr>
          <w:rFonts w:cs="宋体"/>
          <w:color w:val="auto"/>
          <w:sz w:val="32"/>
          <w:szCs w:val="32"/>
          <w:highlight w:val="none"/>
          <w:lang w:eastAsia="zh-CN"/>
        </w:rPr>
        <w:sectPr>
          <w:type w:val="continuous"/>
          <w:pgSz w:w="11906" w:h="16838"/>
          <w:pgMar w:top="1418" w:right="1134" w:bottom="1134" w:left="1134" w:header="851" w:footer="992" w:gutter="0"/>
          <w:cols w:space="720" w:num="1"/>
          <w:docGrid w:type="lines" w:linePitch="312" w:charSpace="0"/>
        </w:sectPr>
      </w:pPr>
    </w:p>
    <w:p w14:paraId="3049F5A6">
      <w:pPr>
        <w:pStyle w:val="21"/>
        <w:spacing w:line="240" w:lineRule="auto"/>
        <w:jc w:val="center"/>
        <w:rPr>
          <w:rFonts w:cs="宋体"/>
          <w:color w:val="auto"/>
          <w:sz w:val="32"/>
          <w:szCs w:val="32"/>
          <w:highlight w:val="none"/>
          <w:lang w:eastAsia="zh-CN"/>
        </w:rPr>
      </w:pPr>
      <w:r>
        <w:rPr>
          <w:rFonts w:hint="eastAsia" w:cs="宋体"/>
          <w:color w:val="auto"/>
          <w:sz w:val="32"/>
          <w:szCs w:val="32"/>
          <w:highlight w:val="none"/>
          <w:lang w:eastAsia="zh-CN"/>
        </w:rPr>
        <w:t>第一部分   协议书</w:t>
      </w:r>
    </w:p>
    <w:p w14:paraId="6D8E403E">
      <w:pPr>
        <w:spacing w:line="400" w:lineRule="exact"/>
        <w:ind w:firstLine="420" w:firstLineChars="200"/>
        <w:rPr>
          <w:rFonts w:ascii="宋体" w:hAnsi="宋体" w:eastAsia="宋体" w:cs="宋体"/>
          <w:color w:val="auto"/>
          <w:highlight w:val="none"/>
          <w:lang w:eastAsia="zh-CN"/>
        </w:rPr>
      </w:pPr>
    </w:p>
    <w:p w14:paraId="5EB51532">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sz w:val="21"/>
          <w:szCs w:val="21"/>
          <w:highlight w:val="none"/>
          <w:lang w:eastAsia="zh-CN"/>
        </w:rPr>
      </w:pPr>
      <w:r>
        <w:rPr>
          <w:color w:val="auto"/>
          <w:spacing w:val="-3"/>
          <w:sz w:val="21"/>
          <w:szCs w:val="21"/>
          <w:highlight w:val="none"/>
          <w:lang w:eastAsia="zh-CN"/>
        </w:rPr>
        <w:t>项目名称：</w:t>
      </w:r>
    </w:p>
    <w:p w14:paraId="17EDE11A">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color w:val="auto"/>
          <w:sz w:val="21"/>
          <w:szCs w:val="21"/>
          <w:highlight w:val="none"/>
          <w:lang w:eastAsia="zh-CN"/>
        </w:rPr>
      </w:pPr>
      <w:r>
        <w:rPr>
          <w:color w:val="auto"/>
          <w:spacing w:val="-3"/>
          <w:sz w:val="21"/>
          <w:szCs w:val="21"/>
          <w:highlight w:val="none"/>
          <w:lang w:eastAsia="zh-CN"/>
        </w:rPr>
        <w:t>项目编号：</w:t>
      </w:r>
    </w:p>
    <w:p w14:paraId="461BA20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w:t>
      </w:r>
    </w:p>
    <w:p w14:paraId="746DAE2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（成交供应商）</w:t>
      </w:r>
    </w:p>
    <w:p w14:paraId="62E49F9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396" w:firstLineChars="200"/>
        <w:textAlignment w:val="baseline"/>
        <w:rPr>
          <w:color w:val="auto"/>
          <w:sz w:val="21"/>
          <w:szCs w:val="21"/>
          <w:highlight w:val="none"/>
          <w:lang w:eastAsia="zh-CN"/>
        </w:rPr>
      </w:pPr>
      <w:r>
        <w:rPr>
          <w:color w:val="auto"/>
          <w:spacing w:val="-6"/>
          <w:sz w:val="21"/>
          <w:szCs w:val="21"/>
          <w:highlight w:val="none"/>
          <w:lang w:eastAsia="zh-CN"/>
        </w:rPr>
        <w:t>根据《中华人民共和国合同法》、《中华人民共和国建筑法》、《中华人民共和国政府采购法》、《中</w:t>
      </w:r>
      <w:r>
        <w:rPr>
          <w:color w:val="auto"/>
          <w:spacing w:val="-1"/>
          <w:sz w:val="21"/>
          <w:szCs w:val="21"/>
          <w:highlight w:val="none"/>
          <w:lang w:eastAsia="zh-CN"/>
        </w:rPr>
        <w:t>华人民共和国政府采购法实施条例》及有关法律规定，遵循平等、自愿、公平和诚实信</w:t>
      </w:r>
      <w:r>
        <w:rPr>
          <w:color w:val="auto"/>
          <w:spacing w:val="-2"/>
          <w:sz w:val="21"/>
          <w:szCs w:val="21"/>
          <w:highlight w:val="none"/>
          <w:lang w:eastAsia="zh-CN"/>
        </w:rPr>
        <w:t>用的原则，双方就项目施工及有关事项协商一致，共同达成如下协议：</w:t>
      </w:r>
    </w:p>
    <w:p w14:paraId="02496E8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4" w:firstLineChars="200"/>
        <w:textAlignment w:val="baseline"/>
        <w:rPr>
          <w:b/>
          <w:bCs/>
          <w:color w:val="auto"/>
          <w:sz w:val="21"/>
          <w:szCs w:val="21"/>
          <w:highlight w:val="none"/>
          <w:lang w:eastAsia="zh-CN"/>
        </w:rPr>
      </w:pPr>
      <w:r>
        <w:rPr>
          <w:b/>
          <w:bCs/>
          <w:color w:val="auto"/>
          <w:spacing w:val="-2"/>
          <w:sz w:val="21"/>
          <w:szCs w:val="21"/>
          <w:highlight w:val="none"/>
          <w:lang w:eastAsia="zh-CN"/>
        </w:rPr>
        <w:t>一、工程概况</w:t>
      </w:r>
    </w:p>
    <w:p w14:paraId="1485B18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04" w:firstLineChars="200"/>
        <w:textAlignment w:val="baseline"/>
        <w:rPr>
          <w:color w:val="auto"/>
          <w:sz w:val="21"/>
          <w:szCs w:val="21"/>
          <w:highlight w:val="none"/>
          <w:lang w:eastAsia="zh-CN"/>
        </w:rPr>
      </w:pPr>
      <w:r>
        <w:rPr>
          <w:color w:val="auto"/>
          <w:spacing w:val="-4"/>
          <w:sz w:val="21"/>
          <w:szCs w:val="21"/>
          <w:highlight w:val="none"/>
          <w:lang w:eastAsia="zh-CN"/>
        </w:rPr>
        <w:t>1.工程名称：</w:t>
      </w:r>
    </w:p>
    <w:p w14:paraId="5A8DB91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color w:val="auto"/>
          <w:sz w:val="21"/>
          <w:szCs w:val="21"/>
          <w:highlight w:val="none"/>
          <w:lang w:eastAsia="zh-CN"/>
        </w:rPr>
      </w:pPr>
      <w:r>
        <w:rPr>
          <w:color w:val="auto"/>
          <w:spacing w:val="-1"/>
          <w:sz w:val="21"/>
          <w:szCs w:val="21"/>
          <w:highlight w:val="none"/>
          <w:lang w:eastAsia="zh-CN"/>
        </w:rPr>
        <w:t>2.工程地点：</w:t>
      </w:r>
    </w:p>
    <w:p w14:paraId="5206F1B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color w:val="auto"/>
          <w:sz w:val="21"/>
          <w:szCs w:val="21"/>
          <w:highlight w:val="none"/>
          <w:lang w:eastAsia="zh-CN"/>
        </w:rPr>
      </w:pPr>
      <w:r>
        <w:rPr>
          <w:color w:val="auto"/>
          <w:sz w:val="21"/>
          <w:szCs w:val="21"/>
          <w:highlight w:val="none"/>
          <w:lang w:eastAsia="zh-CN"/>
        </w:rPr>
        <w:t>3.工程立项批准文号：</w:t>
      </w:r>
    </w:p>
    <w:p w14:paraId="00A390E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color w:val="auto"/>
          <w:sz w:val="21"/>
          <w:szCs w:val="21"/>
          <w:highlight w:val="none"/>
          <w:lang w:eastAsia="zh-CN"/>
        </w:rPr>
      </w:pPr>
      <w:r>
        <w:rPr>
          <w:color w:val="auto"/>
          <w:spacing w:val="-1"/>
          <w:sz w:val="21"/>
          <w:szCs w:val="21"/>
          <w:highlight w:val="none"/>
          <w:lang w:eastAsia="zh-CN"/>
        </w:rPr>
        <w:t>4.工程内容：</w:t>
      </w:r>
      <w:r>
        <w:rPr>
          <w:color w:val="auto"/>
          <w:spacing w:val="-1"/>
          <w:sz w:val="21"/>
          <w:szCs w:val="21"/>
          <w:highlight w:val="none"/>
          <w:u w:val="single"/>
          <w:lang w:eastAsia="zh-CN"/>
        </w:rPr>
        <w:t xml:space="preserve"> 按图纸施工 </w:t>
      </w:r>
    </w:p>
    <w:p w14:paraId="6D2DD3E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color w:val="auto"/>
          <w:sz w:val="21"/>
          <w:szCs w:val="21"/>
          <w:highlight w:val="none"/>
          <w:lang w:eastAsia="zh-CN"/>
        </w:rPr>
      </w:pPr>
      <w:r>
        <w:rPr>
          <w:color w:val="auto"/>
          <w:spacing w:val="-1"/>
          <w:sz w:val="21"/>
          <w:szCs w:val="21"/>
          <w:highlight w:val="none"/>
          <w:lang w:eastAsia="zh-CN"/>
        </w:rPr>
        <w:t>5.工程承包范围：</w:t>
      </w:r>
    </w:p>
    <w:p w14:paraId="430A8C9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4" w:firstLineChars="200"/>
        <w:textAlignment w:val="baseline"/>
        <w:rPr>
          <w:b/>
          <w:bCs/>
          <w:color w:val="auto"/>
          <w:sz w:val="21"/>
          <w:szCs w:val="21"/>
          <w:highlight w:val="none"/>
          <w:lang w:eastAsia="zh-CN"/>
        </w:rPr>
      </w:pPr>
      <w:r>
        <w:rPr>
          <w:b/>
          <w:bCs/>
          <w:color w:val="auto"/>
          <w:spacing w:val="-2"/>
          <w:sz w:val="21"/>
          <w:szCs w:val="21"/>
          <w:highlight w:val="none"/>
          <w:lang w:eastAsia="zh-CN"/>
        </w:rPr>
        <w:t>二、合同工期</w:t>
      </w:r>
    </w:p>
    <w:p w14:paraId="7772FF4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00" w:firstLineChars="200"/>
        <w:textAlignment w:val="baseline"/>
        <w:rPr>
          <w:color w:val="auto"/>
          <w:sz w:val="21"/>
          <w:szCs w:val="21"/>
          <w:highlight w:val="none"/>
          <w:lang w:eastAsia="zh-CN"/>
        </w:rPr>
      </w:pPr>
      <w:r>
        <w:rPr>
          <w:color w:val="auto"/>
          <w:spacing w:val="-5"/>
          <w:sz w:val="21"/>
          <w:szCs w:val="21"/>
          <w:highlight w:val="none"/>
          <w:lang w:eastAsia="zh-CN"/>
        </w:rPr>
        <w:t>计划开工日期：</w:t>
      </w:r>
      <w:r>
        <w:rPr>
          <w:rFonts w:hint="eastAsia"/>
          <w:color w:val="auto"/>
          <w:spacing w:val="-5"/>
          <w:sz w:val="21"/>
          <w:szCs w:val="21"/>
          <w:highlight w:val="none"/>
          <w:u w:val="single"/>
          <w:lang w:val="en-US" w:eastAsia="zh-CN"/>
        </w:rPr>
        <w:t xml:space="preserve">    </w:t>
      </w:r>
      <w:r>
        <w:rPr>
          <w:color w:val="auto"/>
          <w:spacing w:val="-5"/>
          <w:sz w:val="21"/>
          <w:szCs w:val="21"/>
          <w:highlight w:val="none"/>
          <w:lang w:eastAsia="zh-CN"/>
        </w:rPr>
        <w:t>年</w:t>
      </w:r>
      <w:r>
        <w:rPr>
          <w:rFonts w:hint="eastAsia"/>
          <w:color w:val="auto"/>
          <w:spacing w:val="-5"/>
          <w:sz w:val="21"/>
          <w:szCs w:val="21"/>
          <w:highlight w:val="none"/>
          <w:u w:val="single"/>
          <w:lang w:val="en-US" w:eastAsia="zh-CN"/>
        </w:rPr>
        <w:t xml:space="preserve">    </w:t>
      </w:r>
      <w:r>
        <w:rPr>
          <w:color w:val="auto"/>
          <w:spacing w:val="-5"/>
          <w:sz w:val="21"/>
          <w:szCs w:val="21"/>
          <w:highlight w:val="none"/>
          <w:lang w:eastAsia="zh-CN"/>
        </w:rPr>
        <w:t>月</w:t>
      </w:r>
      <w:r>
        <w:rPr>
          <w:rFonts w:hint="eastAsia"/>
          <w:color w:val="auto"/>
          <w:spacing w:val="-5"/>
          <w:sz w:val="21"/>
          <w:szCs w:val="21"/>
          <w:highlight w:val="none"/>
          <w:u w:val="single"/>
          <w:lang w:val="en-US" w:eastAsia="zh-CN"/>
        </w:rPr>
        <w:t xml:space="preserve">    </w:t>
      </w:r>
      <w:r>
        <w:rPr>
          <w:color w:val="auto"/>
          <w:spacing w:val="-5"/>
          <w:sz w:val="21"/>
          <w:szCs w:val="21"/>
          <w:highlight w:val="none"/>
          <w:lang w:eastAsia="zh-CN"/>
        </w:rPr>
        <w:t>日。</w:t>
      </w:r>
    </w:p>
    <w:p w14:paraId="5D171BF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04" w:firstLineChars="200"/>
        <w:textAlignment w:val="baseline"/>
        <w:rPr>
          <w:color w:val="auto"/>
          <w:sz w:val="21"/>
          <w:szCs w:val="21"/>
          <w:highlight w:val="none"/>
          <w:lang w:eastAsia="zh-CN"/>
        </w:rPr>
      </w:pPr>
      <w:r>
        <w:rPr>
          <w:color w:val="auto"/>
          <w:spacing w:val="-4"/>
          <w:sz w:val="21"/>
          <w:szCs w:val="21"/>
          <w:highlight w:val="none"/>
          <w:lang w:eastAsia="zh-CN"/>
        </w:rPr>
        <w:t>计划竣工日期：</w:t>
      </w:r>
      <w:r>
        <w:rPr>
          <w:rFonts w:hint="eastAsia"/>
          <w:color w:val="auto"/>
          <w:spacing w:val="-5"/>
          <w:sz w:val="21"/>
          <w:szCs w:val="21"/>
          <w:highlight w:val="none"/>
          <w:u w:val="single"/>
          <w:lang w:val="en-US" w:eastAsia="zh-CN"/>
        </w:rPr>
        <w:t xml:space="preserve">    </w:t>
      </w:r>
      <w:r>
        <w:rPr>
          <w:color w:val="auto"/>
          <w:spacing w:val="-4"/>
          <w:sz w:val="21"/>
          <w:szCs w:val="21"/>
          <w:highlight w:val="none"/>
          <w:lang w:eastAsia="zh-CN"/>
        </w:rPr>
        <w:t>年</w:t>
      </w:r>
      <w:r>
        <w:rPr>
          <w:rFonts w:hint="eastAsia"/>
          <w:color w:val="auto"/>
          <w:spacing w:val="-5"/>
          <w:sz w:val="21"/>
          <w:szCs w:val="21"/>
          <w:highlight w:val="none"/>
          <w:u w:val="single"/>
          <w:lang w:val="en-US" w:eastAsia="zh-CN"/>
        </w:rPr>
        <w:t xml:space="preserve">    </w:t>
      </w:r>
      <w:r>
        <w:rPr>
          <w:color w:val="auto"/>
          <w:spacing w:val="-4"/>
          <w:sz w:val="21"/>
          <w:szCs w:val="21"/>
          <w:highlight w:val="none"/>
          <w:lang w:eastAsia="zh-CN"/>
        </w:rPr>
        <w:t>月</w:t>
      </w:r>
      <w:r>
        <w:rPr>
          <w:rFonts w:hint="eastAsia"/>
          <w:color w:val="auto"/>
          <w:spacing w:val="-5"/>
          <w:sz w:val="21"/>
          <w:szCs w:val="21"/>
          <w:highlight w:val="none"/>
          <w:u w:val="single"/>
          <w:lang w:val="en-US" w:eastAsia="zh-CN"/>
        </w:rPr>
        <w:t xml:space="preserve">    </w:t>
      </w:r>
      <w:r>
        <w:rPr>
          <w:color w:val="auto"/>
          <w:spacing w:val="-4"/>
          <w:sz w:val="21"/>
          <w:szCs w:val="21"/>
          <w:highlight w:val="none"/>
          <w:lang w:eastAsia="zh-CN"/>
        </w:rPr>
        <w:t>日。</w:t>
      </w:r>
    </w:p>
    <w:p w14:paraId="4ACCC05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4" w:firstLineChars="200"/>
        <w:textAlignment w:val="baseline"/>
        <w:rPr>
          <w:b/>
          <w:bCs/>
          <w:color w:val="auto"/>
          <w:sz w:val="21"/>
          <w:szCs w:val="21"/>
          <w:highlight w:val="none"/>
          <w:lang w:eastAsia="zh-CN"/>
        </w:rPr>
      </w:pPr>
      <w:r>
        <w:rPr>
          <w:b/>
          <w:bCs/>
          <w:color w:val="auto"/>
          <w:spacing w:val="-2"/>
          <w:sz w:val="21"/>
          <w:szCs w:val="21"/>
          <w:highlight w:val="none"/>
          <w:lang w:eastAsia="zh-CN"/>
        </w:rPr>
        <w:t>三、质量标准</w:t>
      </w:r>
    </w:p>
    <w:p w14:paraId="1F7AF35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color w:val="auto"/>
          <w:sz w:val="21"/>
          <w:szCs w:val="21"/>
          <w:highlight w:val="none"/>
          <w:lang w:eastAsia="zh-CN"/>
        </w:rPr>
      </w:pPr>
      <w:r>
        <w:rPr>
          <w:color w:val="auto"/>
          <w:spacing w:val="-1"/>
          <w:sz w:val="21"/>
          <w:szCs w:val="21"/>
          <w:highlight w:val="none"/>
          <w:lang w:eastAsia="zh-CN"/>
        </w:rPr>
        <w:t>工程质量符合</w:t>
      </w:r>
      <w:r>
        <w:rPr>
          <w:color w:val="auto"/>
          <w:spacing w:val="-1"/>
          <w:sz w:val="21"/>
          <w:szCs w:val="21"/>
          <w:highlight w:val="none"/>
          <w:u w:val="single"/>
          <w:lang w:eastAsia="zh-CN"/>
        </w:rPr>
        <w:t>国家有关施工验收规范合格</w:t>
      </w:r>
      <w:r>
        <w:rPr>
          <w:color w:val="auto"/>
          <w:spacing w:val="-1"/>
          <w:sz w:val="21"/>
          <w:szCs w:val="21"/>
          <w:highlight w:val="none"/>
          <w:lang w:eastAsia="zh-CN"/>
        </w:rPr>
        <w:t>标准。</w:t>
      </w:r>
    </w:p>
    <w:p w14:paraId="55DABB1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4" w:firstLineChars="200"/>
        <w:textAlignment w:val="baseline"/>
        <w:rPr>
          <w:b/>
          <w:bCs/>
          <w:color w:val="auto"/>
          <w:sz w:val="21"/>
          <w:szCs w:val="21"/>
          <w:highlight w:val="none"/>
          <w:lang w:eastAsia="zh-CN"/>
        </w:rPr>
      </w:pPr>
      <w:r>
        <w:rPr>
          <w:b/>
          <w:bCs/>
          <w:color w:val="auto"/>
          <w:spacing w:val="-2"/>
          <w:sz w:val="21"/>
          <w:szCs w:val="21"/>
          <w:highlight w:val="none"/>
          <w:lang w:eastAsia="zh-CN"/>
        </w:rPr>
        <w:t>四、签约合同价与合同价格形式</w:t>
      </w:r>
    </w:p>
    <w:p w14:paraId="26738E3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40" w:firstLineChars="200"/>
        <w:textAlignment w:val="baseline"/>
        <w:rPr>
          <w:color w:val="auto"/>
          <w:sz w:val="21"/>
          <w:szCs w:val="21"/>
          <w:highlight w:val="none"/>
          <w:lang w:eastAsia="zh-CN"/>
        </w:rPr>
      </w:pPr>
      <w:r>
        <w:rPr>
          <w:color w:val="auto"/>
          <w:spacing w:val="5"/>
          <w:sz w:val="21"/>
          <w:szCs w:val="21"/>
          <w:highlight w:val="none"/>
          <w:lang w:eastAsia="zh-CN"/>
        </w:rPr>
        <w:t>1.签约合同价为：</w:t>
      </w:r>
      <w:r>
        <w:rPr>
          <w:color w:val="auto"/>
          <w:spacing w:val="-2"/>
          <w:sz w:val="21"/>
          <w:szCs w:val="21"/>
          <w:highlight w:val="none"/>
          <w:lang w:eastAsia="zh-CN"/>
        </w:rPr>
        <w:t>人民币大写</w:t>
      </w:r>
      <w:r>
        <w:rPr>
          <w:rFonts w:hint="eastAsia"/>
          <w:color w:val="auto"/>
          <w:spacing w:val="-2"/>
          <w:sz w:val="21"/>
          <w:szCs w:val="21"/>
          <w:highlight w:val="none"/>
          <w:u w:val="single"/>
          <w:lang w:val="en-US" w:eastAsia="zh-CN"/>
        </w:rPr>
        <w:t xml:space="preserve">             </w:t>
      </w:r>
      <w:r>
        <w:rPr>
          <w:color w:val="auto"/>
          <w:spacing w:val="-2"/>
          <w:sz w:val="21"/>
          <w:szCs w:val="21"/>
          <w:highlight w:val="none"/>
          <w:lang w:eastAsia="zh-CN"/>
        </w:rPr>
        <w:t>(小写¥</w:t>
      </w:r>
      <w:r>
        <w:rPr>
          <w:color w:val="auto"/>
          <w:spacing w:val="-2"/>
          <w:sz w:val="21"/>
          <w:szCs w:val="21"/>
          <w:highlight w:val="none"/>
          <w:u w:val="single"/>
          <w:lang w:eastAsia="zh-CN"/>
        </w:rPr>
        <w:t xml:space="preserve"> </w:t>
      </w:r>
      <w:r>
        <w:rPr>
          <w:rFonts w:hint="eastAsia"/>
          <w:color w:val="auto"/>
          <w:spacing w:val="-2"/>
          <w:sz w:val="21"/>
          <w:szCs w:val="21"/>
          <w:highlight w:val="none"/>
          <w:u w:val="single"/>
          <w:lang w:val="en-US" w:eastAsia="zh-CN"/>
        </w:rPr>
        <w:t xml:space="preserve">    </w:t>
      </w:r>
      <w:r>
        <w:rPr>
          <w:color w:val="auto"/>
          <w:spacing w:val="-2"/>
          <w:sz w:val="21"/>
          <w:szCs w:val="21"/>
          <w:highlight w:val="none"/>
          <w:lang w:eastAsia="zh-CN"/>
        </w:rPr>
        <w:t>元)。以实际完成工程量编制结算报告，报由建设单位委托具有造价咨询资质单位审核的双方确认的结算造价作为本项目正式合同价进行结算。</w:t>
      </w:r>
    </w:p>
    <w:p w14:paraId="2CA2F0E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4" w:firstLineChars="200"/>
        <w:textAlignment w:val="baseline"/>
        <w:rPr>
          <w:color w:val="auto"/>
          <w:sz w:val="21"/>
          <w:szCs w:val="21"/>
          <w:highlight w:val="none"/>
          <w:lang w:eastAsia="zh-CN"/>
        </w:rPr>
      </w:pPr>
      <w:r>
        <w:rPr>
          <w:b/>
          <w:bCs/>
          <w:color w:val="auto"/>
          <w:spacing w:val="-2"/>
          <w:sz w:val="21"/>
          <w:szCs w:val="21"/>
          <w:highlight w:val="none"/>
          <w:lang w:eastAsia="zh-CN"/>
        </w:rPr>
        <w:t>五、项目经理：</w:t>
      </w:r>
      <w:r>
        <w:rPr>
          <w:rFonts w:hint="eastAsia"/>
          <w:color w:val="auto"/>
          <w:spacing w:val="-2"/>
          <w:sz w:val="21"/>
          <w:szCs w:val="21"/>
          <w:highlight w:val="none"/>
          <w:u w:val="single"/>
          <w:lang w:val="en-US" w:eastAsia="zh-CN"/>
        </w:rPr>
        <w:t xml:space="preserve">             </w:t>
      </w:r>
    </w:p>
    <w:p w14:paraId="22FD2BC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4" w:firstLineChars="200"/>
        <w:textAlignment w:val="baseline"/>
        <w:rPr>
          <w:b/>
          <w:bCs/>
          <w:color w:val="auto"/>
          <w:sz w:val="21"/>
          <w:szCs w:val="21"/>
          <w:highlight w:val="none"/>
          <w:lang w:eastAsia="zh-CN"/>
        </w:rPr>
      </w:pPr>
      <w:r>
        <w:rPr>
          <w:b/>
          <w:bCs/>
          <w:color w:val="auto"/>
          <w:spacing w:val="-2"/>
          <w:sz w:val="21"/>
          <w:szCs w:val="21"/>
          <w:highlight w:val="none"/>
          <w:lang w:eastAsia="zh-CN"/>
        </w:rPr>
        <w:t>六、合同文件构成</w:t>
      </w:r>
    </w:p>
    <w:p w14:paraId="000B52F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color w:val="auto"/>
          <w:sz w:val="21"/>
          <w:szCs w:val="21"/>
          <w:highlight w:val="none"/>
          <w:lang w:eastAsia="zh-CN"/>
        </w:rPr>
      </w:pPr>
      <w:r>
        <w:rPr>
          <w:color w:val="auto"/>
          <w:spacing w:val="-1"/>
          <w:sz w:val="21"/>
          <w:szCs w:val="21"/>
          <w:highlight w:val="none"/>
          <w:lang w:eastAsia="zh-CN"/>
        </w:rPr>
        <w:t>本协议书与下列文件一起构成合同文件：</w:t>
      </w:r>
    </w:p>
    <w:p w14:paraId="04E85C1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08" w:firstLineChars="200"/>
        <w:textAlignment w:val="baseline"/>
        <w:rPr>
          <w:color w:val="auto"/>
          <w:sz w:val="21"/>
          <w:szCs w:val="21"/>
          <w:highlight w:val="none"/>
          <w:lang w:eastAsia="zh-CN"/>
        </w:rPr>
      </w:pPr>
      <w:r>
        <w:rPr>
          <w:color w:val="auto"/>
          <w:spacing w:val="-3"/>
          <w:sz w:val="21"/>
          <w:szCs w:val="21"/>
          <w:highlight w:val="none"/>
          <w:lang w:eastAsia="zh-CN"/>
        </w:rPr>
        <w:t>1、本合同专用条款</w:t>
      </w:r>
    </w:p>
    <w:p w14:paraId="662E0C5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rPr>
          <w:color w:val="auto"/>
          <w:sz w:val="21"/>
          <w:szCs w:val="21"/>
          <w:highlight w:val="none"/>
          <w:lang w:eastAsia="zh-CN"/>
        </w:rPr>
      </w:pPr>
      <w:r>
        <w:rPr>
          <w:color w:val="auto"/>
          <w:spacing w:val="-2"/>
          <w:sz w:val="21"/>
          <w:szCs w:val="21"/>
          <w:highlight w:val="none"/>
          <w:lang w:eastAsia="zh-CN"/>
        </w:rPr>
        <w:t>2、本合同通用条款</w:t>
      </w:r>
    </w:p>
    <w:p w14:paraId="4915BE6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rPr>
          <w:color w:val="auto"/>
          <w:sz w:val="21"/>
          <w:szCs w:val="21"/>
          <w:highlight w:val="none"/>
          <w:lang w:eastAsia="zh-CN"/>
        </w:rPr>
      </w:pPr>
      <w:r>
        <w:rPr>
          <w:color w:val="auto"/>
          <w:spacing w:val="-2"/>
          <w:sz w:val="21"/>
          <w:szCs w:val="21"/>
          <w:highlight w:val="none"/>
          <w:lang w:eastAsia="zh-CN"/>
        </w:rPr>
        <w:t>3、其他相关资料</w:t>
      </w:r>
    </w:p>
    <w:p w14:paraId="0287196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rPr>
          <w:rFonts w:ascii="宋体" w:hAnsi="宋体" w:eastAsia="宋体" w:cs="宋体"/>
          <w:color w:val="auto"/>
          <w:spacing w:val="-2"/>
          <w:sz w:val="21"/>
          <w:szCs w:val="21"/>
          <w:highlight w:val="none"/>
          <w:lang w:eastAsia="zh-CN"/>
        </w:rPr>
      </w:pPr>
      <w:r>
        <w:rPr>
          <w:rFonts w:ascii="宋体" w:hAnsi="宋体" w:eastAsia="宋体" w:cs="宋体"/>
          <w:color w:val="auto"/>
          <w:spacing w:val="-2"/>
          <w:sz w:val="21"/>
          <w:szCs w:val="21"/>
          <w:highlight w:val="none"/>
          <w:lang w:eastAsia="zh-CN"/>
        </w:rPr>
        <w:t>在合同订立及履行过程中形成的与合同有关的文件均构成合同文件组成部分。</w:t>
      </w:r>
    </w:p>
    <w:p w14:paraId="6F82230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2" w:firstLineChars="200"/>
        <w:textAlignment w:val="baseline"/>
        <w:rPr>
          <w:rFonts w:ascii="宋体" w:hAnsi="宋体" w:eastAsia="宋体" w:cs="宋体"/>
          <w:color w:val="auto"/>
          <w:spacing w:val="-2"/>
          <w:sz w:val="21"/>
          <w:szCs w:val="21"/>
          <w:highlight w:val="none"/>
          <w:lang w:eastAsia="zh-CN"/>
        </w:rPr>
      </w:pPr>
      <w:r>
        <w:rPr>
          <w:rFonts w:ascii="宋体" w:hAnsi="宋体" w:eastAsia="宋体" w:cs="宋体"/>
          <w:color w:val="auto"/>
          <w:spacing w:val="-2"/>
          <w:sz w:val="21"/>
          <w:szCs w:val="21"/>
          <w:highlight w:val="none"/>
          <w:lang w:eastAsia="zh-CN"/>
        </w:rPr>
        <w:t>上述各项合同文件包括合同当事人就该项合同文件所作出的补充和修改，属于同一类内容的文件，应</w:t>
      </w:r>
    </w:p>
    <w:p w14:paraId="09C053B5">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2"/>
          <w:sz w:val="21"/>
          <w:szCs w:val="21"/>
          <w:highlight w:val="none"/>
          <w:lang w:eastAsia="zh-CN"/>
        </w:rPr>
      </w:pPr>
      <w:r>
        <w:rPr>
          <w:rFonts w:ascii="宋体" w:hAnsi="宋体" w:eastAsia="宋体" w:cs="宋体"/>
          <w:color w:val="auto"/>
          <w:spacing w:val="-2"/>
          <w:sz w:val="21"/>
          <w:szCs w:val="21"/>
          <w:highlight w:val="none"/>
          <w:lang w:eastAsia="zh-CN"/>
        </w:rPr>
        <w:t>以最新签署的为准。专用合同条款及其附件须经合同当事人签字或盖章。</w:t>
      </w:r>
    </w:p>
    <w:p w14:paraId="45736DD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4" w:firstLineChars="200"/>
        <w:textAlignment w:val="baseline"/>
        <w:rPr>
          <w:b/>
          <w:bCs/>
          <w:color w:val="auto"/>
          <w:sz w:val="21"/>
          <w:szCs w:val="21"/>
          <w:highlight w:val="none"/>
          <w:lang w:eastAsia="zh-CN"/>
        </w:rPr>
      </w:pPr>
      <w:r>
        <w:rPr>
          <w:b/>
          <w:bCs/>
          <w:color w:val="auto"/>
          <w:spacing w:val="-2"/>
          <w:sz w:val="21"/>
          <w:szCs w:val="21"/>
          <w:highlight w:val="none"/>
          <w:lang w:eastAsia="zh-CN"/>
        </w:rPr>
        <w:t>七、承诺</w:t>
      </w:r>
    </w:p>
    <w:p w14:paraId="3835D3C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color w:val="auto"/>
          <w:sz w:val="21"/>
          <w:szCs w:val="21"/>
          <w:highlight w:val="none"/>
          <w:lang w:eastAsia="zh-CN"/>
        </w:rPr>
      </w:pPr>
      <w:r>
        <w:rPr>
          <w:color w:val="auto"/>
          <w:spacing w:val="-1"/>
          <w:sz w:val="21"/>
          <w:szCs w:val="21"/>
          <w:highlight w:val="none"/>
          <w:lang w:eastAsia="zh-CN"/>
        </w:rPr>
        <w:t>1.甲方承诺按照法律规定履行项目审批手续、筹集工</w:t>
      </w:r>
      <w:r>
        <w:rPr>
          <w:color w:val="auto"/>
          <w:spacing w:val="-2"/>
          <w:sz w:val="21"/>
          <w:szCs w:val="21"/>
          <w:highlight w:val="none"/>
          <w:lang w:eastAsia="zh-CN"/>
        </w:rPr>
        <w:t>程建设资金并按照合同约定的期限和方式支付合</w:t>
      </w:r>
    </w:p>
    <w:p w14:paraId="433EBD6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20" w:firstLineChars="200"/>
        <w:textAlignment w:val="baseline"/>
        <w:rPr>
          <w:color w:val="auto"/>
          <w:sz w:val="21"/>
          <w:szCs w:val="21"/>
          <w:highlight w:val="none"/>
          <w:lang w:eastAsia="zh-CN"/>
        </w:rPr>
        <w:sectPr>
          <w:footerReference r:id="rId12" w:type="default"/>
          <w:pgSz w:w="11906" w:h="16839"/>
          <w:pgMar w:top="1400" w:right="1075" w:bottom="1362" w:left="1140" w:header="0" w:footer="1200" w:gutter="0"/>
          <w:cols w:space="720" w:num="1"/>
        </w:sectPr>
      </w:pPr>
    </w:p>
    <w:p w14:paraId="6A370A3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rFonts w:ascii="宋体" w:hAnsi="宋体" w:eastAsia="宋体" w:cs="宋体"/>
          <w:color w:val="auto"/>
          <w:spacing w:val="-1"/>
          <w:sz w:val="21"/>
          <w:szCs w:val="21"/>
          <w:highlight w:val="none"/>
          <w:lang w:eastAsia="zh-CN"/>
        </w:rPr>
      </w:pPr>
      <w:r>
        <w:rPr>
          <w:rFonts w:ascii="宋体" w:hAnsi="宋体" w:eastAsia="宋体" w:cs="宋体"/>
          <w:color w:val="auto"/>
          <w:spacing w:val="-1"/>
          <w:sz w:val="21"/>
          <w:szCs w:val="21"/>
          <w:highlight w:val="none"/>
          <w:lang w:eastAsia="zh-CN"/>
        </w:rPr>
        <w:t>同价款。</w:t>
      </w:r>
    </w:p>
    <w:p w14:paraId="3490B64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rFonts w:ascii="宋体" w:hAnsi="宋体" w:eastAsia="宋体" w:cs="宋体"/>
          <w:color w:val="auto"/>
          <w:spacing w:val="-1"/>
          <w:sz w:val="21"/>
          <w:szCs w:val="21"/>
          <w:highlight w:val="none"/>
          <w:lang w:eastAsia="zh-CN"/>
        </w:rPr>
      </w:pPr>
      <w:r>
        <w:rPr>
          <w:rFonts w:ascii="宋体" w:hAnsi="宋体" w:eastAsia="宋体" w:cs="宋体"/>
          <w:color w:val="auto"/>
          <w:spacing w:val="-1"/>
          <w:sz w:val="21"/>
          <w:szCs w:val="21"/>
          <w:highlight w:val="none"/>
          <w:lang w:eastAsia="zh-CN"/>
        </w:rPr>
        <w:t>2.乙方承诺按照法律规定及合同约定组织完成工程施工，确保工程质量和安全，不进行转包、分包及</w:t>
      </w:r>
    </w:p>
    <w:p w14:paraId="5A9CFD5A">
      <w:pPr>
        <w:pStyle w:val="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1"/>
          <w:sz w:val="21"/>
          <w:szCs w:val="21"/>
          <w:highlight w:val="none"/>
          <w:lang w:eastAsia="zh-CN"/>
        </w:rPr>
      </w:pPr>
      <w:r>
        <w:rPr>
          <w:rFonts w:ascii="宋体" w:hAnsi="宋体" w:eastAsia="宋体" w:cs="宋体"/>
          <w:color w:val="auto"/>
          <w:spacing w:val="-1"/>
          <w:sz w:val="21"/>
          <w:szCs w:val="21"/>
          <w:highlight w:val="none"/>
          <w:lang w:eastAsia="zh-CN"/>
        </w:rPr>
        <w:t>其他违法行为，并在缺陷责任期及保修期内承担相应的工程维修责任。</w:t>
      </w:r>
    </w:p>
    <w:p w14:paraId="209864D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200"/>
        <w:textAlignment w:val="baseline"/>
        <w:rPr>
          <w:rFonts w:ascii="宋体" w:hAnsi="宋体" w:eastAsia="宋体" w:cs="宋体"/>
          <w:b/>
          <w:bCs/>
          <w:color w:val="auto"/>
          <w:spacing w:val="-1"/>
          <w:sz w:val="21"/>
          <w:szCs w:val="21"/>
          <w:highlight w:val="none"/>
          <w:lang w:eastAsia="zh-CN"/>
        </w:rPr>
      </w:pPr>
      <w:r>
        <w:rPr>
          <w:rFonts w:ascii="宋体" w:hAnsi="宋体" w:eastAsia="宋体" w:cs="宋体"/>
          <w:b/>
          <w:bCs/>
          <w:color w:val="auto"/>
          <w:spacing w:val="-1"/>
          <w:sz w:val="21"/>
          <w:szCs w:val="21"/>
          <w:highlight w:val="none"/>
          <w:lang w:eastAsia="zh-CN"/>
        </w:rPr>
        <w:t>八、词语含义</w:t>
      </w:r>
    </w:p>
    <w:p w14:paraId="6B9E740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rFonts w:ascii="宋体" w:hAnsi="宋体" w:eastAsia="宋体" w:cs="宋体"/>
          <w:color w:val="auto"/>
          <w:spacing w:val="-1"/>
          <w:sz w:val="21"/>
          <w:szCs w:val="21"/>
          <w:highlight w:val="none"/>
          <w:lang w:eastAsia="zh-CN"/>
        </w:rPr>
      </w:pPr>
      <w:r>
        <w:rPr>
          <w:rFonts w:ascii="宋体" w:hAnsi="宋体" w:eastAsia="宋体" w:cs="宋体"/>
          <w:color w:val="auto"/>
          <w:spacing w:val="-1"/>
          <w:sz w:val="21"/>
          <w:szCs w:val="21"/>
          <w:highlight w:val="none"/>
          <w:lang w:eastAsia="zh-CN"/>
        </w:rPr>
        <w:t>本协议书中词语含义与第二部分通用合同条款中赋予的含义相同。</w:t>
      </w:r>
    </w:p>
    <w:p w14:paraId="538C115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200"/>
        <w:textAlignment w:val="baseline"/>
        <w:rPr>
          <w:rFonts w:ascii="宋体" w:hAnsi="宋体" w:eastAsia="宋体" w:cs="宋体"/>
          <w:color w:val="auto"/>
          <w:spacing w:val="-1"/>
          <w:sz w:val="21"/>
          <w:szCs w:val="21"/>
          <w:highlight w:val="none"/>
          <w:lang w:eastAsia="zh-CN"/>
        </w:rPr>
      </w:pPr>
      <w:r>
        <w:rPr>
          <w:rFonts w:ascii="宋体" w:hAnsi="宋体" w:eastAsia="宋体" w:cs="宋体"/>
          <w:b/>
          <w:bCs/>
          <w:color w:val="auto"/>
          <w:spacing w:val="-1"/>
          <w:sz w:val="21"/>
          <w:szCs w:val="21"/>
          <w:highlight w:val="none"/>
          <w:lang w:eastAsia="zh-CN"/>
        </w:rPr>
        <w:t>九、签订时间：</w:t>
      </w:r>
      <w:r>
        <w:rPr>
          <w:rFonts w:ascii="宋体" w:hAnsi="宋体" w:eastAsia="宋体" w:cs="宋体"/>
          <w:color w:val="auto"/>
          <w:spacing w:val="-1"/>
          <w:sz w:val="21"/>
          <w:szCs w:val="21"/>
          <w:highlight w:val="none"/>
          <w:lang w:eastAsia="zh-CN"/>
        </w:rPr>
        <w:t>本合同于</w:t>
      </w:r>
      <w:r>
        <w:rPr>
          <w:rFonts w:hint="eastAsia"/>
          <w:color w:val="auto"/>
          <w:spacing w:val="-5"/>
          <w:sz w:val="21"/>
          <w:szCs w:val="21"/>
          <w:highlight w:val="none"/>
          <w:u w:val="single"/>
          <w:lang w:val="en-US" w:eastAsia="zh-CN"/>
        </w:rPr>
        <w:t xml:space="preserve">    </w:t>
      </w:r>
      <w:r>
        <w:rPr>
          <w:color w:val="auto"/>
          <w:spacing w:val="-5"/>
          <w:sz w:val="21"/>
          <w:szCs w:val="21"/>
          <w:highlight w:val="none"/>
          <w:lang w:eastAsia="zh-CN"/>
        </w:rPr>
        <w:t>年</w:t>
      </w:r>
      <w:r>
        <w:rPr>
          <w:rFonts w:hint="eastAsia"/>
          <w:color w:val="auto"/>
          <w:spacing w:val="-5"/>
          <w:sz w:val="21"/>
          <w:szCs w:val="21"/>
          <w:highlight w:val="none"/>
          <w:u w:val="single"/>
          <w:lang w:val="en-US" w:eastAsia="zh-CN"/>
        </w:rPr>
        <w:t xml:space="preserve">    </w:t>
      </w:r>
      <w:r>
        <w:rPr>
          <w:color w:val="auto"/>
          <w:spacing w:val="-5"/>
          <w:sz w:val="21"/>
          <w:szCs w:val="21"/>
          <w:highlight w:val="none"/>
          <w:lang w:eastAsia="zh-CN"/>
        </w:rPr>
        <w:t>月</w:t>
      </w:r>
      <w:r>
        <w:rPr>
          <w:rFonts w:hint="eastAsia"/>
          <w:color w:val="auto"/>
          <w:spacing w:val="-5"/>
          <w:sz w:val="21"/>
          <w:szCs w:val="21"/>
          <w:highlight w:val="none"/>
          <w:u w:val="single"/>
          <w:lang w:val="en-US" w:eastAsia="zh-CN"/>
        </w:rPr>
        <w:t xml:space="preserve">    </w:t>
      </w:r>
      <w:r>
        <w:rPr>
          <w:color w:val="auto"/>
          <w:spacing w:val="-5"/>
          <w:sz w:val="21"/>
          <w:szCs w:val="21"/>
          <w:highlight w:val="none"/>
          <w:lang w:eastAsia="zh-CN"/>
        </w:rPr>
        <w:t>日</w:t>
      </w:r>
      <w:r>
        <w:rPr>
          <w:rFonts w:ascii="宋体" w:hAnsi="宋体" w:eastAsia="宋体" w:cs="宋体"/>
          <w:color w:val="auto"/>
          <w:spacing w:val="-1"/>
          <w:sz w:val="21"/>
          <w:szCs w:val="21"/>
          <w:highlight w:val="none"/>
          <w:lang w:eastAsia="zh-CN"/>
        </w:rPr>
        <w:t>签订。</w:t>
      </w:r>
    </w:p>
    <w:p w14:paraId="15ADF16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200"/>
        <w:textAlignment w:val="baseline"/>
        <w:rPr>
          <w:rFonts w:ascii="宋体" w:hAnsi="宋体" w:eastAsia="宋体" w:cs="宋体"/>
          <w:color w:val="auto"/>
          <w:spacing w:val="-1"/>
          <w:sz w:val="21"/>
          <w:szCs w:val="21"/>
          <w:highlight w:val="none"/>
          <w:lang w:eastAsia="zh-CN"/>
        </w:rPr>
      </w:pPr>
      <w:r>
        <w:rPr>
          <w:rFonts w:ascii="宋体" w:hAnsi="宋体" w:eastAsia="宋体" w:cs="宋体"/>
          <w:b/>
          <w:bCs/>
          <w:color w:val="auto"/>
          <w:spacing w:val="-1"/>
          <w:sz w:val="21"/>
          <w:szCs w:val="21"/>
          <w:highlight w:val="none"/>
          <w:lang w:eastAsia="zh-CN"/>
        </w:rPr>
        <w:t>十、签订地点：</w:t>
      </w:r>
      <w:r>
        <w:rPr>
          <w:rFonts w:ascii="宋体" w:hAnsi="宋体" w:eastAsia="宋体" w:cs="宋体"/>
          <w:color w:val="auto"/>
          <w:spacing w:val="-1"/>
          <w:sz w:val="21"/>
          <w:szCs w:val="21"/>
          <w:highlight w:val="none"/>
          <w:lang w:eastAsia="zh-CN"/>
        </w:rPr>
        <w:t>本合同在</w:t>
      </w:r>
      <w:r>
        <w:rPr>
          <w:rFonts w:hint="eastAsia"/>
          <w:color w:val="auto"/>
          <w:spacing w:val="-5"/>
          <w:sz w:val="21"/>
          <w:szCs w:val="21"/>
          <w:highlight w:val="none"/>
          <w:u w:val="single"/>
          <w:lang w:val="en-US" w:eastAsia="zh-CN"/>
        </w:rPr>
        <w:t xml:space="preserve">         </w:t>
      </w:r>
      <w:r>
        <w:rPr>
          <w:rFonts w:ascii="宋体" w:hAnsi="宋体" w:eastAsia="宋体" w:cs="宋体"/>
          <w:color w:val="auto"/>
          <w:spacing w:val="-1"/>
          <w:sz w:val="21"/>
          <w:szCs w:val="21"/>
          <w:highlight w:val="none"/>
          <w:lang w:eastAsia="zh-CN"/>
        </w:rPr>
        <w:t>签订。</w:t>
      </w:r>
    </w:p>
    <w:p w14:paraId="1D70BC2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200"/>
        <w:textAlignment w:val="baseline"/>
        <w:rPr>
          <w:rFonts w:ascii="宋体" w:hAnsi="宋体" w:eastAsia="宋体" w:cs="宋体"/>
          <w:color w:val="auto"/>
          <w:spacing w:val="-1"/>
          <w:sz w:val="21"/>
          <w:szCs w:val="21"/>
          <w:highlight w:val="none"/>
          <w:lang w:eastAsia="zh-CN"/>
        </w:rPr>
      </w:pPr>
      <w:r>
        <w:rPr>
          <w:rFonts w:ascii="宋体" w:hAnsi="宋体" w:eastAsia="宋体" w:cs="宋体"/>
          <w:b/>
          <w:bCs/>
          <w:color w:val="auto"/>
          <w:spacing w:val="-1"/>
          <w:sz w:val="21"/>
          <w:szCs w:val="21"/>
          <w:highlight w:val="none"/>
          <w:u w:val="none"/>
          <w:lang w:eastAsia="zh-CN"/>
        </w:rPr>
        <w:t>十一、补充协议：</w:t>
      </w:r>
      <w:r>
        <w:rPr>
          <w:rFonts w:ascii="宋体" w:hAnsi="宋体" w:eastAsia="宋体" w:cs="宋体"/>
          <w:color w:val="auto"/>
          <w:spacing w:val="-1"/>
          <w:sz w:val="21"/>
          <w:szCs w:val="21"/>
          <w:highlight w:val="none"/>
          <w:lang w:eastAsia="zh-CN"/>
        </w:rPr>
        <w:t>合同未尽事宜，合同当事人另行签订补充协议，补充协议是合同的组成部分。</w:t>
      </w:r>
    </w:p>
    <w:p w14:paraId="760D0B6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200"/>
        <w:textAlignment w:val="baseline"/>
        <w:rPr>
          <w:rFonts w:ascii="宋体" w:hAnsi="宋体" w:eastAsia="宋体" w:cs="宋体"/>
          <w:color w:val="auto"/>
          <w:spacing w:val="-1"/>
          <w:sz w:val="21"/>
          <w:szCs w:val="21"/>
          <w:highlight w:val="none"/>
          <w:lang w:eastAsia="zh-CN"/>
        </w:rPr>
      </w:pPr>
      <w:r>
        <w:rPr>
          <w:rFonts w:ascii="宋体" w:hAnsi="宋体" w:eastAsia="宋体" w:cs="宋体"/>
          <w:b/>
          <w:bCs/>
          <w:color w:val="auto"/>
          <w:spacing w:val="-1"/>
          <w:sz w:val="21"/>
          <w:szCs w:val="21"/>
          <w:highlight w:val="none"/>
          <w:lang w:eastAsia="zh-CN"/>
        </w:rPr>
        <w:t>十二、合同生效：</w:t>
      </w:r>
      <w:r>
        <w:rPr>
          <w:rFonts w:ascii="宋体" w:hAnsi="宋体" w:eastAsia="宋体" w:cs="宋体"/>
          <w:color w:val="auto"/>
          <w:spacing w:val="-1"/>
          <w:sz w:val="21"/>
          <w:szCs w:val="21"/>
          <w:highlight w:val="none"/>
          <w:lang w:eastAsia="zh-CN"/>
        </w:rPr>
        <w:t>本合同自双方法定代表人或其授权代理人签字或盖章并加盖单位公章后生效。</w:t>
      </w:r>
    </w:p>
    <w:p w14:paraId="39ECBA1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8" w:firstLineChars="200"/>
        <w:textAlignment w:val="baseline"/>
        <w:rPr>
          <w:rFonts w:ascii="宋体" w:hAnsi="宋体" w:eastAsia="宋体" w:cs="宋体"/>
          <w:b/>
          <w:bCs/>
          <w:color w:val="auto"/>
          <w:spacing w:val="-1"/>
          <w:sz w:val="21"/>
          <w:szCs w:val="21"/>
          <w:highlight w:val="none"/>
          <w:lang w:eastAsia="zh-CN"/>
        </w:rPr>
      </w:pPr>
      <w:r>
        <w:rPr>
          <w:rFonts w:ascii="宋体" w:hAnsi="宋体" w:eastAsia="宋体" w:cs="宋体"/>
          <w:b/>
          <w:bCs/>
          <w:color w:val="auto"/>
          <w:spacing w:val="-1"/>
          <w:sz w:val="21"/>
          <w:szCs w:val="21"/>
          <w:highlight w:val="none"/>
          <w:lang w:eastAsia="zh-CN"/>
        </w:rPr>
        <w:t>十三、合同份数</w:t>
      </w:r>
    </w:p>
    <w:p w14:paraId="475DE86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rFonts w:ascii="宋体" w:hAnsi="宋体" w:eastAsia="宋体" w:cs="宋体"/>
          <w:color w:val="auto"/>
          <w:spacing w:val="-1"/>
          <w:sz w:val="21"/>
          <w:szCs w:val="21"/>
          <w:highlight w:val="none"/>
          <w:lang w:eastAsia="zh-CN"/>
        </w:rPr>
      </w:pPr>
      <w:r>
        <w:rPr>
          <w:rFonts w:ascii="宋体" w:hAnsi="宋体" w:eastAsia="宋体" w:cs="宋体"/>
          <w:color w:val="auto"/>
          <w:spacing w:val="-1"/>
          <w:sz w:val="21"/>
          <w:szCs w:val="21"/>
          <w:highlight w:val="none"/>
          <w:lang w:eastAsia="zh-CN"/>
        </w:rPr>
        <w:t>本合同一式</w:t>
      </w:r>
      <w:r>
        <w:rPr>
          <w:rFonts w:hint="eastAsia"/>
          <w:color w:val="auto"/>
          <w:spacing w:val="-5"/>
          <w:sz w:val="21"/>
          <w:szCs w:val="21"/>
          <w:highlight w:val="none"/>
          <w:u w:val="single"/>
          <w:lang w:val="en-US" w:eastAsia="zh-CN"/>
        </w:rPr>
        <w:t xml:space="preserve">    </w:t>
      </w:r>
      <w:r>
        <w:rPr>
          <w:rFonts w:ascii="宋体" w:hAnsi="宋体" w:eastAsia="宋体" w:cs="宋体"/>
          <w:color w:val="auto"/>
          <w:spacing w:val="-1"/>
          <w:sz w:val="21"/>
          <w:szCs w:val="21"/>
          <w:highlight w:val="none"/>
          <w:lang w:eastAsia="zh-CN"/>
        </w:rPr>
        <w:t xml:space="preserve"> 份，均具有同等法律效力。</w:t>
      </w:r>
    </w:p>
    <w:p w14:paraId="15F971D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16" w:firstLineChars="200"/>
        <w:textAlignment w:val="baseline"/>
        <w:rPr>
          <w:rFonts w:ascii="宋体" w:hAnsi="宋体" w:eastAsia="宋体" w:cs="宋体"/>
          <w:b w:val="0"/>
          <w:bCs w:val="0"/>
          <w:color w:val="auto"/>
          <w:spacing w:val="-1"/>
          <w:sz w:val="21"/>
          <w:szCs w:val="21"/>
          <w:highlight w:val="none"/>
          <w:lang w:eastAsia="zh-CN"/>
        </w:rPr>
      </w:pPr>
      <w:r>
        <w:rPr>
          <w:rFonts w:ascii="宋体" w:hAnsi="宋体" w:eastAsia="宋体" w:cs="宋体"/>
          <w:b w:val="0"/>
          <w:bCs w:val="0"/>
          <w:color w:val="auto"/>
          <w:spacing w:val="-1"/>
          <w:sz w:val="21"/>
          <w:szCs w:val="21"/>
          <w:highlight w:val="none"/>
          <w:lang w:eastAsia="zh-CN"/>
        </w:rPr>
        <w:t>十四、施工用电由甲方提供。</w:t>
      </w:r>
    </w:p>
    <w:p w14:paraId="5290C5D5">
      <w:pPr>
        <w:spacing w:before="56"/>
        <w:rPr>
          <w:color w:val="auto"/>
          <w:highlight w:val="none"/>
          <w:lang w:eastAsia="zh-CN"/>
        </w:rPr>
      </w:pPr>
    </w:p>
    <w:p w14:paraId="2FCE3FAE">
      <w:pPr>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甲方（公章）：</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乙方（公章）：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p>
    <w:p w14:paraId="09885B45">
      <w:pPr>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委托代理人：</w:t>
      </w:r>
      <w:r>
        <w:rPr>
          <w:rFonts w:hint="eastAsia" w:ascii="宋体" w:hAnsi="宋体" w:eastAsia="宋体" w:cs="宋体"/>
          <w:color w:val="auto"/>
          <w:highlight w:val="none"/>
          <w:u w:val="single"/>
          <w:lang w:val="en-US" w:eastAsia="zh-CN"/>
        </w:rPr>
        <w:t xml:space="preserve">                      </w:t>
      </w:r>
    </w:p>
    <w:p w14:paraId="75789280">
      <w:pPr>
        <w:tabs>
          <w:tab w:val="left" w:pos="5040"/>
        </w:tabs>
        <w:spacing w:line="360" w:lineRule="auto"/>
        <w:ind w:firstLine="420" w:firstLineChars="200"/>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电   话：</w:t>
      </w:r>
      <w:r>
        <w:rPr>
          <w:rFonts w:hint="eastAsia" w:ascii="宋体" w:hAnsi="宋体" w:eastAsia="宋体" w:cs="宋体"/>
          <w:color w:val="auto"/>
          <w:highlight w:val="none"/>
          <w:u w:val="single"/>
          <w:lang w:val="en-US" w:eastAsia="zh-CN"/>
        </w:rPr>
        <w:t xml:space="preserve">                         </w:t>
      </w:r>
    </w:p>
    <w:p w14:paraId="04653F81">
      <w:pPr>
        <w:tabs>
          <w:tab w:val="left" w:pos="5040"/>
        </w:tabs>
        <w:spacing w:line="360" w:lineRule="auto"/>
        <w:ind w:firstLine="420" w:firstLineChars="200"/>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开户名称：</w:t>
      </w:r>
      <w:r>
        <w:rPr>
          <w:rFonts w:hint="eastAsia" w:ascii="宋体" w:hAnsi="宋体" w:eastAsia="宋体" w:cs="宋体"/>
          <w:color w:val="auto"/>
          <w:highlight w:val="none"/>
          <w:u w:val="single"/>
          <w:lang w:val="en-US" w:eastAsia="zh-CN"/>
        </w:rPr>
        <w:t xml:space="preserve">                         </w:t>
      </w:r>
    </w:p>
    <w:p w14:paraId="0C0CA133">
      <w:pPr>
        <w:tabs>
          <w:tab w:val="left" w:pos="5040"/>
        </w:tabs>
        <w:spacing w:line="360" w:lineRule="auto"/>
        <w:ind w:firstLine="420" w:firstLineChars="200"/>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开户银行：</w:t>
      </w:r>
      <w:r>
        <w:rPr>
          <w:rFonts w:hint="eastAsia" w:ascii="宋体" w:hAnsi="宋体" w:eastAsia="宋体" w:cs="宋体"/>
          <w:color w:val="auto"/>
          <w:highlight w:val="none"/>
          <w:u w:val="single"/>
          <w:lang w:val="en-US" w:eastAsia="zh-CN"/>
        </w:rPr>
        <w:t xml:space="preserve">                         </w:t>
      </w:r>
    </w:p>
    <w:p w14:paraId="7CF1F9B2">
      <w:pPr>
        <w:tabs>
          <w:tab w:val="left" w:pos="5040"/>
        </w:tabs>
        <w:spacing w:line="360" w:lineRule="auto"/>
        <w:ind w:firstLine="420" w:firstLineChars="200"/>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银行账号：</w:t>
      </w:r>
      <w:r>
        <w:rPr>
          <w:rFonts w:hint="eastAsia" w:ascii="宋体" w:hAnsi="宋体" w:eastAsia="宋体" w:cs="宋体"/>
          <w:color w:val="auto"/>
          <w:highlight w:val="none"/>
          <w:u w:val="single"/>
          <w:lang w:val="en-US" w:eastAsia="zh-CN"/>
        </w:rPr>
        <w:t xml:space="preserve">                          </w:t>
      </w:r>
    </w:p>
    <w:p w14:paraId="2611F931">
      <w:pPr>
        <w:spacing w:line="243" w:lineRule="auto"/>
        <w:ind w:firstLine="420" w:firstLineChars="2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日    期：</w:t>
      </w:r>
      <w:r>
        <w:rPr>
          <w:rFonts w:hint="eastAsia" w:ascii="宋体" w:hAnsi="宋体" w:eastAsia="宋体" w:cs="宋体"/>
          <w:color w:val="auto"/>
          <w:highlight w:val="none"/>
          <w:u w:val="single"/>
          <w:lang w:val="en-US" w:eastAsia="zh-CN"/>
        </w:rPr>
        <w:t xml:space="preserve">                          </w:t>
      </w:r>
    </w:p>
    <w:p w14:paraId="4FA3655D">
      <w:pPr>
        <w:spacing w:before="101" w:line="224" w:lineRule="auto"/>
        <w:jc w:val="center"/>
        <w:outlineLvl w:val="9"/>
        <w:rPr>
          <w:rFonts w:hint="eastAsia" w:ascii="宋体" w:hAnsi="宋体" w:eastAsia="宋体" w:cs="宋体"/>
          <w:b/>
          <w:bCs/>
          <w:color w:val="auto"/>
          <w:spacing w:val="9"/>
          <w:sz w:val="36"/>
          <w:szCs w:val="36"/>
          <w:highlight w:val="none"/>
        </w:rPr>
      </w:pPr>
    </w:p>
    <w:p w14:paraId="6A845FF4">
      <w:pPr>
        <w:spacing w:before="101" w:line="224" w:lineRule="auto"/>
        <w:jc w:val="center"/>
        <w:outlineLvl w:val="9"/>
        <w:rPr>
          <w:rFonts w:hint="eastAsia" w:ascii="宋体" w:hAnsi="宋体" w:eastAsia="宋体" w:cs="宋体"/>
          <w:b/>
          <w:bCs/>
          <w:color w:val="auto"/>
          <w:spacing w:val="9"/>
          <w:sz w:val="36"/>
          <w:szCs w:val="36"/>
          <w:highlight w:val="none"/>
        </w:rPr>
      </w:pPr>
    </w:p>
    <w:p w14:paraId="38BD0251">
      <w:pPr>
        <w:spacing w:before="101" w:line="224" w:lineRule="auto"/>
        <w:jc w:val="center"/>
        <w:outlineLvl w:val="9"/>
        <w:rPr>
          <w:rFonts w:hint="eastAsia" w:ascii="宋体" w:hAnsi="宋体" w:eastAsia="宋体" w:cs="宋体"/>
          <w:b/>
          <w:bCs/>
          <w:color w:val="auto"/>
          <w:spacing w:val="9"/>
          <w:sz w:val="36"/>
          <w:szCs w:val="36"/>
          <w:highlight w:val="none"/>
        </w:rPr>
      </w:pPr>
    </w:p>
    <w:p w14:paraId="5A6A58E1">
      <w:pPr>
        <w:spacing w:before="55"/>
        <w:rPr>
          <w:color w:val="auto"/>
          <w:highlight w:val="none"/>
          <w:lang w:eastAsia="zh-CN"/>
        </w:rPr>
      </w:pPr>
    </w:p>
    <w:p w14:paraId="0D1E8479">
      <w:pPr>
        <w:spacing w:before="55"/>
        <w:rPr>
          <w:color w:val="auto"/>
          <w:highlight w:val="none"/>
          <w:lang w:eastAsia="zh-CN"/>
        </w:rPr>
      </w:pPr>
    </w:p>
    <w:p w14:paraId="60B375B2">
      <w:pPr>
        <w:rPr>
          <w:color w:val="auto"/>
          <w:highlight w:val="none"/>
          <w:lang w:eastAsia="zh-CN"/>
        </w:rPr>
        <w:sectPr>
          <w:footerReference r:id="rId13" w:type="default"/>
          <w:pgSz w:w="11906" w:h="16839"/>
          <w:pgMar w:top="1431" w:right="1134" w:bottom="1362" w:left="1141" w:header="0" w:footer="1200" w:gutter="0"/>
          <w:cols w:equalWidth="0" w:num="1">
            <w:col w:w="9630"/>
          </w:cols>
        </w:sectPr>
      </w:pPr>
    </w:p>
    <w:p w14:paraId="2155FF0C">
      <w:pPr>
        <w:pStyle w:val="6"/>
        <w:spacing w:before="140" w:line="225" w:lineRule="auto"/>
        <w:ind w:left="3383"/>
        <w:outlineLvl w:val="1"/>
        <w:rPr>
          <w:b/>
          <w:bCs/>
          <w:color w:val="auto"/>
          <w:highlight w:val="none"/>
          <w:lang w:eastAsia="zh-CN"/>
        </w:rPr>
      </w:pPr>
      <w:r>
        <w:rPr>
          <w:b/>
          <w:bCs/>
          <w:color w:val="auto"/>
          <w:spacing w:val="7"/>
          <w:highlight w:val="none"/>
          <w:lang w:eastAsia="zh-CN"/>
        </w:rPr>
        <w:t>第二部分  通用条款</w:t>
      </w:r>
    </w:p>
    <w:p w14:paraId="0911A0E0">
      <w:pPr>
        <w:spacing w:line="249" w:lineRule="auto"/>
        <w:rPr>
          <w:color w:val="auto"/>
          <w:highlight w:val="none"/>
          <w:lang w:eastAsia="zh-CN"/>
        </w:rPr>
      </w:pPr>
    </w:p>
    <w:p w14:paraId="4F42811D">
      <w:pPr>
        <w:spacing w:line="249" w:lineRule="auto"/>
        <w:rPr>
          <w:color w:val="auto"/>
          <w:highlight w:val="none"/>
          <w:lang w:eastAsia="zh-CN"/>
        </w:rPr>
      </w:pPr>
    </w:p>
    <w:p w14:paraId="59AB9841">
      <w:pPr>
        <w:spacing w:line="249" w:lineRule="auto"/>
        <w:rPr>
          <w:color w:val="auto"/>
          <w:highlight w:val="none"/>
          <w:lang w:eastAsia="zh-CN"/>
        </w:rPr>
      </w:pPr>
    </w:p>
    <w:p w14:paraId="6F0117C1">
      <w:pPr>
        <w:pStyle w:val="6"/>
        <w:spacing w:before="78" w:line="468" w:lineRule="exact"/>
        <w:jc w:val="right"/>
        <w:rPr>
          <w:color w:val="auto"/>
          <w:sz w:val="24"/>
          <w:szCs w:val="24"/>
          <w:highlight w:val="none"/>
          <w:lang w:eastAsia="zh-CN"/>
        </w:rPr>
      </w:pPr>
      <w:r>
        <w:rPr>
          <w:color w:val="auto"/>
          <w:spacing w:val="-1"/>
          <w:position w:val="17"/>
          <w:sz w:val="24"/>
          <w:szCs w:val="24"/>
          <w:highlight w:val="none"/>
          <w:lang w:eastAsia="zh-CN"/>
        </w:rPr>
        <w:t>采用国家工商行政管理局和住房和城乡建设部制定的《建设工程施工合同》</w:t>
      </w:r>
      <w:r>
        <w:rPr>
          <w:color w:val="auto"/>
          <w:spacing w:val="-2"/>
          <w:position w:val="17"/>
          <w:sz w:val="24"/>
          <w:szCs w:val="24"/>
          <w:highlight w:val="none"/>
          <w:lang w:eastAsia="zh-CN"/>
        </w:rPr>
        <w:t>(GF-2013-0201)</w:t>
      </w:r>
    </w:p>
    <w:p w14:paraId="6593095A">
      <w:pPr>
        <w:pStyle w:val="6"/>
        <w:spacing w:line="219" w:lineRule="auto"/>
        <w:ind w:left="20"/>
        <w:rPr>
          <w:color w:val="auto"/>
          <w:sz w:val="24"/>
          <w:szCs w:val="24"/>
          <w:highlight w:val="none"/>
          <w:lang w:eastAsia="zh-CN"/>
        </w:rPr>
      </w:pPr>
      <w:r>
        <w:rPr>
          <w:color w:val="auto"/>
          <w:spacing w:val="-5"/>
          <w:sz w:val="24"/>
          <w:szCs w:val="24"/>
          <w:highlight w:val="none"/>
          <w:lang w:eastAsia="zh-CN"/>
        </w:rPr>
        <w:t>的通用条款。</w:t>
      </w:r>
    </w:p>
    <w:p w14:paraId="19BE3EB3">
      <w:pPr>
        <w:spacing w:line="219" w:lineRule="auto"/>
        <w:rPr>
          <w:color w:val="auto"/>
          <w:sz w:val="24"/>
          <w:szCs w:val="24"/>
          <w:highlight w:val="none"/>
          <w:lang w:eastAsia="zh-CN"/>
        </w:rPr>
        <w:sectPr>
          <w:footerReference r:id="rId14" w:type="default"/>
          <w:pgSz w:w="11906" w:h="16839"/>
          <w:pgMar w:top="1431" w:right="1173" w:bottom="1362" w:left="1141" w:header="0" w:footer="1200" w:gutter="0"/>
          <w:cols w:space="720" w:num="1"/>
        </w:sectPr>
      </w:pPr>
    </w:p>
    <w:p w14:paraId="62CE9F9A">
      <w:pPr>
        <w:pStyle w:val="6"/>
        <w:spacing w:before="63" w:line="225" w:lineRule="auto"/>
        <w:ind w:left="3310"/>
        <w:outlineLvl w:val="1"/>
        <w:rPr>
          <w:b/>
          <w:bCs/>
          <w:color w:val="auto"/>
          <w:highlight w:val="none"/>
          <w:lang w:eastAsia="zh-CN"/>
        </w:rPr>
      </w:pPr>
      <w:r>
        <w:rPr>
          <w:b/>
          <w:bCs/>
          <w:color w:val="auto"/>
          <w:spacing w:val="7"/>
          <w:highlight w:val="none"/>
          <w:lang w:eastAsia="zh-CN"/>
        </w:rPr>
        <w:t>第三部分  专用条款</w:t>
      </w:r>
    </w:p>
    <w:p w14:paraId="0362E1F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5"/>
          <w:sz w:val="21"/>
          <w:szCs w:val="21"/>
          <w:highlight w:val="none"/>
          <w:lang w:eastAsia="zh-CN"/>
        </w:rPr>
        <w:t>1.一般约定</w:t>
      </w:r>
    </w:p>
    <w:p w14:paraId="0E50644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1.1词语定义</w:t>
      </w:r>
    </w:p>
    <w:p w14:paraId="0AFF55B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1.1.1合同</w:t>
      </w:r>
    </w:p>
    <w:p w14:paraId="4F3FB4C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"file:///G:\\yuanzhuomian\\WeChat%20Files\\wxid_3dgh81uucyrr52\\FileStorage\\File\\2024-03\\1.1.1.10"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lang w:eastAsia="zh-CN"/>
        </w:rPr>
        <w:t>1.1.1.10</w:t>
      </w:r>
      <w:r>
        <w:rPr>
          <w:rFonts w:hint="eastAsia" w:ascii="宋体" w:hAnsi="宋体" w:eastAsia="宋体" w:cs="宋体"/>
          <w:color w:val="auto"/>
          <w:spacing w:val="-1"/>
          <w:sz w:val="21"/>
          <w:szCs w:val="21"/>
          <w:highlight w:val="none"/>
          <w:lang w:eastAsia="zh-CN"/>
        </w:rPr>
        <w:fldChar w:fldCharType="end"/>
      </w:r>
      <w:r>
        <w:rPr>
          <w:rFonts w:hint="eastAsia" w:ascii="宋体" w:hAnsi="宋体" w:eastAsia="宋体" w:cs="宋体"/>
          <w:color w:val="auto"/>
          <w:spacing w:val="-1"/>
          <w:sz w:val="21"/>
          <w:szCs w:val="21"/>
          <w:highlight w:val="none"/>
          <w:lang w:eastAsia="zh-CN"/>
        </w:rPr>
        <w:t>其他合同文件包括：</w:t>
      </w:r>
      <w:r>
        <w:rPr>
          <w:rFonts w:hint="eastAsia" w:ascii="宋体" w:hAnsi="宋体" w:eastAsia="宋体" w:cs="宋体"/>
          <w:color w:val="auto"/>
          <w:spacing w:val="-1"/>
          <w:sz w:val="21"/>
          <w:szCs w:val="21"/>
          <w:highlight w:val="none"/>
          <w:u w:val="single"/>
          <w:lang w:eastAsia="zh-CN"/>
        </w:rPr>
        <w:t>经合同双方当事人确认构成合同文件的其他文件</w:t>
      </w:r>
      <w:r>
        <w:rPr>
          <w:rFonts w:hint="eastAsia" w:ascii="宋体" w:hAnsi="宋体" w:eastAsia="宋体" w:cs="宋体"/>
          <w:color w:val="auto"/>
          <w:spacing w:val="-1"/>
          <w:sz w:val="21"/>
          <w:szCs w:val="21"/>
          <w:highlight w:val="none"/>
          <w:lang w:eastAsia="zh-CN"/>
        </w:rPr>
        <w:t>。</w:t>
      </w:r>
    </w:p>
    <w:p w14:paraId="2380EA7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1.1.2 工程和设备</w:t>
      </w:r>
    </w:p>
    <w:p w14:paraId="6BD4745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"file:///G:\\yuanzhuomian\\WeChat%20Files\\wxid_3dgh81uucyrr52\\FileStorage\\File\\2024-03\\1.1.2.1"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lang w:eastAsia="zh-CN"/>
        </w:rPr>
        <w:t>1.1.2.1</w:t>
      </w:r>
      <w:r>
        <w:rPr>
          <w:rFonts w:hint="eastAsia" w:ascii="宋体" w:hAnsi="宋体" w:eastAsia="宋体" w:cs="宋体"/>
          <w:color w:val="auto"/>
          <w:spacing w:val="-1"/>
          <w:sz w:val="21"/>
          <w:szCs w:val="21"/>
          <w:highlight w:val="none"/>
          <w:lang w:eastAsia="zh-CN"/>
        </w:rPr>
        <w:fldChar w:fldCharType="end"/>
      </w:r>
      <w:r>
        <w:rPr>
          <w:rFonts w:hint="eastAsia" w:ascii="宋体" w:hAnsi="宋体" w:eastAsia="宋体" w:cs="宋体"/>
          <w:color w:val="auto"/>
          <w:spacing w:val="-1"/>
          <w:sz w:val="21"/>
          <w:szCs w:val="21"/>
          <w:highlight w:val="none"/>
          <w:lang w:eastAsia="zh-CN"/>
        </w:rPr>
        <w:t xml:space="preserve"> 作为施工现场组成部分的其他场所包括：</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w:t>
      </w:r>
    </w:p>
    <w:p w14:paraId="4C8D98D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"file:///G:\\yuanzhuomian\\WeChat%20Files\\wxid_3dgh81uucyrr52\\FileStorage\\File\\2024-03\\1.1.2.2"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3"/>
          <w:sz w:val="21"/>
          <w:szCs w:val="21"/>
          <w:highlight w:val="none"/>
          <w:lang w:eastAsia="zh-CN"/>
        </w:rPr>
        <w:t>1.1.2.2</w:t>
      </w:r>
      <w:r>
        <w:rPr>
          <w:rFonts w:hint="eastAsia" w:ascii="宋体" w:hAnsi="宋体" w:eastAsia="宋体" w:cs="宋体"/>
          <w:color w:val="auto"/>
          <w:spacing w:val="3"/>
          <w:sz w:val="21"/>
          <w:szCs w:val="21"/>
          <w:highlight w:val="none"/>
          <w:lang w:eastAsia="zh-CN"/>
        </w:rPr>
        <w:fldChar w:fldCharType="end"/>
      </w:r>
      <w:r>
        <w:rPr>
          <w:rFonts w:hint="eastAsia" w:ascii="宋体" w:hAnsi="宋体" w:eastAsia="宋体" w:cs="宋体"/>
          <w:color w:val="auto"/>
          <w:spacing w:val="3"/>
          <w:sz w:val="21"/>
          <w:szCs w:val="21"/>
          <w:highlight w:val="none"/>
          <w:lang w:eastAsia="zh-CN"/>
        </w:rPr>
        <w:t xml:space="preserve"> 永久占地包括：</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3"/>
          <w:sz w:val="21"/>
          <w:szCs w:val="21"/>
          <w:highlight w:val="none"/>
          <w:lang w:eastAsia="zh-CN"/>
        </w:rPr>
        <w:t>。</w:t>
      </w:r>
    </w:p>
    <w:p w14:paraId="1A0E4AD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"file:///G:\\yuanzhuomian\\WeChat%20Files\\wxid_3dgh81uucyrr52\\FileStorage\\File\\2024-03\\1.1.2.3"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2"/>
          <w:sz w:val="21"/>
          <w:szCs w:val="21"/>
          <w:highlight w:val="none"/>
          <w:lang w:eastAsia="zh-CN"/>
        </w:rPr>
        <w:t>1.1.2.3</w:t>
      </w:r>
      <w:r>
        <w:rPr>
          <w:rFonts w:hint="eastAsia" w:ascii="宋体" w:hAnsi="宋体" w:eastAsia="宋体" w:cs="宋体"/>
          <w:color w:val="auto"/>
          <w:spacing w:val="-2"/>
          <w:sz w:val="21"/>
          <w:szCs w:val="21"/>
          <w:highlight w:val="none"/>
          <w:lang w:eastAsia="zh-CN"/>
        </w:rPr>
        <w:fldChar w:fldCharType="end"/>
      </w:r>
      <w:r>
        <w:rPr>
          <w:rFonts w:hint="eastAsia" w:ascii="宋体" w:hAnsi="宋体" w:eastAsia="宋体" w:cs="宋体"/>
          <w:color w:val="auto"/>
          <w:spacing w:val="-2"/>
          <w:sz w:val="21"/>
          <w:szCs w:val="21"/>
          <w:highlight w:val="none"/>
          <w:lang w:eastAsia="zh-CN"/>
        </w:rPr>
        <w:t xml:space="preserve"> 临时占地包括：</w:t>
      </w:r>
      <w:r>
        <w:rPr>
          <w:rFonts w:hint="eastAsia" w:ascii="宋体" w:hAnsi="宋体" w:eastAsia="宋体" w:cs="宋体"/>
          <w:color w:val="auto"/>
          <w:spacing w:val="-2"/>
          <w:sz w:val="21"/>
          <w:szCs w:val="21"/>
          <w:highlight w:val="none"/>
          <w:u w:val="single"/>
          <w:lang w:eastAsia="zh-CN"/>
        </w:rPr>
        <w:t xml:space="preserve">   按通用条款，无特殊约定</w:t>
      </w:r>
      <w:r>
        <w:rPr>
          <w:rFonts w:hint="eastAsia" w:ascii="宋体" w:hAnsi="宋体" w:eastAsia="宋体" w:cs="宋体"/>
          <w:color w:val="auto"/>
          <w:spacing w:val="-2"/>
          <w:sz w:val="21"/>
          <w:szCs w:val="21"/>
          <w:highlight w:val="none"/>
          <w:lang w:eastAsia="zh-CN"/>
        </w:rPr>
        <w:t>。</w:t>
      </w:r>
    </w:p>
    <w:p w14:paraId="5EF5B31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1.2法律</w:t>
      </w:r>
    </w:p>
    <w:p w14:paraId="696B6E3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适用于合同的其他规范性文件：</w:t>
      </w:r>
      <w:r>
        <w:rPr>
          <w:rFonts w:hint="eastAsia" w:ascii="宋体" w:hAnsi="宋体" w:eastAsia="宋体" w:cs="宋体"/>
          <w:color w:val="auto"/>
          <w:sz w:val="21"/>
          <w:szCs w:val="21"/>
          <w:highlight w:val="none"/>
          <w:u w:val="single"/>
          <w:lang w:eastAsia="zh-CN"/>
        </w:rPr>
        <w:t>现行的国家法律和行政法规，工程所在地政府的</w:t>
      </w:r>
      <w:r>
        <w:rPr>
          <w:rFonts w:hint="eastAsia" w:ascii="宋体" w:hAnsi="宋体" w:eastAsia="宋体" w:cs="宋体"/>
          <w:color w:val="auto"/>
          <w:spacing w:val="-1"/>
          <w:sz w:val="21"/>
          <w:szCs w:val="21"/>
          <w:highlight w:val="none"/>
          <w:u w:val="single"/>
          <w:lang w:eastAsia="zh-CN"/>
        </w:rPr>
        <w:t>有关法规和规章</w:t>
      </w:r>
      <w:r>
        <w:rPr>
          <w:rFonts w:hint="eastAsia" w:ascii="宋体" w:hAnsi="宋体" w:eastAsia="宋体" w:cs="宋体"/>
          <w:color w:val="auto"/>
          <w:spacing w:val="-1"/>
          <w:sz w:val="21"/>
          <w:szCs w:val="21"/>
          <w:highlight w:val="none"/>
          <w:lang w:eastAsia="zh-CN"/>
        </w:rPr>
        <w:t>。</w:t>
      </w:r>
    </w:p>
    <w:p w14:paraId="3EF6AF6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1.3 标准和规范</w:t>
      </w:r>
    </w:p>
    <w:p w14:paraId="70E58C1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1.3.1适用于工程的标准规范包括：</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w:t>
      </w:r>
    </w:p>
    <w:p w14:paraId="07CF7EF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1.3.2甲方提供国外标准、规范的名称：</w:t>
      </w:r>
      <w:r>
        <w:rPr>
          <w:rFonts w:hint="eastAsia" w:ascii="宋体" w:hAnsi="宋体" w:eastAsia="宋体" w:cs="宋体"/>
          <w:color w:val="auto"/>
          <w:spacing w:val="-5"/>
          <w:sz w:val="21"/>
          <w:szCs w:val="21"/>
          <w:highlight w:val="none"/>
          <w:u w:val="single"/>
          <w:lang w:eastAsia="zh-CN"/>
        </w:rPr>
        <w:t xml:space="preserve">  无</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1"/>
          <w:sz w:val="21"/>
          <w:szCs w:val="21"/>
          <w:highlight w:val="none"/>
          <w:lang w:eastAsia="zh-CN"/>
        </w:rPr>
        <w:t>甲方提供国外标准、规范的份数：</w:t>
      </w:r>
      <w:r>
        <w:rPr>
          <w:rFonts w:hint="eastAsia" w:ascii="宋体" w:hAnsi="宋体" w:eastAsia="宋体" w:cs="宋体"/>
          <w:color w:val="auto"/>
          <w:spacing w:val="-1"/>
          <w:sz w:val="21"/>
          <w:szCs w:val="21"/>
          <w:highlight w:val="none"/>
          <w:u w:val="single"/>
          <w:lang w:eastAsia="zh-CN"/>
        </w:rPr>
        <w:t xml:space="preserve">      /           </w:t>
      </w:r>
      <w:r>
        <w:rPr>
          <w:rFonts w:hint="eastAsia" w:ascii="宋体" w:hAnsi="宋体" w:eastAsia="宋体" w:cs="宋体"/>
          <w:color w:val="auto"/>
          <w:spacing w:val="-1"/>
          <w:sz w:val="21"/>
          <w:szCs w:val="21"/>
          <w:highlight w:val="none"/>
          <w:lang w:eastAsia="zh-CN"/>
        </w:rPr>
        <w:t>；</w:t>
      </w:r>
    </w:p>
    <w:p w14:paraId="7A05C36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甲方提供国外标准、规范的名称：</w:t>
      </w:r>
      <w:r>
        <w:rPr>
          <w:rFonts w:hint="eastAsia" w:ascii="宋体" w:hAnsi="宋体" w:eastAsia="宋体" w:cs="宋体"/>
          <w:color w:val="auto"/>
          <w:spacing w:val="-1"/>
          <w:sz w:val="21"/>
          <w:szCs w:val="21"/>
          <w:highlight w:val="none"/>
          <w:u w:val="single"/>
          <w:lang w:eastAsia="zh-CN"/>
        </w:rPr>
        <w:t xml:space="preserve">        /              </w:t>
      </w:r>
      <w:r>
        <w:rPr>
          <w:rFonts w:hint="eastAsia" w:ascii="宋体" w:hAnsi="宋体" w:eastAsia="宋体" w:cs="宋体"/>
          <w:color w:val="auto"/>
          <w:spacing w:val="-1"/>
          <w:sz w:val="21"/>
          <w:szCs w:val="21"/>
          <w:highlight w:val="none"/>
          <w:lang w:eastAsia="zh-CN"/>
        </w:rPr>
        <w:t>。</w:t>
      </w:r>
    </w:p>
    <w:p w14:paraId="62244BA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1.3.3甲方对工程的技术标准和功能要求的特殊要求：</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w:t>
      </w:r>
    </w:p>
    <w:p w14:paraId="3D42E1E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2"/>
          <w:sz w:val="21"/>
          <w:szCs w:val="21"/>
          <w:highlight w:val="none"/>
          <w:lang w:eastAsia="zh-CN"/>
        </w:rPr>
        <w:t>1.4 合同文件的优先顺序</w:t>
      </w:r>
    </w:p>
    <w:p w14:paraId="079341D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合同文件组成及优先顺序为</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w:t>
      </w:r>
    </w:p>
    <w:p w14:paraId="633DD67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6"/>
          <w:sz w:val="21"/>
          <w:szCs w:val="21"/>
          <w:highlight w:val="none"/>
          <w:lang w:eastAsia="zh-CN"/>
        </w:rPr>
        <w:t>1.5图纸和乙方文件</w:t>
      </w:r>
    </w:p>
    <w:p w14:paraId="33BA712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1.5.1图纸的提供</w:t>
      </w:r>
    </w:p>
    <w:p w14:paraId="7C060E5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甲方向乙方提供图纸的期限：</w:t>
      </w:r>
      <w:r>
        <w:rPr>
          <w:rFonts w:hint="eastAsia" w:ascii="宋体" w:hAnsi="宋体" w:eastAsia="宋体" w:cs="宋体"/>
          <w:color w:val="auto"/>
          <w:spacing w:val="-1"/>
          <w:sz w:val="21"/>
          <w:szCs w:val="21"/>
          <w:highlight w:val="none"/>
          <w:u w:val="single"/>
          <w:lang w:eastAsia="zh-CN"/>
        </w:rPr>
        <w:t xml:space="preserve">  合同生效</w:t>
      </w:r>
      <w:r>
        <w:rPr>
          <w:rFonts w:hint="eastAsia" w:ascii="宋体" w:hAnsi="宋体" w:eastAsia="宋体" w:cs="宋体"/>
          <w:color w:val="auto"/>
          <w:spacing w:val="-2"/>
          <w:sz w:val="21"/>
          <w:szCs w:val="21"/>
          <w:highlight w:val="none"/>
          <w:u w:val="single"/>
          <w:lang w:eastAsia="zh-CN"/>
        </w:rPr>
        <w:t xml:space="preserve">后7天内    </w:t>
      </w:r>
      <w:r>
        <w:rPr>
          <w:rFonts w:hint="eastAsia" w:ascii="宋体" w:hAnsi="宋体" w:eastAsia="宋体" w:cs="宋体"/>
          <w:color w:val="auto"/>
          <w:spacing w:val="-2"/>
          <w:sz w:val="21"/>
          <w:szCs w:val="21"/>
          <w:highlight w:val="none"/>
          <w:lang w:eastAsia="zh-CN"/>
        </w:rPr>
        <w:t>；</w:t>
      </w:r>
    </w:p>
    <w:p w14:paraId="08818CE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甲方向乙方提供图纸的数量：</w:t>
      </w:r>
      <w:r>
        <w:rPr>
          <w:rFonts w:hint="eastAsia" w:ascii="宋体" w:hAnsi="宋体" w:eastAsia="宋体" w:cs="宋体"/>
          <w:color w:val="auto"/>
          <w:spacing w:val="-1"/>
          <w:sz w:val="21"/>
          <w:szCs w:val="21"/>
          <w:highlight w:val="none"/>
          <w:u w:val="single"/>
          <w:lang w:eastAsia="zh-CN"/>
        </w:rPr>
        <w:t xml:space="preserve">             6份 </w:t>
      </w:r>
      <w:r>
        <w:rPr>
          <w:rFonts w:hint="eastAsia" w:ascii="宋体" w:hAnsi="宋体" w:eastAsia="宋体" w:cs="宋体"/>
          <w:color w:val="auto"/>
          <w:spacing w:val="-2"/>
          <w:sz w:val="21"/>
          <w:szCs w:val="21"/>
          <w:highlight w:val="none"/>
          <w:lang w:eastAsia="zh-CN"/>
        </w:rPr>
        <w:t>；</w:t>
      </w:r>
    </w:p>
    <w:p w14:paraId="55E01BF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甲方向乙方提供图纸的内容：</w:t>
      </w:r>
      <w:r>
        <w:rPr>
          <w:rFonts w:hint="eastAsia" w:ascii="宋体" w:hAnsi="宋体" w:eastAsia="宋体" w:cs="宋体"/>
          <w:color w:val="auto"/>
          <w:spacing w:val="-1"/>
          <w:sz w:val="21"/>
          <w:szCs w:val="21"/>
          <w:highlight w:val="none"/>
          <w:u w:val="single"/>
          <w:lang w:eastAsia="zh-CN"/>
        </w:rPr>
        <w:t>设计人提供的设计</w:t>
      </w:r>
      <w:r>
        <w:rPr>
          <w:rFonts w:hint="eastAsia" w:ascii="宋体" w:hAnsi="宋体" w:eastAsia="宋体" w:cs="宋体"/>
          <w:color w:val="auto"/>
          <w:spacing w:val="-2"/>
          <w:sz w:val="21"/>
          <w:szCs w:val="21"/>
          <w:highlight w:val="none"/>
          <w:u w:val="single"/>
          <w:lang w:eastAsia="zh-CN"/>
        </w:rPr>
        <w:t xml:space="preserve">施工图纸   </w:t>
      </w:r>
      <w:r>
        <w:rPr>
          <w:rFonts w:hint="eastAsia" w:ascii="宋体" w:hAnsi="宋体" w:eastAsia="宋体" w:cs="宋体"/>
          <w:color w:val="auto"/>
          <w:spacing w:val="-2"/>
          <w:sz w:val="21"/>
          <w:szCs w:val="21"/>
          <w:highlight w:val="none"/>
          <w:lang w:eastAsia="zh-CN"/>
        </w:rPr>
        <w:t>。</w:t>
      </w:r>
    </w:p>
    <w:p w14:paraId="55E7754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1.5.2乙方文件</w:t>
      </w:r>
    </w:p>
    <w:p w14:paraId="7707361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需要由乙方提供的文件，包括：</w:t>
      </w:r>
      <w:r>
        <w:rPr>
          <w:rFonts w:hint="eastAsia" w:ascii="宋体" w:hAnsi="宋体" w:eastAsia="宋体" w:cs="宋体"/>
          <w:color w:val="auto"/>
          <w:spacing w:val="-1"/>
          <w:sz w:val="21"/>
          <w:szCs w:val="21"/>
          <w:highlight w:val="none"/>
          <w:u w:val="single"/>
          <w:lang w:eastAsia="zh-CN"/>
        </w:rPr>
        <w:t>提供施工图以外的大样图、加工图等</w:t>
      </w:r>
      <w:r>
        <w:rPr>
          <w:rFonts w:hint="eastAsia" w:ascii="宋体" w:hAnsi="宋体" w:eastAsia="宋体" w:cs="宋体"/>
          <w:color w:val="auto"/>
          <w:spacing w:val="-1"/>
          <w:sz w:val="21"/>
          <w:szCs w:val="21"/>
          <w:highlight w:val="none"/>
          <w:lang w:eastAsia="zh-CN"/>
        </w:rPr>
        <w:t xml:space="preserve"> ；</w:t>
      </w:r>
    </w:p>
    <w:p w14:paraId="47A329E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乙方提供的文件的期限为：</w:t>
      </w:r>
      <w:r>
        <w:rPr>
          <w:rFonts w:hint="eastAsia" w:ascii="宋体" w:hAnsi="宋体" w:eastAsia="宋体" w:cs="宋体"/>
          <w:color w:val="auto"/>
          <w:spacing w:val="-1"/>
          <w:sz w:val="21"/>
          <w:szCs w:val="21"/>
          <w:highlight w:val="none"/>
          <w:u w:val="single"/>
          <w:lang w:eastAsia="zh-CN"/>
        </w:rPr>
        <w:t xml:space="preserve">构件开始施工前7天内                 </w:t>
      </w:r>
      <w:r>
        <w:rPr>
          <w:rFonts w:hint="eastAsia" w:ascii="宋体" w:hAnsi="宋体" w:eastAsia="宋体" w:cs="宋体"/>
          <w:color w:val="auto"/>
          <w:spacing w:val="-1"/>
          <w:sz w:val="21"/>
          <w:szCs w:val="21"/>
          <w:highlight w:val="none"/>
          <w:lang w:eastAsia="zh-CN"/>
        </w:rPr>
        <w:t xml:space="preserve"> ；</w:t>
      </w:r>
    </w:p>
    <w:p w14:paraId="33C99B7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乙方提供的文件的数量为：</w:t>
      </w:r>
      <w:r>
        <w:rPr>
          <w:rFonts w:hint="eastAsia" w:ascii="宋体" w:hAnsi="宋体" w:eastAsia="宋体" w:cs="宋体"/>
          <w:color w:val="auto"/>
          <w:spacing w:val="-1"/>
          <w:sz w:val="21"/>
          <w:szCs w:val="21"/>
          <w:highlight w:val="none"/>
          <w:u w:val="single"/>
          <w:lang w:eastAsia="zh-CN"/>
        </w:rPr>
        <w:t xml:space="preserve">根据甲方或监理人要求              </w:t>
      </w:r>
      <w:r>
        <w:rPr>
          <w:rFonts w:hint="eastAsia" w:ascii="宋体" w:hAnsi="宋体" w:eastAsia="宋体" w:cs="宋体"/>
          <w:color w:val="auto"/>
          <w:spacing w:val="-1"/>
          <w:sz w:val="21"/>
          <w:szCs w:val="21"/>
          <w:highlight w:val="none"/>
          <w:lang w:eastAsia="zh-CN"/>
        </w:rPr>
        <w:t>；</w:t>
      </w:r>
    </w:p>
    <w:p w14:paraId="0FF02E8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乙方提供的文件的形式为：</w:t>
      </w:r>
      <w:r>
        <w:rPr>
          <w:rFonts w:hint="eastAsia" w:ascii="宋体" w:hAnsi="宋体" w:eastAsia="宋体" w:cs="宋体"/>
          <w:color w:val="auto"/>
          <w:spacing w:val="1"/>
          <w:sz w:val="21"/>
          <w:szCs w:val="21"/>
          <w:highlight w:val="none"/>
          <w:u w:val="single"/>
          <w:lang w:eastAsia="zh-CN"/>
        </w:rPr>
        <w:t xml:space="preserve">书面形式                              </w:t>
      </w:r>
      <w:r>
        <w:rPr>
          <w:rFonts w:hint="eastAsia" w:ascii="宋体" w:hAnsi="宋体" w:eastAsia="宋体" w:cs="宋体"/>
          <w:color w:val="auto"/>
          <w:spacing w:val="1"/>
          <w:sz w:val="21"/>
          <w:szCs w:val="21"/>
          <w:highlight w:val="none"/>
          <w:lang w:eastAsia="zh-CN"/>
        </w:rPr>
        <w:t>；</w:t>
      </w:r>
    </w:p>
    <w:p w14:paraId="55FCE86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甲方审批乙方文件的期限：</w:t>
      </w:r>
      <w:r>
        <w:rPr>
          <w:rFonts w:hint="eastAsia" w:ascii="宋体" w:hAnsi="宋体" w:eastAsia="宋体" w:cs="宋体"/>
          <w:color w:val="auto"/>
          <w:spacing w:val="-1"/>
          <w:sz w:val="21"/>
          <w:szCs w:val="21"/>
          <w:highlight w:val="none"/>
          <w:u w:val="single"/>
          <w:lang w:eastAsia="zh-CN"/>
        </w:rPr>
        <w:t xml:space="preserve">7天                              </w:t>
      </w:r>
      <w:r>
        <w:rPr>
          <w:rFonts w:hint="eastAsia" w:ascii="宋体" w:hAnsi="宋体" w:eastAsia="宋体" w:cs="宋体"/>
          <w:color w:val="auto"/>
          <w:spacing w:val="-1"/>
          <w:sz w:val="21"/>
          <w:szCs w:val="21"/>
          <w:highlight w:val="none"/>
          <w:lang w:eastAsia="zh-CN"/>
        </w:rPr>
        <w:t>。</w:t>
      </w:r>
    </w:p>
    <w:p w14:paraId="1CF6A9D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1.5.3 现场图纸准备</w:t>
      </w:r>
    </w:p>
    <w:p w14:paraId="47CD0CA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关于现场图纸准备的约定：</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 xml:space="preserve"> 。</w:t>
      </w:r>
    </w:p>
    <w:p w14:paraId="5407508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7"/>
          <w:sz w:val="21"/>
          <w:szCs w:val="21"/>
          <w:highlight w:val="none"/>
          <w:lang w:eastAsia="zh-CN"/>
        </w:rPr>
        <w:t>1.6联络</w:t>
      </w:r>
    </w:p>
    <w:p w14:paraId="4BDE18D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8"/>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1.6.1甲方和乙方应当在</w:t>
      </w:r>
      <w:r>
        <w:rPr>
          <w:rFonts w:hint="eastAsia" w:ascii="宋体" w:hAnsi="宋体" w:eastAsia="宋体" w:cs="宋体"/>
          <w:color w:val="auto"/>
          <w:spacing w:val="-4"/>
          <w:sz w:val="21"/>
          <w:szCs w:val="21"/>
          <w:highlight w:val="none"/>
          <w:u w:val="single"/>
          <w:lang w:eastAsia="zh-CN"/>
        </w:rPr>
        <w:t xml:space="preserve">  7    </w:t>
      </w:r>
      <w:r>
        <w:rPr>
          <w:rFonts w:hint="eastAsia" w:ascii="宋体" w:hAnsi="宋体" w:eastAsia="宋体" w:cs="宋体"/>
          <w:color w:val="auto"/>
          <w:spacing w:val="-4"/>
          <w:sz w:val="21"/>
          <w:szCs w:val="21"/>
          <w:highlight w:val="none"/>
          <w:lang w:eastAsia="zh-CN"/>
        </w:rPr>
        <w:t>天内将与合同有关的通知、批准、证明、证书、指示、指令、要求、</w:t>
      </w:r>
      <w:r>
        <w:rPr>
          <w:rFonts w:hint="eastAsia" w:ascii="宋体" w:hAnsi="宋体" w:eastAsia="宋体" w:cs="宋体"/>
          <w:color w:val="auto"/>
          <w:sz w:val="21"/>
          <w:szCs w:val="21"/>
          <w:highlight w:val="none"/>
          <w:lang w:eastAsia="zh-CN"/>
        </w:rPr>
        <w:t xml:space="preserve"> 请求、同意、意见、确定和决定等书面函件送</w:t>
      </w:r>
      <w:r>
        <w:rPr>
          <w:rFonts w:hint="eastAsia" w:ascii="宋体" w:hAnsi="宋体" w:eastAsia="宋体" w:cs="宋体"/>
          <w:color w:val="auto"/>
          <w:spacing w:val="-1"/>
          <w:sz w:val="21"/>
          <w:szCs w:val="21"/>
          <w:highlight w:val="none"/>
          <w:lang w:eastAsia="zh-CN"/>
        </w:rPr>
        <w:t>达对方当事人。</w:t>
      </w:r>
    </w:p>
    <w:p w14:paraId="575F8DD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1.6.2甲方接收文件的地点</w:t>
      </w:r>
      <w:r>
        <w:rPr>
          <w:rFonts w:hint="eastAsia" w:ascii="宋体" w:hAnsi="宋体" w:eastAsia="宋体" w:cs="宋体"/>
          <w:color w:val="auto"/>
          <w:spacing w:val="4"/>
          <w:sz w:val="21"/>
          <w:szCs w:val="21"/>
          <w:highlight w:val="none"/>
          <w:lang w:eastAsia="zh-CN"/>
        </w:rPr>
        <w:t>：</w:t>
      </w:r>
    </w:p>
    <w:p w14:paraId="416ED3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sectPr>
          <w:footerReference r:id="rId15" w:type="default"/>
          <w:pgSz w:w="11906" w:h="16839"/>
          <w:pgMar w:top="1242" w:right="1241" w:bottom="882" w:left="1139" w:header="0" w:footer="720" w:gutter="0"/>
          <w:cols w:space="720" w:num="1"/>
        </w:sectPr>
      </w:pPr>
    </w:p>
    <w:p w14:paraId="6DFD806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甲方指定的接收人为：</w:t>
      </w:r>
    </w:p>
    <w:p w14:paraId="18E6AB5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乙方接收文件的地点</w:t>
      </w:r>
      <w:r>
        <w:rPr>
          <w:rFonts w:hint="eastAsia" w:ascii="宋体" w:hAnsi="宋体" w:eastAsia="宋体" w:cs="宋体"/>
          <w:color w:val="auto"/>
          <w:spacing w:val="2"/>
          <w:sz w:val="21"/>
          <w:szCs w:val="21"/>
          <w:highlight w:val="none"/>
          <w:lang w:eastAsia="zh-CN"/>
        </w:rPr>
        <w:t>：</w:t>
      </w:r>
    </w:p>
    <w:p w14:paraId="3AD2397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乙方指定的接收人为：</w:t>
      </w:r>
    </w:p>
    <w:p w14:paraId="7A2AB86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监理人接收文件的地点</w:t>
      </w:r>
      <w:r>
        <w:rPr>
          <w:rFonts w:hint="eastAsia" w:ascii="宋体" w:hAnsi="宋体" w:eastAsia="宋体" w:cs="宋体"/>
          <w:color w:val="auto"/>
          <w:sz w:val="21"/>
          <w:szCs w:val="21"/>
          <w:highlight w:val="none"/>
          <w:lang w:eastAsia="zh-CN"/>
        </w:rPr>
        <w:t>：</w:t>
      </w:r>
    </w:p>
    <w:p w14:paraId="106393F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监理人指定的接收人为：</w:t>
      </w:r>
    </w:p>
    <w:p w14:paraId="38C54E7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6"/>
          <w:sz w:val="21"/>
          <w:szCs w:val="21"/>
          <w:highlight w:val="none"/>
          <w:lang w:eastAsia="zh-CN"/>
        </w:rPr>
        <w:t>1.7交通运输</w:t>
      </w:r>
    </w:p>
    <w:p w14:paraId="28083A6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1.7.1出入现场的权利</w:t>
      </w:r>
    </w:p>
    <w:p w14:paraId="2558CD8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关于出入现场的权利的约定：</w:t>
      </w:r>
      <w:r>
        <w:rPr>
          <w:rFonts w:hint="eastAsia" w:ascii="宋体" w:hAnsi="宋体" w:eastAsia="宋体" w:cs="宋体"/>
          <w:color w:val="auto"/>
          <w:sz w:val="21"/>
          <w:szCs w:val="21"/>
          <w:highlight w:val="none"/>
          <w:u w:val="single"/>
          <w:lang w:eastAsia="zh-CN"/>
        </w:rPr>
        <w:t xml:space="preserve">  按通用条款</w:t>
      </w:r>
      <w:r>
        <w:rPr>
          <w:rFonts w:hint="eastAsia" w:ascii="宋体" w:hAnsi="宋体" w:eastAsia="宋体" w:cs="宋体"/>
          <w:color w:val="auto"/>
          <w:spacing w:val="-1"/>
          <w:sz w:val="21"/>
          <w:szCs w:val="21"/>
          <w:highlight w:val="none"/>
          <w:u w:val="single"/>
          <w:lang w:eastAsia="zh-CN"/>
        </w:rPr>
        <w:t xml:space="preserve">，无特殊约定      </w:t>
      </w:r>
      <w:r>
        <w:rPr>
          <w:rFonts w:hint="eastAsia" w:ascii="宋体" w:hAnsi="宋体" w:eastAsia="宋体" w:cs="宋体"/>
          <w:color w:val="auto"/>
          <w:spacing w:val="-1"/>
          <w:sz w:val="21"/>
          <w:szCs w:val="21"/>
          <w:highlight w:val="none"/>
          <w:lang w:eastAsia="zh-CN"/>
        </w:rPr>
        <w:t>。</w:t>
      </w:r>
    </w:p>
    <w:p w14:paraId="0AEEFF7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1.7.2 场内交通</w:t>
      </w:r>
    </w:p>
    <w:p w14:paraId="643858C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关于场外交通和场内交通的边界的约定：</w:t>
      </w:r>
      <w:r>
        <w:rPr>
          <w:rFonts w:hint="eastAsia" w:ascii="宋体" w:hAnsi="宋体" w:eastAsia="宋体" w:cs="宋体"/>
          <w:color w:val="auto"/>
          <w:sz w:val="21"/>
          <w:szCs w:val="21"/>
          <w:highlight w:val="none"/>
          <w:u w:val="single"/>
          <w:lang w:eastAsia="zh-CN"/>
        </w:rPr>
        <w:t>甲方交付给</w:t>
      </w:r>
      <w:r>
        <w:rPr>
          <w:rFonts w:hint="eastAsia" w:ascii="宋体" w:hAnsi="宋体" w:eastAsia="宋体" w:cs="宋体"/>
          <w:color w:val="auto"/>
          <w:spacing w:val="-1"/>
          <w:sz w:val="21"/>
          <w:szCs w:val="21"/>
          <w:highlight w:val="none"/>
          <w:u w:val="single"/>
          <w:lang w:eastAsia="zh-CN"/>
        </w:rPr>
        <w:t>乙方使用的施工现场内的交通为场内交通，以</w:t>
      </w:r>
      <w:r>
        <w:rPr>
          <w:rFonts w:hint="eastAsia" w:ascii="宋体" w:hAnsi="宋体" w:eastAsia="宋体" w:cs="宋体"/>
          <w:color w:val="auto"/>
          <w:spacing w:val="-2"/>
          <w:sz w:val="21"/>
          <w:szCs w:val="21"/>
          <w:highlight w:val="none"/>
          <w:u w:val="single"/>
          <w:lang w:eastAsia="zh-CN"/>
        </w:rPr>
        <w:t>外的部分为场外交通</w:t>
      </w:r>
      <w:r>
        <w:rPr>
          <w:rFonts w:hint="eastAsia" w:ascii="宋体" w:hAnsi="宋体" w:eastAsia="宋体" w:cs="宋体"/>
          <w:color w:val="auto"/>
          <w:spacing w:val="-2"/>
          <w:sz w:val="21"/>
          <w:szCs w:val="21"/>
          <w:highlight w:val="none"/>
          <w:lang w:eastAsia="zh-CN"/>
        </w:rPr>
        <w:t>。</w:t>
      </w:r>
    </w:p>
    <w:p w14:paraId="729C6B9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
        <w:textAlignment w:val="baseline"/>
        <w:rPr>
          <w:rFonts w:hint="eastAsia" w:ascii="宋体" w:hAnsi="宋体" w:eastAsia="宋体" w:cs="宋体"/>
          <w:color w:val="auto"/>
          <w:spacing w:val="-1"/>
          <w:sz w:val="21"/>
          <w:szCs w:val="21"/>
          <w:highlight w:val="none"/>
          <w:u w:val="single"/>
          <w:lang w:eastAsia="zh-CN"/>
        </w:rPr>
      </w:pPr>
      <w:r>
        <w:rPr>
          <w:rFonts w:hint="eastAsia" w:ascii="宋体" w:hAnsi="宋体" w:eastAsia="宋体" w:cs="宋体"/>
          <w:color w:val="auto"/>
          <w:spacing w:val="2"/>
          <w:sz w:val="21"/>
          <w:szCs w:val="21"/>
          <w:highlight w:val="none"/>
          <w:lang w:eastAsia="zh-CN"/>
        </w:rPr>
        <w:t>关于甲方向乙方免费提供满足工程施工需要的场内道路和交通设施的约定：</w:t>
      </w:r>
      <w:r>
        <w:rPr>
          <w:rFonts w:hint="eastAsia" w:ascii="宋体" w:hAnsi="宋体" w:eastAsia="宋体" w:cs="宋体"/>
          <w:color w:val="auto"/>
          <w:spacing w:val="-1"/>
          <w:sz w:val="21"/>
          <w:szCs w:val="21"/>
          <w:highlight w:val="none"/>
          <w:u w:val="single"/>
          <w:lang w:eastAsia="zh-CN"/>
        </w:rPr>
        <w:t>按通用条款，无特殊约定。</w:t>
      </w:r>
    </w:p>
    <w:p w14:paraId="029EE18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1.7.3 超大件和超重件的运输</w:t>
      </w:r>
    </w:p>
    <w:p w14:paraId="235C7EE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运输超大件或超重件所需的道路和桥梁临时加固改造费用和其他有关费用由</w:t>
      </w:r>
      <w:r>
        <w:rPr>
          <w:rFonts w:hint="eastAsia" w:ascii="宋体" w:hAnsi="宋体" w:eastAsia="宋体" w:cs="宋体"/>
          <w:color w:val="auto"/>
          <w:spacing w:val="-1"/>
          <w:sz w:val="21"/>
          <w:szCs w:val="21"/>
          <w:highlight w:val="none"/>
          <w:u w:val="single"/>
          <w:lang w:eastAsia="zh-CN"/>
        </w:rPr>
        <w:t xml:space="preserve">乙方 </w:t>
      </w:r>
      <w:r>
        <w:rPr>
          <w:rFonts w:hint="eastAsia" w:ascii="宋体" w:hAnsi="宋体" w:eastAsia="宋体" w:cs="宋体"/>
          <w:color w:val="auto"/>
          <w:spacing w:val="-1"/>
          <w:sz w:val="21"/>
          <w:szCs w:val="21"/>
          <w:highlight w:val="none"/>
          <w:lang w:eastAsia="zh-CN"/>
        </w:rPr>
        <w:t>承担。</w:t>
      </w:r>
    </w:p>
    <w:p w14:paraId="5948C5E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6"/>
          <w:sz w:val="21"/>
          <w:szCs w:val="21"/>
          <w:highlight w:val="none"/>
          <w:lang w:eastAsia="zh-CN"/>
        </w:rPr>
        <w:t>1.8知识产权</w:t>
      </w:r>
    </w:p>
    <w:p w14:paraId="6EF5468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1.8.1关于甲方提供给乙方的图纸、甲方为实</w:t>
      </w:r>
      <w:r>
        <w:rPr>
          <w:rFonts w:hint="eastAsia" w:ascii="宋体" w:hAnsi="宋体" w:eastAsia="宋体" w:cs="宋体"/>
          <w:color w:val="auto"/>
          <w:spacing w:val="-1"/>
          <w:sz w:val="21"/>
          <w:szCs w:val="21"/>
          <w:highlight w:val="none"/>
          <w:lang w:eastAsia="zh-CN"/>
        </w:rPr>
        <w:t>施工程自行编制或委托编制的技术规范以及反映甲方</w:t>
      </w:r>
      <w:r>
        <w:rPr>
          <w:rFonts w:hint="eastAsia" w:ascii="宋体" w:hAnsi="宋体" w:eastAsia="宋体" w:cs="宋体"/>
          <w:color w:val="auto"/>
          <w:sz w:val="21"/>
          <w:szCs w:val="21"/>
          <w:highlight w:val="none"/>
          <w:lang w:eastAsia="zh-CN"/>
        </w:rPr>
        <w:t xml:space="preserve"> 关于合同要求或其他类似性质的文件的著作权的归属：</w:t>
      </w:r>
      <w:r>
        <w:rPr>
          <w:rFonts w:hint="eastAsia" w:ascii="宋体" w:hAnsi="宋体" w:eastAsia="宋体" w:cs="宋体"/>
          <w:color w:val="auto"/>
          <w:sz w:val="21"/>
          <w:szCs w:val="21"/>
          <w:highlight w:val="none"/>
          <w:u w:val="single"/>
          <w:lang w:eastAsia="zh-CN"/>
        </w:rPr>
        <w:t>按通用条</w:t>
      </w:r>
      <w:r>
        <w:rPr>
          <w:rFonts w:hint="eastAsia" w:ascii="宋体" w:hAnsi="宋体" w:eastAsia="宋体" w:cs="宋体"/>
          <w:color w:val="auto"/>
          <w:spacing w:val="-1"/>
          <w:sz w:val="21"/>
          <w:szCs w:val="21"/>
          <w:highlight w:val="none"/>
          <w:u w:val="single"/>
          <w:lang w:eastAsia="zh-CN"/>
        </w:rPr>
        <w:t>款，无</w:t>
      </w:r>
      <w:r>
        <w:rPr>
          <w:rFonts w:hint="eastAsia" w:ascii="宋体" w:hAnsi="宋体" w:eastAsia="宋体" w:cs="宋体"/>
          <w:color w:val="auto"/>
          <w:spacing w:val="-2"/>
          <w:sz w:val="21"/>
          <w:szCs w:val="21"/>
          <w:highlight w:val="none"/>
          <w:u w:val="single"/>
          <w:lang w:eastAsia="zh-CN"/>
        </w:rPr>
        <w:t xml:space="preserve">特殊约定 </w:t>
      </w:r>
      <w:r>
        <w:rPr>
          <w:rFonts w:hint="eastAsia" w:ascii="宋体" w:hAnsi="宋体" w:eastAsia="宋体" w:cs="宋体"/>
          <w:color w:val="auto"/>
          <w:spacing w:val="-2"/>
          <w:sz w:val="21"/>
          <w:szCs w:val="21"/>
          <w:highlight w:val="none"/>
          <w:lang w:eastAsia="zh-CN"/>
        </w:rPr>
        <w:t>。</w:t>
      </w:r>
    </w:p>
    <w:p w14:paraId="712205C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1"/>
          <w:sz w:val="21"/>
          <w:szCs w:val="21"/>
          <w:highlight w:val="none"/>
          <w:u w:val="single"/>
          <w:lang w:eastAsia="zh-CN"/>
        </w:rPr>
      </w:pPr>
      <w:r>
        <w:rPr>
          <w:rFonts w:hint="eastAsia" w:ascii="宋体" w:hAnsi="宋体" w:eastAsia="宋体" w:cs="宋体"/>
          <w:color w:val="auto"/>
          <w:spacing w:val="4"/>
          <w:sz w:val="21"/>
          <w:szCs w:val="21"/>
          <w:highlight w:val="none"/>
          <w:lang w:eastAsia="zh-CN"/>
        </w:rPr>
        <w:t>关于甲方提供的上述文件的使用限制的要求;</w:t>
      </w:r>
      <w:r>
        <w:rPr>
          <w:rFonts w:hint="eastAsia" w:ascii="宋体" w:hAnsi="宋体" w:eastAsia="宋体" w:cs="宋体"/>
          <w:color w:val="auto"/>
          <w:spacing w:val="-1"/>
          <w:sz w:val="21"/>
          <w:szCs w:val="21"/>
          <w:highlight w:val="none"/>
          <w:u w:val="single"/>
          <w:lang w:eastAsia="zh-CN"/>
        </w:rPr>
        <w:t>按通用条款，无特殊约定  。</w:t>
      </w:r>
    </w:p>
    <w:p w14:paraId="6A91035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1.8.2 关于乙方为实施工程所编制文件的著作权</w:t>
      </w:r>
      <w:r>
        <w:rPr>
          <w:rFonts w:hint="eastAsia" w:ascii="宋体" w:hAnsi="宋体" w:eastAsia="宋体" w:cs="宋体"/>
          <w:color w:val="auto"/>
          <w:spacing w:val="-2"/>
          <w:sz w:val="21"/>
          <w:szCs w:val="21"/>
          <w:highlight w:val="none"/>
          <w:lang w:eastAsia="zh-CN"/>
        </w:rPr>
        <w:t>的归属：</w:t>
      </w:r>
      <w:r>
        <w:rPr>
          <w:rFonts w:hint="eastAsia" w:ascii="宋体" w:hAnsi="宋体" w:eastAsia="宋体" w:cs="宋体"/>
          <w:color w:val="auto"/>
          <w:spacing w:val="-2"/>
          <w:sz w:val="21"/>
          <w:szCs w:val="21"/>
          <w:highlight w:val="none"/>
          <w:u w:val="single"/>
          <w:lang w:eastAsia="zh-CN"/>
        </w:rPr>
        <w:t xml:space="preserve">按通用条款，无特殊约定 </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z w:val="21"/>
          <w:szCs w:val="21"/>
          <w:highlight w:val="none"/>
          <w:lang w:eastAsia="zh-CN"/>
        </w:rPr>
        <w:t xml:space="preserve"> 关于乙方提供的上述文件的使用限制的要求：</w:t>
      </w:r>
      <w:r>
        <w:rPr>
          <w:rFonts w:hint="eastAsia" w:ascii="宋体" w:hAnsi="宋体" w:eastAsia="宋体" w:cs="宋体"/>
          <w:color w:val="auto"/>
          <w:sz w:val="21"/>
          <w:szCs w:val="21"/>
          <w:highlight w:val="none"/>
          <w:u w:val="single"/>
          <w:lang w:eastAsia="zh-CN"/>
        </w:rPr>
        <w:t>按通</w:t>
      </w:r>
      <w:r>
        <w:rPr>
          <w:rFonts w:hint="eastAsia" w:ascii="宋体" w:hAnsi="宋体" w:eastAsia="宋体" w:cs="宋体"/>
          <w:color w:val="auto"/>
          <w:spacing w:val="-1"/>
          <w:sz w:val="21"/>
          <w:szCs w:val="21"/>
          <w:highlight w:val="none"/>
          <w:u w:val="single"/>
          <w:lang w:eastAsia="zh-CN"/>
        </w:rPr>
        <w:t>用条款，无特殊约定</w:t>
      </w:r>
      <w:r>
        <w:rPr>
          <w:rFonts w:hint="eastAsia" w:ascii="宋体" w:hAnsi="宋体" w:eastAsia="宋体" w:cs="宋体"/>
          <w:color w:val="auto"/>
          <w:spacing w:val="-1"/>
          <w:sz w:val="21"/>
          <w:szCs w:val="21"/>
          <w:highlight w:val="none"/>
          <w:lang w:eastAsia="zh-CN"/>
        </w:rPr>
        <w:t>。</w:t>
      </w:r>
    </w:p>
    <w:p w14:paraId="4340996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1.8.3乙方在施工过程中所采用的专利、专有技术、技术</w:t>
      </w:r>
      <w:r>
        <w:rPr>
          <w:rFonts w:hint="eastAsia" w:ascii="宋体" w:hAnsi="宋体" w:eastAsia="宋体" w:cs="宋体"/>
          <w:color w:val="auto"/>
          <w:spacing w:val="-2"/>
          <w:sz w:val="21"/>
          <w:szCs w:val="21"/>
          <w:highlight w:val="none"/>
          <w:lang w:eastAsia="zh-CN"/>
        </w:rPr>
        <w:t>秘密的使用费的承担方式：</w:t>
      </w:r>
      <w:r>
        <w:rPr>
          <w:rFonts w:hint="eastAsia" w:ascii="宋体" w:hAnsi="宋体" w:eastAsia="宋体" w:cs="宋体"/>
          <w:color w:val="auto"/>
          <w:spacing w:val="-2"/>
          <w:sz w:val="21"/>
          <w:szCs w:val="21"/>
          <w:highlight w:val="none"/>
          <w:u w:val="single"/>
          <w:lang w:eastAsia="zh-CN"/>
        </w:rPr>
        <w:t>按通用条款，无特殊约定</w:t>
      </w:r>
      <w:r>
        <w:rPr>
          <w:rFonts w:hint="eastAsia" w:ascii="宋体" w:hAnsi="宋体" w:eastAsia="宋体" w:cs="宋体"/>
          <w:color w:val="auto"/>
          <w:spacing w:val="-2"/>
          <w:sz w:val="21"/>
          <w:szCs w:val="21"/>
          <w:highlight w:val="none"/>
          <w:lang w:eastAsia="zh-CN"/>
        </w:rPr>
        <w:t>。</w:t>
      </w:r>
    </w:p>
    <w:p w14:paraId="3DCA352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2"/>
          <w:sz w:val="21"/>
          <w:szCs w:val="21"/>
          <w:highlight w:val="none"/>
          <w:lang w:eastAsia="zh-CN"/>
        </w:rPr>
        <w:t>1.9工程量清单错误的修正</w:t>
      </w:r>
    </w:p>
    <w:p w14:paraId="5BC032D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出现工程量清单错误时，是否调整合同价格：</w:t>
      </w:r>
      <w:r>
        <w:rPr>
          <w:rFonts w:hint="eastAsia" w:ascii="宋体" w:hAnsi="宋体" w:eastAsia="宋体" w:cs="宋体"/>
          <w:color w:val="auto"/>
          <w:spacing w:val="-1"/>
          <w:sz w:val="21"/>
          <w:szCs w:val="21"/>
          <w:highlight w:val="none"/>
          <w:u w:val="single"/>
          <w:lang w:eastAsia="zh-CN"/>
        </w:rPr>
        <w:t xml:space="preserve"> 调整 </w:t>
      </w:r>
      <w:r>
        <w:rPr>
          <w:rFonts w:hint="eastAsia" w:ascii="宋体" w:hAnsi="宋体" w:eastAsia="宋体" w:cs="宋体"/>
          <w:color w:val="auto"/>
          <w:spacing w:val="-2"/>
          <w:sz w:val="21"/>
          <w:szCs w:val="21"/>
          <w:highlight w:val="none"/>
          <w:lang w:eastAsia="zh-CN"/>
        </w:rPr>
        <w:t>。</w:t>
      </w:r>
    </w:p>
    <w:p w14:paraId="7779B8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允许调整合同价格的工程量偏差范围：</w:t>
      </w:r>
      <w:r>
        <w:rPr>
          <w:rFonts w:hint="eastAsia" w:ascii="宋体" w:hAnsi="宋体" w:eastAsia="宋体" w:cs="宋体"/>
          <w:color w:val="auto"/>
          <w:spacing w:val="-3"/>
          <w:sz w:val="21"/>
          <w:szCs w:val="21"/>
          <w:highlight w:val="none"/>
          <w:u w:val="single"/>
          <w:lang w:eastAsia="zh-CN"/>
        </w:rPr>
        <w:t>按《建设工程工程量清单计价规范》（</w:t>
      </w:r>
      <w:r>
        <w:rPr>
          <w:rFonts w:hint="eastAsia" w:ascii="宋体" w:hAnsi="宋体" w:eastAsia="宋体" w:cs="宋体"/>
          <w:color w:val="auto"/>
          <w:spacing w:val="-4"/>
          <w:sz w:val="21"/>
          <w:szCs w:val="21"/>
          <w:highlight w:val="none"/>
          <w:u w:val="single"/>
          <w:lang w:eastAsia="zh-CN"/>
        </w:rPr>
        <w:t>GB50500-2013）规定。</w:t>
      </w:r>
    </w:p>
    <w:p w14:paraId="1FA2110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2.甲方</w:t>
      </w:r>
    </w:p>
    <w:p w14:paraId="578E8BC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2.2甲方代表</w:t>
      </w:r>
    </w:p>
    <w:p w14:paraId="1E20DCE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rPr>
        <w:t>甲方代表</w:t>
      </w:r>
    </w:p>
    <w:p w14:paraId="364E82F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姓名</w:t>
      </w:r>
      <w:r>
        <w:rPr>
          <w:rFonts w:hint="eastAsia" w:ascii="宋体" w:hAnsi="宋体" w:eastAsia="宋体" w:cs="宋体"/>
          <w:color w:val="auto"/>
          <w:sz w:val="21"/>
          <w:szCs w:val="21"/>
          <w:highlight w:val="none"/>
        </w:rPr>
        <w:t>：</w:t>
      </w:r>
      <w:r>
        <w:rPr>
          <w:rFonts w:hint="eastAsia" w:ascii="宋体" w:hAnsi="宋体" w:eastAsia="宋体" w:cs="宋体"/>
          <w:color w:val="auto"/>
          <w:spacing w:val="-7"/>
          <w:sz w:val="21"/>
          <w:szCs w:val="21"/>
          <w:highlight w:val="none"/>
          <w:u w:val="single"/>
          <w:lang w:val="en-US" w:eastAsia="zh-CN"/>
        </w:rPr>
        <w:t xml:space="preserve">             </w:t>
      </w:r>
    </w:p>
    <w:p w14:paraId="5C98F89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身份证号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7"/>
          <w:sz w:val="21"/>
          <w:szCs w:val="21"/>
          <w:highlight w:val="none"/>
          <w:u w:val="single"/>
          <w:lang w:val="en-US" w:eastAsia="zh-CN"/>
        </w:rPr>
        <w:t xml:space="preserve">             </w:t>
      </w:r>
    </w:p>
    <w:p w14:paraId="4B044E5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职务：</w:t>
      </w:r>
      <w:r>
        <w:rPr>
          <w:rFonts w:hint="eastAsia" w:ascii="宋体" w:hAnsi="宋体" w:eastAsia="宋体" w:cs="宋体"/>
          <w:color w:val="auto"/>
          <w:spacing w:val="-7"/>
          <w:sz w:val="21"/>
          <w:szCs w:val="21"/>
          <w:highlight w:val="none"/>
          <w:u w:val="single"/>
          <w:lang w:val="en-US" w:eastAsia="zh-CN"/>
        </w:rPr>
        <w:t xml:space="preserve">             </w:t>
      </w:r>
    </w:p>
    <w:p w14:paraId="6FEF155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联系电话</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7"/>
          <w:sz w:val="21"/>
          <w:szCs w:val="21"/>
          <w:highlight w:val="none"/>
          <w:u w:val="single"/>
          <w:lang w:val="en-US" w:eastAsia="zh-CN"/>
        </w:rPr>
        <w:t xml:space="preserve">             </w:t>
      </w:r>
    </w:p>
    <w:p w14:paraId="0830D49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电子信箱：</w:t>
      </w:r>
      <w:r>
        <w:rPr>
          <w:rFonts w:hint="eastAsia" w:ascii="宋体" w:hAnsi="宋体" w:eastAsia="宋体" w:cs="宋体"/>
          <w:color w:val="auto"/>
          <w:spacing w:val="-7"/>
          <w:sz w:val="21"/>
          <w:szCs w:val="21"/>
          <w:highlight w:val="none"/>
          <w:u w:val="single"/>
          <w:lang w:val="en-US" w:eastAsia="zh-CN"/>
        </w:rPr>
        <w:t xml:space="preserve">             </w:t>
      </w:r>
    </w:p>
    <w:p w14:paraId="6D42A26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通信地址：</w:t>
      </w:r>
      <w:r>
        <w:rPr>
          <w:rFonts w:hint="eastAsia" w:ascii="宋体" w:hAnsi="宋体" w:eastAsia="宋体" w:cs="宋体"/>
          <w:color w:val="auto"/>
          <w:spacing w:val="-7"/>
          <w:sz w:val="21"/>
          <w:szCs w:val="21"/>
          <w:highlight w:val="none"/>
          <w:u w:val="single"/>
          <w:lang w:val="en-US" w:eastAsia="zh-CN"/>
        </w:rPr>
        <w:t xml:space="preserve">             </w:t>
      </w:r>
    </w:p>
    <w:p w14:paraId="52023A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sectPr>
          <w:footerReference r:id="rId16" w:type="default"/>
          <w:pgSz w:w="11906" w:h="16839"/>
          <w:pgMar w:top="1187" w:right="1241" w:bottom="882" w:left="1141" w:header="0" w:footer="720" w:gutter="0"/>
          <w:cols w:space="720" w:num="1"/>
        </w:sectPr>
      </w:pPr>
    </w:p>
    <w:p w14:paraId="4B300AC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6"/>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甲方对甲方代表的授权范围如下：</w:t>
      </w:r>
      <w:r>
        <w:rPr>
          <w:rFonts w:hint="eastAsia" w:ascii="宋体" w:hAnsi="宋体" w:eastAsia="宋体" w:cs="宋体"/>
          <w:color w:val="auto"/>
          <w:spacing w:val="-1"/>
          <w:sz w:val="21"/>
          <w:szCs w:val="21"/>
          <w:highlight w:val="none"/>
          <w:u w:val="single"/>
          <w:lang w:eastAsia="zh-CN"/>
        </w:rPr>
        <w:t>对工程进度、质量进行监督、办理中间交工工程验收手续，</w:t>
      </w:r>
      <w:r>
        <w:rPr>
          <w:rFonts w:hint="eastAsia" w:ascii="宋体" w:hAnsi="宋体" w:eastAsia="宋体" w:cs="宋体"/>
          <w:color w:val="auto"/>
          <w:spacing w:val="-2"/>
          <w:sz w:val="21"/>
          <w:szCs w:val="21"/>
          <w:highlight w:val="none"/>
          <w:u w:val="single"/>
          <w:lang w:eastAsia="zh-CN"/>
        </w:rPr>
        <w:t>负责</w:t>
      </w:r>
      <w:r>
        <w:rPr>
          <w:rFonts w:hint="eastAsia" w:ascii="宋体" w:hAnsi="宋体" w:eastAsia="宋体" w:cs="宋体"/>
          <w:color w:val="auto"/>
          <w:spacing w:val="1"/>
          <w:sz w:val="21"/>
          <w:szCs w:val="21"/>
          <w:highlight w:val="none"/>
          <w:u w:val="single"/>
          <w:lang w:eastAsia="zh-CN"/>
        </w:rPr>
        <w:t>现场签证，解决由甲方授权处理的事宜。</w:t>
      </w:r>
    </w:p>
    <w:p w14:paraId="5A1B395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2.4 施工现场、施工条件和基础资料的提供</w:t>
      </w:r>
    </w:p>
    <w:p w14:paraId="0D272FB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2.4.1 提供施工现场</w:t>
      </w:r>
    </w:p>
    <w:p w14:paraId="5D41AE3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关于甲方移交施工现场的期限要求：</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5C8713D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2.4.2 提供施工条件</w:t>
      </w:r>
    </w:p>
    <w:p w14:paraId="65F34D5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关于甲方应负责提供施工所需要的条件，包括：</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679E4D7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2.5 资金来源证明及支付担保</w:t>
      </w:r>
    </w:p>
    <w:p w14:paraId="376775C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甲方提供资金来源证明的期限要求：</w:t>
      </w:r>
      <w:r>
        <w:rPr>
          <w:rFonts w:hint="eastAsia" w:ascii="宋体" w:hAnsi="宋体" w:eastAsia="宋体" w:cs="宋体"/>
          <w:color w:val="auto"/>
          <w:spacing w:val="-1"/>
          <w:sz w:val="21"/>
          <w:szCs w:val="21"/>
          <w:highlight w:val="none"/>
          <w:u w:val="single"/>
          <w:lang w:eastAsia="zh-CN"/>
        </w:rPr>
        <w:t>按通用条</w:t>
      </w:r>
      <w:r>
        <w:rPr>
          <w:rFonts w:hint="eastAsia" w:ascii="宋体" w:hAnsi="宋体" w:eastAsia="宋体" w:cs="宋体"/>
          <w:color w:val="auto"/>
          <w:spacing w:val="-2"/>
          <w:sz w:val="21"/>
          <w:szCs w:val="21"/>
          <w:highlight w:val="none"/>
          <w:u w:val="single"/>
          <w:lang w:eastAsia="zh-CN"/>
        </w:rPr>
        <w:t>款，无特殊约定</w:t>
      </w:r>
      <w:r>
        <w:rPr>
          <w:rFonts w:hint="eastAsia" w:ascii="宋体" w:hAnsi="宋体" w:eastAsia="宋体" w:cs="宋体"/>
          <w:color w:val="auto"/>
          <w:spacing w:val="-2"/>
          <w:sz w:val="21"/>
          <w:szCs w:val="21"/>
          <w:highlight w:val="none"/>
          <w:lang w:eastAsia="zh-CN"/>
        </w:rPr>
        <w:t>。</w:t>
      </w:r>
    </w:p>
    <w:p w14:paraId="0667E6D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甲方是否提供支付担保：</w:t>
      </w:r>
      <w:r>
        <w:rPr>
          <w:rFonts w:hint="eastAsia" w:ascii="宋体" w:hAnsi="宋体" w:eastAsia="宋体" w:cs="宋体"/>
          <w:color w:val="auto"/>
          <w:spacing w:val="-2"/>
          <w:sz w:val="21"/>
          <w:szCs w:val="21"/>
          <w:highlight w:val="none"/>
          <w:u w:val="single"/>
          <w:lang w:eastAsia="zh-CN"/>
        </w:rPr>
        <w:t xml:space="preserve">按通用条款，无特殊约定   </w:t>
      </w:r>
      <w:r>
        <w:rPr>
          <w:rFonts w:hint="eastAsia" w:ascii="宋体" w:hAnsi="宋体" w:eastAsia="宋体" w:cs="宋体"/>
          <w:color w:val="auto"/>
          <w:spacing w:val="-2"/>
          <w:sz w:val="21"/>
          <w:szCs w:val="21"/>
          <w:highlight w:val="none"/>
          <w:lang w:eastAsia="zh-CN"/>
        </w:rPr>
        <w:t>。</w:t>
      </w:r>
    </w:p>
    <w:p w14:paraId="492B00A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甲方提供支付担保的形式：</w:t>
      </w:r>
      <w:r>
        <w:rPr>
          <w:rFonts w:hint="eastAsia" w:ascii="宋体" w:hAnsi="宋体" w:eastAsia="宋体" w:cs="宋体"/>
          <w:color w:val="auto"/>
          <w:spacing w:val="-2"/>
          <w:sz w:val="21"/>
          <w:szCs w:val="21"/>
          <w:highlight w:val="none"/>
          <w:u w:val="single"/>
          <w:lang w:eastAsia="zh-CN"/>
        </w:rPr>
        <w:t xml:space="preserve">按通用条款，无特殊约定    </w:t>
      </w:r>
      <w:r>
        <w:rPr>
          <w:rFonts w:hint="eastAsia" w:ascii="宋体" w:hAnsi="宋体" w:eastAsia="宋体" w:cs="宋体"/>
          <w:color w:val="auto"/>
          <w:spacing w:val="-2"/>
          <w:sz w:val="21"/>
          <w:szCs w:val="21"/>
          <w:highlight w:val="none"/>
          <w:lang w:eastAsia="zh-CN"/>
        </w:rPr>
        <w:t>。</w:t>
      </w:r>
    </w:p>
    <w:p w14:paraId="6F23002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3"/>
          <w:sz w:val="21"/>
          <w:szCs w:val="21"/>
          <w:highlight w:val="none"/>
          <w:lang w:eastAsia="zh-CN"/>
        </w:rPr>
        <w:t>3.乙方</w:t>
      </w:r>
    </w:p>
    <w:p w14:paraId="50A868E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3.1乙方的一般义务</w:t>
      </w:r>
    </w:p>
    <w:p w14:paraId="43FFEA6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lang w:eastAsia="zh-CN"/>
        </w:rPr>
        <w:t>）乙方提交的竣工资料的内容：</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3BCFB83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乙方需要提交的竣工资料套数：</w:t>
      </w:r>
      <w:r>
        <w:rPr>
          <w:rFonts w:hint="eastAsia" w:ascii="宋体" w:hAnsi="宋体" w:eastAsia="宋体" w:cs="宋体"/>
          <w:color w:val="auto"/>
          <w:spacing w:val="-1"/>
          <w:sz w:val="21"/>
          <w:szCs w:val="21"/>
          <w:highlight w:val="none"/>
          <w:u w:val="single"/>
          <w:lang w:eastAsia="zh-CN"/>
        </w:rPr>
        <w:t xml:space="preserve">全套竣工资料一式3份     </w:t>
      </w:r>
      <w:r>
        <w:rPr>
          <w:rFonts w:hint="eastAsia" w:ascii="宋体" w:hAnsi="宋体" w:eastAsia="宋体" w:cs="宋体"/>
          <w:color w:val="auto"/>
          <w:spacing w:val="-1"/>
          <w:sz w:val="21"/>
          <w:szCs w:val="21"/>
          <w:highlight w:val="none"/>
          <w:lang w:eastAsia="zh-CN"/>
        </w:rPr>
        <w:t>。</w:t>
      </w:r>
    </w:p>
    <w:p w14:paraId="10D1415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乙方提交的竣工资料的费用承担：</w:t>
      </w:r>
      <w:r>
        <w:rPr>
          <w:rFonts w:hint="eastAsia" w:ascii="宋体" w:hAnsi="宋体" w:eastAsia="宋体" w:cs="宋体"/>
          <w:color w:val="auto"/>
          <w:spacing w:val="-1"/>
          <w:sz w:val="21"/>
          <w:szCs w:val="21"/>
          <w:highlight w:val="none"/>
          <w:u w:val="single"/>
          <w:lang w:eastAsia="zh-CN"/>
        </w:rPr>
        <w:t xml:space="preserve">由乙方承担相关费用   </w:t>
      </w:r>
      <w:r>
        <w:rPr>
          <w:rFonts w:hint="eastAsia" w:ascii="宋体" w:hAnsi="宋体" w:eastAsia="宋体" w:cs="宋体"/>
          <w:color w:val="auto"/>
          <w:spacing w:val="-2"/>
          <w:sz w:val="21"/>
          <w:szCs w:val="21"/>
          <w:highlight w:val="none"/>
          <w:lang w:eastAsia="zh-CN"/>
        </w:rPr>
        <w:t>。</w:t>
      </w:r>
    </w:p>
    <w:p w14:paraId="2207730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乙方提交的竣工资料移交时间：</w:t>
      </w:r>
      <w:r>
        <w:rPr>
          <w:rFonts w:hint="eastAsia" w:ascii="宋体" w:hAnsi="宋体" w:eastAsia="宋体" w:cs="宋体"/>
          <w:color w:val="auto"/>
          <w:spacing w:val="-1"/>
          <w:sz w:val="21"/>
          <w:szCs w:val="21"/>
          <w:highlight w:val="none"/>
          <w:u w:val="single"/>
          <w:lang w:eastAsia="zh-CN"/>
        </w:rPr>
        <w:t xml:space="preserve"> 竣工验收后14天内       </w:t>
      </w:r>
      <w:r>
        <w:rPr>
          <w:rFonts w:hint="eastAsia" w:ascii="宋体" w:hAnsi="宋体" w:eastAsia="宋体" w:cs="宋体"/>
          <w:color w:val="auto"/>
          <w:spacing w:val="-1"/>
          <w:sz w:val="21"/>
          <w:szCs w:val="21"/>
          <w:highlight w:val="none"/>
          <w:lang w:eastAsia="zh-CN"/>
        </w:rPr>
        <w:t>。</w:t>
      </w:r>
    </w:p>
    <w:p w14:paraId="4968876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乙方提交的竣工资料形式要求：</w:t>
      </w:r>
      <w:r>
        <w:rPr>
          <w:rFonts w:hint="eastAsia" w:ascii="宋体" w:hAnsi="宋体" w:eastAsia="宋体" w:cs="宋体"/>
          <w:color w:val="auto"/>
          <w:spacing w:val="-1"/>
          <w:sz w:val="21"/>
          <w:szCs w:val="21"/>
          <w:highlight w:val="none"/>
          <w:u w:val="single"/>
          <w:lang w:eastAsia="zh-CN"/>
        </w:rPr>
        <w:t xml:space="preserve"> 装订成册               </w:t>
      </w:r>
      <w:r>
        <w:rPr>
          <w:rFonts w:hint="eastAsia" w:ascii="宋体" w:hAnsi="宋体" w:eastAsia="宋体" w:cs="宋体"/>
          <w:color w:val="auto"/>
          <w:spacing w:val="-1"/>
          <w:sz w:val="21"/>
          <w:szCs w:val="21"/>
          <w:highlight w:val="none"/>
          <w:lang w:eastAsia="zh-CN"/>
        </w:rPr>
        <w:t>。</w:t>
      </w:r>
    </w:p>
    <w:p w14:paraId="52357EC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2</w:t>
      </w:r>
      <w:r>
        <w:rPr>
          <w:rFonts w:hint="eastAsia" w:ascii="宋体" w:hAnsi="宋体" w:eastAsia="宋体" w:cs="宋体"/>
          <w:color w:val="auto"/>
          <w:spacing w:val="-1"/>
          <w:sz w:val="21"/>
          <w:szCs w:val="21"/>
          <w:highlight w:val="none"/>
          <w:lang w:eastAsia="zh-CN"/>
        </w:rPr>
        <w:t>）乙方应履行的其他义务：</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w:t>
      </w:r>
    </w:p>
    <w:p w14:paraId="3A09F39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3.2项目经理</w:t>
      </w:r>
    </w:p>
    <w:p w14:paraId="02765D6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3.2.1 项目经理</w:t>
      </w:r>
    </w:p>
    <w:p w14:paraId="610B0A9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姓名：</w:t>
      </w:r>
      <w:r>
        <w:rPr>
          <w:rFonts w:hint="eastAsia" w:ascii="宋体" w:hAnsi="宋体" w:eastAsia="宋体" w:cs="宋体"/>
          <w:color w:val="auto"/>
          <w:spacing w:val="-7"/>
          <w:sz w:val="21"/>
          <w:szCs w:val="21"/>
          <w:highlight w:val="none"/>
          <w:u w:val="single"/>
          <w:lang w:val="en-US" w:eastAsia="zh-CN"/>
        </w:rPr>
        <w:t xml:space="preserve">             </w:t>
      </w:r>
    </w:p>
    <w:p w14:paraId="263363E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身份证号：</w:t>
      </w:r>
      <w:r>
        <w:rPr>
          <w:rFonts w:hint="eastAsia" w:ascii="宋体" w:hAnsi="宋体" w:eastAsia="宋体" w:cs="宋体"/>
          <w:color w:val="auto"/>
          <w:spacing w:val="-7"/>
          <w:sz w:val="21"/>
          <w:szCs w:val="21"/>
          <w:highlight w:val="none"/>
          <w:u w:val="single"/>
          <w:lang w:val="en-US" w:eastAsia="zh-CN"/>
        </w:rPr>
        <w:t xml:space="preserve">             </w:t>
      </w:r>
    </w:p>
    <w:p w14:paraId="7DE7DDC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建造师执业资格等级：</w:t>
      </w:r>
      <w:r>
        <w:rPr>
          <w:rFonts w:hint="eastAsia" w:ascii="宋体" w:hAnsi="宋体" w:eastAsia="宋体" w:cs="宋体"/>
          <w:color w:val="auto"/>
          <w:spacing w:val="-7"/>
          <w:sz w:val="21"/>
          <w:szCs w:val="21"/>
          <w:highlight w:val="none"/>
          <w:u w:val="single"/>
          <w:lang w:val="en-US" w:eastAsia="zh-CN"/>
        </w:rPr>
        <w:t xml:space="preserve">             </w:t>
      </w:r>
    </w:p>
    <w:p w14:paraId="2A5C4C4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建造师执业印章号：</w:t>
      </w:r>
      <w:r>
        <w:rPr>
          <w:rFonts w:hint="eastAsia" w:ascii="宋体" w:hAnsi="宋体" w:eastAsia="宋体" w:cs="宋体"/>
          <w:color w:val="auto"/>
          <w:spacing w:val="-7"/>
          <w:sz w:val="21"/>
          <w:szCs w:val="21"/>
          <w:highlight w:val="none"/>
          <w:u w:val="single"/>
          <w:lang w:val="en-US" w:eastAsia="zh-CN"/>
        </w:rPr>
        <w:t xml:space="preserve">             </w:t>
      </w:r>
    </w:p>
    <w:p w14:paraId="02C0A20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安全生产考核合格证书号：</w:t>
      </w:r>
      <w:r>
        <w:rPr>
          <w:rFonts w:hint="eastAsia" w:ascii="宋体" w:hAnsi="宋体" w:eastAsia="宋体" w:cs="宋体"/>
          <w:color w:val="auto"/>
          <w:spacing w:val="-7"/>
          <w:sz w:val="21"/>
          <w:szCs w:val="21"/>
          <w:highlight w:val="none"/>
          <w:u w:val="single"/>
          <w:lang w:val="en-US" w:eastAsia="zh-CN"/>
        </w:rPr>
        <w:t xml:space="preserve">             </w:t>
      </w:r>
    </w:p>
    <w:p w14:paraId="20F28FA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联系电话：</w:t>
      </w:r>
      <w:r>
        <w:rPr>
          <w:rFonts w:hint="eastAsia" w:ascii="宋体" w:hAnsi="宋体" w:eastAsia="宋体" w:cs="宋体"/>
          <w:color w:val="auto"/>
          <w:spacing w:val="-7"/>
          <w:sz w:val="21"/>
          <w:szCs w:val="21"/>
          <w:highlight w:val="none"/>
          <w:u w:val="single"/>
          <w:lang w:val="en-US" w:eastAsia="zh-CN"/>
        </w:rPr>
        <w:t xml:space="preserve">             </w:t>
      </w:r>
    </w:p>
    <w:p w14:paraId="31A71C8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电子信箱：</w:t>
      </w:r>
      <w:r>
        <w:rPr>
          <w:rFonts w:hint="eastAsia" w:ascii="宋体" w:hAnsi="宋体" w:eastAsia="宋体" w:cs="宋体"/>
          <w:color w:val="auto"/>
          <w:spacing w:val="-7"/>
          <w:sz w:val="21"/>
          <w:szCs w:val="21"/>
          <w:highlight w:val="none"/>
          <w:u w:val="single"/>
          <w:lang w:val="en-US" w:eastAsia="zh-CN"/>
        </w:rPr>
        <w:t xml:space="preserve">             </w:t>
      </w:r>
    </w:p>
    <w:p w14:paraId="6A85A11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通信地址：</w:t>
      </w:r>
      <w:r>
        <w:rPr>
          <w:rFonts w:hint="eastAsia" w:ascii="宋体" w:hAnsi="宋体" w:eastAsia="宋体" w:cs="宋体"/>
          <w:color w:val="auto"/>
          <w:spacing w:val="-7"/>
          <w:sz w:val="21"/>
          <w:szCs w:val="21"/>
          <w:highlight w:val="none"/>
          <w:u w:val="single"/>
          <w:lang w:val="en-US" w:eastAsia="zh-CN"/>
        </w:rPr>
        <w:t xml:space="preserve">             </w:t>
      </w:r>
    </w:p>
    <w:p w14:paraId="7B13F8E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6"/>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乙方对项目经理的授权范围如下：</w:t>
      </w:r>
      <w:r>
        <w:rPr>
          <w:rFonts w:hint="eastAsia" w:ascii="宋体" w:hAnsi="宋体" w:eastAsia="宋体" w:cs="宋体"/>
          <w:color w:val="auto"/>
          <w:spacing w:val="-1"/>
          <w:sz w:val="21"/>
          <w:szCs w:val="21"/>
          <w:highlight w:val="none"/>
          <w:u w:val="single"/>
          <w:lang w:eastAsia="zh-CN"/>
        </w:rPr>
        <w:t>项目经理全权代表乙方对本工程的建设进行全面管理，行使合同</w:t>
      </w:r>
      <w:r>
        <w:rPr>
          <w:rFonts w:hint="eastAsia" w:ascii="宋体" w:hAnsi="宋体" w:eastAsia="宋体" w:cs="宋体"/>
          <w:color w:val="auto"/>
          <w:sz w:val="21"/>
          <w:szCs w:val="21"/>
          <w:highlight w:val="none"/>
          <w:u w:val="single"/>
          <w:lang w:eastAsia="zh-CN"/>
        </w:rPr>
        <w:t>约定的权利，履行合同约定的义务。乙方的</w:t>
      </w:r>
      <w:r>
        <w:rPr>
          <w:rFonts w:hint="eastAsia" w:ascii="宋体" w:hAnsi="宋体" w:eastAsia="宋体" w:cs="宋体"/>
          <w:color w:val="auto"/>
          <w:spacing w:val="-1"/>
          <w:sz w:val="21"/>
          <w:szCs w:val="21"/>
          <w:highlight w:val="none"/>
          <w:u w:val="single"/>
          <w:lang w:eastAsia="zh-CN"/>
        </w:rPr>
        <w:t>要求、通知均应以书面形式由乙方项目经理签字并加盖</w:t>
      </w:r>
      <w:r>
        <w:rPr>
          <w:rFonts w:hint="eastAsia" w:ascii="宋体" w:hAnsi="宋体" w:eastAsia="宋体" w:cs="宋体"/>
          <w:color w:val="auto"/>
          <w:sz w:val="21"/>
          <w:szCs w:val="21"/>
          <w:highlight w:val="none"/>
          <w:u w:val="single"/>
          <w:lang w:eastAsia="zh-CN"/>
        </w:rPr>
        <w:t>乙方项目经理部或乙方公司公章后递交甲方。除</w:t>
      </w:r>
      <w:r>
        <w:rPr>
          <w:rFonts w:hint="eastAsia" w:ascii="宋体" w:hAnsi="宋体" w:eastAsia="宋体" w:cs="宋体"/>
          <w:color w:val="auto"/>
          <w:spacing w:val="-1"/>
          <w:sz w:val="21"/>
          <w:szCs w:val="21"/>
          <w:highlight w:val="none"/>
          <w:u w:val="single"/>
          <w:lang w:eastAsia="zh-CN"/>
        </w:rPr>
        <w:t>此以外，乙方项目经理还要代表乙方接受甲方发出</w:t>
      </w:r>
      <w:r>
        <w:rPr>
          <w:rFonts w:hint="eastAsia" w:ascii="宋体" w:hAnsi="宋体" w:eastAsia="宋体" w:cs="宋体"/>
          <w:color w:val="auto"/>
          <w:spacing w:val="-2"/>
          <w:sz w:val="21"/>
          <w:szCs w:val="21"/>
          <w:highlight w:val="none"/>
          <w:u w:val="single"/>
          <w:lang w:eastAsia="zh-CN"/>
        </w:rPr>
        <w:t>的指示和指令</w:t>
      </w:r>
      <w:r>
        <w:rPr>
          <w:rFonts w:hint="eastAsia" w:ascii="宋体" w:hAnsi="宋体" w:eastAsia="宋体" w:cs="宋体"/>
          <w:color w:val="auto"/>
          <w:spacing w:val="-2"/>
          <w:sz w:val="21"/>
          <w:szCs w:val="21"/>
          <w:highlight w:val="none"/>
          <w:lang w:eastAsia="zh-CN"/>
        </w:rPr>
        <w:t>。</w:t>
      </w:r>
    </w:p>
    <w:p w14:paraId="641A627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乙方未提交劳动合同，以及没有为项目经理缴纳社会保险证明的违约责任：</w:t>
      </w:r>
      <w:r>
        <w:rPr>
          <w:rFonts w:hint="eastAsia" w:ascii="宋体" w:hAnsi="宋体" w:eastAsia="宋体" w:cs="宋体"/>
          <w:color w:val="auto"/>
          <w:spacing w:val="-1"/>
          <w:sz w:val="21"/>
          <w:szCs w:val="21"/>
          <w:highlight w:val="none"/>
          <w:u w:val="single"/>
          <w:lang w:eastAsia="zh-CN"/>
        </w:rPr>
        <w:t>由乙方自行承担相关责</w:t>
      </w:r>
      <w:r>
        <w:rPr>
          <w:rFonts w:hint="eastAsia" w:ascii="宋体" w:hAnsi="宋体" w:eastAsia="宋体" w:cs="宋体"/>
          <w:color w:val="auto"/>
          <w:spacing w:val="11"/>
          <w:sz w:val="21"/>
          <w:szCs w:val="21"/>
          <w:highlight w:val="none"/>
          <w:u w:val="single"/>
          <w:lang w:eastAsia="zh-CN"/>
        </w:rPr>
        <w:t>任。</w:t>
      </w:r>
    </w:p>
    <w:p w14:paraId="2FAC50A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3.3乙方人员</w:t>
      </w:r>
    </w:p>
    <w:p w14:paraId="728AFFC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3.3.1乙方提交项目管理机构及施工现场管理人员安</w:t>
      </w:r>
      <w:r>
        <w:rPr>
          <w:rFonts w:hint="eastAsia" w:ascii="宋体" w:hAnsi="宋体" w:eastAsia="宋体" w:cs="宋体"/>
          <w:color w:val="auto"/>
          <w:spacing w:val="-2"/>
          <w:sz w:val="21"/>
          <w:szCs w:val="21"/>
          <w:highlight w:val="none"/>
          <w:lang w:eastAsia="zh-CN"/>
        </w:rPr>
        <w:t>排报告的期限</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2"/>
          <w:sz w:val="21"/>
          <w:szCs w:val="21"/>
          <w:highlight w:val="none"/>
          <w:u w:val="single"/>
          <w:lang w:eastAsia="zh-CN"/>
        </w:rPr>
        <w:t>按通用条款，无特殊约定。</w:t>
      </w:r>
    </w:p>
    <w:p w14:paraId="38AE700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3.4分包</w:t>
      </w:r>
    </w:p>
    <w:p w14:paraId="02B791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sectPr>
          <w:footerReference r:id="rId17" w:type="default"/>
          <w:pgSz w:w="11906" w:h="16839"/>
          <w:pgMar w:top="1187" w:right="1319" w:bottom="882" w:left="1140" w:header="0" w:footer="720" w:gutter="0"/>
          <w:cols w:space="720" w:num="1"/>
        </w:sectPr>
      </w:pPr>
    </w:p>
    <w:p w14:paraId="3B0EA51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3.4.1 分包的一般约定本项目不允许分包。</w:t>
      </w:r>
    </w:p>
    <w:p w14:paraId="7253847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3.4.2分包的确定</w:t>
      </w:r>
    </w:p>
    <w:p w14:paraId="7C14E51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允许分包的专业工程包括：</w:t>
      </w:r>
      <w:r>
        <w:rPr>
          <w:rFonts w:hint="eastAsia" w:ascii="宋体" w:hAnsi="宋体" w:eastAsia="宋体" w:cs="宋体"/>
          <w:color w:val="auto"/>
          <w:spacing w:val="-2"/>
          <w:sz w:val="21"/>
          <w:szCs w:val="21"/>
          <w:highlight w:val="none"/>
          <w:u w:val="single"/>
          <w:lang w:eastAsia="zh-CN"/>
        </w:rPr>
        <w:t>无</w:t>
      </w:r>
      <w:r>
        <w:rPr>
          <w:rFonts w:hint="eastAsia" w:ascii="宋体" w:hAnsi="宋体" w:eastAsia="宋体" w:cs="宋体"/>
          <w:color w:val="auto"/>
          <w:spacing w:val="-2"/>
          <w:sz w:val="21"/>
          <w:szCs w:val="21"/>
          <w:highlight w:val="none"/>
          <w:lang w:eastAsia="zh-CN"/>
        </w:rPr>
        <w:t>。</w:t>
      </w:r>
    </w:p>
    <w:p w14:paraId="019B23F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其他关于分包的约定：</w:t>
      </w:r>
      <w:r>
        <w:rPr>
          <w:rFonts w:hint="eastAsia" w:ascii="宋体" w:hAnsi="宋体" w:eastAsia="宋体" w:cs="宋体"/>
          <w:color w:val="auto"/>
          <w:spacing w:val="-1"/>
          <w:sz w:val="21"/>
          <w:szCs w:val="21"/>
          <w:highlight w:val="none"/>
          <w:u w:val="single"/>
          <w:lang w:eastAsia="zh-CN"/>
        </w:rPr>
        <w:t>无</w:t>
      </w:r>
      <w:r>
        <w:rPr>
          <w:rFonts w:hint="eastAsia" w:ascii="宋体" w:hAnsi="宋体" w:eastAsia="宋体" w:cs="宋体"/>
          <w:color w:val="auto"/>
          <w:spacing w:val="-1"/>
          <w:sz w:val="21"/>
          <w:szCs w:val="21"/>
          <w:highlight w:val="none"/>
          <w:lang w:eastAsia="zh-CN"/>
        </w:rPr>
        <w:t>。</w:t>
      </w:r>
    </w:p>
    <w:p w14:paraId="7170DFF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3.4.3 分包合同价款</w:t>
      </w:r>
    </w:p>
    <w:p w14:paraId="2BD6DA9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关于分包合同价款支付的约定：</w:t>
      </w:r>
      <w:r>
        <w:rPr>
          <w:rFonts w:hint="eastAsia" w:ascii="宋体" w:hAnsi="宋体" w:eastAsia="宋体" w:cs="宋体"/>
          <w:color w:val="auto"/>
          <w:spacing w:val="-1"/>
          <w:sz w:val="21"/>
          <w:szCs w:val="21"/>
          <w:highlight w:val="none"/>
          <w:u w:val="single"/>
          <w:lang w:eastAsia="zh-CN"/>
        </w:rPr>
        <w:t>无</w:t>
      </w:r>
      <w:r>
        <w:rPr>
          <w:rFonts w:hint="eastAsia" w:ascii="宋体" w:hAnsi="宋体" w:eastAsia="宋体" w:cs="宋体"/>
          <w:color w:val="auto"/>
          <w:spacing w:val="-1"/>
          <w:sz w:val="21"/>
          <w:szCs w:val="21"/>
          <w:highlight w:val="none"/>
          <w:lang w:eastAsia="zh-CN"/>
        </w:rPr>
        <w:t>。</w:t>
      </w:r>
    </w:p>
    <w:p w14:paraId="2453210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3.5 工程照管与成品、半成品保护</w:t>
      </w:r>
    </w:p>
    <w:p w14:paraId="58B3F09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乙方负责照管工程及工程相关的材料、工程设备的起始时间：</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w:t>
      </w:r>
    </w:p>
    <w:p w14:paraId="410A200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1"/>
          <w:sz w:val="21"/>
          <w:szCs w:val="21"/>
          <w:highlight w:val="none"/>
          <w:lang w:eastAsia="zh-CN"/>
        </w:rPr>
        <w:t>4.工程质量</w:t>
      </w:r>
    </w:p>
    <w:p w14:paraId="3EFC9C5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4.1 质量要求</w:t>
      </w:r>
    </w:p>
    <w:p w14:paraId="76A659F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4.1.1 特殊质量标准和要求：</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lang w:eastAsia="zh-CN"/>
        </w:rPr>
        <w:t xml:space="preserve"> 关于工程奖项的约定：</w:t>
      </w:r>
      <w:r>
        <w:rPr>
          <w:rFonts w:hint="eastAsia" w:ascii="宋体" w:hAnsi="宋体" w:eastAsia="宋体" w:cs="宋体"/>
          <w:color w:val="auto"/>
          <w:sz w:val="21"/>
          <w:szCs w:val="21"/>
          <w:highlight w:val="none"/>
          <w:u w:val="single"/>
          <w:lang w:eastAsia="zh-CN"/>
        </w:rPr>
        <w:t xml:space="preserve">  按通用条款，无特殊约定</w:t>
      </w:r>
      <w:r>
        <w:rPr>
          <w:rFonts w:hint="eastAsia" w:ascii="宋体" w:hAnsi="宋体" w:eastAsia="宋体" w:cs="宋体"/>
          <w:color w:val="auto"/>
          <w:spacing w:val="-1"/>
          <w:sz w:val="21"/>
          <w:szCs w:val="21"/>
          <w:highlight w:val="none"/>
          <w:lang w:eastAsia="zh-CN"/>
        </w:rPr>
        <w:t>。</w:t>
      </w:r>
    </w:p>
    <w:p w14:paraId="4870576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4.2隐蔽工程检查</w:t>
      </w:r>
    </w:p>
    <w:p w14:paraId="52C2458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4.2.1乙方提前通知监理人隐蔽工程检查的期限的约定：</w:t>
      </w:r>
      <w:r>
        <w:rPr>
          <w:rFonts w:hint="eastAsia" w:ascii="宋体" w:hAnsi="宋体" w:eastAsia="宋体" w:cs="宋体"/>
          <w:color w:val="auto"/>
          <w:sz w:val="21"/>
          <w:szCs w:val="21"/>
          <w:highlight w:val="none"/>
          <w:u w:val="single"/>
          <w:lang w:eastAsia="zh-CN"/>
        </w:rPr>
        <w:t xml:space="preserve"> 按通用条</w:t>
      </w:r>
      <w:r>
        <w:rPr>
          <w:rFonts w:hint="eastAsia" w:ascii="宋体" w:hAnsi="宋体" w:eastAsia="宋体" w:cs="宋体"/>
          <w:color w:val="auto"/>
          <w:spacing w:val="-1"/>
          <w:sz w:val="21"/>
          <w:szCs w:val="21"/>
          <w:highlight w:val="none"/>
          <w:u w:val="single"/>
          <w:lang w:eastAsia="zh-CN"/>
        </w:rPr>
        <w:t xml:space="preserve">款，无特殊约定 </w:t>
      </w:r>
      <w:r>
        <w:rPr>
          <w:rFonts w:hint="eastAsia" w:ascii="宋体" w:hAnsi="宋体" w:eastAsia="宋体" w:cs="宋体"/>
          <w:color w:val="auto"/>
          <w:spacing w:val="-1"/>
          <w:sz w:val="21"/>
          <w:szCs w:val="21"/>
          <w:highlight w:val="none"/>
          <w:lang w:eastAsia="zh-CN"/>
        </w:rPr>
        <w:t>。</w:t>
      </w:r>
    </w:p>
    <w:p w14:paraId="455DAD0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监理人不能按时进行检查时，应提前</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小时提交书面延期要求。关于延期最长不得超过：</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小时。</w:t>
      </w:r>
    </w:p>
    <w:p w14:paraId="6353904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.安全文明施工与环境保护</w:t>
      </w:r>
    </w:p>
    <w:p w14:paraId="4DB9CEC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eastAsia="zh-CN"/>
        </w:rPr>
        <w:t>.1安全文明施工</w:t>
      </w:r>
    </w:p>
    <w:p w14:paraId="1AD6BC5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.1.1 项目安全生产的达标目标及相应事项的约定：</w:t>
      </w:r>
      <w:r>
        <w:rPr>
          <w:rFonts w:hint="eastAsia" w:ascii="宋体" w:hAnsi="宋体" w:eastAsia="宋体" w:cs="宋体"/>
          <w:color w:val="auto"/>
          <w:sz w:val="21"/>
          <w:szCs w:val="21"/>
          <w:highlight w:val="none"/>
          <w:u w:val="single"/>
          <w:lang w:eastAsia="zh-CN"/>
        </w:rPr>
        <w:t xml:space="preserve">  按</w:t>
      </w:r>
      <w:r>
        <w:rPr>
          <w:rFonts w:hint="eastAsia" w:ascii="宋体" w:hAnsi="宋体" w:eastAsia="宋体" w:cs="宋体"/>
          <w:color w:val="auto"/>
          <w:spacing w:val="-1"/>
          <w:sz w:val="21"/>
          <w:szCs w:val="21"/>
          <w:highlight w:val="none"/>
          <w:u w:val="single"/>
          <w:lang w:eastAsia="zh-CN"/>
        </w:rPr>
        <w:t xml:space="preserve">通用条款，无特殊约定  </w:t>
      </w:r>
      <w:r>
        <w:rPr>
          <w:rFonts w:hint="eastAsia" w:ascii="宋体" w:hAnsi="宋体" w:eastAsia="宋体" w:cs="宋体"/>
          <w:color w:val="auto"/>
          <w:spacing w:val="-1"/>
          <w:sz w:val="21"/>
          <w:szCs w:val="21"/>
          <w:highlight w:val="none"/>
          <w:lang w:eastAsia="zh-CN"/>
        </w:rPr>
        <w:t>。</w:t>
      </w:r>
    </w:p>
    <w:p w14:paraId="7FEB4A8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.1.2 关于治安保卫的特别约定：</w:t>
      </w:r>
      <w:r>
        <w:rPr>
          <w:rFonts w:hint="eastAsia" w:ascii="宋体" w:hAnsi="宋体" w:eastAsia="宋体" w:cs="宋体"/>
          <w:color w:val="auto"/>
          <w:sz w:val="21"/>
          <w:szCs w:val="21"/>
          <w:highlight w:val="none"/>
          <w:u w:val="single"/>
          <w:lang w:eastAsia="zh-CN"/>
        </w:rPr>
        <w:t>乙方应承担施工安全保</w:t>
      </w:r>
      <w:r>
        <w:rPr>
          <w:rFonts w:hint="eastAsia" w:ascii="宋体" w:hAnsi="宋体" w:eastAsia="宋体" w:cs="宋体"/>
          <w:color w:val="auto"/>
          <w:spacing w:val="-1"/>
          <w:sz w:val="21"/>
          <w:szCs w:val="21"/>
          <w:highlight w:val="none"/>
          <w:u w:val="single"/>
          <w:lang w:eastAsia="zh-CN"/>
        </w:rPr>
        <w:t>卫工作及非夜间施工照明的责任，乙方应</w:t>
      </w:r>
      <w:r>
        <w:rPr>
          <w:rFonts w:hint="eastAsia" w:ascii="宋体" w:hAnsi="宋体" w:eastAsia="宋体" w:cs="宋体"/>
          <w:color w:val="auto"/>
          <w:sz w:val="21"/>
          <w:szCs w:val="21"/>
          <w:highlight w:val="none"/>
          <w:u w:val="single"/>
          <w:lang w:eastAsia="zh-CN"/>
        </w:rPr>
        <w:t>采取一切合理的预防措施，防止人员伤亡、财产损失事故，费用</w:t>
      </w:r>
      <w:r>
        <w:rPr>
          <w:rFonts w:hint="eastAsia" w:ascii="宋体" w:hAnsi="宋体" w:eastAsia="宋体" w:cs="宋体"/>
          <w:color w:val="auto"/>
          <w:spacing w:val="-1"/>
          <w:sz w:val="21"/>
          <w:szCs w:val="21"/>
          <w:highlight w:val="none"/>
          <w:u w:val="single"/>
          <w:lang w:eastAsia="zh-CN"/>
        </w:rPr>
        <w:t>由乙方承担。乙方生活设施及施工</w:t>
      </w:r>
      <w:r>
        <w:rPr>
          <w:rFonts w:hint="eastAsia" w:ascii="宋体" w:hAnsi="宋体" w:eastAsia="宋体" w:cs="宋体"/>
          <w:color w:val="auto"/>
          <w:spacing w:val="1"/>
          <w:sz w:val="21"/>
          <w:szCs w:val="21"/>
          <w:highlight w:val="none"/>
          <w:u w:val="single"/>
          <w:lang w:eastAsia="zh-CN"/>
        </w:rPr>
        <w:t>场应自费配备消防设备，防止火灾发生。</w:t>
      </w:r>
    </w:p>
    <w:p w14:paraId="3AFF646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关于编制施工场地治安管理计划的约定：</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5EBD0D6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eastAsia="zh-CN"/>
        </w:rPr>
        <w:t>.1.3 文明施工</w:t>
      </w:r>
    </w:p>
    <w:p w14:paraId="750048A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合同当事人对文明施工的要求：</w:t>
      </w:r>
      <w:r>
        <w:rPr>
          <w:rFonts w:hint="eastAsia" w:ascii="宋体" w:hAnsi="宋体" w:eastAsia="宋体" w:cs="宋体"/>
          <w:color w:val="auto"/>
          <w:sz w:val="21"/>
          <w:szCs w:val="21"/>
          <w:highlight w:val="none"/>
          <w:u w:val="single"/>
          <w:lang w:eastAsia="zh-CN"/>
        </w:rPr>
        <w:t xml:space="preserve"> 按通用条</w:t>
      </w:r>
      <w:r>
        <w:rPr>
          <w:rFonts w:hint="eastAsia" w:ascii="宋体" w:hAnsi="宋体" w:eastAsia="宋体" w:cs="宋体"/>
          <w:color w:val="auto"/>
          <w:spacing w:val="-1"/>
          <w:sz w:val="21"/>
          <w:szCs w:val="21"/>
          <w:highlight w:val="none"/>
          <w:u w:val="single"/>
          <w:lang w:eastAsia="zh-CN"/>
        </w:rPr>
        <w:t xml:space="preserve">款，无特殊约定  </w:t>
      </w:r>
      <w:r>
        <w:rPr>
          <w:rFonts w:hint="eastAsia" w:ascii="宋体" w:hAnsi="宋体" w:eastAsia="宋体" w:cs="宋体"/>
          <w:color w:val="auto"/>
          <w:spacing w:val="-1"/>
          <w:sz w:val="21"/>
          <w:szCs w:val="21"/>
          <w:highlight w:val="none"/>
          <w:lang w:eastAsia="zh-CN"/>
        </w:rPr>
        <w:t>。</w:t>
      </w:r>
    </w:p>
    <w:p w14:paraId="637E777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3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.1.4 关于安全文明施工费支付比例和支付期限的约定：</w:t>
      </w:r>
      <w:r>
        <w:rPr>
          <w:rFonts w:hint="eastAsia" w:ascii="宋体" w:hAnsi="宋体" w:eastAsia="宋体" w:cs="宋体"/>
          <w:color w:val="auto"/>
          <w:spacing w:val="-1"/>
          <w:sz w:val="21"/>
          <w:szCs w:val="21"/>
          <w:highlight w:val="none"/>
          <w:u w:val="single"/>
          <w:lang w:eastAsia="zh-CN"/>
        </w:rPr>
        <w:t>使用要求：专款专用。具体按《广西壮族自治区建筑工程安全防护、文明施工措施费及管理细则》（桂建质〔2015〕16号）和桂林市建规</w:t>
      </w:r>
    </w:p>
    <w:p w14:paraId="1EBEA3C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u w:val="single"/>
          <w:lang w:eastAsia="zh-CN"/>
        </w:rPr>
        <w:t>[2007]131号文及市建规[2008]224号文相关规定执行。</w:t>
      </w:r>
    </w:p>
    <w:p w14:paraId="3EB0364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.工期和进度</w:t>
      </w:r>
    </w:p>
    <w:p w14:paraId="4B26B2E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.1 施工组织设计</w:t>
      </w:r>
    </w:p>
    <w:p w14:paraId="1146735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.1.1 合同当事人约定的施工组织设计应包括的其他内容</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431D453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.1.2 施工组织设计的提交和修改</w:t>
      </w:r>
    </w:p>
    <w:p w14:paraId="75BBE41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乙方提交详细施工组织设计的期限的约定：</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w:t>
      </w:r>
    </w:p>
    <w:p w14:paraId="3BE95D6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甲方和监理人在收到详细的施工组织设计后确认或提出修改意见的期限：</w:t>
      </w:r>
      <w:r>
        <w:rPr>
          <w:rFonts w:hint="eastAsia" w:ascii="宋体" w:hAnsi="宋体" w:eastAsia="宋体" w:cs="宋体"/>
          <w:color w:val="auto"/>
          <w:spacing w:val="-1"/>
          <w:sz w:val="21"/>
          <w:szCs w:val="21"/>
          <w:highlight w:val="none"/>
          <w:u w:val="single"/>
          <w:lang w:eastAsia="zh-CN"/>
        </w:rPr>
        <w:t>按通用条款，无特殊约</w:t>
      </w:r>
      <w:r>
        <w:rPr>
          <w:rFonts w:hint="eastAsia" w:ascii="宋体" w:hAnsi="宋体" w:eastAsia="宋体" w:cs="宋体"/>
          <w:color w:val="auto"/>
          <w:spacing w:val="-5"/>
          <w:sz w:val="21"/>
          <w:szCs w:val="21"/>
          <w:highlight w:val="none"/>
          <w:u w:val="single"/>
          <w:lang w:eastAsia="zh-CN"/>
        </w:rPr>
        <w:t xml:space="preserve">定 </w:t>
      </w:r>
      <w:r>
        <w:rPr>
          <w:rFonts w:hint="eastAsia" w:ascii="宋体" w:hAnsi="宋体" w:eastAsia="宋体" w:cs="宋体"/>
          <w:color w:val="auto"/>
          <w:spacing w:val="-5"/>
          <w:sz w:val="21"/>
          <w:szCs w:val="21"/>
          <w:highlight w:val="none"/>
          <w:lang w:eastAsia="zh-CN"/>
        </w:rPr>
        <w:t>。</w:t>
      </w:r>
    </w:p>
    <w:p w14:paraId="24C458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sectPr>
          <w:footerReference r:id="rId18" w:type="default"/>
          <w:pgSz w:w="11906" w:h="16839"/>
          <w:pgMar w:top="1187" w:right="1319" w:bottom="882" w:left="1140" w:header="0" w:footer="720" w:gutter="0"/>
          <w:cols w:space="720" w:num="1"/>
        </w:sectPr>
      </w:pPr>
    </w:p>
    <w:p w14:paraId="2828A89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.2 施工进度计划</w:t>
      </w:r>
    </w:p>
    <w:p w14:paraId="579BBD0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.2.1 施工进度计划的修订</w:t>
      </w:r>
    </w:p>
    <w:p w14:paraId="1370B18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甲方和监理人在收到修订的施工进度计划后确认或提出修改意见的期限：</w:t>
      </w:r>
      <w:r>
        <w:rPr>
          <w:rFonts w:hint="eastAsia" w:ascii="宋体" w:hAnsi="宋体" w:eastAsia="宋体" w:cs="宋体"/>
          <w:color w:val="auto"/>
          <w:spacing w:val="-1"/>
          <w:sz w:val="21"/>
          <w:szCs w:val="21"/>
          <w:highlight w:val="none"/>
          <w:u w:val="single"/>
          <w:lang w:eastAsia="zh-CN"/>
        </w:rPr>
        <w:t xml:space="preserve"> 按通用条款，无特殊约</w:t>
      </w:r>
      <w:r>
        <w:rPr>
          <w:rFonts w:hint="eastAsia" w:ascii="宋体" w:hAnsi="宋体" w:eastAsia="宋体" w:cs="宋体"/>
          <w:color w:val="auto"/>
          <w:spacing w:val="-7"/>
          <w:sz w:val="21"/>
          <w:szCs w:val="21"/>
          <w:highlight w:val="none"/>
          <w:u w:val="single"/>
          <w:lang w:eastAsia="zh-CN"/>
        </w:rPr>
        <w:t>定</w:t>
      </w:r>
      <w:r>
        <w:rPr>
          <w:rFonts w:hint="eastAsia" w:ascii="宋体" w:hAnsi="宋体" w:eastAsia="宋体" w:cs="宋体"/>
          <w:color w:val="auto"/>
          <w:spacing w:val="-7"/>
          <w:sz w:val="21"/>
          <w:szCs w:val="21"/>
          <w:highlight w:val="none"/>
          <w:lang w:eastAsia="zh-CN"/>
        </w:rPr>
        <w:t>。</w:t>
      </w:r>
    </w:p>
    <w:p w14:paraId="30565B8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val="en-US" w:eastAsia="zh-CN"/>
        </w:rPr>
        <w:t>6</w:t>
      </w:r>
      <w:r>
        <w:rPr>
          <w:rFonts w:hint="eastAsia" w:ascii="宋体" w:hAnsi="宋体" w:eastAsia="宋体" w:cs="宋体"/>
          <w:color w:val="auto"/>
          <w:spacing w:val="-5"/>
          <w:sz w:val="21"/>
          <w:szCs w:val="21"/>
          <w:highlight w:val="none"/>
          <w:lang w:eastAsia="zh-CN"/>
        </w:rPr>
        <w:t>.3开工</w:t>
      </w:r>
    </w:p>
    <w:p w14:paraId="6989E97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.3.1 开工准备</w:t>
      </w:r>
    </w:p>
    <w:p w14:paraId="26CC73D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关于乙方提交工程开工报审表的期限：</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439DD89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关于甲方应完成的其他开工准备工作及期限：</w:t>
      </w:r>
      <w:r>
        <w:rPr>
          <w:rFonts w:hint="eastAsia" w:ascii="宋体" w:hAnsi="宋体" w:eastAsia="宋体" w:cs="宋体"/>
          <w:color w:val="auto"/>
          <w:sz w:val="21"/>
          <w:szCs w:val="21"/>
          <w:highlight w:val="none"/>
          <w:u w:val="single"/>
          <w:lang w:eastAsia="zh-CN"/>
        </w:rPr>
        <w:t>按</w:t>
      </w:r>
      <w:r>
        <w:rPr>
          <w:rFonts w:hint="eastAsia" w:ascii="宋体" w:hAnsi="宋体" w:eastAsia="宋体" w:cs="宋体"/>
          <w:color w:val="auto"/>
          <w:spacing w:val="-1"/>
          <w:sz w:val="21"/>
          <w:szCs w:val="21"/>
          <w:highlight w:val="none"/>
          <w:u w:val="single"/>
          <w:lang w:eastAsia="zh-CN"/>
        </w:rPr>
        <w:t xml:space="preserve">通用条款，无特殊约定 </w:t>
      </w:r>
      <w:r>
        <w:rPr>
          <w:rFonts w:hint="eastAsia" w:ascii="宋体" w:hAnsi="宋体" w:eastAsia="宋体" w:cs="宋体"/>
          <w:color w:val="auto"/>
          <w:spacing w:val="-1"/>
          <w:sz w:val="21"/>
          <w:szCs w:val="21"/>
          <w:highlight w:val="none"/>
          <w:lang w:eastAsia="zh-CN"/>
        </w:rPr>
        <w:t>。</w:t>
      </w:r>
    </w:p>
    <w:p w14:paraId="7687DA2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关于乙方应完成的其他开工准备工作及期限：</w:t>
      </w:r>
      <w:r>
        <w:rPr>
          <w:rFonts w:hint="eastAsia" w:ascii="宋体" w:hAnsi="宋体" w:eastAsia="宋体" w:cs="宋体"/>
          <w:color w:val="auto"/>
          <w:sz w:val="21"/>
          <w:szCs w:val="21"/>
          <w:highlight w:val="none"/>
          <w:u w:val="single"/>
          <w:lang w:eastAsia="zh-CN"/>
        </w:rPr>
        <w:t>按</w:t>
      </w:r>
      <w:r>
        <w:rPr>
          <w:rFonts w:hint="eastAsia" w:ascii="宋体" w:hAnsi="宋体" w:eastAsia="宋体" w:cs="宋体"/>
          <w:color w:val="auto"/>
          <w:spacing w:val="-1"/>
          <w:sz w:val="21"/>
          <w:szCs w:val="21"/>
          <w:highlight w:val="none"/>
          <w:u w:val="single"/>
          <w:lang w:eastAsia="zh-CN"/>
        </w:rPr>
        <w:t xml:space="preserve">通用条款，无特殊约定 </w:t>
      </w:r>
      <w:r>
        <w:rPr>
          <w:rFonts w:hint="eastAsia" w:ascii="宋体" w:hAnsi="宋体" w:eastAsia="宋体" w:cs="宋体"/>
          <w:color w:val="auto"/>
          <w:spacing w:val="-1"/>
          <w:sz w:val="21"/>
          <w:szCs w:val="21"/>
          <w:highlight w:val="none"/>
          <w:lang w:eastAsia="zh-CN"/>
        </w:rPr>
        <w:t>。</w:t>
      </w:r>
    </w:p>
    <w:p w14:paraId="584DC7A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.3.2开工通知</w:t>
      </w:r>
    </w:p>
    <w:p w14:paraId="5724084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因甲方原因造成监理人未能在计划开工日期之日起</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天内发出开工通知的，乙方有权提出价格调整要求，或者解除合同。</w:t>
      </w:r>
    </w:p>
    <w:p w14:paraId="20657B9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.4 测量放线</w:t>
      </w:r>
    </w:p>
    <w:p w14:paraId="19B207E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.4.1甲方通过监理人向乙方提供测量基准</w:t>
      </w:r>
      <w:r>
        <w:rPr>
          <w:rFonts w:hint="eastAsia" w:ascii="宋体" w:hAnsi="宋体" w:eastAsia="宋体" w:cs="宋体"/>
          <w:color w:val="auto"/>
          <w:spacing w:val="-2"/>
          <w:sz w:val="21"/>
          <w:szCs w:val="21"/>
          <w:highlight w:val="none"/>
          <w:lang w:eastAsia="zh-CN"/>
        </w:rPr>
        <w:t>点、基准线和水准点及其书面资料的期限：</w:t>
      </w:r>
      <w:r>
        <w:rPr>
          <w:rFonts w:hint="eastAsia" w:ascii="宋体" w:hAnsi="宋体" w:eastAsia="宋体" w:cs="宋体"/>
          <w:color w:val="auto"/>
          <w:spacing w:val="-2"/>
          <w:sz w:val="21"/>
          <w:szCs w:val="21"/>
          <w:highlight w:val="none"/>
          <w:u w:val="single"/>
          <w:lang w:eastAsia="zh-CN"/>
        </w:rPr>
        <w:t xml:space="preserve">按通用条款，无特殊约定 </w:t>
      </w:r>
      <w:r>
        <w:rPr>
          <w:rFonts w:hint="eastAsia" w:ascii="宋体" w:hAnsi="宋体" w:eastAsia="宋体" w:cs="宋体"/>
          <w:color w:val="auto"/>
          <w:spacing w:val="-2"/>
          <w:sz w:val="21"/>
          <w:szCs w:val="21"/>
          <w:highlight w:val="none"/>
          <w:lang w:eastAsia="zh-CN"/>
        </w:rPr>
        <w:t>。</w:t>
      </w:r>
    </w:p>
    <w:p w14:paraId="0FC513C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eastAsia="zh-CN"/>
        </w:rPr>
        <w:t>.5 不利物质条件</w:t>
      </w:r>
    </w:p>
    <w:p w14:paraId="0CFFCDF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不利物质条件的其他情形和有关约定：</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7E4BBD3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.6异常恶劣的气候条件</w:t>
      </w:r>
    </w:p>
    <w:p w14:paraId="51DCA3F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甲方和乙方同意以下情形视为异常恶劣的气候条件：</w:t>
      </w:r>
    </w:p>
    <w:p w14:paraId="15425E3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u w:val="single"/>
          <w:lang w:eastAsia="zh-CN"/>
        </w:rPr>
        <w:t xml:space="preserve"> 10级以上持续1天的大风</w:t>
      </w:r>
      <w:r>
        <w:rPr>
          <w:rFonts w:hint="eastAsia" w:ascii="宋体" w:hAnsi="宋体" w:eastAsia="宋体" w:cs="宋体"/>
          <w:color w:val="auto"/>
          <w:spacing w:val="-1"/>
          <w:sz w:val="21"/>
          <w:szCs w:val="21"/>
          <w:highlight w:val="none"/>
          <w:lang w:eastAsia="zh-CN"/>
        </w:rPr>
        <w:t>；</w:t>
      </w:r>
    </w:p>
    <w:p w14:paraId="073AF87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u w:val="single"/>
          <w:lang w:eastAsia="zh-CN"/>
        </w:rPr>
        <w:t xml:space="preserve"> 暴雨级以上持续1天的大雨    </w:t>
      </w:r>
      <w:r>
        <w:rPr>
          <w:rFonts w:hint="eastAsia" w:ascii="宋体" w:hAnsi="宋体" w:eastAsia="宋体" w:cs="宋体"/>
          <w:color w:val="auto"/>
          <w:spacing w:val="-1"/>
          <w:sz w:val="21"/>
          <w:szCs w:val="21"/>
          <w:highlight w:val="none"/>
          <w:lang w:eastAsia="zh-CN"/>
        </w:rPr>
        <w:t>；</w:t>
      </w:r>
    </w:p>
    <w:p w14:paraId="2703472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（3）</w:t>
      </w:r>
      <w:r>
        <w:rPr>
          <w:rFonts w:hint="eastAsia" w:ascii="宋体" w:hAnsi="宋体" w:eastAsia="宋体" w:cs="宋体"/>
          <w:color w:val="auto"/>
          <w:spacing w:val="-1"/>
          <w:sz w:val="21"/>
          <w:szCs w:val="21"/>
          <w:highlight w:val="none"/>
          <w:u w:val="single"/>
          <w:lang w:eastAsia="zh-CN"/>
        </w:rPr>
        <w:t xml:space="preserve"> 50年一遇及以上，持续2天的高温天气        </w:t>
      </w:r>
      <w:r>
        <w:rPr>
          <w:rFonts w:hint="eastAsia" w:ascii="宋体" w:hAnsi="宋体" w:eastAsia="宋体" w:cs="宋体"/>
          <w:color w:val="auto"/>
          <w:spacing w:val="-1"/>
          <w:sz w:val="21"/>
          <w:szCs w:val="21"/>
          <w:highlight w:val="none"/>
          <w:lang w:eastAsia="zh-CN"/>
        </w:rPr>
        <w:t>。</w:t>
      </w:r>
    </w:p>
    <w:p w14:paraId="48462C2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lang w:eastAsia="zh-CN"/>
        </w:rPr>
        <w:t>.变更</w:t>
      </w:r>
    </w:p>
    <w:p w14:paraId="1A9CCDA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7</w:t>
      </w:r>
      <w:r>
        <w:rPr>
          <w:rFonts w:hint="eastAsia" w:ascii="宋体" w:hAnsi="宋体" w:eastAsia="宋体" w:cs="宋体"/>
          <w:color w:val="auto"/>
          <w:spacing w:val="-1"/>
          <w:sz w:val="21"/>
          <w:szCs w:val="21"/>
          <w:highlight w:val="none"/>
          <w:lang w:eastAsia="zh-CN"/>
        </w:rPr>
        <w:t>.1变更的范围</w:t>
      </w:r>
    </w:p>
    <w:p w14:paraId="4EBDE6D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关于变更的范围的约定：</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50D26BD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7</w:t>
      </w:r>
      <w:r>
        <w:rPr>
          <w:rFonts w:hint="eastAsia" w:ascii="宋体" w:hAnsi="宋体" w:eastAsia="宋体" w:cs="宋体"/>
          <w:color w:val="auto"/>
          <w:spacing w:val="-1"/>
          <w:sz w:val="21"/>
          <w:szCs w:val="21"/>
          <w:highlight w:val="none"/>
          <w:lang w:eastAsia="zh-CN"/>
        </w:rPr>
        <w:t>.2 变更估价</w:t>
      </w:r>
    </w:p>
    <w:p w14:paraId="70A4E76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7</w:t>
      </w:r>
      <w:r>
        <w:rPr>
          <w:rFonts w:hint="eastAsia" w:ascii="宋体" w:hAnsi="宋体" w:eastAsia="宋体" w:cs="宋体"/>
          <w:color w:val="auto"/>
          <w:spacing w:val="-1"/>
          <w:sz w:val="21"/>
          <w:szCs w:val="21"/>
          <w:highlight w:val="none"/>
          <w:lang w:eastAsia="zh-CN"/>
        </w:rPr>
        <w:t>.2.1 变更估价原则</w:t>
      </w:r>
    </w:p>
    <w:p w14:paraId="11A76885">
      <w:pPr>
        <w:pStyle w:val="6"/>
        <w:keepNext w:val="0"/>
        <w:keepLines w:val="0"/>
        <w:pageBreakBefore w:val="0"/>
        <w:widowControl/>
        <w:tabs>
          <w:tab w:val="left" w:pos="9442"/>
        </w:tabs>
        <w:kinsoku w:val="0"/>
        <w:wordWrap/>
        <w:overflowPunct/>
        <w:topLinePunct w:val="0"/>
        <w:autoSpaceDE w:val="0"/>
        <w:autoSpaceDN w:val="0"/>
        <w:bidi w:val="0"/>
        <w:adjustRightInd w:val="0"/>
        <w:snapToGrid w:val="0"/>
        <w:spacing w:line="360" w:lineRule="auto"/>
        <w:ind w:left="0" w:right="0" w:firstLine="4"/>
        <w:jc w:val="both"/>
        <w:textAlignment w:val="baseline"/>
        <w:rPr>
          <w:color w:val="auto"/>
          <w:sz w:val="22"/>
          <w:szCs w:val="22"/>
          <w:highlight w:val="none"/>
          <w:lang w:eastAsia="zh-CN"/>
        </w:rPr>
      </w:pPr>
      <w:r>
        <w:rPr>
          <w:rFonts w:hint="eastAsia" w:ascii="宋体" w:hAnsi="宋体" w:eastAsia="宋体" w:cs="宋体"/>
          <w:color w:val="auto"/>
          <w:sz w:val="21"/>
          <w:szCs w:val="21"/>
          <w:highlight w:val="none"/>
          <w:lang w:eastAsia="zh-CN"/>
        </w:rPr>
        <w:t xml:space="preserve">关于变更估价的约定: </w:t>
      </w:r>
      <w:r>
        <w:rPr>
          <w:rFonts w:hint="eastAsia" w:ascii="宋体" w:hAnsi="宋体" w:eastAsia="宋体" w:cs="宋体"/>
          <w:color w:val="auto"/>
          <w:sz w:val="21"/>
          <w:szCs w:val="21"/>
          <w:highlight w:val="none"/>
          <w:u w:val="single"/>
          <w:lang w:eastAsia="zh-CN"/>
        </w:rPr>
        <w:t xml:space="preserve"> 因设计变更、相关签证引起工程项目、工程量任</w:t>
      </w:r>
      <w:r>
        <w:rPr>
          <w:rFonts w:hint="eastAsia" w:ascii="宋体" w:hAnsi="宋体" w:eastAsia="宋体" w:cs="宋体"/>
          <w:color w:val="auto"/>
          <w:spacing w:val="-1"/>
          <w:sz w:val="21"/>
          <w:szCs w:val="21"/>
          <w:highlight w:val="none"/>
          <w:u w:val="single"/>
          <w:lang w:eastAsia="zh-CN"/>
        </w:rPr>
        <w:t>何变化的，变更合同价款</w:t>
      </w:r>
      <w:r>
        <w:rPr>
          <w:rFonts w:hint="eastAsia" w:ascii="宋体" w:hAnsi="宋体" w:eastAsia="宋体" w:cs="宋体"/>
          <w:color w:val="auto"/>
          <w:spacing w:val="-2"/>
          <w:sz w:val="21"/>
          <w:szCs w:val="21"/>
          <w:highlight w:val="none"/>
          <w:u w:val="single"/>
          <w:lang w:eastAsia="zh-CN"/>
        </w:rPr>
        <w:t>按下列方法进行</w:t>
      </w:r>
      <w:r>
        <w:rPr>
          <w:rFonts w:hint="eastAsia" w:ascii="宋体" w:hAnsi="宋体" w:eastAsia="宋体" w:cs="宋体"/>
          <w:color w:val="auto"/>
          <w:spacing w:val="-14"/>
          <w:sz w:val="21"/>
          <w:szCs w:val="21"/>
          <w:highlight w:val="none"/>
          <w:u w:val="single"/>
          <w:lang w:eastAsia="zh-CN"/>
        </w:rPr>
        <w:t>：（</w:t>
      </w:r>
      <w:r>
        <w:rPr>
          <w:rFonts w:hint="eastAsia" w:ascii="宋体" w:hAnsi="宋体" w:eastAsia="宋体" w:cs="宋体"/>
          <w:color w:val="auto"/>
          <w:spacing w:val="-2"/>
          <w:sz w:val="21"/>
          <w:szCs w:val="21"/>
          <w:highlight w:val="none"/>
          <w:u w:val="single"/>
          <w:lang w:eastAsia="zh-CN"/>
        </w:rPr>
        <w:t>1）评审预算中已有相同清单项目的，按预算该清单项目价格进行计算</w:t>
      </w:r>
      <w:r>
        <w:rPr>
          <w:rFonts w:hint="eastAsia" w:ascii="宋体" w:hAnsi="宋体" w:eastAsia="宋体" w:cs="宋体"/>
          <w:color w:val="auto"/>
          <w:spacing w:val="-14"/>
          <w:sz w:val="21"/>
          <w:szCs w:val="21"/>
          <w:highlight w:val="none"/>
          <w:u w:val="single"/>
          <w:lang w:eastAsia="zh-CN"/>
        </w:rPr>
        <w:t>；（</w:t>
      </w:r>
      <w:r>
        <w:rPr>
          <w:rFonts w:hint="eastAsia" w:ascii="宋体" w:hAnsi="宋体" w:eastAsia="宋体" w:cs="宋体"/>
          <w:color w:val="auto"/>
          <w:spacing w:val="-2"/>
          <w:sz w:val="21"/>
          <w:szCs w:val="21"/>
          <w:highlight w:val="none"/>
          <w:u w:val="single"/>
          <w:lang w:eastAsia="zh-CN"/>
        </w:rPr>
        <w:t>2）</w:t>
      </w:r>
      <w:r>
        <w:rPr>
          <w:rFonts w:hint="eastAsia" w:ascii="宋体" w:hAnsi="宋体" w:eastAsia="宋体" w:cs="宋体"/>
          <w:color w:val="auto"/>
          <w:spacing w:val="1"/>
          <w:sz w:val="21"/>
          <w:szCs w:val="21"/>
          <w:highlight w:val="none"/>
          <w:u w:val="single"/>
          <w:lang w:eastAsia="zh-CN"/>
        </w:rPr>
        <w:t>评审预算中只有类似清单项目的，参照该类似清单项目</w:t>
      </w:r>
      <w:r>
        <w:rPr>
          <w:rFonts w:hint="eastAsia" w:ascii="宋体" w:hAnsi="宋体" w:eastAsia="宋体" w:cs="宋体"/>
          <w:color w:val="auto"/>
          <w:sz w:val="21"/>
          <w:szCs w:val="21"/>
          <w:highlight w:val="none"/>
          <w:u w:val="single"/>
          <w:lang w:eastAsia="zh-CN"/>
        </w:rPr>
        <w:t>价格进行计算</w:t>
      </w:r>
      <w:r>
        <w:rPr>
          <w:rFonts w:hint="eastAsia" w:ascii="宋体" w:hAnsi="宋体" w:eastAsia="宋体" w:cs="宋体"/>
          <w:color w:val="auto"/>
          <w:spacing w:val="-15"/>
          <w:sz w:val="21"/>
          <w:szCs w:val="21"/>
          <w:highlight w:val="none"/>
          <w:u w:val="single"/>
          <w:lang w:eastAsia="zh-CN"/>
        </w:rPr>
        <w:t>；（</w:t>
      </w:r>
      <w:r>
        <w:rPr>
          <w:rFonts w:hint="eastAsia" w:ascii="宋体" w:hAnsi="宋体" w:eastAsia="宋体" w:cs="宋体"/>
          <w:color w:val="auto"/>
          <w:sz w:val="21"/>
          <w:szCs w:val="21"/>
          <w:highlight w:val="none"/>
          <w:u w:val="single"/>
          <w:lang w:eastAsia="zh-CN"/>
        </w:rPr>
        <w:t>3）合同中没有适用或类似清单项目的价格计算方法：有定额的套定额计算，其中材料</w:t>
      </w:r>
      <w:r>
        <w:rPr>
          <w:rFonts w:hint="eastAsia" w:ascii="宋体" w:hAnsi="宋体" w:eastAsia="宋体" w:cs="宋体"/>
          <w:color w:val="auto"/>
          <w:spacing w:val="-1"/>
          <w:sz w:val="21"/>
          <w:szCs w:val="21"/>
          <w:highlight w:val="none"/>
          <w:u w:val="single"/>
          <w:lang w:eastAsia="zh-CN"/>
        </w:rPr>
        <w:t>价格有信息价的按合同该新增子项实</w:t>
      </w:r>
      <w:r>
        <w:rPr>
          <w:rFonts w:hint="eastAsia" w:ascii="宋体" w:hAnsi="宋体" w:eastAsia="宋体" w:cs="宋体"/>
          <w:color w:val="auto"/>
          <w:sz w:val="21"/>
          <w:szCs w:val="21"/>
          <w:highlight w:val="none"/>
          <w:u w:val="single"/>
          <w:lang w:eastAsia="zh-CN"/>
        </w:rPr>
        <w:t>施期间《桂林市建设工程造价信息》</w:t>
      </w:r>
      <w:r>
        <w:rPr>
          <w:rFonts w:hint="eastAsia" w:cs="宋体"/>
          <w:color w:val="auto"/>
          <w:sz w:val="21"/>
          <w:szCs w:val="21"/>
          <w:highlight w:val="none"/>
          <w:u w:val="single"/>
          <w:lang w:eastAsia="zh-CN"/>
        </w:rPr>
        <w:t>桂林市</w:t>
      </w:r>
      <w:r>
        <w:rPr>
          <w:rFonts w:hint="eastAsia" w:ascii="宋体" w:hAnsi="宋体" w:eastAsia="宋体" w:cs="宋体"/>
          <w:color w:val="auto"/>
          <w:sz w:val="21"/>
          <w:szCs w:val="21"/>
          <w:highlight w:val="none"/>
          <w:u w:val="single"/>
          <w:lang w:eastAsia="zh-CN"/>
        </w:rPr>
        <w:t>的平均价和运距计取</w:t>
      </w:r>
      <w:r>
        <w:rPr>
          <w:rFonts w:hint="eastAsia" w:ascii="宋体" w:hAnsi="宋体" w:eastAsia="宋体" w:cs="宋体"/>
          <w:color w:val="auto"/>
          <w:spacing w:val="-1"/>
          <w:sz w:val="21"/>
          <w:szCs w:val="21"/>
          <w:highlight w:val="none"/>
          <w:u w:val="single"/>
          <w:lang w:eastAsia="zh-CN"/>
        </w:rPr>
        <w:t>，无信息价时由甲方、乙方、监理</w:t>
      </w:r>
      <w:r>
        <w:rPr>
          <w:rFonts w:hint="eastAsia" w:ascii="宋体" w:hAnsi="宋体" w:eastAsia="宋体" w:cs="宋体"/>
          <w:color w:val="auto"/>
          <w:sz w:val="21"/>
          <w:szCs w:val="21"/>
          <w:highlight w:val="none"/>
          <w:u w:val="single"/>
          <w:lang w:eastAsia="zh-CN"/>
        </w:rPr>
        <w:t>三方按市场价格共同协商确定；新增结算综合单价=按定额计算（管理费、利润取中</w:t>
      </w:r>
      <w:r>
        <w:rPr>
          <w:rFonts w:hint="eastAsia" w:ascii="宋体" w:hAnsi="宋体" w:eastAsia="宋体" w:cs="宋体"/>
          <w:color w:val="auto"/>
          <w:spacing w:val="-1"/>
          <w:sz w:val="21"/>
          <w:szCs w:val="21"/>
          <w:highlight w:val="none"/>
          <w:u w:val="single"/>
          <w:lang w:eastAsia="zh-CN"/>
        </w:rPr>
        <w:t>值）的综合单</w:t>
      </w:r>
      <w:r>
        <w:rPr>
          <w:rFonts w:hint="eastAsia" w:ascii="宋体" w:hAnsi="宋体" w:eastAsia="宋体" w:cs="宋体"/>
          <w:color w:val="auto"/>
          <w:sz w:val="21"/>
          <w:szCs w:val="21"/>
          <w:highlight w:val="none"/>
          <w:u w:val="single"/>
          <w:lang w:eastAsia="zh-CN"/>
        </w:rPr>
        <w:t>价*1，新增项目无定额可套用时，由甲方、乙方、监理三方共同</w:t>
      </w:r>
      <w:r>
        <w:rPr>
          <w:rFonts w:hint="eastAsia" w:ascii="宋体" w:hAnsi="宋体" w:eastAsia="宋体" w:cs="宋体"/>
          <w:color w:val="auto"/>
          <w:spacing w:val="-1"/>
          <w:sz w:val="21"/>
          <w:szCs w:val="21"/>
          <w:highlight w:val="none"/>
          <w:u w:val="single"/>
          <w:lang w:eastAsia="zh-CN"/>
        </w:rPr>
        <w:t>协商确定，不在下浮范围之内。暂</w:t>
      </w:r>
      <w:r>
        <w:rPr>
          <w:rFonts w:hint="eastAsia" w:ascii="宋体" w:hAnsi="宋体" w:eastAsia="宋体" w:cs="宋体"/>
          <w:color w:val="auto"/>
          <w:sz w:val="21"/>
          <w:szCs w:val="21"/>
          <w:highlight w:val="none"/>
          <w:u w:val="single"/>
          <w:lang w:eastAsia="zh-CN"/>
        </w:rPr>
        <w:t>定价调整方法为：暂定材料价格部分仅调整合同实施期间材料</w:t>
      </w:r>
      <w:r>
        <w:rPr>
          <w:rFonts w:hint="eastAsia" w:ascii="宋体" w:hAnsi="宋体" w:eastAsia="宋体" w:cs="宋体"/>
          <w:color w:val="auto"/>
          <w:spacing w:val="-1"/>
          <w:sz w:val="21"/>
          <w:szCs w:val="21"/>
          <w:highlight w:val="none"/>
          <w:u w:val="single"/>
          <w:lang w:eastAsia="zh-CN"/>
        </w:rPr>
        <w:t>市场价与暂定价之间的差额并计相应</w:t>
      </w:r>
      <w:r>
        <w:rPr>
          <w:color w:val="auto"/>
          <w:spacing w:val="-1"/>
          <w:sz w:val="22"/>
          <w:szCs w:val="22"/>
          <w:highlight w:val="none"/>
          <w:u w:val="single"/>
          <w:lang w:eastAsia="zh-CN"/>
        </w:rPr>
        <w:t>的增值税，投标书中相应的综合单价不再调整。无约定的参照我</w:t>
      </w:r>
      <w:r>
        <w:rPr>
          <w:rFonts w:hint="eastAsia"/>
          <w:color w:val="auto"/>
          <w:spacing w:val="-1"/>
          <w:sz w:val="22"/>
          <w:szCs w:val="22"/>
          <w:highlight w:val="none"/>
          <w:u w:val="single"/>
          <w:lang w:eastAsia="zh-CN"/>
        </w:rPr>
        <w:t>市</w:t>
      </w:r>
      <w:r>
        <w:rPr>
          <w:color w:val="auto"/>
          <w:spacing w:val="-1"/>
          <w:sz w:val="22"/>
          <w:szCs w:val="22"/>
          <w:highlight w:val="none"/>
          <w:u w:val="single"/>
          <w:lang w:eastAsia="zh-CN"/>
        </w:rPr>
        <w:t>现行《建设工程工程量清单计价</w:t>
      </w:r>
      <w:r>
        <w:rPr>
          <w:color w:val="auto"/>
          <w:sz w:val="22"/>
          <w:szCs w:val="22"/>
          <w:highlight w:val="none"/>
          <w:u w:val="single"/>
          <w:lang w:eastAsia="zh-CN"/>
        </w:rPr>
        <w:t>规范》相关规定执行，对于国有资产投资的项目，新增项</w:t>
      </w:r>
      <w:r>
        <w:rPr>
          <w:color w:val="auto"/>
          <w:spacing w:val="-1"/>
          <w:sz w:val="22"/>
          <w:szCs w:val="22"/>
          <w:highlight w:val="none"/>
          <w:u w:val="single"/>
          <w:lang w:eastAsia="zh-CN"/>
        </w:rPr>
        <w:t>目的单价必须经</w:t>
      </w:r>
      <w:r>
        <w:rPr>
          <w:rFonts w:hint="eastAsia"/>
          <w:color w:val="auto"/>
          <w:spacing w:val="-1"/>
          <w:sz w:val="22"/>
          <w:szCs w:val="22"/>
          <w:highlight w:val="none"/>
          <w:u w:val="single"/>
          <w:lang w:eastAsia="zh-CN"/>
        </w:rPr>
        <w:t>桂林市</w:t>
      </w:r>
      <w:r>
        <w:rPr>
          <w:color w:val="auto"/>
          <w:spacing w:val="-1"/>
          <w:sz w:val="22"/>
          <w:szCs w:val="22"/>
          <w:highlight w:val="none"/>
          <w:u w:val="single"/>
          <w:lang w:eastAsia="zh-CN"/>
        </w:rPr>
        <w:t>财政性投资预决算</w:t>
      </w:r>
      <w:r>
        <w:rPr>
          <w:color w:val="auto"/>
          <w:spacing w:val="3"/>
          <w:sz w:val="22"/>
          <w:szCs w:val="22"/>
          <w:highlight w:val="none"/>
          <w:u w:val="single"/>
          <w:lang w:eastAsia="zh-CN"/>
        </w:rPr>
        <w:t>评审中心审定。</w:t>
      </w:r>
    </w:p>
    <w:p w14:paraId="09CB287C">
      <w:pPr>
        <w:pStyle w:val="6"/>
        <w:spacing w:before="71" w:line="248" w:lineRule="auto"/>
        <w:ind w:left="3" w:firstLine="36"/>
        <w:rPr>
          <w:b w:val="0"/>
          <w:bCs w:val="0"/>
          <w:color w:val="auto"/>
          <w:sz w:val="22"/>
          <w:szCs w:val="22"/>
          <w:highlight w:val="none"/>
          <w:lang w:eastAsia="zh-CN"/>
        </w:rPr>
      </w:pPr>
      <w:r>
        <w:rPr>
          <w:b w:val="0"/>
          <w:bCs w:val="0"/>
          <w:color w:val="auto"/>
          <w:sz w:val="22"/>
          <w:szCs w:val="22"/>
          <w:highlight w:val="none"/>
          <w:lang w:eastAsia="zh-CN"/>
        </w:rPr>
        <w:t>双方商定，施工期间</w:t>
      </w:r>
      <w:r>
        <w:rPr>
          <w:rFonts w:hint="eastAsia"/>
          <w:b w:val="0"/>
          <w:bCs w:val="0"/>
          <w:color w:val="auto"/>
          <w:sz w:val="22"/>
          <w:szCs w:val="22"/>
          <w:highlight w:val="none"/>
          <w:lang w:eastAsia="zh-CN"/>
        </w:rPr>
        <w:t>不因</w:t>
      </w:r>
      <w:r>
        <w:rPr>
          <w:b w:val="0"/>
          <w:bCs w:val="0"/>
          <w:color w:val="auto"/>
          <w:sz w:val="22"/>
          <w:szCs w:val="22"/>
          <w:highlight w:val="none"/>
          <w:lang w:eastAsia="zh-CN"/>
        </w:rPr>
        <w:t>材料市场价格</w:t>
      </w:r>
      <w:r>
        <w:rPr>
          <w:rFonts w:hint="eastAsia"/>
          <w:b w:val="0"/>
          <w:bCs w:val="0"/>
          <w:color w:val="auto"/>
          <w:sz w:val="22"/>
          <w:szCs w:val="22"/>
          <w:highlight w:val="none"/>
          <w:lang w:eastAsia="zh-CN"/>
        </w:rPr>
        <w:t>变动而调整单价。</w:t>
      </w:r>
    </w:p>
    <w:p w14:paraId="4345417A">
      <w:pPr>
        <w:pStyle w:val="6"/>
        <w:spacing w:before="114" w:line="261" w:lineRule="auto"/>
        <w:ind w:left="1" w:right="1313" w:firstLine="2"/>
        <w:rPr>
          <w:color w:val="auto"/>
          <w:sz w:val="22"/>
          <w:szCs w:val="22"/>
          <w:highlight w:val="none"/>
          <w:lang w:eastAsia="zh-CN"/>
        </w:rPr>
      </w:pPr>
      <w:r>
        <w:rPr>
          <w:rFonts w:hint="eastAsia"/>
          <w:color w:val="auto"/>
          <w:spacing w:val="-1"/>
          <w:sz w:val="22"/>
          <w:szCs w:val="22"/>
          <w:highlight w:val="none"/>
          <w:lang w:val="en-US" w:eastAsia="zh-CN"/>
        </w:rPr>
        <w:t>7</w:t>
      </w:r>
      <w:r>
        <w:rPr>
          <w:color w:val="auto"/>
          <w:spacing w:val="-1"/>
          <w:sz w:val="22"/>
          <w:szCs w:val="22"/>
          <w:highlight w:val="none"/>
          <w:lang w:eastAsia="zh-CN"/>
        </w:rPr>
        <w:t>.3乙方的合理化建议</w:t>
      </w:r>
    </w:p>
    <w:p w14:paraId="3539179C">
      <w:pPr>
        <w:pStyle w:val="6"/>
        <w:spacing w:before="114" w:line="261" w:lineRule="auto"/>
        <w:ind w:left="1" w:right="1313" w:firstLine="2"/>
        <w:rPr>
          <w:rFonts w:ascii="宋体" w:hAnsi="宋体" w:eastAsia="宋体" w:cs="宋体"/>
          <w:color w:val="auto"/>
          <w:spacing w:val="-1"/>
          <w:sz w:val="22"/>
          <w:szCs w:val="22"/>
          <w:highlight w:val="none"/>
          <w:lang w:eastAsia="zh-CN"/>
        </w:rPr>
      </w:pPr>
      <w:r>
        <w:rPr>
          <w:rFonts w:ascii="宋体" w:hAnsi="宋体" w:eastAsia="宋体" w:cs="宋体"/>
          <w:color w:val="auto"/>
          <w:spacing w:val="-1"/>
          <w:sz w:val="22"/>
          <w:szCs w:val="22"/>
          <w:highlight w:val="none"/>
          <w:lang w:eastAsia="zh-CN"/>
        </w:rPr>
        <w:t>监理人审查乙方合理化建议的期限：</w:t>
      </w:r>
      <w:r>
        <w:rPr>
          <w:rFonts w:ascii="宋体" w:hAnsi="宋体" w:eastAsia="宋体" w:cs="宋体"/>
          <w:color w:val="auto"/>
          <w:spacing w:val="-1"/>
          <w:sz w:val="22"/>
          <w:szCs w:val="22"/>
          <w:highlight w:val="none"/>
          <w:u w:val="single"/>
          <w:lang w:eastAsia="zh-CN"/>
        </w:rPr>
        <w:t>按通用条款，无特殊约定 。</w:t>
      </w:r>
    </w:p>
    <w:p w14:paraId="33C8DD41">
      <w:pPr>
        <w:pStyle w:val="6"/>
        <w:spacing w:before="114" w:line="261" w:lineRule="auto"/>
        <w:ind w:left="1" w:right="1313" w:firstLine="2"/>
        <w:rPr>
          <w:rFonts w:ascii="宋体" w:hAnsi="宋体" w:eastAsia="宋体" w:cs="宋体"/>
          <w:color w:val="auto"/>
          <w:spacing w:val="-1"/>
          <w:sz w:val="22"/>
          <w:szCs w:val="22"/>
          <w:highlight w:val="none"/>
          <w:lang w:eastAsia="zh-CN"/>
        </w:rPr>
      </w:pPr>
      <w:r>
        <w:rPr>
          <w:rFonts w:ascii="宋体" w:hAnsi="宋体" w:eastAsia="宋体" w:cs="宋体"/>
          <w:color w:val="auto"/>
          <w:spacing w:val="-1"/>
          <w:sz w:val="22"/>
          <w:szCs w:val="22"/>
          <w:highlight w:val="none"/>
          <w:lang w:eastAsia="zh-CN"/>
        </w:rPr>
        <w:t>甲方审批乙方合理化建议的期限：</w:t>
      </w:r>
      <w:r>
        <w:rPr>
          <w:rFonts w:ascii="宋体" w:hAnsi="宋体" w:eastAsia="宋体" w:cs="宋体"/>
          <w:color w:val="auto"/>
          <w:spacing w:val="-1"/>
          <w:sz w:val="22"/>
          <w:szCs w:val="22"/>
          <w:highlight w:val="none"/>
          <w:u w:val="single"/>
          <w:lang w:eastAsia="zh-CN"/>
        </w:rPr>
        <w:t>按通用条款，无特殊约定 。</w:t>
      </w:r>
    </w:p>
    <w:p w14:paraId="421DF1E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乙方提出的合理化建议降低了合同价格或者提高了工程经济效益的奖励的方法和金额为</w:t>
      </w:r>
      <w:r>
        <w:rPr>
          <w:rFonts w:hint="eastAsia" w:ascii="宋体" w:hAnsi="宋体" w:eastAsia="宋体" w:cs="宋体"/>
          <w:color w:val="auto"/>
          <w:spacing w:val="-1"/>
          <w:sz w:val="21"/>
          <w:szCs w:val="21"/>
          <w:highlight w:val="none"/>
          <w:u w:val="none"/>
          <w:lang w:eastAsia="zh-CN"/>
        </w:rPr>
        <w:t>：</w:t>
      </w:r>
      <w:r>
        <w:rPr>
          <w:rFonts w:hint="eastAsia" w:ascii="宋体" w:hAnsi="宋体" w:eastAsia="宋体" w:cs="宋体"/>
          <w:color w:val="auto"/>
          <w:spacing w:val="-1"/>
          <w:sz w:val="21"/>
          <w:szCs w:val="21"/>
          <w:highlight w:val="none"/>
          <w:u w:val="single"/>
          <w:lang w:eastAsia="zh-CN"/>
        </w:rPr>
        <w:t xml:space="preserve"> 无  </w:t>
      </w:r>
      <w:r>
        <w:rPr>
          <w:rFonts w:hint="eastAsia" w:ascii="宋体" w:hAnsi="宋体" w:eastAsia="宋体" w:cs="宋体"/>
          <w:color w:val="auto"/>
          <w:spacing w:val="-1"/>
          <w:sz w:val="21"/>
          <w:szCs w:val="21"/>
          <w:highlight w:val="none"/>
          <w:lang w:eastAsia="zh-CN"/>
        </w:rPr>
        <w:t>。</w:t>
      </w:r>
    </w:p>
    <w:p w14:paraId="07DB4A8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 价格调整</w:t>
      </w:r>
    </w:p>
    <w:p w14:paraId="25A6C02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8.1 市场价格波动引起的调整</w:t>
      </w:r>
    </w:p>
    <w:p w14:paraId="55DD01C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市场价格波动是否调整合同价格的约定：</w:t>
      </w:r>
      <w:r>
        <w:rPr>
          <w:rFonts w:hint="eastAsia" w:ascii="宋体" w:hAnsi="宋体" w:eastAsia="宋体" w:cs="宋体"/>
          <w:color w:val="auto"/>
          <w:sz w:val="21"/>
          <w:szCs w:val="21"/>
          <w:highlight w:val="none"/>
          <w:u w:val="single"/>
          <w:lang w:val="en-US" w:eastAsia="zh-CN"/>
        </w:rPr>
        <w:t>不对合同单价进行调整。</w:t>
      </w:r>
    </w:p>
    <w:p w14:paraId="6D4A8A9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.合同价格、计量与支付</w:t>
      </w:r>
    </w:p>
    <w:p w14:paraId="538CCEE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.1 合同价格形式</w:t>
      </w:r>
    </w:p>
    <w:p w14:paraId="0483047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val="en-US" w:eastAsia="zh-CN"/>
        </w:rPr>
        <w:t xml:space="preserve">9.1.1 </w:t>
      </w:r>
      <w:r>
        <w:rPr>
          <w:rFonts w:hint="eastAsia" w:ascii="宋体" w:hAnsi="宋体" w:eastAsia="宋体" w:cs="宋体"/>
          <w:color w:val="auto"/>
          <w:spacing w:val="-4"/>
          <w:sz w:val="21"/>
          <w:szCs w:val="21"/>
          <w:highlight w:val="none"/>
          <w:lang w:eastAsia="zh-CN"/>
        </w:rPr>
        <w:t>单价合同。</w:t>
      </w:r>
    </w:p>
    <w:p w14:paraId="602D23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综合单价包含的风险范围：</w:t>
      </w:r>
      <w:r>
        <w:rPr>
          <w:rFonts w:hint="eastAsia" w:ascii="宋体" w:hAnsi="宋体" w:eastAsia="宋体" w:cs="宋体"/>
          <w:color w:val="auto"/>
          <w:sz w:val="21"/>
          <w:szCs w:val="21"/>
          <w:highlight w:val="none"/>
          <w:u w:val="single"/>
          <w:lang w:eastAsia="zh-CN"/>
        </w:rPr>
        <w:t>除工程变更、政策性调</w:t>
      </w:r>
      <w:r>
        <w:rPr>
          <w:rFonts w:hint="eastAsia" w:ascii="宋体" w:hAnsi="宋体" w:eastAsia="宋体" w:cs="宋体"/>
          <w:color w:val="auto"/>
          <w:spacing w:val="-1"/>
          <w:sz w:val="21"/>
          <w:szCs w:val="21"/>
          <w:highlight w:val="none"/>
          <w:u w:val="single"/>
          <w:lang w:eastAsia="zh-CN"/>
        </w:rPr>
        <w:t>整、《乙方提供主要材料和设备一览表》约定的</w:t>
      </w:r>
      <w:r>
        <w:rPr>
          <w:rFonts w:hint="eastAsia" w:ascii="宋体" w:hAnsi="宋体" w:eastAsia="宋体" w:cs="宋体"/>
          <w:color w:val="auto"/>
          <w:spacing w:val="1"/>
          <w:sz w:val="21"/>
          <w:szCs w:val="21"/>
          <w:highlight w:val="none"/>
          <w:u w:val="single"/>
          <w:lang w:eastAsia="zh-CN"/>
        </w:rPr>
        <w:t>材料、设备价格变动风险以外因素。</w:t>
      </w:r>
    </w:p>
    <w:p w14:paraId="5AF156C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风险费用的计算方法：</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31EDCB2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风险范围以外合同价格的调整方法：</w:t>
      </w:r>
      <w:r>
        <w:rPr>
          <w:rFonts w:hint="eastAsia" w:ascii="宋体" w:hAnsi="宋体" w:eastAsia="宋体" w:cs="宋体"/>
          <w:color w:val="auto"/>
          <w:spacing w:val="4"/>
          <w:sz w:val="21"/>
          <w:szCs w:val="21"/>
          <w:highlight w:val="none"/>
          <w:u w:val="single"/>
          <w:lang w:eastAsia="zh-CN"/>
        </w:rPr>
        <w:t xml:space="preserve">按通用条款，无特殊约定   </w:t>
      </w:r>
      <w:r>
        <w:rPr>
          <w:rFonts w:hint="eastAsia" w:ascii="宋体" w:hAnsi="宋体" w:eastAsia="宋体" w:cs="宋体"/>
          <w:color w:val="auto"/>
          <w:spacing w:val="4"/>
          <w:sz w:val="21"/>
          <w:szCs w:val="21"/>
          <w:highlight w:val="none"/>
          <w:lang w:eastAsia="zh-CN"/>
        </w:rPr>
        <w:t>。</w:t>
      </w:r>
    </w:p>
    <w:p w14:paraId="241A3CA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lang w:eastAsia="zh-CN"/>
        </w:rPr>
        <w:t>.2预付款</w:t>
      </w:r>
    </w:p>
    <w:p w14:paraId="6923DCA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预付款支付比例或金额：</w:t>
      </w:r>
      <w:r>
        <w:rPr>
          <w:rFonts w:hint="eastAsia" w:ascii="宋体" w:hAnsi="宋体" w:eastAsia="宋体" w:cs="宋体"/>
          <w:color w:val="auto"/>
          <w:spacing w:val="-2"/>
          <w:sz w:val="21"/>
          <w:szCs w:val="21"/>
          <w:highlight w:val="none"/>
          <w:u w:val="single"/>
          <w:lang w:eastAsia="zh-CN"/>
        </w:rPr>
        <w:t>无</w:t>
      </w:r>
      <w:r>
        <w:rPr>
          <w:rFonts w:hint="eastAsia" w:ascii="宋体" w:hAnsi="宋体" w:eastAsia="宋体" w:cs="宋体"/>
          <w:color w:val="auto"/>
          <w:spacing w:val="-1"/>
          <w:sz w:val="21"/>
          <w:szCs w:val="21"/>
          <w:highlight w:val="none"/>
          <w:u w:val="single"/>
          <w:lang w:eastAsia="zh-CN"/>
        </w:rPr>
        <w:t xml:space="preserve"> </w:t>
      </w:r>
      <w:r>
        <w:rPr>
          <w:rFonts w:hint="eastAsia" w:ascii="宋体" w:hAnsi="宋体" w:eastAsia="宋体" w:cs="宋体"/>
          <w:color w:val="auto"/>
          <w:spacing w:val="-2"/>
          <w:sz w:val="21"/>
          <w:szCs w:val="21"/>
          <w:highlight w:val="none"/>
          <w:lang w:eastAsia="zh-CN"/>
        </w:rPr>
        <w:t>。</w:t>
      </w:r>
    </w:p>
    <w:p w14:paraId="6225449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val="en-US" w:eastAsia="zh-CN"/>
        </w:rPr>
        <w:t>9</w:t>
      </w:r>
      <w:r>
        <w:rPr>
          <w:rFonts w:hint="eastAsia" w:ascii="宋体" w:hAnsi="宋体" w:eastAsia="宋体" w:cs="宋体"/>
          <w:color w:val="auto"/>
          <w:spacing w:val="-4"/>
          <w:sz w:val="21"/>
          <w:szCs w:val="21"/>
          <w:highlight w:val="none"/>
          <w:lang w:eastAsia="zh-CN"/>
        </w:rPr>
        <w:t>.3计量</w:t>
      </w:r>
    </w:p>
    <w:p w14:paraId="03E6DDB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.3.1 计量原则</w:t>
      </w:r>
    </w:p>
    <w:p w14:paraId="1899D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工程量计算规则：</w:t>
      </w:r>
      <w:r>
        <w:rPr>
          <w:rFonts w:hint="eastAsia" w:ascii="宋体" w:hAnsi="宋体" w:eastAsia="宋体" w:cs="宋体"/>
          <w:color w:val="auto"/>
          <w:sz w:val="21"/>
          <w:szCs w:val="21"/>
          <w:highlight w:val="none"/>
          <w:u w:val="single"/>
          <w:lang w:eastAsia="zh-CN"/>
        </w:rPr>
        <w:t>工程的计量均以《建设工程工程量清单计价规范》（GB50500</w:t>
      </w:r>
      <w:r>
        <w:rPr>
          <w:rFonts w:hint="eastAsia" w:ascii="宋体" w:hAnsi="宋体" w:eastAsia="宋体" w:cs="宋体"/>
          <w:color w:val="auto"/>
          <w:spacing w:val="-1"/>
          <w:sz w:val="21"/>
          <w:szCs w:val="21"/>
          <w:highlight w:val="none"/>
          <w:u w:val="single"/>
          <w:lang w:eastAsia="zh-CN"/>
        </w:rPr>
        <w:t>－2013）和及其广</w:t>
      </w:r>
      <w:r>
        <w:rPr>
          <w:rFonts w:hint="eastAsia" w:ascii="宋体" w:hAnsi="宋体" w:eastAsia="宋体" w:cs="宋体"/>
          <w:color w:val="auto"/>
          <w:sz w:val="21"/>
          <w:szCs w:val="21"/>
          <w:highlight w:val="none"/>
          <w:u w:val="single"/>
          <w:lang w:eastAsia="zh-CN"/>
        </w:rPr>
        <w:t>西壮族自治区实施细则、《建设工程工程量清单计算规范》（GB50854～5</w:t>
      </w:r>
      <w:r>
        <w:rPr>
          <w:rFonts w:hint="eastAsia" w:ascii="宋体" w:hAnsi="宋体" w:eastAsia="宋体" w:cs="宋体"/>
          <w:color w:val="auto"/>
          <w:spacing w:val="-1"/>
          <w:sz w:val="21"/>
          <w:szCs w:val="21"/>
          <w:highlight w:val="none"/>
          <w:u w:val="single"/>
          <w:lang w:eastAsia="zh-CN"/>
        </w:rPr>
        <w:t>0862－2013）及其广西实</w:t>
      </w:r>
      <w:r>
        <w:rPr>
          <w:rFonts w:hint="eastAsia" w:ascii="宋体" w:hAnsi="宋体" w:eastAsia="宋体" w:cs="宋体"/>
          <w:color w:val="auto"/>
          <w:spacing w:val="1"/>
          <w:sz w:val="21"/>
          <w:szCs w:val="21"/>
          <w:highlight w:val="none"/>
          <w:u w:val="single"/>
          <w:lang w:eastAsia="zh-CN"/>
        </w:rPr>
        <w:t>施细则、本工程补充项目清单为准。</w:t>
      </w:r>
    </w:p>
    <w:p w14:paraId="70F96F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.3.2 计量周期</w:t>
      </w:r>
    </w:p>
    <w:p w14:paraId="25182F3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关于计量周期的约定：</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7F38C7E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.3.3 单价合同的计量</w:t>
      </w:r>
    </w:p>
    <w:p w14:paraId="22593B5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关于单价合同计量的约定：</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622DEAA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.3.4 总价合同的计量</w:t>
      </w:r>
    </w:p>
    <w:p w14:paraId="73B69EB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关于总价合同计量的约定：</w:t>
      </w:r>
      <w:r>
        <w:rPr>
          <w:rFonts w:hint="eastAsia" w:ascii="宋体" w:hAnsi="宋体" w:eastAsia="宋体" w:cs="宋体"/>
          <w:color w:val="auto"/>
          <w:spacing w:val="-1"/>
          <w:sz w:val="21"/>
          <w:szCs w:val="21"/>
          <w:highlight w:val="none"/>
          <w:u w:val="single"/>
          <w:lang w:eastAsia="zh-CN"/>
        </w:rPr>
        <w:t xml:space="preserve">无 </w:t>
      </w:r>
      <w:r>
        <w:rPr>
          <w:rFonts w:hint="eastAsia" w:ascii="宋体" w:hAnsi="宋体" w:eastAsia="宋体" w:cs="宋体"/>
          <w:color w:val="auto"/>
          <w:spacing w:val="-1"/>
          <w:sz w:val="21"/>
          <w:szCs w:val="21"/>
          <w:highlight w:val="none"/>
          <w:lang w:eastAsia="zh-CN"/>
        </w:rPr>
        <w:t>。</w:t>
      </w:r>
    </w:p>
    <w:p w14:paraId="40D2ECF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.3.5总价合同采用支付分解表计量支付的，是否适用第12</w:t>
      </w:r>
      <w:r>
        <w:rPr>
          <w:rFonts w:hint="eastAsia" w:ascii="宋体" w:hAnsi="宋体" w:eastAsia="宋体" w:cs="宋体"/>
          <w:color w:val="auto"/>
          <w:spacing w:val="-1"/>
          <w:sz w:val="21"/>
          <w:szCs w:val="21"/>
          <w:highlight w:val="none"/>
          <w:lang w:eastAsia="zh-CN"/>
        </w:rPr>
        <w:t>.3.4 项〔总价合同的计量〕约定进行计</w:t>
      </w:r>
      <w:r>
        <w:rPr>
          <w:rFonts w:hint="eastAsia" w:ascii="宋体" w:hAnsi="宋体" w:eastAsia="宋体" w:cs="宋体"/>
          <w:color w:val="auto"/>
          <w:spacing w:val="-2"/>
          <w:sz w:val="21"/>
          <w:szCs w:val="21"/>
          <w:highlight w:val="none"/>
          <w:lang w:eastAsia="zh-CN"/>
        </w:rPr>
        <w:t>量：</w:t>
      </w:r>
      <w:r>
        <w:rPr>
          <w:rFonts w:hint="eastAsia" w:ascii="宋体" w:hAnsi="宋体" w:eastAsia="宋体" w:cs="宋体"/>
          <w:color w:val="auto"/>
          <w:spacing w:val="-2"/>
          <w:sz w:val="21"/>
          <w:szCs w:val="21"/>
          <w:highlight w:val="none"/>
          <w:u w:val="single"/>
          <w:lang w:eastAsia="zh-CN"/>
        </w:rPr>
        <w:t>无</w:t>
      </w:r>
      <w:r>
        <w:rPr>
          <w:rFonts w:hint="eastAsia" w:ascii="宋体" w:hAnsi="宋体" w:eastAsia="宋体" w:cs="宋体"/>
          <w:color w:val="auto"/>
          <w:spacing w:val="-2"/>
          <w:sz w:val="21"/>
          <w:szCs w:val="21"/>
          <w:highlight w:val="none"/>
          <w:lang w:eastAsia="zh-CN"/>
        </w:rPr>
        <w:t>。</w:t>
      </w:r>
    </w:p>
    <w:p w14:paraId="6524E38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.3.6 其他价格形式合同的计量</w:t>
      </w:r>
    </w:p>
    <w:p w14:paraId="452B76F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其他价格形式的计量方式和程序：</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161E54A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.4 工程进度款支付</w:t>
      </w:r>
    </w:p>
    <w:p w14:paraId="3B0A122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.4.1 付款周期</w:t>
      </w:r>
    </w:p>
    <w:p w14:paraId="3ED8356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关于付款周期的约定：</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（付款周期及支付金</w:t>
      </w:r>
      <w:r>
        <w:rPr>
          <w:rFonts w:hint="eastAsia" w:ascii="宋体" w:hAnsi="宋体" w:eastAsia="宋体" w:cs="宋体"/>
          <w:color w:val="auto"/>
          <w:spacing w:val="-1"/>
          <w:sz w:val="21"/>
          <w:szCs w:val="21"/>
          <w:highlight w:val="none"/>
          <w:lang w:eastAsia="zh-CN"/>
        </w:rPr>
        <w:t>额可视情况而定）</w:t>
      </w:r>
      <w:r>
        <w:rPr>
          <w:rFonts w:hint="eastAsia" w:cs="宋体"/>
          <w:color w:val="auto"/>
          <w:spacing w:val="-1"/>
          <w:sz w:val="21"/>
          <w:szCs w:val="21"/>
          <w:highlight w:val="none"/>
          <w:lang w:eastAsia="zh-CN"/>
        </w:rPr>
        <w:t>。</w:t>
      </w:r>
    </w:p>
    <w:p w14:paraId="21E7F32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.4.2 进度付款申请单的编制</w:t>
      </w:r>
    </w:p>
    <w:p w14:paraId="76B1AAA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关于进度付款申请单编制的约定：</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30652BC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.4.3 进度付款申请单的提交</w:t>
      </w:r>
    </w:p>
    <w:p w14:paraId="1B4B5F5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（1）单价合同进度付款申请单提交的约定：</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65E3D47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（2）总价合同进度付款申请单提交的约定：</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4C7E0B3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1"/>
          <w:sz w:val="21"/>
          <w:szCs w:val="21"/>
          <w:highlight w:val="none"/>
          <w:lang w:eastAsia="zh-CN"/>
        </w:rPr>
        <w:t>（3）其他价格形式合同进度付款申请单提交的约定：</w:t>
      </w:r>
      <w:r>
        <w:rPr>
          <w:rFonts w:hint="eastAsia" w:ascii="宋体" w:hAnsi="宋体" w:eastAsia="宋体" w:cs="宋体"/>
          <w:color w:val="auto"/>
          <w:spacing w:val="-1"/>
          <w:sz w:val="21"/>
          <w:szCs w:val="21"/>
          <w:highlight w:val="none"/>
          <w:u w:val="single"/>
          <w:lang w:eastAsia="zh-CN"/>
        </w:rPr>
        <w:t xml:space="preserve"> 按通用条款</w:t>
      </w:r>
      <w:r>
        <w:rPr>
          <w:rFonts w:hint="eastAsia" w:ascii="宋体" w:hAnsi="宋体" w:eastAsia="宋体" w:cs="宋体"/>
          <w:color w:val="auto"/>
          <w:spacing w:val="-2"/>
          <w:sz w:val="21"/>
          <w:szCs w:val="21"/>
          <w:highlight w:val="none"/>
          <w:u w:val="single"/>
          <w:lang w:eastAsia="zh-CN"/>
        </w:rPr>
        <w:t xml:space="preserve">，无特殊约定  </w:t>
      </w:r>
      <w:r>
        <w:rPr>
          <w:rFonts w:hint="eastAsia" w:ascii="宋体" w:hAnsi="宋体" w:eastAsia="宋体" w:cs="宋体"/>
          <w:color w:val="auto"/>
          <w:spacing w:val="-2"/>
          <w:sz w:val="21"/>
          <w:szCs w:val="21"/>
          <w:highlight w:val="none"/>
          <w:lang w:eastAsia="zh-CN"/>
        </w:rPr>
        <w:t>。</w:t>
      </w:r>
    </w:p>
    <w:p w14:paraId="6A512EB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.4.4 进度款审核和支付</w:t>
      </w:r>
    </w:p>
    <w:p w14:paraId="5FEB43F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（1）监理人审查并报送甲方的期限：</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5244B6E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甲方完成审批并签发进度款支付证书的期限：</w:t>
      </w:r>
      <w:r>
        <w:rPr>
          <w:rFonts w:hint="eastAsia" w:ascii="宋体" w:hAnsi="宋体" w:eastAsia="宋体" w:cs="宋体"/>
          <w:color w:val="auto"/>
          <w:spacing w:val="-1"/>
          <w:sz w:val="21"/>
          <w:szCs w:val="21"/>
          <w:highlight w:val="none"/>
          <w:u w:val="single"/>
          <w:lang w:eastAsia="zh-CN"/>
        </w:rPr>
        <w:t>按通用条款，无特殊</w:t>
      </w:r>
      <w:r>
        <w:rPr>
          <w:rFonts w:hint="eastAsia" w:ascii="宋体" w:hAnsi="宋体" w:eastAsia="宋体" w:cs="宋体"/>
          <w:color w:val="auto"/>
          <w:spacing w:val="-2"/>
          <w:sz w:val="21"/>
          <w:szCs w:val="21"/>
          <w:highlight w:val="none"/>
          <w:u w:val="single"/>
          <w:lang w:eastAsia="zh-CN"/>
        </w:rPr>
        <w:t>约定</w:t>
      </w:r>
      <w:r>
        <w:rPr>
          <w:rFonts w:hint="eastAsia" w:ascii="宋体" w:hAnsi="宋体" w:eastAsia="宋体" w:cs="宋体"/>
          <w:color w:val="auto"/>
          <w:spacing w:val="-2"/>
          <w:sz w:val="21"/>
          <w:szCs w:val="21"/>
          <w:highlight w:val="none"/>
          <w:lang w:eastAsia="zh-CN"/>
        </w:rPr>
        <w:t>。</w:t>
      </w:r>
    </w:p>
    <w:p w14:paraId="0BE8031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 xml:space="preserve">（2）甲方支付进度款的期限： </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17492AB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 xml:space="preserve">甲方逾期支付进度款的违约金的计算方式： </w:t>
      </w:r>
      <w:r>
        <w:rPr>
          <w:rFonts w:hint="eastAsia" w:ascii="宋体" w:hAnsi="宋体" w:eastAsia="宋体" w:cs="宋体"/>
          <w:color w:val="auto"/>
          <w:spacing w:val="-1"/>
          <w:sz w:val="21"/>
          <w:szCs w:val="21"/>
          <w:highlight w:val="none"/>
          <w:u w:val="single"/>
          <w:lang w:eastAsia="zh-CN"/>
        </w:rPr>
        <w:t>按通</w:t>
      </w:r>
      <w:r>
        <w:rPr>
          <w:rFonts w:hint="eastAsia" w:ascii="宋体" w:hAnsi="宋体" w:eastAsia="宋体" w:cs="宋体"/>
          <w:color w:val="auto"/>
          <w:spacing w:val="-2"/>
          <w:sz w:val="21"/>
          <w:szCs w:val="21"/>
          <w:highlight w:val="none"/>
          <w:u w:val="single"/>
          <w:lang w:eastAsia="zh-CN"/>
        </w:rPr>
        <w:t xml:space="preserve">用条款，无特殊约定   </w:t>
      </w:r>
      <w:r>
        <w:rPr>
          <w:rFonts w:hint="eastAsia" w:ascii="宋体" w:hAnsi="宋体" w:eastAsia="宋体" w:cs="宋体"/>
          <w:color w:val="auto"/>
          <w:spacing w:val="-2"/>
          <w:sz w:val="21"/>
          <w:szCs w:val="21"/>
          <w:highlight w:val="none"/>
          <w:lang w:eastAsia="zh-CN"/>
        </w:rPr>
        <w:t>。</w:t>
      </w:r>
    </w:p>
    <w:p w14:paraId="343F360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.4.5 支付分解表的编制</w:t>
      </w:r>
    </w:p>
    <w:p w14:paraId="243015F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9.4.5.1</w:t>
      </w:r>
      <w:r>
        <w:rPr>
          <w:rFonts w:hint="eastAsia" w:ascii="宋体" w:hAnsi="宋体" w:eastAsia="宋体" w:cs="宋体"/>
          <w:color w:val="auto"/>
          <w:sz w:val="21"/>
          <w:szCs w:val="21"/>
          <w:highlight w:val="none"/>
          <w:lang w:eastAsia="zh-CN"/>
        </w:rPr>
        <w:t>总价合同支付分解表的编制与审批：</w:t>
      </w:r>
      <w:r>
        <w:rPr>
          <w:rFonts w:hint="eastAsia" w:ascii="宋体" w:hAnsi="宋体" w:eastAsia="宋体" w:cs="宋体"/>
          <w:color w:val="auto"/>
          <w:spacing w:val="-1"/>
          <w:sz w:val="21"/>
          <w:szCs w:val="21"/>
          <w:highlight w:val="none"/>
          <w:u w:val="single"/>
          <w:lang w:eastAsia="zh-CN"/>
        </w:rPr>
        <w:t xml:space="preserve">  /          </w:t>
      </w:r>
      <w:r>
        <w:rPr>
          <w:rFonts w:hint="eastAsia" w:ascii="宋体" w:hAnsi="宋体" w:eastAsia="宋体" w:cs="宋体"/>
          <w:color w:val="auto"/>
          <w:spacing w:val="-1"/>
          <w:sz w:val="21"/>
          <w:szCs w:val="21"/>
          <w:highlight w:val="none"/>
          <w:lang w:eastAsia="zh-CN"/>
        </w:rPr>
        <w:t>。</w:t>
      </w:r>
    </w:p>
    <w:p w14:paraId="3108525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9.4.5.2</w:t>
      </w:r>
      <w:r>
        <w:rPr>
          <w:rFonts w:hint="eastAsia" w:ascii="宋体" w:hAnsi="宋体" w:eastAsia="宋体" w:cs="宋体"/>
          <w:color w:val="auto"/>
          <w:sz w:val="21"/>
          <w:szCs w:val="21"/>
          <w:highlight w:val="none"/>
          <w:lang w:eastAsia="zh-CN"/>
        </w:rPr>
        <w:t>单价合同的总价项目支付分解表的编制与审批</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3CD57C0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2"/>
          <w:sz w:val="21"/>
          <w:szCs w:val="21"/>
          <w:highlight w:val="none"/>
          <w:lang w:eastAsia="zh-CN"/>
        </w:rPr>
        <w:t>1</w:t>
      </w:r>
      <w:r>
        <w:rPr>
          <w:rFonts w:hint="eastAsia" w:ascii="宋体" w:hAnsi="宋体" w:eastAsia="宋体" w:cs="宋体"/>
          <w:b/>
          <w:bCs/>
          <w:color w:val="auto"/>
          <w:spacing w:val="-2"/>
          <w:sz w:val="21"/>
          <w:szCs w:val="21"/>
          <w:highlight w:val="none"/>
          <w:lang w:val="en-US" w:eastAsia="zh-CN"/>
        </w:rPr>
        <w:t>0</w:t>
      </w:r>
      <w:r>
        <w:rPr>
          <w:rFonts w:hint="eastAsia" w:ascii="宋体" w:hAnsi="宋体" w:eastAsia="宋体" w:cs="宋体"/>
          <w:b/>
          <w:bCs/>
          <w:color w:val="auto"/>
          <w:spacing w:val="-2"/>
          <w:sz w:val="21"/>
          <w:szCs w:val="21"/>
          <w:highlight w:val="none"/>
          <w:lang w:eastAsia="zh-CN"/>
        </w:rPr>
        <w:t>.验收和工程试车</w:t>
      </w:r>
    </w:p>
    <w:p w14:paraId="34F7B12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lang w:eastAsia="zh-CN"/>
        </w:rPr>
        <w:t>.1 分部分项工程验收</w:t>
      </w:r>
    </w:p>
    <w:p w14:paraId="63CE30B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lang w:val="en-US" w:eastAsia="zh-CN"/>
        </w:rPr>
        <w:t>0</w:t>
      </w:r>
      <w:r>
        <w:rPr>
          <w:rFonts w:hint="eastAsia" w:ascii="宋体" w:hAnsi="宋体" w:eastAsia="宋体" w:cs="宋体"/>
          <w:color w:val="auto"/>
          <w:spacing w:val="-1"/>
          <w:sz w:val="21"/>
          <w:szCs w:val="21"/>
          <w:highlight w:val="none"/>
          <w:lang w:eastAsia="zh-CN"/>
        </w:rPr>
        <w:t>.1.1监理人不能按时进行验收时，</w:t>
      </w:r>
      <w:r>
        <w:rPr>
          <w:rFonts w:hint="eastAsia" w:ascii="宋体" w:hAnsi="宋体" w:eastAsia="宋体" w:cs="宋体"/>
          <w:color w:val="auto"/>
          <w:spacing w:val="-2"/>
          <w:sz w:val="21"/>
          <w:szCs w:val="21"/>
          <w:highlight w:val="none"/>
          <w:lang w:eastAsia="zh-CN"/>
        </w:rPr>
        <w:t>应提前</w:t>
      </w:r>
      <w:r>
        <w:rPr>
          <w:rFonts w:hint="eastAsia" w:ascii="宋体" w:hAnsi="宋体" w:eastAsia="宋体" w:cs="宋体"/>
          <w:color w:val="auto"/>
          <w:spacing w:val="-2"/>
          <w:sz w:val="21"/>
          <w:szCs w:val="21"/>
          <w:highlight w:val="none"/>
          <w:u w:val="single"/>
          <w:lang w:eastAsia="zh-CN"/>
        </w:rPr>
        <w:t>按通用条款，无特殊约定</w:t>
      </w:r>
      <w:r>
        <w:rPr>
          <w:rFonts w:hint="eastAsia" w:ascii="宋体" w:hAnsi="宋体" w:eastAsia="宋体" w:cs="宋体"/>
          <w:color w:val="auto"/>
          <w:spacing w:val="-2"/>
          <w:sz w:val="21"/>
          <w:szCs w:val="21"/>
          <w:highlight w:val="none"/>
          <w:lang w:eastAsia="zh-CN"/>
        </w:rPr>
        <w:t>小时提交书面延期要求。</w:t>
      </w:r>
      <w:r>
        <w:rPr>
          <w:rFonts w:hint="eastAsia" w:ascii="宋体" w:hAnsi="宋体" w:eastAsia="宋体" w:cs="宋体"/>
          <w:color w:val="auto"/>
          <w:spacing w:val="-1"/>
          <w:sz w:val="21"/>
          <w:szCs w:val="21"/>
          <w:highlight w:val="none"/>
          <w:lang w:eastAsia="zh-CN"/>
        </w:rPr>
        <w:t>关于延期最长不得超过：</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小时。</w:t>
      </w:r>
    </w:p>
    <w:p w14:paraId="2502EB2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0</w:t>
      </w:r>
      <w:r>
        <w:rPr>
          <w:rFonts w:hint="eastAsia" w:ascii="宋体" w:hAnsi="宋体" w:eastAsia="宋体" w:cs="宋体"/>
          <w:color w:val="auto"/>
          <w:spacing w:val="-3"/>
          <w:sz w:val="21"/>
          <w:szCs w:val="21"/>
          <w:highlight w:val="none"/>
          <w:lang w:eastAsia="zh-CN"/>
        </w:rPr>
        <w:t>.2 竣工验收</w:t>
      </w:r>
    </w:p>
    <w:p w14:paraId="446B568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lang w:eastAsia="zh-CN"/>
        </w:rPr>
        <w:t>.2.1竣工验收程序</w:t>
      </w:r>
    </w:p>
    <w:p w14:paraId="2A3F58C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关于竣工验收程序的约定：</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5367667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3"/>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甲方不按照本项约定组织竣工验收、颁发工程接收证书的违约金的计算方法：</w:t>
      </w:r>
      <w:r>
        <w:rPr>
          <w:rFonts w:hint="eastAsia" w:ascii="宋体" w:hAnsi="宋体" w:eastAsia="宋体" w:cs="宋体"/>
          <w:color w:val="auto"/>
          <w:spacing w:val="-1"/>
          <w:sz w:val="21"/>
          <w:szCs w:val="21"/>
          <w:highlight w:val="none"/>
          <w:u w:val="single"/>
          <w:lang w:eastAsia="zh-CN"/>
        </w:rPr>
        <w:t>按通用条款</w:t>
      </w:r>
      <w:r>
        <w:rPr>
          <w:rFonts w:hint="eastAsia" w:ascii="宋体" w:hAnsi="宋体" w:eastAsia="宋体" w:cs="宋体"/>
          <w:color w:val="auto"/>
          <w:spacing w:val="-2"/>
          <w:sz w:val="21"/>
          <w:szCs w:val="21"/>
          <w:highlight w:val="none"/>
          <w:u w:val="single"/>
          <w:lang w:eastAsia="zh-CN"/>
        </w:rPr>
        <w:t>，无特殊</w:t>
      </w:r>
      <w:r>
        <w:rPr>
          <w:rFonts w:hint="eastAsia" w:ascii="宋体" w:hAnsi="宋体" w:eastAsia="宋体" w:cs="宋体"/>
          <w:color w:val="auto"/>
          <w:spacing w:val="-5"/>
          <w:sz w:val="21"/>
          <w:szCs w:val="21"/>
          <w:highlight w:val="none"/>
          <w:u w:val="single"/>
          <w:lang w:eastAsia="zh-CN"/>
        </w:rPr>
        <w:t>约定</w:t>
      </w:r>
      <w:r>
        <w:rPr>
          <w:rFonts w:hint="eastAsia" w:ascii="宋体" w:hAnsi="宋体" w:eastAsia="宋体" w:cs="宋体"/>
          <w:color w:val="auto"/>
          <w:spacing w:val="-5"/>
          <w:sz w:val="21"/>
          <w:szCs w:val="21"/>
          <w:highlight w:val="none"/>
          <w:lang w:eastAsia="zh-CN"/>
        </w:rPr>
        <w:t>。</w:t>
      </w:r>
    </w:p>
    <w:p w14:paraId="626D9B0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2"/>
          <w:sz w:val="21"/>
          <w:szCs w:val="21"/>
          <w:highlight w:val="none"/>
          <w:lang w:val="en-US" w:eastAsia="zh-CN"/>
        </w:rPr>
        <w:t>0</w:t>
      </w:r>
      <w:r>
        <w:rPr>
          <w:rFonts w:hint="eastAsia" w:ascii="宋体" w:hAnsi="宋体" w:eastAsia="宋体" w:cs="宋体"/>
          <w:color w:val="auto"/>
          <w:spacing w:val="-2"/>
          <w:sz w:val="21"/>
          <w:szCs w:val="21"/>
          <w:highlight w:val="none"/>
          <w:lang w:eastAsia="zh-CN"/>
        </w:rPr>
        <w:t>.2.2移交、接收全部与部分工程</w:t>
      </w:r>
    </w:p>
    <w:p w14:paraId="55760AC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乙方向甲方移交工程的期限：</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2"/>
          <w:sz w:val="21"/>
          <w:szCs w:val="21"/>
          <w:highlight w:val="none"/>
          <w:lang w:eastAsia="zh-CN"/>
        </w:rPr>
        <w:t>。</w:t>
      </w:r>
    </w:p>
    <w:p w14:paraId="3F2C8C7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甲方未按本合同约定接收全部或部分工程的，违约金的计算方法为：</w:t>
      </w:r>
      <w:r>
        <w:rPr>
          <w:rFonts w:hint="eastAsia" w:ascii="宋体" w:hAnsi="宋体" w:eastAsia="宋体" w:cs="宋体"/>
          <w:color w:val="auto"/>
          <w:spacing w:val="-2"/>
          <w:sz w:val="21"/>
          <w:szCs w:val="21"/>
          <w:highlight w:val="none"/>
          <w:u w:val="single"/>
          <w:lang w:eastAsia="zh-CN"/>
        </w:rPr>
        <w:t xml:space="preserve">按通用条款，无特殊约定   </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1"/>
          <w:sz w:val="21"/>
          <w:szCs w:val="21"/>
          <w:highlight w:val="none"/>
          <w:lang w:eastAsia="zh-CN"/>
        </w:rPr>
        <w:t>乙方未按时移交工程的，违约金的计算方法为：</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6437B8B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w:t>
      </w:r>
      <w:r>
        <w:rPr>
          <w:rFonts w:hint="eastAsia" w:ascii="宋体" w:hAnsi="宋体" w:eastAsia="宋体" w:cs="宋体"/>
          <w:color w:val="auto"/>
          <w:spacing w:val="-5"/>
          <w:sz w:val="21"/>
          <w:szCs w:val="21"/>
          <w:highlight w:val="none"/>
          <w:lang w:val="en-US" w:eastAsia="zh-CN"/>
        </w:rPr>
        <w:t>0</w:t>
      </w:r>
      <w:r>
        <w:rPr>
          <w:rFonts w:hint="eastAsia" w:ascii="宋体" w:hAnsi="宋体" w:eastAsia="宋体" w:cs="宋体"/>
          <w:color w:val="auto"/>
          <w:spacing w:val="-5"/>
          <w:sz w:val="21"/>
          <w:szCs w:val="21"/>
          <w:highlight w:val="none"/>
          <w:lang w:eastAsia="zh-CN"/>
        </w:rPr>
        <w:t>.3工程试车</w:t>
      </w:r>
    </w:p>
    <w:p w14:paraId="76E7A2C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0</w:t>
      </w:r>
      <w:r>
        <w:rPr>
          <w:rFonts w:hint="eastAsia" w:ascii="宋体" w:hAnsi="宋体" w:eastAsia="宋体" w:cs="宋体"/>
          <w:color w:val="auto"/>
          <w:spacing w:val="-3"/>
          <w:sz w:val="21"/>
          <w:szCs w:val="21"/>
          <w:highlight w:val="none"/>
          <w:lang w:eastAsia="zh-CN"/>
        </w:rPr>
        <w:t>.3.1 试车程序</w:t>
      </w:r>
    </w:p>
    <w:p w14:paraId="37D258B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工程试车内容：</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2101CEE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（1）单机无负荷试车费用由</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承担；</w:t>
      </w:r>
    </w:p>
    <w:p w14:paraId="1CE1342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（2）无负荷联动试车费用由</w:t>
      </w:r>
      <w:r>
        <w:rPr>
          <w:rFonts w:hint="eastAsia" w:ascii="宋体" w:hAnsi="宋体" w:eastAsia="宋体" w:cs="宋体"/>
          <w:color w:val="auto"/>
          <w:spacing w:val="-1"/>
          <w:sz w:val="21"/>
          <w:szCs w:val="21"/>
          <w:highlight w:val="none"/>
          <w:u w:val="single"/>
          <w:lang w:eastAsia="zh-CN"/>
        </w:rPr>
        <w:t xml:space="preserve"> 按通用条款，无特殊约定   </w:t>
      </w:r>
      <w:r>
        <w:rPr>
          <w:rFonts w:hint="eastAsia" w:ascii="宋体" w:hAnsi="宋体" w:eastAsia="宋体" w:cs="宋体"/>
          <w:color w:val="auto"/>
          <w:spacing w:val="-1"/>
          <w:sz w:val="21"/>
          <w:szCs w:val="21"/>
          <w:highlight w:val="none"/>
          <w:lang w:eastAsia="zh-CN"/>
        </w:rPr>
        <w:t>承担。</w:t>
      </w:r>
    </w:p>
    <w:p w14:paraId="47815F7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0</w:t>
      </w:r>
      <w:r>
        <w:rPr>
          <w:rFonts w:hint="eastAsia" w:ascii="宋体" w:hAnsi="宋体" w:eastAsia="宋体" w:cs="宋体"/>
          <w:color w:val="auto"/>
          <w:spacing w:val="-3"/>
          <w:sz w:val="21"/>
          <w:szCs w:val="21"/>
          <w:highlight w:val="none"/>
          <w:lang w:eastAsia="zh-CN"/>
        </w:rPr>
        <w:t>.3.2 投料试车</w:t>
      </w:r>
    </w:p>
    <w:p w14:paraId="1E534A6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关于投料试车相关事项的约定：</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35BF6B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sectPr>
          <w:footerReference r:id="rId19" w:type="default"/>
          <w:pgSz w:w="11906" w:h="16839"/>
          <w:pgMar w:top="1187" w:right="1241" w:bottom="882" w:left="1140" w:header="0" w:footer="720" w:gutter="0"/>
          <w:cols w:space="720" w:num="1"/>
        </w:sectPr>
      </w:pPr>
    </w:p>
    <w:p w14:paraId="4B05F63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0</w:t>
      </w:r>
      <w:r>
        <w:rPr>
          <w:rFonts w:hint="eastAsia" w:ascii="宋体" w:hAnsi="宋体" w:eastAsia="宋体" w:cs="宋体"/>
          <w:color w:val="auto"/>
          <w:spacing w:val="-3"/>
          <w:sz w:val="21"/>
          <w:szCs w:val="21"/>
          <w:highlight w:val="none"/>
          <w:lang w:eastAsia="zh-CN"/>
        </w:rPr>
        <w:t>.4 竣工退场</w:t>
      </w:r>
    </w:p>
    <w:p w14:paraId="7687AEA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0</w:t>
      </w:r>
      <w:r>
        <w:rPr>
          <w:rFonts w:hint="eastAsia" w:ascii="宋体" w:hAnsi="宋体" w:eastAsia="宋体" w:cs="宋体"/>
          <w:color w:val="auto"/>
          <w:spacing w:val="-3"/>
          <w:sz w:val="21"/>
          <w:szCs w:val="21"/>
          <w:highlight w:val="none"/>
          <w:lang w:eastAsia="zh-CN"/>
        </w:rPr>
        <w:t>.4.1 竣工退场</w:t>
      </w:r>
    </w:p>
    <w:p w14:paraId="151EE76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乙方完成竣工退场的期限：</w:t>
      </w:r>
      <w:r>
        <w:rPr>
          <w:rFonts w:hint="eastAsia" w:ascii="宋体" w:hAnsi="宋体" w:eastAsia="宋体" w:cs="宋体"/>
          <w:color w:val="auto"/>
          <w:spacing w:val="-1"/>
          <w:sz w:val="21"/>
          <w:szCs w:val="21"/>
          <w:highlight w:val="none"/>
          <w:u w:val="single"/>
          <w:lang w:eastAsia="zh-CN"/>
        </w:rPr>
        <w:t>按通用条款，无特殊约</w:t>
      </w:r>
      <w:r>
        <w:rPr>
          <w:rFonts w:hint="eastAsia" w:ascii="宋体" w:hAnsi="宋体" w:eastAsia="宋体" w:cs="宋体"/>
          <w:color w:val="auto"/>
          <w:spacing w:val="-2"/>
          <w:sz w:val="21"/>
          <w:szCs w:val="21"/>
          <w:highlight w:val="none"/>
          <w:u w:val="single"/>
          <w:lang w:eastAsia="zh-CN"/>
        </w:rPr>
        <w:t xml:space="preserve">定   </w:t>
      </w:r>
      <w:r>
        <w:rPr>
          <w:rFonts w:hint="eastAsia" w:ascii="宋体" w:hAnsi="宋体" w:eastAsia="宋体" w:cs="宋体"/>
          <w:color w:val="auto"/>
          <w:spacing w:val="-2"/>
          <w:sz w:val="21"/>
          <w:szCs w:val="21"/>
          <w:highlight w:val="none"/>
          <w:lang w:eastAsia="zh-CN"/>
        </w:rPr>
        <w:t>。</w:t>
      </w:r>
    </w:p>
    <w:p w14:paraId="72220CC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4"/>
          <w:sz w:val="21"/>
          <w:szCs w:val="21"/>
          <w:highlight w:val="none"/>
          <w:lang w:eastAsia="zh-CN"/>
        </w:rPr>
        <w:t>1</w:t>
      </w:r>
      <w:r>
        <w:rPr>
          <w:rFonts w:hint="eastAsia" w:ascii="宋体" w:hAnsi="宋体" w:eastAsia="宋体" w:cs="宋体"/>
          <w:b/>
          <w:bCs/>
          <w:color w:val="auto"/>
          <w:spacing w:val="-4"/>
          <w:sz w:val="21"/>
          <w:szCs w:val="21"/>
          <w:highlight w:val="none"/>
          <w:lang w:val="en-US" w:eastAsia="zh-CN"/>
        </w:rPr>
        <w:t>1</w:t>
      </w:r>
      <w:r>
        <w:rPr>
          <w:rFonts w:hint="eastAsia" w:ascii="宋体" w:hAnsi="宋体" w:eastAsia="宋体" w:cs="宋体"/>
          <w:b/>
          <w:bCs/>
          <w:color w:val="auto"/>
          <w:spacing w:val="-4"/>
          <w:sz w:val="21"/>
          <w:szCs w:val="21"/>
          <w:highlight w:val="none"/>
          <w:lang w:eastAsia="zh-CN"/>
        </w:rPr>
        <w:t>.竣工结算</w:t>
      </w:r>
    </w:p>
    <w:p w14:paraId="61C0FE6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.1 竣工付款申请</w:t>
      </w:r>
    </w:p>
    <w:p w14:paraId="0AB60D0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乙方提交竣工付款申请单的期限：</w:t>
      </w:r>
      <w:r>
        <w:rPr>
          <w:rFonts w:hint="eastAsia" w:ascii="宋体" w:hAnsi="宋体" w:eastAsia="宋体" w:cs="宋体"/>
          <w:color w:val="auto"/>
          <w:spacing w:val="-1"/>
          <w:sz w:val="21"/>
          <w:szCs w:val="21"/>
          <w:highlight w:val="none"/>
          <w:u w:val="single"/>
          <w:lang w:eastAsia="zh-CN"/>
        </w:rPr>
        <w:t>按通用条款，无特殊</w:t>
      </w:r>
      <w:r>
        <w:rPr>
          <w:rFonts w:hint="eastAsia" w:ascii="宋体" w:hAnsi="宋体" w:eastAsia="宋体" w:cs="宋体"/>
          <w:color w:val="auto"/>
          <w:spacing w:val="-2"/>
          <w:sz w:val="21"/>
          <w:szCs w:val="21"/>
          <w:highlight w:val="none"/>
          <w:u w:val="single"/>
          <w:lang w:eastAsia="zh-CN"/>
        </w:rPr>
        <w:t>约定</w:t>
      </w:r>
      <w:r>
        <w:rPr>
          <w:rFonts w:hint="eastAsia" w:ascii="宋体" w:hAnsi="宋体" w:eastAsia="宋体" w:cs="宋体"/>
          <w:color w:val="auto"/>
          <w:spacing w:val="-2"/>
          <w:sz w:val="21"/>
          <w:szCs w:val="21"/>
          <w:highlight w:val="none"/>
          <w:lang w:eastAsia="zh-CN"/>
        </w:rPr>
        <w:t>。</w:t>
      </w:r>
    </w:p>
    <w:p w14:paraId="23BB7B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竣工付款申请单应包括的内容：</w:t>
      </w:r>
      <w:r>
        <w:rPr>
          <w:rFonts w:hint="eastAsia" w:ascii="宋体" w:hAnsi="宋体" w:eastAsia="宋体" w:cs="宋体"/>
          <w:color w:val="auto"/>
          <w:sz w:val="21"/>
          <w:szCs w:val="21"/>
          <w:highlight w:val="none"/>
          <w:u w:val="single"/>
          <w:lang w:eastAsia="zh-CN"/>
        </w:rPr>
        <w:t>按财政性投资预决算评审</w:t>
      </w:r>
      <w:r>
        <w:rPr>
          <w:rFonts w:hint="eastAsia" w:ascii="宋体" w:hAnsi="宋体" w:eastAsia="宋体" w:cs="宋体"/>
          <w:color w:val="auto"/>
          <w:spacing w:val="-1"/>
          <w:sz w:val="21"/>
          <w:szCs w:val="21"/>
          <w:highlight w:val="none"/>
          <w:u w:val="single"/>
          <w:lang w:eastAsia="zh-CN"/>
        </w:rPr>
        <w:t xml:space="preserve">中心的要求提供 </w:t>
      </w:r>
      <w:r>
        <w:rPr>
          <w:rFonts w:hint="eastAsia" w:ascii="宋体" w:hAnsi="宋体" w:eastAsia="宋体" w:cs="宋体"/>
          <w:color w:val="auto"/>
          <w:spacing w:val="-1"/>
          <w:sz w:val="21"/>
          <w:szCs w:val="21"/>
          <w:highlight w:val="none"/>
          <w:lang w:eastAsia="zh-CN"/>
        </w:rPr>
        <w:t>。</w:t>
      </w:r>
    </w:p>
    <w:p w14:paraId="275BD37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.2 竣工结算审核</w:t>
      </w:r>
    </w:p>
    <w:p w14:paraId="4BC1387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甲方审批竣工付款申请单的期限：</w:t>
      </w:r>
      <w:r>
        <w:rPr>
          <w:rFonts w:hint="eastAsia" w:ascii="宋体" w:hAnsi="宋体" w:eastAsia="宋体" w:cs="宋体"/>
          <w:color w:val="auto"/>
          <w:spacing w:val="-2"/>
          <w:sz w:val="21"/>
          <w:szCs w:val="21"/>
          <w:highlight w:val="none"/>
          <w:u w:val="single"/>
          <w:lang w:eastAsia="zh-CN"/>
        </w:rPr>
        <w:t>按通用条款，无特殊约定</w:t>
      </w:r>
      <w:r>
        <w:rPr>
          <w:rFonts w:hint="eastAsia" w:ascii="宋体" w:hAnsi="宋体" w:eastAsia="宋体" w:cs="宋体"/>
          <w:color w:val="auto"/>
          <w:spacing w:val="-2"/>
          <w:sz w:val="21"/>
          <w:szCs w:val="21"/>
          <w:highlight w:val="none"/>
          <w:lang w:eastAsia="zh-CN"/>
        </w:rPr>
        <w:t>。</w:t>
      </w:r>
    </w:p>
    <w:p w14:paraId="76E7BAF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甲方完成竣工付款的期限：</w:t>
      </w:r>
      <w:r>
        <w:rPr>
          <w:rFonts w:hint="eastAsia" w:ascii="宋体" w:hAnsi="宋体" w:eastAsia="宋体" w:cs="宋体"/>
          <w:color w:val="auto"/>
          <w:spacing w:val="-2"/>
          <w:sz w:val="21"/>
          <w:szCs w:val="21"/>
          <w:highlight w:val="none"/>
          <w:u w:val="single"/>
          <w:lang w:eastAsia="zh-CN"/>
        </w:rPr>
        <w:t xml:space="preserve">按通用条款，无特殊约定   </w:t>
      </w:r>
      <w:r>
        <w:rPr>
          <w:rFonts w:hint="eastAsia" w:ascii="宋体" w:hAnsi="宋体" w:eastAsia="宋体" w:cs="宋体"/>
          <w:color w:val="auto"/>
          <w:spacing w:val="-2"/>
          <w:sz w:val="21"/>
          <w:szCs w:val="21"/>
          <w:highlight w:val="none"/>
          <w:lang w:eastAsia="zh-CN"/>
        </w:rPr>
        <w:t>。</w:t>
      </w:r>
    </w:p>
    <w:p w14:paraId="3FCB9E3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关于竣工付款证书异议部分复核的方式和程序：</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4CF4523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lang w:eastAsia="zh-CN"/>
        </w:rPr>
        <w:t>.3最终结清</w:t>
      </w:r>
    </w:p>
    <w:p w14:paraId="2CDABDE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.3.1 最终结清申请单</w:t>
      </w:r>
    </w:p>
    <w:p w14:paraId="69F2578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乙方提交最终结清申请单的份数：</w:t>
      </w:r>
      <w:r>
        <w:rPr>
          <w:rFonts w:hint="eastAsia" w:ascii="宋体" w:hAnsi="宋体" w:eastAsia="宋体" w:cs="宋体"/>
          <w:color w:val="auto"/>
          <w:spacing w:val="-2"/>
          <w:sz w:val="21"/>
          <w:szCs w:val="21"/>
          <w:highlight w:val="none"/>
          <w:u w:val="single"/>
          <w:lang w:eastAsia="zh-CN"/>
        </w:rPr>
        <w:t xml:space="preserve"> 3份   </w:t>
      </w:r>
      <w:r>
        <w:rPr>
          <w:rFonts w:hint="eastAsia" w:ascii="宋体" w:hAnsi="宋体" w:eastAsia="宋体" w:cs="宋体"/>
          <w:color w:val="auto"/>
          <w:spacing w:val="-2"/>
          <w:sz w:val="21"/>
          <w:szCs w:val="21"/>
          <w:highlight w:val="none"/>
          <w:lang w:eastAsia="zh-CN"/>
        </w:rPr>
        <w:t>。</w:t>
      </w:r>
    </w:p>
    <w:p w14:paraId="5C17F12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乙方提交最终结算申请单的期限：</w:t>
      </w:r>
      <w:r>
        <w:rPr>
          <w:rFonts w:hint="eastAsia" w:ascii="宋体" w:hAnsi="宋体" w:eastAsia="宋体" w:cs="宋体"/>
          <w:color w:val="auto"/>
          <w:spacing w:val="-1"/>
          <w:sz w:val="21"/>
          <w:szCs w:val="21"/>
          <w:highlight w:val="none"/>
          <w:u w:val="single"/>
          <w:lang w:eastAsia="zh-CN"/>
        </w:rPr>
        <w:t>按通用条款，无特殊</w:t>
      </w:r>
      <w:r>
        <w:rPr>
          <w:rFonts w:hint="eastAsia" w:ascii="宋体" w:hAnsi="宋体" w:eastAsia="宋体" w:cs="宋体"/>
          <w:color w:val="auto"/>
          <w:spacing w:val="-2"/>
          <w:sz w:val="21"/>
          <w:szCs w:val="21"/>
          <w:highlight w:val="none"/>
          <w:u w:val="single"/>
          <w:lang w:eastAsia="zh-CN"/>
        </w:rPr>
        <w:t>约定</w:t>
      </w:r>
      <w:r>
        <w:rPr>
          <w:rFonts w:hint="eastAsia" w:ascii="宋体" w:hAnsi="宋体" w:eastAsia="宋体" w:cs="宋体"/>
          <w:color w:val="auto"/>
          <w:spacing w:val="-2"/>
          <w:sz w:val="21"/>
          <w:szCs w:val="21"/>
          <w:highlight w:val="none"/>
          <w:lang w:eastAsia="zh-CN"/>
        </w:rPr>
        <w:t>。</w:t>
      </w:r>
    </w:p>
    <w:p w14:paraId="2EB762D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.3.2 最终结清证书和支付</w:t>
      </w:r>
    </w:p>
    <w:p w14:paraId="6E940B4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（1）甲方完成最终结清申请单的审批并颁发最终结清证书的期限：</w:t>
      </w:r>
      <w:r>
        <w:rPr>
          <w:rFonts w:hint="eastAsia" w:ascii="宋体" w:hAnsi="宋体" w:eastAsia="宋体" w:cs="宋体"/>
          <w:color w:val="auto"/>
          <w:spacing w:val="-1"/>
          <w:sz w:val="21"/>
          <w:szCs w:val="21"/>
          <w:highlight w:val="none"/>
          <w:u w:val="single"/>
          <w:lang w:eastAsia="zh-CN"/>
        </w:rPr>
        <w:t>按通用条款，无</w:t>
      </w:r>
      <w:r>
        <w:rPr>
          <w:rFonts w:hint="eastAsia" w:ascii="宋体" w:hAnsi="宋体" w:eastAsia="宋体" w:cs="宋体"/>
          <w:color w:val="auto"/>
          <w:spacing w:val="-2"/>
          <w:sz w:val="21"/>
          <w:szCs w:val="21"/>
          <w:highlight w:val="none"/>
          <w:u w:val="single"/>
          <w:lang w:eastAsia="zh-CN"/>
        </w:rPr>
        <w:t>特殊约定</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1"/>
          <w:sz w:val="21"/>
          <w:szCs w:val="21"/>
          <w:highlight w:val="none"/>
          <w:lang w:eastAsia="zh-CN"/>
        </w:rPr>
        <w:t>（2）甲方完成支付的期限：</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44141FB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2"/>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2"/>
          <w:sz w:val="21"/>
          <w:szCs w:val="21"/>
          <w:highlight w:val="none"/>
          <w:lang w:eastAsia="zh-CN"/>
        </w:rPr>
        <w:t>1</w:t>
      </w:r>
      <w:r>
        <w:rPr>
          <w:rFonts w:hint="eastAsia" w:ascii="宋体" w:hAnsi="宋体" w:eastAsia="宋体" w:cs="宋体"/>
          <w:b/>
          <w:bCs/>
          <w:color w:val="auto"/>
          <w:spacing w:val="-2"/>
          <w:sz w:val="21"/>
          <w:szCs w:val="21"/>
          <w:highlight w:val="none"/>
          <w:lang w:val="en-US" w:eastAsia="zh-CN"/>
        </w:rPr>
        <w:t>2</w:t>
      </w:r>
      <w:r>
        <w:rPr>
          <w:rFonts w:hint="eastAsia" w:ascii="宋体" w:hAnsi="宋体" w:eastAsia="宋体" w:cs="宋体"/>
          <w:b/>
          <w:bCs/>
          <w:color w:val="auto"/>
          <w:spacing w:val="-2"/>
          <w:sz w:val="21"/>
          <w:szCs w:val="21"/>
          <w:highlight w:val="none"/>
          <w:lang w:eastAsia="zh-CN"/>
        </w:rPr>
        <w:t>.缺陷责任期与保修</w:t>
      </w:r>
    </w:p>
    <w:p w14:paraId="053A145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.1缺陷责任期</w:t>
      </w:r>
    </w:p>
    <w:p w14:paraId="535143A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缺陷责任期的具体期限：</w:t>
      </w:r>
      <w:r>
        <w:rPr>
          <w:rFonts w:hint="eastAsia" w:ascii="宋体" w:hAnsi="宋体" w:eastAsia="宋体" w:cs="宋体"/>
          <w:color w:val="auto"/>
          <w:spacing w:val="-1"/>
          <w:sz w:val="21"/>
          <w:szCs w:val="21"/>
          <w:highlight w:val="none"/>
          <w:u w:val="single"/>
          <w:lang w:eastAsia="zh-CN"/>
        </w:rPr>
        <w:t>12个月</w:t>
      </w:r>
      <w:r>
        <w:rPr>
          <w:rFonts w:hint="eastAsia" w:ascii="宋体" w:hAnsi="宋体" w:eastAsia="宋体" w:cs="宋体"/>
          <w:color w:val="auto"/>
          <w:spacing w:val="-1"/>
          <w:sz w:val="21"/>
          <w:szCs w:val="21"/>
          <w:highlight w:val="none"/>
          <w:lang w:eastAsia="zh-CN"/>
        </w:rPr>
        <w:t>。</w:t>
      </w:r>
    </w:p>
    <w:p w14:paraId="6D8BB48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.2 质量保证金</w:t>
      </w:r>
    </w:p>
    <w:p w14:paraId="4E4FB1D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必须向采购人提交由成交供应商从银行开具的工程质量保修保函（银行保函的格式须经采购人审核同意，且保函的正本由采购人保存），保函金额为合同价的3%</w:t>
      </w:r>
      <w:r>
        <w:rPr>
          <w:rFonts w:hint="eastAsia" w:cs="宋体"/>
          <w:color w:val="auto"/>
          <w:spacing w:val="-1"/>
          <w:sz w:val="21"/>
          <w:szCs w:val="21"/>
          <w:highlight w:val="none"/>
          <w:lang w:eastAsia="zh-CN"/>
        </w:rPr>
        <w:t>。</w:t>
      </w:r>
    </w:p>
    <w:p w14:paraId="16F07F2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position w:val="10"/>
          <w:sz w:val="21"/>
          <w:szCs w:val="21"/>
          <w:highlight w:val="none"/>
          <w:lang w:eastAsia="zh-CN"/>
        </w:rPr>
        <w:t>1</w:t>
      </w:r>
      <w:r>
        <w:rPr>
          <w:rFonts w:hint="eastAsia" w:ascii="宋体" w:hAnsi="宋体" w:eastAsia="宋体" w:cs="宋体"/>
          <w:color w:val="auto"/>
          <w:spacing w:val="-3"/>
          <w:position w:val="10"/>
          <w:sz w:val="21"/>
          <w:szCs w:val="21"/>
          <w:highlight w:val="none"/>
          <w:lang w:val="en-US" w:eastAsia="zh-CN"/>
        </w:rPr>
        <w:t>2</w:t>
      </w:r>
      <w:r>
        <w:rPr>
          <w:rFonts w:hint="eastAsia" w:ascii="宋体" w:hAnsi="宋体" w:eastAsia="宋体" w:cs="宋体"/>
          <w:color w:val="auto"/>
          <w:spacing w:val="-3"/>
          <w:position w:val="10"/>
          <w:sz w:val="21"/>
          <w:szCs w:val="21"/>
          <w:highlight w:val="none"/>
          <w:lang w:eastAsia="zh-CN"/>
        </w:rPr>
        <w:t>.2.1乙方提供质量保证金的方式</w:t>
      </w:r>
    </w:p>
    <w:p w14:paraId="4E29CFF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质量保证金采用以下第</w:t>
      </w:r>
      <w:r>
        <w:rPr>
          <w:rFonts w:hint="eastAsia" w:ascii="宋体" w:hAnsi="宋体" w:eastAsia="宋体" w:cs="宋体"/>
          <w:color w:val="auto"/>
          <w:spacing w:val="-1"/>
          <w:sz w:val="21"/>
          <w:szCs w:val="21"/>
          <w:highlight w:val="none"/>
          <w:u w:val="single"/>
          <w:lang w:eastAsia="zh-CN"/>
        </w:rPr>
        <w:t>（</w:t>
      </w:r>
      <w:r>
        <w:rPr>
          <w:rFonts w:hint="eastAsia" w:cs="宋体"/>
          <w:color w:val="auto"/>
          <w:spacing w:val="-1"/>
          <w:sz w:val="21"/>
          <w:szCs w:val="21"/>
          <w:highlight w:val="none"/>
          <w:u w:val="single"/>
          <w:lang w:val="en-US" w:eastAsia="zh-CN"/>
        </w:rPr>
        <w:t>1</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lang w:eastAsia="zh-CN"/>
        </w:rPr>
        <w:t>种方式：</w:t>
      </w:r>
    </w:p>
    <w:p w14:paraId="6ED071E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（1）质量保证金保函，保证金额为：</w:t>
      </w:r>
      <w:r>
        <w:rPr>
          <w:rFonts w:hint="eastAsia" w:ascii="宋体" w:hAnsi="宋体" w:eastAsia="宋体" w:cs="宋体"/>
          <w:color w:val="auto"/>
          <w:spacing w:val="-1"/>
          <w:sz w:val="21"/>
          <w:szCs w:val="21"/>
          <w:highlight w:val="none"/>
          <w:u w:val="single"/>
          <w:lang w:eastAsia="zh-CN"/>
        </w:rPr>
        <w:t>合同价的3%</w:t>
      </w:r>
      <w:r>
        <w:rPr>
          <w:rFonts w:hint="eastAsia" w:cs="宋体"/>
          <w:color w:val="auto"/>
          <w:spacing w:val="-1"/>
          <w:sz w:val="21"/>
          <w:szCs w:val="21"/>
          <w:highlight w:val="none"/>
          <w:u w:val="single"/>
          <w:lang w:eastAsia="zh-CN"/>
        </w:rPr>
        <w:t>。</w:t>
      </w:r>
    </w:p>
    <w:p w14:paraId="77BB7FB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u w:val="single"/>
        </w:rPr>
        <w:t xml:space="preserve"> </w:t>
      </w:r>
      <w:r>
        <w:rPr>
          <w:rFonts w:hint="eastAsia" w:cs="宋体"/>
          <w:color w:val="auto"/>
          <w:spacing w:val="-2"/>
          <w:sz w:val="21"/>
          <w:szCs w:val="21"/>
          <w:highlight w:val="none"/>
          <w:u w:val="single"/>
          <w:lang w:val="en-US" w:eastAsia="zh-CN"/>
        </w:rPr>
        <w:t>/</w:t>
      </w:r>
      <w:r>
        <w:rPr>
          <w:rFonts w:hint="eastAsia" w:ascii="宋体" w:hAnsi="宋体" w:eastAsia="宋体" w:cs="宋体"/>
          <w:color w:val="auto"/>
          <w:spacing w:val="-2"/>
          <w:sz w:val="21"/>
          <w:szCs w:val="21"/>
          <w:highlight w:val="none"/>
        </w:rPr>
        <w:t>%的工程款；</w:t>
      </w:r>
    </w:p>
    <w:p w14:paraId="5D446CE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pacing w:val="-1"/>
          <w:sz w:val="21"/>
          <w:szCs w:val="21"/>
          <w:highlight w:val="none"/>
        </w:rPr>
        <w:t>。</w:t>
      </w:r>
    </w:p>
    <w:p w14:paraId="52098E2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.2.2 质量保证金的扣留</w:t>
      </w:r>
    </w:p>
    <w:p w14:paraId="5757001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质量保证金的扣留采取以下第</w:t>
      </w:r>
      <w:r>
        <w:rPr>
          <w:rFonts w:hint="eastAsia"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lang w:eastAsia="zh-CN"/>
        </w:rPr>
        <w:t>种方式：</w:t>
      </w:r>
    </w:p>
    <w:p w14:paraId="560D730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5"/>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（1）在支付工程进度款时逐次扣留，在此情形下，质量保证金的计算基数</w:t>
      </w:r>
      <w:r>
        <w:rPr>
          <w:rFonts w:hint="eastAsia" w:ascii="宋体" w:hAnsi="宋体" w:eastAsia="宋体" w:cs="宋体"/>
          <w:color w:val="auto"/>
          <w:spacing w:val="-3"/>
          <w:sz w:val="21"/>
          <w:szCs w:val="21"/>
          <w:highlight w:val="none"/>
          <w:lang w:eastAsia="zh-CN"/>
        </w:rPr>
        <w:t>不包括预付款的支付、扣回以及价格调整的金额；</w:t>
      </w:r>
    </w:p>
    <w:p w14:paraId="6982793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（2）工程竣工结算时一次性扣留质量保证金；</w:t>
      </w:r>
    </w:p>
    <w:p w14:paraId="7F55C7A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（3）其他扣留方式:</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pacing w:val="-1"/>
          <w:sz w:val="21"/>
          <w:szCs w:val="21"/>
          <w:highlight w:val="none"/>
          <w:lang w:eastAsia="zh-CN"/>
        </w:rPr>
        <w:t>。</w:t>
      </w:r>
    </w:p>
    <w:p w14:paraId="160C1E0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关于质量保证金的补充约定：</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54BC7CC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1</w:t>
      </w:r>
      <w:r>
        <w:rPr>
          <w:rFonts w:hint="eastAsia" w:ascii="宋体" w:hAnsi="宋体" w:eastAsia="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lang w:eastAsia="zh-CN"/>
        </w:rPr>
        <w:t>.3保修</w:t>
      </w:r>
    </w:p>
    <w:p w14:paraId="758B63E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.3.1 保修责任</w:t>
      </w:r>
    </w:p>
    <w:p w14:paraId="427DA76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工程保修期为：</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0F3C462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eastAsia="zh-CN"/>
        </w:rPr>
        <w:t>.3.2 修复通知</w:t>
      </w:r>
    </w:p>
    <w:p w14:paraId="7C08086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乙方收到保修通知并到达工程现场的合理时间：</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55378CC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pacing w:val="-5"/>
          <w:sz w:val="21"/>
          <w:szCs w:val="21"/>
          <w:highlight w:val="none"/>
          <w:lang w:eastAsia="zh-CN"/>
        </w:rPr>
      </w:pPr>
      <w:r>
        <w:rPr>
          <w:rFonts w:hint="eastAsia" w:ascii="宋体" w:hAnsi="宋体" w:eastAsia="宋体" w:cs="宋体"/>
          <w:b/>
          <w:bCs/>
          <w:color w:val="auto"/>
          <w:spacing w:val="-5"/>
          <w:sz w:val="21"/>
          <w:szCs w:val="21"/>
          <w:highlight w:val="none"/>
          <w:lang w:eastAsia="zh-CN"/>
        </w:rPr>
        <w:t>1</w:t>
      </w:r>
      <w:r>
        <w:rPr>
          <w:rFonts w:hint="eastAsia" w:ascii="宋体" w:hAnsi="宋体" w:eastAsia="宋体" w:cs="宋体"/>
          <w:b/>
          <w:bCs/>
          <w:color w:val="auto"/>
          <w:spacing w:val="-5"/>
          <w:sz w:val="21"/>
          <w:szCs w:val="21"/>
          <w:highlight w:val="none"/>
          <w:lang w:val="en-US" w:eastAsia="zh-CN"/>
        </w:rPr>
        <w:t>3</w:t>
      </w:r>
      <w:r>
        <w:rPr>
          <w:rFonts w:hint="eastAsia" w:ascii="宋体" w:hAnsi="宋体" w:eastAsia="宋体" w:cs="宋体"/>
          <w:b/>
          <w:bCs/>
          <w:color w:val="auto"/>
          <w:spacing w:val="-5"/>
          <w:sz w:val="21"/>
          <w:szCs w:val="21"/>
          <w:highlight w:val="none"/>
          <w:lang w:eastAsia="zh-CN"/>
        </w:rPr>
        <w:t>.保险</w:t>
      </w:r>
    </w:p>
    <w:p w14:paraId="1739569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1</w:t>
      </w:r>
      <w:r>
        <w:rPr>
          <w:rFonts w:hint="eastAsia" w:ascii="宋体" w:hAnsi="宋体" w:eastAsia="宋体" w:cs="宋体"/>
          <w:color w:val="auto"/>
          <w:spacing w:val="-5"/>
          <w:sz w:val="21"/>
          <w:szCs w:val="21"/>
          <w:highlight w:val="none"/>
          <w:lang w:val="en-US" w:eastAsia="zh-CN"/>
        </w:rPr>
        <w:t>4</w:t>
      </w:r>
      <w:r>
        <w:rPr>
          <w:rFonts w:hint="eastAsia" w:ascii="宋体" w:hAnsi="宋体" w:eastAsia="宋体" w:cs="宋体"/>
          <w:color w:val="auto"/>
          <w:spacing w:val="-5"/>
          <w:sz w:val="21"/>
          <w:szCs w:val="21"/>
          <w:highlight w:val="none"/>
          <w:lang w:eastAsia="zh-CN"/>
        </w:rPr>
        <w:t>.1工程保险</w:t>
      </w:r>
    </w:p>
    <w:p w14:paraId="1A06C97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关于工程保险的特别约定：</w:t>
      </w:r>
      <w:r>
        <w:rPr>
          <w:rFonts w:hint="eastAsia" w:ascii="宋体" w:hAnsi="宋体" w:eastAsia="宋体" w:cs="宋体"/>
          <w:color w:val="auto"/>
          <w:sz w:val="21"/>
          <w:szCs w:val="21"/>
          <w:highlight w:val="none"/>
          <w:u w:val="single"/>
          <w:lang w:eastAsia="zh-CN"/>
        </w:rPr>
        <w:t>乙方必须为施工现场从事</w:t>
      </w:r>
      <w:r>
        <w:rPr>
          <w:rFonts w:hint="eastAsia" w:ascii="宋体" w:hAnsi="宋体" w:eastAsia="宋体" w:cs="宋体"/>
          <w:color w:val="auto"/>
          <w:spacing w:val="-1"/>
          <w:sz w:val="21"/>
          <w:szCs w:val="21"/>
          <w:highlight w:val="none"/>
          <w:u w:val="single"/>
          <w:lang w:eastAsia="zh-CN"/>
        </w:rPr>
        <w:t xml:space="preserve">施工的所有作业人员和管理人员办理意外伤害保险，并支付保险费 </w:t>
      </w:r>
      <w:r>
        <w:rPr>
          <w:rFonts w:hint="eastAsia" w:ascii="宋体" w:hAnsi="宋体" w:eastAsia="宋体" w:cs="宋体"/>
          <w:color w:val="auto"/>
          <w:spacing w:val="-1"/>
          <w:sz w:val="21"/>
          <w:szCs w:val="21"/>
          <w:highlight w:val="none"/>
          <w:lang w:eastAsia="zh-CN"/>
        </w:rPr>
        <w:t>。</w:t>
      </w:r>
    </w:p>
    <w:p w14:paraId="6DE96AC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lang w:eastAsia="zh-CN"/>
        </w:rPr>
        <w:t>.2 其他保险</w:t>
      </w:r>
    </w:p>
    <w:p w14:paraId="5139E9C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关于其他保险的约定：</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627B0AD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乙方是否应为其施工设备等办理财产保险：</w:t>
      </w:r>
      <w:r>
        <w:rPr>
          <w:rFonts w:hint="eastAsia" w:ascii="宋体" w:hAnsi="宋体" w:eastAsia="宋体" w:cs="宋体"/>
          <w:color w:val="auto"/>
          <w:spacing w:val="-1"/>
          <w:sz w:val="21"/>
          <w:szCs w:val="21"/>
          <w:highlight w:val="none"/>
          <w:u w:val="single"/>
          <w:lang w:eastAsia="zh-CN"/>
        </w:rPr>
        <w:t xml:space="preserve">按通用条款，无特殊约定 </w:t>
      </w:r>
      <w:r>
        <w:rPr>
          <w:rFonts w:hint="eastAsia" w:ascii="宋体" w:hAnsi="宋体" w:eastAsia="宋体" w:cs="宋体"/>
          <w:color w:val="auto"/>
          <w:spacing w:val="-1"/>
          <w:sz w:val="21"/>
          <w:szCs w:val="21"/>
          <w:highlight w:val="none"/>
          <w:lang w:eastAsia="zh-CN"/>
        </w:rPr>
        <w:t>。</w:t>
      </w:r>
    </w:p>
    <w:p w14:paraId="5680B71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1</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lang w:eastAsia="zh-CN"/>
        </w:rPr>
        <w:t>.3 通知义务</w:t>
      </w:r>
    </w:p>
    <w:p w14:paraId="35E360F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关于变更保险合同时的通知义务的约定：</w:t>
      </w:r>
      <w:r>
        <w:rPr>
          <w:rFonts w:hint="eastAsia" w:ascii="宋体" w:hAnsi="宋体" w:eastAsia="宋体" w:cs="宋体"/>
          <w:color w:val="auto"/>
          <w:spacing w:val="-1"/>
          <w:sz w:val="21"/>
          <w:szCs w:val="21"/>
          <w:highlight w:val="none"/>
          <w:u w:val="single"/>
          <w:lang w:eastAsia="zh-CN"/>
        </w:rPr>
        <w:t>按通用条款，无特殊约定</w:t>
      </w:r>
      <w:r>
        <w:rPr>
          <w:rFonts w:hint="eastAsia" w:ascii="宋体" w:hAnsi="宋体" w:eastAsia="宋体" w:cs="宋体"/>
          <w:color w:val="auto"/>
          <w:spacing w:val="-1"/>
          <w:sz w:val="21"/>
          <w:szCs w:val="21"/>
          <w:highlight w:val="none"/>
          <w:lang w:eastAsia="zh-CN"/>
        </w:rPr>
        <w:t>。</w:t>
      </w:r>
    </w:p>
    <w:p w14:paraId="2905B1C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pacing w:val="-6"/>
          <w:sz w:val="21"/>
          <w:szCs w:val="21"/>
          <w:highlight w:val="none"/>
          <w:lang w:eastAsia="zh-CN"/>
        </w:rPr>
        <w:t>1</w:t>
      </w:r>
      <w:r>
        <w:rPr>
          <w:rFonts w:hint="eastAsia" w:ascii="宋体" w:hAnsi="宋体" w:eastAsia="宋体" w:cs="宋体"/>
          <w:b/>
          <w:bCs/>
          <w:color w:val="auto"/>
          <w:spacing w:val="-6"/>
          <w:sz w:val="21"/>
          <w:szCs w:val="21"/>
          <w:highlight w:val="none"/>
          <w:lang w:val="en-US" w:eastAsia="zh-CN"/>
        </w:rPr>
        <w:t>4</w:t>
      </w:r>
      <w:r>
        <w:rPr>
          <w:rFonts w:hint="eastAsia" w:ascii="宋体" w:hAnsi="宋体" w:eastAsia="宋体" w:cs="宋体"/>
          <w:b/>
          <w:bCs/>
          <w:color w:val="auto"/>
          <w:spacing w:val="-6"/>
          <w:sz w:val="21"/>
          <w:szCs w:val="21"/>
          <w:highlight w:val="none"/>
          <w:lang w:eastAsia="zh-CN"/>
        </w:rPr>
        <w:t>. 补充条款</w:t>
      </w:r>
    </w:p>
    <w:p w14:paraId="2D0C3D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auto"/>
          <w:sz w:val="21"/>
          <w:szCs w:val="21"/>
          <w:highlight w:val="none"/>
          <w:lang w:eastAsia="zh-CN"/>
        </w:rPr>
        <w:sectPr>
          <w:footerReference r:id="rId20" w:type="default"/>
          <w:pgSz w:w="11906" w:h="16839"/>
          <w:pgMar w:top="1187" w:right="1319" w:bottom="882" w:left="1140" w:header="0" w:footer="720" w:gutter="0"/>
          <w:cols w:space="720" w:num="1"/>
        </w:sectPr>
      </w:pPr>
      <w:r>
        <w:rPr>
          <w:rFonts w:hint="eastAsia" w:ascii="宋体" w:hAnsi="宋体" w:eastAsia="宋体" w:cs="宋体"/>
          <w:color w:val="auto"/>
          <w:sz w:val="21"/>
          <w:szCs w:val="21"/>
          <w:highlight w:val="none"/>
          <w:lang w:eastAsia="zh-CN"/>
        </w:rPr>
        <w:t>无</w:t>
      </w:r>
    </w:p>
    <w:p w14:paraId="62D8241F">
      <w:pPr>
        <w:pStyle w:val="6"/>
        <w:spacing w:before="114" w:line="224" w:lineRule="auto"/>
        <w:ind w:left="3479"/>
        <w:rPr>
          <w:color w:val="auto"/>
          <w:sz w:val="35"/>
          <w:szCs w:val="35"/>
          <w:highlight w:val="none"/>
          <w:lang w:eastAsia="zh-CN"/>
        </w:rPr>
      </w:pPr>
      <w:r>
        <w:rPr>
          <w:color w:val="auto"/>
          <w:spacing w:val="8"/>
          <w:sz w:val="35"/>
          <w:szCs w:val="35"/>
          <w:highlight w:val="none"/>
          <w:lang w:eastAsia="zh-CN"/>
        </w:rPr>
        <w:t>工程质量保修书</w:t>
      </w:r>
    </w:p>
    <w:p w14:paraId="69FD5E7A">
      <w:pPr>
        <w:spacing w:line="293" w:lineRule="auto"/>
        <w:rPr>
          <w:color w:val="auto"/>
          <w:highlight w:val="none"/>
          <w:lang w:eastAsia="zh-CN"/>
        </w:rPr>
      </w:pPr>
    </w:p>
    <w:p w14:paraId="7514AA7B">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color w:val="auto"/>
          <w:sz w:val="21"/>
          <w:szCs w:val="21"/>
          <w:highlight w:val="none"/>
          <w:lang w:eastAsia="zh-CN"/>
        </w:rPr>
      </w:pPr>
      <w:r>
        <w:rPr>
          <w:color w:val="auto"/>
          <w:spacing w:val="-3"/>
          <w:sz w:val="21"/>
          <w:szCs w:val="21"/>
          <w:highlight w:val="none"/>
          <w:lang w:eastAsia="zh-CN"/>
        </w:rPr>
        <w:t>发包人（全称</w:t>
      </w:r>
      <w:r>
        <w:rPr>
          <w:color w:val="auto"/>
          <w:spacing w:val="1"/>
          <w:sz w:val="21"/>
          <w:szCs w:val="21"/>
          <w:highlight w:val="none"/>
          <w:lang w:eastAsia="zh-CN"/>
        </w:rPr>
        <w:t>）：</w:t>
      </w:r>
    </w:p>
    <w:p w14:paraId="5DF3DEF8">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color w:val="auto"/>
          <w:sz w:val="21"/>
          <w:szCs w:val="21"/>
          <w:highlight w:val="none"/>
          <w:lang w:eastAsia="zh-CN"/>
        </w:rPr>
      </w:pPr>
      <w:r>
        <w:rPr>
          <w:color w:val="auto"/>
          <w:spacing w:val="-2"/>
          <w:sz w:val="21"/>
          <w:szCs w:val="21"/>
          <w:highlight w:val="none"/>
          <w:lang w:eastAsia="zh-CN"/>
        </w:rPr>
        <w:t>承包人（全称</w:t>
      </w:r>
      <w:r>
        <w:rPr>
          <w:color w:val="auto"/>
          <w:sz w:val="21"/>
          <w:szCs w:val="21"/>
          <w:highlight w:val="none"/>
          <w:lang w:eastAsia="zh-CN"/>
        </w:rPr>
        <w:t>）：</w:t>
      </w:r>
    </w:p>
    <w:p w14:paraId="382B294B">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发包人和承包人根据《中华人民共和国建筑法》和《建设工程质量管理条例》，经协商一致就签订工程质量保修书。</w:t>
      </w:r>
    </w:p>
    <w:p w14:paraId="3AE98DF2">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一、工程质量保修范围和内容</w:t>
      </w:r>
    </w:p>
    <w:p w14:paraId="64926060">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color w:val="auto"/>
          <w:sz w:val="21"/>
          <w:szCs w:val="21"/>
          <w:highlight w:val="none"/>
          <w:lang w:eastAsia="zh-CN"/>
        </w:rPr>
      </w:pPr>
      <w:r>
        <w:rPr>
          <w:color w:val="auto"/>
          <w:sz w:val="21"/>
          <w:szCs w:val="21"/>
          <w:highlight w:val="none"/>
          <w:lang w:eastAsia="zh-CN"/>
        </w:rPr>
        <w:t>承包人在质量保修期内，按照有关法律规定和合同约定，</w:t>
      </w:r>
      <w:r>
        <w:rPr>
          <w:color w:val="auto"/>
          <w:spacing w:val="-1"/>
          <w:sz w:val="21"/>
          <w:szCs w:val="21"/>
          <w:highlight w:val="none"/>
          <w:lang w:eastAsia="zh-CN"/>
        </w:rPr>
        <w:t>承担工程质量保修责任。</w:t>
      </w:r>
    </w:p>
    <w:p w14:paraId="7342A4F1">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color w:val="auto"/>
          <w:sz w:val="21"/>
          <w:szCs w:val="21"/>
          <w:highlight w:val="none"/>
          <w:lang w:eastAsia="zh-CN"/>
        </w:rPr>
      </w:pPr>
      <w:r>
        <w:rPr>
          <w:color w:val="auto"/>
          <w:spacing w:val="-1"/>
          <w:sz w:val="21"/>
          <w:szCs w:val="21"/>
          <w:highlight w:val="none"/>
          <w:lang w:eastAsia="zh-CN"/>
        </w:rPr>
        <w:t>质量保修范围包括</w:t>
      </w:r>
      <w:r>
        <w:rPr>
          <w:color w:val="auto"/>
          <w:spacing w:val="-1"/>
          <w:sz w:val="21"/>
          <w:szCs w:val="21"/>
          <w:highlight w:val="none"/>
          <w:u w:val="single"/>
          <w:lang w:eastAsia="zh-CN"/>
        </w:rPr>
        <w:t xml:space="preserve"> 合同包含的建设内容</w:t>
      </w:r>
      <w:r>
        <w:rPr>
          <w:color w:val="auto"/>
          <w:spacing w:val="-1"/>
          <w:sz w:val="21"/>
          <w:szCs w:val="21"/>
          <w:highlight w:val="none"/>
          <w:lang w:eastAsia="zh-CN"/>
        </w:rPr>
        <w:t>以及双方约定的其他项目。具体保修的内容，双方约定如下：</w:t>
      </w:r>
      <w:r>
        <w:rPr>
          <w:color w:val="auto"/>
          <w:spacing w:val="-1"/>
          <w:sz w:val="21"/>
          <w:szCs w:val="21"/>
          <w:highlight w:val="none"/>
          <w:u w:val="single"/>
          <w:lang w:eastAsia="zh-CN"/>
        </w:rPr>
        <w:t xml:space="preserve">     施工图纸内容。</w:t>
      </w:r>
    </w:p>
    <w:p w14:paraId="289233EC">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outlineLvl w:val="0"/>
        <w:rPr>
          <w:color w:val="auto"/>
          <w:sz w:val="21"/>
          <w:szCs w:val="21"/>
          <w:highlight w:val="none"/>
          <w:lang w:eastAsia="zh-CN"/>
        </w:rPr>
      </w:pPr>
      <w:r>
        <w:rPr>
          <w:color w:val="auto"/>
          <w:spacing w:val="-2"/>
          <w:sz w:val="21"/>
          <w:szCs w:val="21"/>
          <w:highlight w:val="none"/>
          <w:lang w:eastAsia="zh-CN"/>
        </w:rPr>
        <w:t>二、质量保修期</w:t>
      </w:r>
    </w:p>
    <w:p w14:paraId="34D318C9">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color w:val="auto"/>
          <w:sz w:val="21"/>
          <w:szCs w:val="21"/>
          <w:highlight w:val="none"/>
          <w:lang w:eastAsia="zh-CN"/>
        </w:rPr>
      </w:pPr>
      <w:r>
        <w:rPr>
          <w:color w:val="auto"/>
          <w:position w:val="21"/>
          <w:sz w:val="21"/>
          <w:szCs w:val="21"/>
          <w:highlight w:val="none"/>
          <w:lang w:eastAsia="zh-CN"/>
        </w:rPr>
        <w:t>根据《建设工程质量管理条例》及有关规定，</w:t>
      </w:r>
      <w:r>
        <w:rPr>
          <w:color w:val="auto"/>
          <w:spacing w:val="-1"/>
          <w:position w:val="21"/>
          <w:sz w:val="21"/>
          <w:szCs w:val="21"/>
          <w:highlight w:val="none"/>
          <w:lang w:eastAsia="zh-CN"/>
        </w:rPr>
        <w:t>工程的质量保修期如下：</w:t>
      </w:r>
    </w:p>
    <w:p w14:paraId="30C5D67F">
      <w:pPr>
        <w:pStyle w:val="6"/>
        <w:keepNext w:val="0"/>
        <w:keepLines w:val="0"/>
        <w:pageBreakBefore w:val="0"/>
        <w:widowControl w:val="0"/>
        <w:tabs>
          <w:tab w:val="left" w:pos="969"/>
        </w:tabs>
        <w:kinsoku/>
        <w:wordWrap/>
        <w:overflowPunct/>
        <w:topLinePunct w:val="0"/>
        <w:autoSpaceDE w:val="0"/>
        <w:autoSpaceDN w:val="0"/>
        <w:bidi w:val="0"/>
        <w:adjustRightInd w:val="0"/>
        <w:snapToGrid w:val="0"/>
        <w:spacing w:line="360" w:lineRule="atLeast"/>
        <w:ind w:left="0"/>
        <w:textAlignment w:val="baseline"/>
        <w:rPr>
          <w:color w:val="auto"/>
          <w:sz w:val="21"/>
          <w:szCs w:val="21"/>
          <w:highlight w:val="none"/>
          <w:lang w:eastAsia="zh-CN"/>
        </w:rPr>
      </w:pPr>
      <w:r>
        <w:rPr>
          <w:color w:val="auto"/>
          <w:sz w:val="21"/>
          <w:szCs w:val="21"/>
          <w:highlight w:val="none"/>
          <w:u w:val="single"/>
          <w:lang w:eastAsia="zh-CN"/>
        </w:rPr>
        <w:tab/>
      </w:r>
      <w:r>
        <w:rPr>
          <w:color w:val="auto"/>
          <w:spacing w:val="-3"/>
          <w:sz w:val="21"/>
          <w:szCs w:val="21"/>
          <w:highlight w:val="none"/>
          <w:u w:val="single"/>
          <w:lang w:eastAsia="zh-CN"/>
        </w:rPr>
        <w:t xml:space="preserve">施工图纸内容        </w:t>
      </w:r>
      <w:r>
        <w:rPr>
          <w:color w:val="auto"/>
          <w:spacing w:val="-3"/>
          <w:sz w:val="21"/>
          <w:szCs w:val="21"/>
          <w:highlight w:val="none"/>
          <w:lang w:eastAsia="zh-CN"/>
        </w:rPr>
        <w:t>等质量保修期为1年。</w:t>
      </w:r>
    </w:p>
    <w:p w14:paraId="25DAB27B">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color w:val="auto"/>
          <w:sz w:val="21"/>
          <w:szCs w:val="21"/>
          <w:highlight w:val="none"/>
          <w:lang w:eastAsia="zh-CN"/>
        </w:rPr>
      </w:pPr>
      <w:r>
        <w:rPr>
          <w:color w:val="auto"/>
          <w:spacing w:val="-1"/>
          <w:sz w:val="21"/>
          <w:szCs w:val="21"/>
          <w:highlight w:val="none"/>
          <w:lang w:eastAsia="zh-CN"/>
        </w:rPr>
        <w:t>质量保修期自工程完工验收合格之日起计算。</w:t>
      </w:r>
    </w:p>
    <w:p w14:paraId="50E19624">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outlineLvl w:val="0"/>
        <w:rPr>
          <w:color w:val="auto"/>
          <w:sz w:val="21"/>
          <w:szCs w:val="21"/>
          <w:highlight w:val="none"/>
          <w:lang w:eastAsia="zh-CN"/>
        </w:rPr>
      </w:pPr>
      <w:r>
        <w:rPr>
          <w:color w:val="auto"/>
          <w:spacing w:val="-2"/>
          <w:sz w:val="21"/>
          <w:szCs w:val="21"/>
          <w:highlight w:val="none"/>
          <w:lang w:eastAsia="zh-CN"/>
        </w:rPr>
        <w:t>三、缺陷责任期</w:t>
      </w:r>
    </w:p>
    <w:p w14:paraId="5790BE87">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color w:val="auto"/>
          <w:sz w:val="21"/>
          <w:szCs w:val="21"/>
          <w:highlight w:val="none"/>
          <w:lang w:eastAsia="zh-CN"/>
        </w:rPr>
      </w:pPr>
      <w:r>
        <w:rPr>
          <w:color w:val="auto"/>
          <w:sz w:val="21"/>
          <w:szCs w:val="21"/>
          <w:highlight w:val="none"/>
          <w:lang w:eastAsia="zh-CN"/>
        </w:rPr>
        <w:t>工程缺陷责任期为</w:t>
      </w:r>
      <w:r>
        <w:rPr>
          <w:color w:val="auto"/>
          <w:sz w:val="21"/>
          <w:szCs w:val="21"/>
          <w:highlight w:val="none"/>
          <w:u w:val="single"/>
          <w:lang w:eastAsia="zh-CN"/>
        </w:rPr>
        <w:t xml:space="preserve"> 12 </w:t>
      </w:r>
      <w:r>
        <w:rPr>
          <w:color w:val="auto"/>
          <w:sz w:val="21"/>
          <w:szCs w:val="21"/>
          <w:highlight w:val="none"/>
          <w:lang w:eastAsia="zh-CN"/>
        </w:rPr>
        <w:t>个月，缺陷责任期自工程通过完工</w:t>
      </w:r>
      <w:r>
        <w:rPr>
          <w:color w:val="auto"/>
          <w:spacing w:val="-1"/>
          <w:sz w:val="21"/>
          <w:szCs w:val="21"/>
          <w:highlight w:val="none"/>
          <w:lang w:eastAsia="zh-CN"/>
        </w:rPr>
        <w:t>验收合格之日起计算。单位工程先于全部工程进行验收，单位工程缺陷责任期自单位工程验收合格之日起算。缺陷责任期终止后，发包人应退还质量保证金。</w:t>
      </w:r>
    </w:p>
    <w:p w14:paraId="07EADE33">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outlineLvl w:val="0"/>
        <w:rPr>
          <w:color w:val="auto"/>
          <w:sz w:val="21"/>
          <w:szCs w:val="21"/>
          <w:highlight w:val="none"/>
          <w:lang w:eastAsia="zh-CN"/>
        </w:rPr>
      </w:pPr>
      <w:r>
        <w:rPr>
          <w:color w:val="auto"/>
          <w:spacing w:val="-4"/>
          <w:sz w:val="21"/>
          <w:szCs w:val="21"/>
          <w:highlight w:val="none"/>
          <w:lang w:eastAsia="zh-CN"/>
        </w:rPr>
        <w:t>四、质量保修责任</w:t>
      </w:r>
    </w:p>
    <w:p w14:paraId="1820C59B">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firstLine="15"/>
        <w:jc w:val="both"/>
        <w:textAlignment w:val="baseline"/>
        <w:rPr>
          <w:color w:val="auto"/>
          <w:sz w:val="21"/>
          <w:szCs w:val="21"/>
          <w:highlight w:val="none"/>
          <w:lang w:eastAsia="zh-CN"/>
        </w:rPr>
      </w:pPr>
      <w:r>
        <w:rPr>
          <w:color w:val="auto"/>
          <w:spacing w:val="-3"/>
          <w:sz w:val="21"/>
          <w:szCs w:val="21"/>
          <w:highlight w:val="none"/>
          <w:lang w:eastAsia="zh-CN"/>
        </w:rPr>
        <w:t>1．属于保修范围、内容的项目，承包人应当在接到保修通知之日起</w:t>
      </w:r>
      <w:r>
        <w:rPr>
          <w:color w:val="auto"/>
          <w:spacing w:val="-3"/>
          <w:sz w:val="21"/>
          <w:szCs w:val="21"/>
          <w:highlight w:val="none"/>
          <w:u w:val="single"/>
          <w:lang w:eastAsia="zh-CN"/>
        </w:rPr>
        <w:t>7</w:t>
      </w:r>
      <w:r>
        <w:rPr>
          <w:color w:val="auto"/>
          <w:spacing w:val="-3"/>
          <w:sz w:val="21"/>
          <w:szCs w:val="21"/>
          <w:highlight w:val="none"/>
          <w:lang w:eastAsia="zh-CN"/>
        </w:rPr>
        <w:t>天内派人保修。承包</w:t>
      </w:r>
      <w:r>
        <w:rPr>
          <w:color w:val="auto"/>
          <w:spacing w:val="-2"/>
          <w:sz w:val="21"/>
          <w:szCs w:val="21"/>
          <w:highlight w:val="none"/>
          <w:lang w:eastAsia="zh-CN"/>
        </w:rPr>
        <w:t>人不在约定期限内派人保修的，发包人可以委托他人修理，修理费用从质量保修金内扣除。</w:t>
      </w:r>
    </w:p>
    <w:p w14:paraId="3B562CCF">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color w:val="auto"/>
          <w:sz w:val="21"/>
          <w:szCs w:val="21"/>
          <w:highlight w:val="none"/>
          <w:lang w:eastAsia="zh-CN"/>
        </w:rPr>
      </w:pPr>
      <w:r>
        <w:rPr>
          <w:color w:val="auto"/>
          <w:sz w:val="21"/>
          <w:szCs w:val="21"/>
          <w:highlight w:val="none"/>
          <w:lang w:eastAsia="zh-CN"/>
        </w:rPr>
        <w:t>2．发生紧急事故需抢修的，承包人在接到事故通知后</w:t>
      </w:r>
      <w:r>
        <w:rPr>
          <w:color w:val="auto"/>
          <w:spacing w:val="-1"/>
          <w:sz w:val="21"/>
          <w:szCs w:val="21"/>
          <w:highlight w:val="none"/>
          <w:lang w:eastAsia="zh-CN"/>
        </w:rPr>
        <w:t>，应当立即到达事故现场抢修。</w:t>
      </w:r>
    </w:p>
    <w:p w14:paraId="7E50B850">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EDCABE">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4．质量保修完成后，由发包人组织验收。</w:t>
      </w:r>
    </w:p>
    <w:p w14:paraId="5578521C">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五、保修费用</w:t>
      </w:r>
    </w:p>
    <w:p w14:paraId="775AE91D">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保修费用由造成质量缺陷的责任方承担。</w:t>
      </w:r>
    </w:p>
    <w:p w14:paraId="0A20F1C0">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六、双方约定的其他工程质量保修事项：</w:t>
      </w:r>
      <w:r>
        <w:rPr>
          <w:rFonts w:hint="eastAsia" w:ascii="宋体" w:hAnsi="宋体" w:eastAsia="宋体" w:cs="宋体"/>
          <w:color w:val="auto"/>
          <w:spacing w:val="-1"/>
          <w:sz w:val="21"/>
          <w:szCs w:val="21"/>
          <w:highlight w:val="none"/>
          <w:u w:val="single"/>
          <w:lang w:eastAsia="zh-CN"/>
        </w:rPr>
        <w:t xml:space="preserve">   无  。</w:t>
      </w:r>
    </w:p>
    <w:p w14:paraId="368A4626">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工程质量保修书由发包人、承包人在工程竣工验收前共同签署，作为施工合同附件，其有效期限至保修期满。</w:t>
      </w:r>
    </w:p>
    <w:p w14:paraId="20DE912B">
      <w:pPr>
        <w:keepNext w:val="0"/>
        <w:keepLines w:val="0"/>
        <w:pageBreakBefore w:val="0"/>
        <w:wordWrap/>
        <w:overflowPunct/>
        <w:topLinePunct w:val="0"/>
        <w:autoSpaceDE w:val="0"/>
        <w:autoSpaceDN w:val="0"/>
        <w:bidi w:val="0"/>
        <w:adjustRightInd w:val="0"/>
        <w:snapToGrid w:val="0"/>
        <w:spacing w:line="360" w:lineRule="atLeast"/>
        <w:textAlignment w:val="baseline"/>
        <w:rPr>
          <w:color w:val="auto"/>
          <w:highlight w:val="none"/>
          <w:lang w:eastAsia="zh-CN"/>
        </w:rPr>
        <w:sectPr>
          <w:footerReference r:id="rId21" w:type="default"/>
          <w:pgSz w:w="11906" w:h="16839"/>
          <w:pgMar w:top="1431" w:right="1241" w:bottom="882" w:left="1131" w:header="0" w:footer="720" w:gutter="0"/>
          <w:cols w:space="720" w:num="1"/>
        </w:sectPr>
      </w:pPr>
    </w:p>
    <w:p w14:paraId="0735BEBC">
      <w:pPr>
        <w:pStyle w:val="6"/>
        <w:keepNext w:val="0"/>
        <w:keepLines w:val="0"/>
        <w:pageBreakBefore w:val="0"/>
        <w:widowControl w:val="0"/>
        <w:kinsoku/>
        <w:wordWrap/>
        <w:overflowPunct/>
        <w:topLinePunct w:val="0"/>
        <w:autoSpaceDE w:val="0"/>
        <w:autoSpaceDN w:val="0"/>
        <w:bidi w:val="0"/>
        <w:adjustRightInd w:val="0"/>
        <w:snapToGrid w:val="0"/>
        <w:spacing w:line="360" w:lineRule="atLeast"/>
        <w:ind w:left="0"/>
        <w:textAlignment w:val="baseline"/>
        <w:rPr>
          <w:rFonts w:hint="eastAsia" w:ascii="宋体" w:hAnsi="宋体" w:eastAsia="宋体" w:cs="宋体"/>
          <w:color w:val="auto"/>
          <w:spacing w:val="-1"/>
          <w:sz w:val="21"/>
          <w:szCs w:val="21"/>
          <w:highlight w:val="none"/>
          <w:lang w:eastAsia="zh-CN"/>
        </w:rPr>
      </w:pPr>
    </w:p>
    <w:p w14:paraId="60BC470D">
      <w:pPr>
        <w:pStyle w:val="6"/>
        <w:keepNext w:val="0"/>
        <w:keepLines w:val="0"/>
        <w:pageBreakBefore w:val="0"/>
        <w:widowControl w:val="0"/>
        <w:kinsoku/>
        <w:wordWrap/>
        <w:overflowPunct/>
        <w:topLinePunct w:val="0"/>
        <w:autoSpaceDE w:val="0"/>
        <w:autoSpaceDN w:val="0"/>
        <w:bidi w:val="0"/>
        <w:adjustRightInd w:val="0"/>
        <w:snapToGrid w:val="0"/>
        <w:spacing w:line="360" w:lineRule="auto"/>
        <w:ind w:left="0" w:firstLine="416" w:firstLineChars="200"/>
        <w:textAlignment w:val="baseline"/>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eastAsia="zh-CN"/>
        </w:rPr>
        <w:t>甲方：</w:t>
      </w:r>
      <w:r>
        <w:rPr>
          <w:rFonts w:hint="eastAsia" w:ascii="宋体" w:hAnsi="宋体" w:eastAsia="宋体" w:cs="宋体"/>
          <w:color w:val="auto"/>
          <w:spacing w:val="-1"/>
          <w:sz w:val="21"/>
          <w:szCs w:val="21"/>
          <w:highlight w:val="none"/>
          <w:lang w:val="en-US" w:eastAsia="zh-CN"/>
        </w:rPr>
        <w:t xml:space="preserve">                                                    乙方：</w:t>
      </w:r>
    </w:p>
    <w:p w14:paraId="3504D6B9">
      <w:pPr>
        <w:pStyle w:val="6"/>
        <w:keepNext w:val="0"/>
        <w:keepLines w:val="0"/>
        <w:pageBreakBefore w:val="0"/>
        <w:widowControl w:val="0"/>
        <w:kinsoku/>
        <w:wordWrap/>
        <w:overflowPunct/>
        <w:topLinePunct w:val="0"/>
        <w:autoSpaceDE w:val="0"/>
        <w:autoSpaceDN w:val="0"/>
        <w:bidi w:val="0"/>
        <w:adjustRightInd w:val="0"/>
        <w:snapToGrid w:val="0"/>
        <w:spacing w:line="360" w:lineRule="auto"/>
        <w:ind w:left="0" w:firstLine="416" w:firstLineChars="20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法定代表人：</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lang w:eastAsia="zh-CN"/>
        </w:rPr>
        <w:t>法定代表人：</w:t>
      </w:r>
    </w:p>
    <w:p w14:paraId="3CA0B41A">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委托代理人：</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rPr>
        <w:t>委托代理人：</w:t>
      </w:r>
    </w:p>
    <w:p w14:paraId="3C17FC95">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地</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lang w:eastAsia="zh-CN"/>
        </w:rPr>
        <w:t xml:space="preserve">址：                                       </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lang w:eastAsia="zh-CN"/>
        </w:rPr>
        <w:t>地  址：</w:t>
      </w:r>
    </w:p>
    <w:p w14:paraId="15D32BD4">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00" w:firstLineChars="200"/>
        <w:textAlignment w:val="baseline"/>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电</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lang w:eastAsia="zh-CN"/>
        </w:rPr>
        <w:t>话：</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lang w:eastAsia="zh-CN"/>
        </w:rPr>
        <w:t>电</w:t>
      </w:r>
      <w:r>
        <w:rPr>
          <w:rFonts w:hint="eastAsia" w:ascii="宋体" w:hAnsi="宋体" w:eastAsia="宋体" w:cs="宋体"/>
          <w:color w:val="auto"/>
          <w:spacing w:val="-5"/>
          <w:sz w:val="21"/>
          <w:szCs w:val="21"/>
          <w:highlight w:val="none"/>
          <w:lang w:val="en-US" w:eastAsia="zh-CN"/>
        </w:rPr>
        <w:t xml:space="preserve">  </w:t>
      </w:r>
      <w:r>
        <w:rPr>
          <w:rFonts w:hint="eastAsia" w:ascii="宋体" w:hAnsi="宋体" w:eastAsia="宋体" w:cs="宋体"/>
          <w:color w:val="auto"/>
          <w:spacing w:val="-5"/>
          <w:sz w:val="21"/>
          <w:szCs w:val="21"/>
          <w:highlight w:val="none"/>
          <w:lang w:eastAsia="zh-CN"/>
        </w:rPr>
        <w:t>话：</w:t>
      </w:r>
    </w:p>
    <w:p w14:paraId="65BD7A0D">
      <w:pPr>
        <w:keepNext w:val="0"/>
        <w:keepLines w:val="0"/>
        <w:pageBreakBefore w:val="0"/>
        <w:widowControl w:val="0"/>
        <w:kinsoku/>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auto"/>
          <w:sz w:val="21"/>
          <w:szCs w:val="21"/>
          <w:highlight w:val="none"/>
          <w:lang w:eastAsia="zh-CN"/>
        </w:rPr>
        <w:sectPr>
          <w:footerReference r:id="rId22" w:type="default"/>
          <w:type w:val="continuous"/>
          <w:pgSz w:w="11906" w:h="16839"/>
          <w:pgMar w:top="1297" w:right="1321" w:bottom="882" w:left="1141" w:header="0" w:footer="720" w:gutter="0"/>
          <w:cols w:equalWidth="0" w:num="1">
            <w:col w:w="9443"/>
          </w:cols>
        </w:sectPr>
      </w:pPr>
    </w:p>
    <w:p w14:paraId="6ADF66F7">
      <w:pPr>
        <w:pStyle w:val="6"/>
        <w:spacing w:before="63" w:line="415" w:lineRule="exact"/>
        <w:ind w:left="2670"/>
        <w:rPr>
          <w:b/>
          <w:bCs/>
          <w:color w:val="auto"/>
          <w:highlight w:val="none"/>
          <w:lang w:eastAsia="zh-CN"/>
        </w:rPr>
      </w:pPr>
      <w:r>
        <w:rPr>
          <w:b/>
          <w:bCs/>
          <w:color w:val="auto"/>
          <w:spacing w:val="8"/>
          <w:position w:val="6"/>
          <w:highlight w:val="none"/>
          <w:lang w:eastAsia="zh-CN"/>
        </w:rPr>
        <w:t>第六章 响应文件（格式）</w:t>
      </w:r>
    </w:p>
    <w:p w14:paraId="2A64FC34">
      <w:pPr>
        <w:pStyle w:val="6"/>
        <w:spacing w:before="1" w:line="224" w:lineRule="auto"/>
        <w:ind w:left="7"/>
        <w:rPr>
          <w:color w:val="auto"/>
          <w:spacing w:val="6"/>
          <w:highlight w:val="none"/>
          <w:lang w:eastAsia="zh-CN"/>
        </w:rPr>
      </w:pPr>
    </w:p>
    <w:p w14:paraId="1A8E9AD9">
      <w:pPr>
        <w:pStyle w:val="6"/>
        <w:spacing w:before="1" w:line="224" w:lineRule="auto"/>
        <w:ind w:left="7"/>
        <w:rPr>
          <w:color w:val="auto"/>
          <w:spacing w:val="6"/>
          <w:highlight w:val="none"/>
          <w:lang w:eastAsia="zh-CN"/>
        </w:rPr>
      </w:pPr>
    </w:p>
    <w:p w14:paraId="58588CB0">
      <w:pPr>
        <w:pStyle w:val="6"/>
        <w:spacing w:before="1" w:line="224" w:lineRule="auto"/>
        <w:ind w:left="7"/>
        <w:rPr>
          <w:color w:val="auto"/>
          <w:spacing w:val="6"/>
          <w:highlight w:val="none"/>
          <w:lang w:eastAsia="zh-CN"/>
        </w:rPr>
      </w:pPr>
    </w:p>
    <w:p w14:paraId="7D9BF196">
      <w:pPr>
        <w:pStyle w:val="6"/>
        <w:spacing w:before="1" w:line="224" w:lineRule="auto"/>
        <w:ind w:left="7"/>
        <w:rPr>
          <w:color w:val="auto"/>
          <w:highlight w:val="none"/>
          <w:lang w:eastAsia="zh-CN"/>
        </w:rPr>
      </w:pPr>
      <w:r>
        <w:rPr>
          <w:color w:val="auto"/>
          <w:spacing w:val="6"/>
          <w:highlight w:val="none"/>
          <w:lang w:eastAsia="zh-CN"/>
        </w:rPr>
        <w:t>响应文件封面格式：</w:t>
      </w:r>
    </w:p>
    <w:p w14:paraId="4E65985E">
      <w:pPr>
        <w:spacing w:line="274" w:lineRule="auto"/>
        <w:rPr>
          <w:color w:val="auto"/>
          <w:highlight w:val="none"/>
          <w:lang w:eastAsia="zh-CN"/>
        </w:rPr>
      </w:pPr>
    </w:p>
    <w:p w14:paraId="415F05BA">
      <w:pPr>
        <w:spacing w:line="274" w:lineRule="auto"/>
        <w:rPr>
          <w:color w:val="auto"/>
          <w:highlight w:val="none"/>
          <w:lang w:eastAsia="zh-CN"/>
        </w:rPr>
      </w:pPr>
    </w:p>
    <w:p w14:paraId="37E34D1E">
      <w:pPr>
        <w:spacing w:line="275" w:lineRule="auto"/>
        <w:rPr>
          <w:color w:val="auto"/>
          <w:highlight w:val="none"/>
          <w:lang w:eastAsia="zh-CN"/>
        </w:rPr>
      </w:pPr>
    </w:p>
    <w:p w14:paraId="51CE5C76">
      <w:pPr>
        <w:spacing w:line="275" w:lineRule="auto"/>
        <w:rPr>
          <w:color w:val="auto"/>
          <w:highlight w:val="none"/>
          <w:lang w:eastAsia="zh-CN"/>
        </w:rPr>
      </w:pPr>
    </w:p>
    <w:p w14:paraId="7B0646CD">
      <w:pPr>
        <w:spacing w:line="275" w:lineRule="auto"/>
        <w:rPr>
          <w:color w:val="auto"/>
          <w:highlight w:val="none"/>
          <w:lang w:eastAsia="zh-CN"/>
        </w:rPr>
      </w:pPr>
    </w:p>
    <w:p w14:paraId="73497ED9">
      <w:pPr>
        <w:pStyle w:val="6"/>
        <w:spacing w:before="231" w:line="222" w:lineRule="auto"/>
        <w:ind w:left="3123"/>
        <w:outlineLvl w:val="0"/>
        <w:rPr>
          <w:color w:val="auto"/>
          <w:sz w:val="71"/>
          <w:szCs w:val="71"/>
          <w:highlight w:val="none"/>
          <w:lang w:eastAsia="zh-CN"/>
        </w:rPr>
      </w:pPr>
      <w:bookmarkStart w:id="10" w:name="bookmark6"/>
      <w:bookmarkEnd w:id="10"/>
      <w:r>
        <w:rPr>
          <w:color w:val="auto"/>
          <w:spacing w:val="-4"/>
          <w:sz w:val="71"/>
          <w:szCs w:val="71"/>
          <w:highlight w:val="none"/>
          <w:lang w:eastAsia="zh-CN"/>
        </w:rPr>
        <w:t>响应文件</w:t>
      </w:r>
    </w:p>
    <w:p w14:paraId="04BFAF77">
      <w:pPr>
        <w:spacing w:line="247" w:lineRule="auto"/>
        <w:rPr>
          <w:color w:val="auto"/>
          <w:highlight w:val="none"/>
          <w:lang w:eastAsia="zh-CN"/>
        </w:rPr>
      </w:pPr>
    </w:p>
    <w:p w14:paraId="1DFC9CF1">
      <w:pPr>
        <w:spacing w:line="247" w:lineRule="auto"/>
        <w:rPr>
          <w:color w:val="auto"/>
          <w:highlight w:val="none"/>
          <w:lang w:eastAsia="zh-CN"/>
        </w:rPr>
      </w:pPr>
    </w:p>
    <w:p w14:paraId="306252BF">
      <w:pPr>
        <w:spacing w:line="247" w:lineRule="auto"/>
        <w:rPr>
          <w:color w:val="auto"/>
          <w:highlight w:val="none"/>
          <w:lang w:eastAsia="zh-CN"/>
        </w:rPr>
      </w:pPr>
    </w:p>
    <w:p w14:paraId="49B21D0A">
      <w:pPr>
        <w:spacing w:line="247" w:lineRule="auto"/>
        <w:rPr>
          <w:color w:val="auto"/>
          <w:highlight w:val="none"/>
          <w:lang w:eastAsia="zh-CN"/>
        </w:rPr>
      </w:pPr>
    </w:p>
    <w:p w14:paraId="423DA0E3">
      <w:pPr>
        <w:spacing w:line="247" w:lineRule="auto"/>
        <w:rPr>
          <w:color w:val="auto"/>
          <w:highlight w:val="none"/>
          <w:lang w:eastAsia="zh-CN"/>
        </w:rPr>
      </w:pPr>
    </w:p>
    <w:p w14:paraId="25881464">
      <w:pPr>
        <w:spacing w:line="247" w:lineRule="auto"/>
        <w:rPr>
          <w:color w:val="auto"/>
          <w:highlight w:val="none"/>
          <w:lang w:eastAsia="zh-CN"/>
        </w:rPr>
      </w:pPr>
    </w:p>
    <w:p w14:paraId="2F8CFA78">
      <w:pPr>
        <w:pStyle w:val="6"/>
        <w:spacing w:before="91" w:line="220" w:lineRule="auto"/>
        <w:rPr>
          <w:color w:val="auto"/>
          <w:sz w:val="28"/>
          <w:szCs w:val="28"/>
          <w:highlight w:val="none"/>
          <w:lang w:eastAsia="zh-CN"/>
        </w:rPr>
      </w:pPr>
      <w:r>
        <w:rPr>
          <w:color w:val="auto"/>
          <w:spacing w:val="-1"/>
          <w:sz w:val="28"/>
          <w:szCs w:val="28"/>
          <w:highlight w:val="none"/>
          <w:lang w:eastAsia="zh-CN"/>
        </w:rPr>
        <w:t>项目名称：</w:t>
      </w:r>
      <w:r>
        <w:rPr>
          <w:rFonts w:hint="eastAsia" w:ascii="宋体" w:hAnsi="宋体" w:eastAsia="宋体" w:cs="宋体"/>
          <w:color w:val="auto"/>
          <w:sz w:val="28"/>
          <w:szCs w:val="28"/>
          <w:highlight w:val="none"/>
          <w:u w:val="single"/>
          <w:lang w:bidi="ar"/>
        </w:rPr>
        <w:t xml:space="preserve">                               </w:t>
      </w:r>
    </w:p>
    <w:p w14:paraId="39BAF25B">
      <w:pPr>
        <w:spacing w:line="244" w:lineRule="auto"/>
        <w:rPr>
          <w:color w:val="auto"/>
          <w:spacing w:val="-1"/>
          <w:sz w:val="28"/>
          <w:szCs w:val="28"/>
          <w:highlight w:val="none"/>
          <w:lang w:eastAsia="zh-CN"/>
        </w:rPr>
      </w:pPr>
    </w:p>
    <w:p w14:paraId="072E668D">
      <w:pPr>
        <w:spacing w:line="244" w:lineRule="auto"/>
        <w:rPr>
          <w:color w:val="auto"/>
          <w:spacing w:val="-1"/>
          <w:sz w:val="28"/>
          <w:szCs w:val="28"/>
          <w:highlight w:val="none"/>
          <w:lang w:eastAsia="zh-CN"/>
        </w:rPr>
      </w:pPr>
      <w:r>
        <w:rPr>
          <w:rFonts w:hint="eastAsia"/>
          <w:color w:val="auto"/>
          <w:spacing w:val="-1"/>
          <w:sz w:val="28"/>
          <w:szCs w:val="28"/>
          <w:highlight w:val="none"/>
          <w:lang w:eastAsia="zh-CN"/>
        </w:rPr>
        <w:t>项目编号：</w:t>
      </w:r>
      <w:r>
        <w:rPr>
          <w:rFonts w:hint="eastAsia" w:ascii="宋体" w:hAnsi="宋体" w:eastAsia="宋体" w:cs="宋体"/>
          <w:color w:val="auto"/>
          <w:sz w:val="28"/>
          <w:szCs w:val="28"/>
          <w:highlight w:val="none"/>
          <w:u w:val="single"/>
          <w:lang w:bidi="ar"/>
        </w:rPr>
        <w:t xml:space="preserve">                               </w:t>
      </w:r>
    </w:p>
    <w:p w14:paraId="781BA043">
      <w:pPr>
        <w:spacing w:line="244" w:lineRule="auto"/>
        <w:rPr>
          <w:color w:val="auto"/>
          <w:highlight w:val="none"/>
          <w:lang w:eastAsia="zh-CN"/>
        </w:rPr>
      </w:pPr>
    </w:p>
    <w:p w14:paraId="7684A9F5">
      <w:pPr>
        <w:spacing w:line="244" w:lineRule="auto"/>
        <w:rPr>
          <w:color w:val="auto"/>
          <w:spacing w:val="-1"/>
          <w:sz w:val="28"/>
          <w:szCs w:val="28"/>
          <w:highlight w:val="none"/>
          <w:lang w:eastAsia="zh-CN"/>
        </w:rPr>
      </w:pPr>
      <w:r>
        <w:rPr>
          <w:rFonts w:hint="eastAsia" w:ascii="Arial" w:hAnsi="Arial" w:eastAsia="Arial" w:cs="Arial"/>
          <w:snapToGrid w:val="0"/>
          <w:color w:val="auto"/>
          <w:spacing w:val="-1"/>
          <w:sz w:val="28"/>
          <w:szCs w:val="28"/>
          <w:highlight w:val="none"/>
          <w:lang w:val="en-US" w:eastAsia="zh-CN" w:bidi="ar-SA"/>
        </w:rPr>
        <w:t>采购代理机构：</w:t>
      </w:r>
      <w:r>
        <w:rPr>
          <w:rFonts w:hint="eastAsia" w:ascii="宋体" w:hAnsi="宋体" w:eastAsia="宋体" w:cs="宋体"/>
          <w:color w:val="auto"/>
          <w:sz w:val="28"/>
          <w:szCs w:val="28"/>
          <w:highlight w:val="none"/>
          <w:u w:val="single"/>
          <w:lang w:bidi="ar"/>
        </w:rPr>
        <w:t xml:space="preserve">                           </w:t>
      </w:r>
    </w:p>
    <w:p w14:paraId="3B793D72">
      <w:pPr>
        <w:pStyle w:val="6"/>
        <w:spacing w:before="92" w:line="230" w:lineRule="auto"/>
        <w:rPr>
          <w:color w:val="auto"/>
          <w:spacing w:val="-5"/>
          <w:sz w:val="28"/>
          <w:szCs w:val="28"/>
          <w:highlight w:val="none"/>
          <w:u w:val="single"/>
          <w:lang w:eastAsia="zh-CN"/>
        </w:rPr>
      </w:pPr>
    </w:p>
    <w:p w14:paraId="2B6DFB6D">
      <w:pPr>
        <w:spacing w:line="244" w:lineRule="auto"/>
        <w:rPr>
          <w:color w:val="auto"/>
          <w:highlight w:val="none"/>
          <w:lang w:eastAsia="zh-CN"/>
        </w:rPr>
      </w:pPr>
    </w:p>
    <w:p w14:paraId="2C527ABB">
      <w:pPr>
        <w:spacing w:line="245" w:lineRule="auto"/>
        <w:rPr>
          <w:color w:val="auto"/>
          <w:highlight w:val="none"/>
          <w:lang w:eastAsia="zh-CN"/>
        </w:rPr>
      </w:pPr>
    </w:p>
    <w:p w14:paraId="1C4F1AE3">
      <w:pPr>
        <w:spacing w:line="245" w:lineRule="auto"/>
        <w:rPr>
          <w:color w:val="auto"/>
          <w:highlight w:val="none"/>
          <w:lang w:eastAsia="zh-CN"/>
        </w:rPr>
      </w:pPr>
    </w:p>
    <w:p w14:paraId="785D3263">
      <w:pPr>
        <w:spacing w:line="245" w:lineRule="auto"/>
        <w:rPr>
          <w:color w:val="auto"/>
          <w:highlight w:val="none"/>
          <w:lang w:eastAsia="zh-CN"/>
        </w:rPr>
      </w:pPr>
    </w:p>
    <w:p w14:paraId="58B2D503">
      <w:pPr>
        <w:spacing w:line="245" w:lineRule="auto"/>
        <w:rPr>
          <w:color w:val="auto"/>
          <w:highlight w:val="none"/>
          <w:lang w:eastAsia="zh-CN"/>
        </w:rPr>
      </w:pPr>
    </w:p>
    <w:p w14:paraId="534CA87F">
      <w:pPr>
        <w:spacing w:line="245" w:lineRule="auto"/>
        <w:rPr>
          <w:color w:val="auto"/>
          <w:highlight w:val="none"/>
          <w:lang w:eastAsia="zh-CN"/>
        </w:rPr>
      </w:pPr>
    </w:p>
    <w:p w14:paraId="1A2EB716">
      <w:pPr>
        <w:spacing w:line="245" w:lineRule="auto"/>
        <w:rPr>
          <w:color w:val="auto"/>
          <w:highlight w:val="none"/>
          <w:lang w:eastAsia="zh-CN"/>
        </w:rPr>
      </w:pPr>
    </w:p>
    <w:p w14:paraId="1981D0C4">
      <w:pPr>
        <w:spacing w:line="245" w:lineRule="auto"/>
        <w:rPr>
          <w:color w:val="auto"/>
          <w:highlight w:val="none"/>
          <w:lang w:eastAsia="zh-CN"/>
        </w:rPr>
      </w:pPr>
    </w:p>
    <w:p w14:paraId="080C287B">
      <w:pPr>
        <w:spacing w:line="245" w:lineRule="auto"/>
        <w:rPr>
          <w:color w:val="auto"/>
          <w:highlight w:val="none"/>
          <w:lang w:eastAsia="zh-CN"/>
        </w:rPr>
      </w:pPr>
    </w:p>
    <w:p w14:paraId="643A683A">
      <w:pPr>
        <w:spacing w:line="245" w:lineRule="auto"/>
        <w:rPr>
          <w:color w:val="auto"/>
          <w:highlight w:val="none"/>
          <w:lang w:eastAsia="zh-CN"/>
        </w:rPr>
      </w:pPr>
    </w:p>
    <w:p w14:paraId="270C68D1">
      <w:pPr>
        <w:spacing w:line="245" w:lineRule="auto"/>
        <w:rPr>
          <w:color w:val="auto"/>
          <w:highlight w:val="none"/>
          <w:lang w:eastAsia="zh-CN"/>
        </w:rPr>
      </w:pPr>
    </w:p>
    <w:p w14:paraId="1A4213D1">
      <w:pPr>
        <w:pStyle w:val="6"/>
        <w:spacing w:before="211" w:line="351" w:lineRule="auto"/>
        <w:rPr>
          <w:color w:val="auto"/>
          <w:sz w:val="28"/>
          <w:szCs w:val="28"/>
          <w:highlight w:val="none"/>
        </w:rPr>
      </w:pPr>
      <w:r>
        <w:rPr>
          <w:color w:val="auto"/>
          <w:sz w:val="28"/>
          <w:szCs w:val="28"/>
          <w:highlight w:val="none"/>
        </w:rPr>
        <w:t>磋商供应商[公章(CA</w:t>
      </w:r>
      <w:r>
        <w:rPr>
          <w:color w:val="auto"/>
          <w:spacing w:val="-59"/>
          <w:sz w:val="28"/>
          <w:szCs w:val="28"/>
          <w:highlight w:val="none"/>
        </w:rPr>
        <w:t xml:space="preserve"> </w:t>
      </w:r>
      <w:r>
        <w:rPr>
          <w:color w:val="auto"/>
          <w:sz w:val="28"/>
          <w:szCs w:val="28"/>
          <w:highlight w:val="none"/>
        </w:rPr>
        <w:t>签章)、自然人除外]：</w:t>
      </w:r>
      <w:r>
        <w:rPr>
          <w:color w:val="auto"/>
          <w:sz w:val="28"/>
          <w:szCs w:val="28"/>
          <w:highlight w:val="none"/>
          <w:u w:val="single" w:color="auto"/>
        </w:rPr>
        <w:t xml:space="preserve">        </w:t>
      </w:r>
      <w:r>
        <w:rPr>
          <w:color w:val="auto"/>
          <w:spacing w:val="-1"/>
          <w:sz w:val="28"/>
          <w:szCs w:val="28"/>
          <w:highlight w:val="none"/>
          <w:u w:val="single" w:color="auto"/>
        </w:rPr>
        <w:t xml:space="preserve">                      </w:t>
      </w:r>
      <w:r>
        <w:rPr>
          <w:color w:val="auto"/>
          <w:sz w:val="28"/>
          <w:szCs w:val="28"/>
          <w:highlight w:val="none"/>
        </w:rPr>
        <w:t xml:space="preserve"> </w:t>
      </w:r>
      <w:r>
        <w:rPr>
          <w:color w:val="auto"/>
          <w:spacing w:val="-1"/>
          <w:sz w:val="28"/>
          <w:szCs w:val="28"/>
          <w:highlight w:val="none"/>
        </w:rPr>
        <w:t>法定代表人、负责人、自然人或相应的委托代理人签字[或盖章(CA签章)]</w:t>
      </w:r>
    </w:p>
    <w:p w14:paraId="0458195A">
      <w:pPr>
        <w:pStyle w:val="6"/>
        <w:spacing w:before="1" w:line="218" w:lineRule="auto"/>
        <w:rPr>
          <w:rFonts w:ascii="Arial"/>
          <w:color w:val="auto"/>
          <w:sz w:val="21"/>
          <w:highlight w:val="none"/>
        </w:rPr>
      </w:pPr>
      <w:r>
        <w:rPr>
          <w:color w:val="auto"/>
          <w:spacing w:val="-2"/>
          <w:sz w:val="28"/>
          <w:szCs w:val="28"/>
          <w:highlight w:val="none"/>
        </w:rPr>
        <w:t>（属自然人的应在签名处加盖大拇指指印或个人CA签章</w:t>
      </w:r>
      <w:r>
        <w:rPr>
          <w:color w:val="auto"/>
          <w:spacing w:val="5"/>
          <w:sz w:val="28"/>
          <w:szCs w:val="28"/>
          <w:highlight w:val="none"/>
        </w:rPr>
        <w:t>）：</w:t>
      </w:r>
      <w:r>
        <w:rPr>
          <w:color w:val="auto"/>
          <w:sz w:val="28"/>
          <w:szCs w:val="28"/>
          <w:highlight w:val="none"/>
          <w:u w:val="single" w:color="auto"/>
        </w:rPr>
        <w:t xml:space="preserve">              </w:t>
      </w:r>
    </w:p>
    <w:p w14:paraId="3F296E5E">
      <w:pPr>
        <w:pStyle w:val="6"/>
        <w:spacing w:before="91" w:line="222" w:lineRule="auto"/>
        <w:rPr>
          <w:rFonts w:ascii="Arial"/>
          <w:color w:val="auto"/>
          <w:sz w:val="21"/>
          <w:highlight w:val="none"/>
        </w:rPr>
      </w:pPr>
      <w:r>
        <w:rPr>
          <w:color w:val="auto"/>
          <w:spacing w:val="-3"/>
          <w:sz w:val="28"/>
          <w:szCs w:val="28"/>
          <w:highlight w:val="none"/>
        </w:rPr>
        <w:t>联系电话：</w:t>
      </w:r>
      <w:r>
        <w:rPr>
          <w:color w:val="auto"/>
          <w:sz w:val="28"/>
          <w:szCs w:val="28"/>
          <w:highlight w:val="none"/>
          <w:u w:val="single" w:color="auto"/>
        </w:rPr>
        <w:t xml:space="preserve">                                                </w:t>
      </w:r>
    </w:p>
    <w:p w14:paraId="28811067">
      <w:pPr>
        <w:pStyle w:val="6"/>
        <w:spacing w:before="92" w:line="220" w:lineRule="auto"/>
        <w:rPr>
          <w:color w:val="auto"/>
          <w:sz w:val="28"/>
          <w:szCs w:val="28"/>
          <w:highlight w:val="none"/>
        </w:rPr>
      </w:pPr>
      <w:r>
        <w:rPr>
          <w:color w:val="auto"/>
          <w:spacing w:val="-15"/>
          <w:sz w:val="28"/>
          <w:szCs w:val="28"/>
          <w:highlight w:val="none"/>
        </w:rPr>
        <w:t>日期：</w:t>
      </w:r>
      <w:r>
        <w:rPr>
          <w:color w:val="auto"/>
          <w:sz w:val="28"/>
          <w:szCs w:val="28"/>
          <w:highlight w:val="none"/>
          <w:u w:val="single" w:color="auto"/>
        </w:rPr>
        <w:t xml:space="preserve">              </w:t>
      </w:r>
      <w:r>
        <w:rPr>
          <w:color w:val="auto"/>
          <w:spacing w:val="-128"/>
          <w:sz w:val="28"/>
          <w:szCs w:val="28"/>
          <w:highlight w:val="none"/>
        </w:rPr>
        <w:t xml:space="preserve"> </w:t>
      </w:r>
      <w:r>
        <w:rPr>
          <w:color w:val="auto"/>
          <w:spacing w:val="-15"/>
          <w:sz w:val="28"/>
          <w:szCs w:val="28"/>
          <w:highlight w:val="none"/>
        </w:rPr>
        <w:t>年</w:t>
      </w:r>
      <w:r>
        <w:rPr>
          <w:color w:val="auto"/>
          <w:sz w:val="28"/>
          <w:szCs w:val="28"/>
          <w:highlight w:val="none"/>
          <w:u w:val="single" w:color="auto"/>
        </w:rPr>
        <w:t xml:space="preserve">           </w:t>
      </w:r>
      <w:r>
        <w:rPr>
          <w:color w:val="auto"/>
          <w:spacing w:val="-123"/>
          <w:sz w:val="28"/>
          <w:szCs w:val="28"/>
          <w:highlight w:val="none"/>
        </w:rPr>
        <w:t xml:space="preserve"> </w:t>
      </w:r>
      <w:r>
        <w:rPr>
          <w:color w:val="auto"/>
          <w:spacing w:val="-15"/>
          <w:sz w:val="28"/>
          <w:szCs w:val="28"/>
          <w:highlight w:val="none"/>
        </w:rPr>
        <w:t>月</w:t>
      </w:r>
      <w:r>
        <w:rPr>
          <w:color w:val="auto"/>
          <w:sz w:val="28"/>
          <w:szCs w:val="28"/>
          <w:highlight w:val="none"/>
          <w:u w:val="single" w:color="auto"/>
        </w:rPr>
        <w:t xml:space="preserve">           </w:t>
      </w:r>
      <w:r>
        <w:rPr>
          <w:color w:val="auto"/>
          <w:spacing w:val="-80"/>
          <w:sz w:val="28"/>
          <w:szCs w:val="28"/>
          <w:highlight w:val="none"/>
        </w:rPr>
        <w:t xml:space="preserve"> </w:t>
      </w:r>
      <w:r>
        <w:rPr>
          <w:color w:val="auto"/>
          <w:spacing w:val="-15"/>
          <w:sz w:val="28"/>
          <w:szCs w:val="28"/>
          <w:highlight w:val="none"/>
        </w:rPr>
        <w:t>日</w:t>
      </w:r>
    </w:p>
    <w:p w14:paraId="67940298">
      <w:pPr>
        <w:spacing w:line="219" w:lineRule="auto"/>
        <w:rPr>
          <w:color w:val="auto"/>
          <w:sz w:val="28"/>
          <w:szCs w:val="28"/>
          <w:highlight w:val="none"/>
          <w:lang w:eastAsia="zh-CN"/>
        </w:rPr>
        <w:sectPr>
          <w:footerReference r:id="rId23" w:type="default"/>
          <w:pgSz w:w="11910" w:h="16840"/>
          <w:pgMar w:top="1345" w:right="1081" w:bottom="863" w:left="1700" w:header="0" w:footer="701" w:gutter="0"/>
          <w:cols w:space="720" w:num="1"/>
        </w:sectPr>
      </w:pPr>
    </w:p>
    <w:p w14:paraId="4864A1E8">
      <w:pPr>
        <w:pStyle w:val="6"/>
        <w:spacing w:before="101" w:line="225" w:lineRule="auto"/>
        <w:ind w:left="3580"/>
        <w:rPr>
          <w:color w:val="auto"/>
          <w:highlight w:val="none"/>
          <w:lang w:eastAsia="zh-CN"/>
        </w:rPr>
      </w:pPr>
      <w:r>
        <w:rPr>
          <w:color w:val="auto"/>
          <w:spacing w:val="5"/>
          <w:highlight w:val="none"/>
          <w:lang w:eastAsia="zh-CN"/>
        </w:rPr>
        <w:t>响应文件目录</w:t>
      </w:r>
    </w:p>
    <w:p w14:paraId="383CF35A">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一、资格性响应证明材料：</w:t>
      </w:r>
    </w:p>
    <w:p w14:paraId="0896412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1.</w:t>
      </w:r>
      <w:r>
        <w:rPr>
          <w:rFonts w:hint="eastAsia" w:ascii="宋体" w:hAnsi="宋体" w:eastAsia="宋体" w:cs="宋体"/>
          <w:color w:val="auto"/>
          <w:sz w:val="21"/>
          <w:szCs w:val="21"/>
          <w:highlight w:val="none"/>
          <w:lang w:eastAsia="zh-CN"/>
        </w:rPr>
        <w:t>供应商相应的法定代表人身份证正反两</w:t>
      </w:r>
      <w:r>
        <w:rPr>
          <w:rFonts w:hint="eastAsia" w:ascii="宋体" w:hAnsi="宋体" w:eastAsia="宋体" w:cs="宋体"/>
          <w:color w:val="auto"/>
          <w:spacing w:val="-1"/>
          <w:sz w:val="21"/>
          <w:szCs w:val="21"/>
          <w:highlight w:val="none"/>
          <w:lang w:eastAsia="zh-CN"/>
        </w:rPr>
        <w:t>面复印件（必须提供</w:t>
      </w:r>
      <w:r>
        <w:rPr>
          <w:rFonts w:hint="eastAsia" w:ascii="宋体" w:hAnsi="宋体" w:eastAsia="宋体" w:cs="宋体"/>
          <w:color w:val="auto"/>
          <w:sz w:val="21"/>
          <w:szCs w:val="21"/>
          <w:highlight w:val="none"/>
          <w:lang w:eastAsia="zh-CN"/>
        </w:rPr>
        <w:t>）；</w:t>
      </w:r>
    </w:p>
    <w:p w14:paraId="30CE3C7E">
      <w:pPr>
        <w:spacing w:after="0" w:line="360" w:lineRule="auto"/>
        <w:ind w:right="120" w:firstLine="420"/>
        <w:jc w:val="both"/>
        <w:rPr>
          <w:rFonts w:hint="eastAsia" w:ascii="宋体" w:hAnsi="宋体" w:eastAsia="宋体" w:cs="宋体"/>
          <w:b/>
          <w:bCs/>
          <w:color w:val="auto"/>
          <w:sz w:val="21"/>
          <w:szCs w:val="21"/>
          <w:highlight w:val="none"/>
        </w:rPr>
      </w:pP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b w:val="0"/>
          <w:bCs w:val="0"/>
          <w:color w:val="auto"/>
          <w:spacing w:val="11"/>
          <w:sz w:val="21"/>
          <w:szCs w:val="21"/>
          <w:highlight w:val="none"/>
          <w:lang w:eastAsia="zh-CN"/>
        </w:rPr>
        <w:t>供应商的授权委托书原件、委托代理人身份证正反面复印件以及由县级以上（含县级）社会养</w:t>
      </w:r>
      <w:r>
        <w:rPr>
          <w:b w:val="0"/>
          <w:bCs w:val="0"/>
          <w:color w:val="auto"/>
          <w:spacing w:val="14"/>
          <w:sz w:val="21"/>
          <w:szCs w:val="21"/>
          <w:highlight w:val="none"/>
          <w:lang w:eastAsia="zh-CN"/>
        </w:rPr>
        <w:t>老保险经办机构出具的供应商为委托代理人交纳的响应文件递交截止时间前半年内任意连续三</w:t>
      </w:r>
      <w:r>
        <w:rPr>
          <w:b w:val="0"/>
          <w:bCs w:val="0"/>
          <w:color w:val="auto"/>
          <w:spacing w:val="13"/>
          <w:sz w:val="21"/>
          <w:szCs w:val="21"/>
          <w:highlight w:val="none"/>
          <w:lang w:eastAsia="zh-CN"/>
        </w:rPr>
        <w:t>个月</w:t>
      </w:r>
      <w:r>
        <w:rPr>
          <w:rFonts w:hint="eastAsia"/>
          <w:b w:val="0"/>
          <w:bCs w:val="0"/>
          <w:color w:val="auto"/>
          <w:spacing w:val="13"/>
          <w:sz w:val="21"/>
          <w:szCs w:val="21"/>
          <w:highlight w:val="none"/>
          <w:lang w:eastAsia="zh-CN"/>
        </w:rPr>
        <w:t>养老保险</w:t>
      </w:r>
      <w:r>
        <w:rPr>
          <w:b w:val="0"/>
          <w:bCs w:val="0"/>
          <w:color w:val="auto"/>
          <w:spacing w:val="10"/>
          <w:sz w:val="21"/>
          <w:szCs w:val="21"/>
          <w:highlight w:val="none"/>
          <w:lang w:eastAsia="zh-CN"/>
        </w:rPr>
        <w:t>证明复印件</w:t>
      </w:r>
      <w:r>
        <w:rPr>
          <w:rFonts w:hint="eastAsia"/>
          <w:b w:val="0"/>
          <w:bCs w:val="0"/>
          <w:color w:val="auto"/>
          <w:spacing w:val="10"/>
          <w:sz w:val="21"/>
          <w:szCs w:val="21"/>
          <w:highlight w:val="none"/>
          <w:lang w:eastAsia="zh-CN"/>
        </w:rPr>
        <w:t>，</w:t>
      </w:r>
      <w:r>
        <w:rPr>
          <w:rFonts w:hint="eastAsia" w:ascii="宋体" w:hAnsi="宋体" w:eastAsia="宋体" w:cs="宋体"/>
          <w:b w:val="0"/>
          <w:bCs w:val="0"/>
          <w:color w:val="auto"/>
          <w:sz w:val="21"/>
          <w:szCs w:val="21"/>
          <w:highlight w:val="none"/>
        </w:rPr>
        <w:t>除供应商为以下三种情形的：</w:t>
      </w:r>
    </w:p>
    <w:p w14:paraId="7F820709">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①如供应商为截标时间前 60 日以内成立的公司，可以提供供应商与委托代理人签订的劳动合同复印件代替社保证明复印件；</w:t>
      </w:r>
    </w:p>
    <w:p w14:paraId="3CCBBA30">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②如供应商为事业单位，可以提供事业单位机构编制管理证复印件或事业单位机构为其发放工资的工资条复印件代替社保证明复印件；</w:t>
      </w:r>
    </w:p>
    <w:p w14:paraId="5610EC36">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③如委托代理人为免缴纳社保人员，提供免缴纳社保的证明材料复印件及供应商与委托代理人签订的劳动合同复印件代替社保证明复印件。</w:t>
      </w:r>
    </w:p>
    <w:p w14:paraId="2BAC1A5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【属自然人的应提供由县级以上（含县级）社会养老保险经办机构出具的自然人本人及委托代理人所交纳</w:t>
      </w:r>
      <w:r>
        <w:rPr>
          <w:rFonts w:hint="eastAsia" w:ascii="宋体" w:hAnsi="宋体" w:eastAsia="宋体" w:cs="宋体"/>
          <w:b w:val="0"/>
          <w:bCs w:val="0"/>
          <w:color w:val="auto"/>
          <w:sz w:val="21"/>
          <w:szCs w:val="21"/>
          <w:highlight w:val="none"/>
        </w:rPr>
        <w:t>的响应文件递交截止时间前半年内任意连续三个月社保证明复印件】（委托代理时必须提供）</w:t>
      </w:r>
      <w:r>
        <w:rPr>
          <w:rFonts w:hint="eastAsia" w:ascii="宋体" w:hAnsi="宋体" w:eastAsia="宋体" w:cs="宋体"/>
          <w:b w:val="0"/>
          <w:bCs w:val="0"/>
          <w:color w:val="auto"/>
          <w:sz w:val="21"/>
          <w:szCs w:val="21"/>
          <w:highlight w:val="none"/>
          <w:lang w:eastAsia="zh-CN"/>
        </w:rPr>
        <w:t>；</w:t>
      </w:r>
    </w:p>
    <w:p w14:paraId="22E14486">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lang w:eastAsia="zh-CN"/>
        </w:rPr>
        <w:t>.供应商基本情况表（必须提供</w:t>
      </w:r>
      <w:r>
        <w:rPr>
          <w:rFonts w:hint="eastAsia" w:ascii="宋体" w:hAnsi="宋体" w:eastAsia="宋体" w:cs="宋体"/>
          <w:color w:val="auto"/>
          <w:spacing w:val="5"/>
          <w:sz w:val="21"/>
          <w:szCs w:val="21"/>
          <w:highlight w:val="none"/>
          <w:lang w:eastAsia="zh-CN"/>
        </w:rPr>
        <w:t>）；</w:t>
      </w:r>
    </w:p>
    <w:p w14:paraId="4C965EF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lang w:eastAsia="zh-CN"/>
        </w:rPr>
        <w:t>.供应商参加政府采购活动前3年内在经营活动中没有重大违法记录及有关信用</w:t>
      </w:r>
      <w:r>
        <w:rPr>
          <w:rFonts w:hint="eastAsia" w:ascii="宋体" w:hAnsi="宋体" w:eastAsia="宋体" w:cs="宋体"/>
          <w:color w:val="auto"/>
          <w:spacing w:val="-1"/>
          <w:sz w:val="21"/>
          <w:szCs w:val="21"/>
          <w:highlight w:val="none"/>
          <w:lang w:eastAsia="zh-CN"/>
        </w:rPr>
        <w:t>信息的书面声明（必须提供</w:t>
      </w:r>
      <w:r>
        <w:rPr>
          <w:rFonts w:hint="eastAsia" w:ascii="宋体" w:hAnsi="宋体" w:eastAsia="宋体" w:cs="宋体"/>
          <w:color w:val="auto"/>
          <w:spacing w:val="3"/>
          <w:sz w:val="21"/>
          <w:szCs w:val="21"/>
          <w:highlight w:val="none"/>
          <w:lang w:eastAsia="zh-CN"/>
        </w:rPr>
        <w:t>）；</w:t>
      </w:r>
    </w:p>
    <w:p w14:paraId="7CA9F48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5.承诺函（必须提供）</w:t>
      </w:r>
    </w:p>
    <w:p w14:paraId="6F2B9B5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eastAsia="zh-CN"/>
        </w:rPr>
        <w:t>.供应商2025年度内的财务状况报告（或银行出具的资信证明）复印件（必须提供）；</w:t>
      </w:r>
    </w:p>
    <w:p w14:paraId="2738F58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val="en-US" w:eastAsia="zh-CN"/>
        </w:rPr>
        <w:t>7.</w:t>
      </w:r>
      <w:r>
        <w:rPr>
          <w:rFonts w:hint="eastAsia" w:ascii="宋体" w:hAnsi="宋体" w:eastAsia="宋体" w:cs="宋体"/>
          <w:color w:val="auto"/>
          <w:spacing w:val="-5"/>
          <w:sz w:val="21"/>
          <w:szCs w:val="21"/>
          <w:highlight w:val="none"/>
          <w:lang w:eastAsia="zh-CN"/>
        </w:rPr>
        <w:t>《中小企业声明函》（见附件）（除监狱企业及残疾人福利性单位</w:t>
      </w:r>
      <w:r>
        <w:rPr>
          <w:rFonts w:hint="eastAsia" w:ascii="宋体" w:hAnsi="宋体" w:eastAsia="宋体" w:cs="宋体"/>
          <w:color w:val="auto"/>
          <w:spacing w:val="-6"/>
          <w:sz w:val="21"/>
          <w:szCs w:val="21"/>
          <w:highlight w:val="none"/>
          <w:lang w:eastAsia="zh-CN"/>
        </w:rPr>
        <w:t>外，必须提供</w:t>
      </w:r>
      <w:r>
        <w:rPr>
          <w:rFonts w:hint="eastAsia" w:ascii="宋体" w:hAnsi="宋体" w:eastAsia="宋体" w:cs="宋体"/>
          <w:color w:val="auto"/>
          <w:spacing w:val="-61"/>
          <w:w w:val="91"/>
          <w:sz w:val="21"/>
          <w:szCs w:val="21"/>
          <w:highlight w:val="none"/>
          <w:lang w:eastAsia="zh-CN"/>
        </w:rPr>
        <w:t>）；</w:t>
      </w:r>
    </w:p>
    <w:p w14:paraId="1E583BC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9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val="en-US" w:eastAsia="zh-CN"/>
        </w:rPr>
        <w:t>8</w:t>
      </w:r>
      <w:r>
        <w:rPr>
          <w:rFonts w:hint="eastAsia" w:ascii="宋体" w:hAnsi="宋体" w:eastAsia="宋体" w:cs="宋体"/>
          <w:color w:val="auto"/>
          <w:spacing w:val="-6"/>
          <w:sz w:val="21"/>
          <w:szCs w:val="21"/>
          <w:highlight w:val="none"/>
          <w:lang w:eastAsia="zh-CN"/>
        </w:rPr>
        <w:t>.如供应商属于监狱企业的，应当提供由省级以上监狱管理局、戒毒管理局等（含</w:t>
      </w:r>
      <w:r>
        <w:rPr>
          <w:rFonts w:hint="eastAsia" w:ascii="宋体" w:hAnsi="宋体" w:eastAsia="宋体" w:cs="宋体"/>
          <w:color w:val="auto"/>
          <w:spacing w:val="-2"/>
          <w:sz w:val="21"/>
          <w:szCs w:val="21"/>
          <w:highlight w:val="none"/>
          <w:lang w:eastAsia="zh-CN"/>
        </w:rPr>
        <w:t>新疆生产建设兵团）出具的属于监狱企业的证明文件（如供应商属于</w:t>
      </w:r>
      <w:r>
        <w:rPr>
          <w:rFonts w:hint="eastAsia" w:ascii="宋体" w:hAnsi="宋体" w:eastAsia="宋体" w:cs="宋体"/>
          <w:color w:val="auto"/>
          <w:spacing w:val="-3"/>
          <w:sz w:val="21"/>
          <w:szCs w:val="21"/>
          <w:highlight w:val="none"/>
          <w:lang w:eastAsia="zh-CN"/>
        </w:rPr>
        <w:t>监狱企业的，则必须提供</w:t>
      </w:r>
      <w:r>
        <w:rPr>
          <w:rFonts w:hint="eastAsia" w:ascii="宋体" w:hAnsi="宋体" w:eastAsia="宋体" w:cs="宋体"/>
          <w:color w:val="auto"/>
          <w:sz w:val="21"/>
          <w:szCs w:val="21"/>
          <w:highlight w:val="none"/>
          <w:lang w:eastAsia="zh-CN"/>
        </w:rPr>
        <w:t>）；</w:t>
      </w:r>
    </w:p>
    <w:p w14:paraId="5AAF4EB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.符合条件的残疾人福利性单位在参加政府采</w:t>
      </w:r>
      <w:r>
        <w:rPr>
          <w:rFonts w:hint="eastAsia" w:ascii="宋体" w:hAnsi="宋体" w:eastAsia="宋体" w:cs="宋体"/>
          <w:color w:val="auto"/>
          <w:sz w:val="21"/>
          <w:szCs w:val="21"/>
          <w:highlight w:val="none"/>
          <w:lang w:eastAsia="zh-CN"/>
        </w:rPr>
        <w:t xml:space="preserve">购活动时，应当提供《残疾人福利 </w:t>
      </w:r>
      <w:r>
        <w:rPr>
          <w:rFonts w:hint="eastAsia" w:ascii="宋体" w:hAnsi="宋体" w:eastAsia="宋体" w:cs="宋体"/>
          <w:color w:val="auto"/>
          <w:spacing w:val="-2"/>
          <w:sz w:val="21"/>
          <w:szCs w:val="21"/>
          <w:highlight w:val="none"/>
          <w:lang w:eastAsia="zh-CN"/>
        </w:rPr>
        <w:t>性单位声明函》（见附件</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2"/>
          <w:sz w:val="21"/>
          <w:szCs w:val="21"/>
          <w:highlight w:val="none"/>
          <w:lang w:eastAsia="zh-CN"/>
        </w:rPr>
        <w:t>并对声明的真实性负责（如供应商属于残疾人福利性单位</w:t>
      </w:r>
      <w:r>
        <w:rPr>
          <w:rFonts w:hint="eastAsia" w:ascii="宋体" w:hAnsi="宋体" w:eastAsia="宋体" w:cs="宋体"/>
          <w:color w:val="auto"/>
          <w:spacing w:val="-1"/>
          <w:sz w:val="21"/>
          <w:szCs w:val="21"/>
          <w:highlight w:val="none"/>
          <w:lang w:eastAsia="zh-CN"/>
        </w:rPr>
        <w:t>的，则必须提供）。</w:t>
      </w:r>
    </w:p>
    <w:p w14:paraId="025D8A4C">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二、符合性响应证明材料：</w:t>
      </w:r>
    </w:p>
    <w:p w14:paraId="4D29358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b w:val="0"/>
          <w:bCs w:val="0"/>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1.响应函及响应函附录</w:t>
      </w:r>
      <w:r>
        <w:rPr>
          <w:rFonts w:hint="eastAsia" w:ascii="宋体" w:hAnsi="宋体" w:eastAsia="宋体" w:cs="宋体"/>
          <w:b w:val="0"/>
          <w:bCs w:val="0"/>
          <w:color w:val="auto"/>
          <w:spacing w:val="-2"/>
          <w:sz w:val="21"/>
          <w:szCs w:val="21"/>
          <w:highlight w:val="none"/>
          <w:lang w:eastAsia="zh-CN"/>
        </w:rPr>
        <w:t>（格式见附件）（必须提供</w:t>
      </w:r>
      <w:r>
        <w:rPr>
          <w:rFonts w:hint="eastAsia" w:ascii="宋体" w:hAnsi="宋体" w:eastAsia="宋体" w:cs="宋体"/>
          <w:b w:val="0"/>
          <w:bCs w:val="0"/>
          <w:color w:val="auto"/>
          <w:spacing w:val="4"/>
          <w:sz w:val="21"/>
          <w:szCs w:val="21"/>
          <w:highlight w:val="none"/>
          <w:lang w:eastAsia="zh-CN"/>
        </w:rPr>
        <w:t>）；</w:t>
      </w:r>
    </w:p>
    <w:p w14:paraId="2AD9166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pacing w:val="-2"/>
          <w:sz w:val="21"/>
          <w:szCs w:val="21"/>
          <w:highlight w:val="none"/>
          <w:lang w:val="en-US" w:eastAsia="zh-CN"/>
        </w:rPr>
        <w:t>2.</w:t>
      </w:r>
      <w:r>
        <w:rPr>
          <w:rFonts w:hint="eastAsia" w:ascii="宋体" w:hAnsi="宋体" w:eastAsia="宋体" w:cs="宋体"/>
          <w:b w:val="0"/>
          <w:bCs w:val="0"/>
          <w:color w:val="auto"/>
          <w:spacing w:val="-2"/>
          <w:sz w:val="21"/>
          <w:szCs w:val="21"/>
          <w:highlight w:val="none"/>
          <w:lang w:eastAsia="zh-CN"/>
        </w:rPr>
        <w:t>已标价工程量清单（必须提供</w:t>
      </w:r>
      <w:r>
        <w:rPr>
          <w:rFonts w:hint="eastAsia" w:ascii="宋体" w:hAnsi="宋体" w:eastAsia="宋体" w:cs="宋体"/>
          <w:b w:val="0"/>
          <w:bCs w:val="0"/>
          <w:color w:val="auto"/>
          <w:spacing w:val="3"/>
          <w:sz w:val="21"/>
          <w:szCs w:val="21"/>
          <w:highlight w:val="none"/>
          <w:lang w:eastAsia="zh-CN"/>
        </w:rPr>
        <w:t>）；</w:t>
      </w:r>
    </w:p>
    <w:p w14:paraId="3A23CB0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pacing w:val="-1"/>
          <w:sz w:val="21"/>
          <w:szCs w:val="21"/>
          <w:highlight w:val="none"/>
          <w:lang w:val="en-US" w:eastAsia="zh-CN"/>
        </w:rPr>
        <w:t>3</w:t>
      </w:r>
      <w:r>
        <w:rPr>
          <w:rFonts w:hint="eastAsia" w:ascii="宋体" w:hAnsi="宋体" w:eastAsia="宋体" w:cs="宋体"/>
          <w:b w:val="0"/>
          <w:bCs w:val="0"/>
          <w:color w:val="auto"/>
          <w:spacing w:val="-1"/>
          <w:sz w:val="21"/>
          <w:szCs w:val="21"/>
          <w:highlight w:val="none"/>
          <w:lang w:eastAsia="zh-CN"/>
        </w:rPr>
        <w:t>.施工组织设计（必须提供）；</w:t>
      </w:r>
    </w:p>
    <w:p w14:paraId="19DF69E2">
      <w:pPr>
        <w:spacing w:after="0" w:line="360" w:lineRule="auto"/>
        <w:ind w:right="120" w:firstLine="420"/>
        <w:jc w:val="both"/>
        <w:rPr>
          <w:rFonts w:hint="eastAsia" w:ascii="宋体" w:hAnsi="宋体" w:eastAsia="宋体" w:cs="宋体"/>
          <w:b/>
          <w:bCs/>
          <w:color w:val="auto"/>
          <w:sz w:val="21"/>
          <w:szCs w:val="21"/>
          <w:highlight w:val="none"/>
        </w:rPr>
      </w:pPr>
      <w:r>
        <w:rPr>
          <w:rFonts w:hint="eastAsia" w:ascii="宋体" w:hAnsi="宋体" w:eastAsia="宋体" w:cs="宋体"/>
          <w:b w:val="0"/>
          <w:bCs w:val="0"/>
          <w:color w:val="auto"/>
          <w:spacing w:val="-2"/>
          <w:sz w:val="21"/>
          <w:szCs w:val="21"/>
          <w:highlight w:val="none"/>
          <w:lang w:val="en-US" w:eastAsia="zh-CN"/>
        </w:rPr>
        <w:t>4</w:t>
      </w:r>
      <w:r>
        <w:rPr>
          <w:rFonts w:hint="eastAsia" w:ascii="宋体" w:hAnsi="宋体" w:eastAsia="宋体" w:cs="宋体"/>
          <w:b w:val="0"/>
          <w:bCs w:val="0"/>
          <w:color w:val="auto"/>
          <w:spacing w:val="-2"/>
          <w:sz w:val="21"/>
          <w:szCs w:val="21"/>
          <w:highlight w:val="none"/>
          <w:lang w:eastAsia="zh-CN"/>
        </w:rPr>
        <w:t>.项目管理机构组成表【</w:t>
      </w:r>
      <w:r>
        <w:rPr>
          <w:color w:val="auto"/>
          <w:spacing w:val="11"/>
          <w:sz w:val="21"/>
          <w:szCs w:val="21"/>
          <w:highlight w:val="none"/>
          <w:lang w:eastAsia="zh-CN"/>
        </w:rPr>
        <w:t>项目经理应附身份证、建造师注册证书、安全生产考核合格证</w:t>
      </w:r>
      <w:r>
        <w:rPr>
          <w:color w:val="auto"/>
          <w:spacing w:val="10"/>
          <w:sz w:val="21"/>
          <w:szCs w:val="21"/>
          <w:highlight w:val="none"/>
          <w:lang w:eastAsia="zh-CN"/>
        </w:rPr>
        <w:t>书（B类）、职称证书（如有）的扫描件；项目技术负责人应附身份证扫描件、职称证书扫描件；专职安全生产管理人员应附身份证、专职安全员安全生产考核合格证书（C类）、职称证书（如有）扫描件；其</w:t>
      </w:r>
      <w:r>
        <w:rPr>
          <w:color w:val="auto"/>
          <w:spacing w:val="9"/>
          <w:sz w:val="21"/>
          <w:szCs w:val="21"/>
          <w:highlight w:val="none"/>
          <w:lang w:eastAsia="zh-CN"/>
        </w:rPr>
        <w:t>他主要人员应附执业证或上岗证书、职称证书（如有）扫描件；提供以上人员由</w:t>
      </w:r>
      <w:r>
        <w:rPr>
          <w:rFonts w:hint="eastAsia"/>
          <w:color w:val="auto"/>
          <w:spacing w:val="9"/>
          <w:sz w:val="21"/>
          <w:szCs w:val="21"/>
          <w:highlight w:val="none"/>
          <w:lang w:eastAsia="zh-CN"/>
        </w:rPr>
        <w:t>社会养老保险经办机构</w:t>
      </w:r>
      <w:r>
        <w:rPr>
          <w:color w:val="auto"/>
          <w:spacing w:val="9"/>
          <w:sz w:val="21"/>
          <w:szCs w:val="21"/>
          <w:highlight w:val="none"/>
          <w:lang w:eastAsia="zh-CN"/>
        </w:rPr>
        <w:t>出具的供应商为其交纳的响应文件递交截止时间前半年内任意连续三个月</w:t>
      </w:r>
      <w:r>
        <w:rPr>
          <w:rFonts w:hint="eastAsia"/>
          <w:color w:val="auto"/>
          <w:spacing w:val="9"/>
          <w:sz w:val="21"/>
          <w:szCs w:val="21"/>
          <w:highlight w:val="none"/>
          <w:lang w:eastAsia="zh-CN"/>
        </w:rPr>
        <w:t>养老保险</w:t>
      </w:r>
      <w:r>
        <w:rPr>
          <w:color w:val="auto"/>
          <w:spacing w:val="9"/>
          <w:sz w:val="21"/>
          <w:szCs w:val="21"/>
          <w:highlight w:val="none"/>
          <w:lang w:eastAsia="zh-CN"/>
        </w:rPr>
        <w:t>证明复印件；</w:t>
      </w:r>
      <w:r>
        <w:rPr>
          <w:rFonts w:hint="eastAsia" w:ascii="宋体" w:hAnsi="宋体" w:eastAsia="宋体" w:cs="宋体"/>
          <w:b w:val="0"/>
          <w:bCs w:val="0"/>
          <w:color w:val="auto"/>
          <w:sz w:val="21"/>
          <w:szCs w:val="21"/>
          <w:highlight w:val="none"/>
        </w:rPr>
        <w:t>除供应商为以下三种情形的：</w:t>
      </w:r>
    </w:p>
    <w:p w14:paraId="13EE7C05">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①如供应商为截标时间前 60 日以内成立的公司，可以提供供应商与委托代理人签订的劳动合同复印件代替社保证明复印件；</w:t>
      </w:r>
    </w:p>
    <w:p w14:paraId="4AF540B7">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②如供应商为事业单位，可以提供事业单位机构编制管理证复印件或事业单位机构为其发放工资的工资条复印件代替社保证明复印件；</w:t>
      </w:r>
    </w:p>
    <w:p w14:paraId="6EAF4D8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rPr>
        <w:t>③如委托代理人为免缴纳社保人员，提供免缴纳社保的证明材料复印件及供应商与委托代理人签订的劳动合同复印件代替社保证明复印件。</w:t>
      </w:r>
      <w:r>
        <w:rPr>
          <w:rFonts w:hint="eastAsia" w:ascii="宋体" w:hAnsi="宋体" w:eastAsia="宋体" w:cs="宋体"/>
          <w:b w:val="0"/>
          <w:bCs w:val="0"/>
          <w:color w:val="auto"/>
          <w:spacing w:val="-2"/>
          <w:sz w:val="21"/>
          <w:szCs w:val="21"/>
          <w:highlight w:val="none"/>
          <w:lang w:eastAsia="zh-CN"/>
        </w:rPr>
        <w:t>】（必须提供）。</w:t>
      </w:r>
    </w:p>
    <w:p w14:paraId="49B356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三、其它有效证明材料：</w:t>
      </w:r>
    </w:p>
    <w:p w14:paraId="38DDFC5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bookmarkStart w:id="11" w:name="OLE_LINK6"/>
      <w:bookmarkStart w:id="12" w:name="OLE_LINK7"/>
      <w:r>
        <w:rPr>
          <w:rFonts w:hint="eastAsia" w:ascii="宋体" w:hAnsi="宋体" w:eastAsia="宋体" w:cs="宋体"/>
          <w:color w:val="auto"/>
          <w:sz w:val="21"/>
          <w:szCs w:val="21"/>
          <w:highlight w:val="none"/>
          <w:lang w:eastAsia="zh-CN"/>
        </w:rPr>
        <w:t>供应商</w:t>
      </w:r>
      <w:bookmarkEnd w:id="11"/>
      <w:bookmarkEnd w:id="12"/>
      <w:r>
        <w:rPr>
          <w:rFonts w:hint="eastAsia" w:cs="宋体"/>
          <w:color w:val="auto"/>
          <w:sz w:val="21"/>
          <w:szCs w:val="21"/>
          <w:highlight w:val="none"/>
          <w:lang w:eastAsia="zh-CN"/>
        </w:rPr>
        <w:t>投标截止日期前三年内有完成过类似工程</w:t>
      </w:r>
      <w:r>
        <w:rPr>
          <w:rFonts w:hint="eastAsia" w:ascii="宋体" w:hAnsi="宋体" w:eastAsia="宋体" w:cs="宋体"/>
          <w:color w:val="auto"/>
          <w:sz w:val="21"/>
          <w:szCs w:val="21"/>
          <w:highlight w:val="none"/>
          <w:lang w:eastAsia="zh-CN"/>
        </w:rPr>
        <w:t>(</w:t>
      </w:r>
      <w:r>
        <w:rPr>
          <w:rFonts w:hint="eastAsia" w:cs="宋体"/>
          <w:color w:val="auto"/>
          <w:sz w:val="21"/>
          <w:szCs w:val="21"/>
          <w:highlight w:val="none"/>
          <w:lang w:eastAsia="zh-CN"/>
        </w:rPr>
        <w:t>河段（道）整治或防洪堤修复工程</w:t>
      </w:r>
      <w:r>
        <w:rPr>
          <w:rFonts w:hint="eastAsia" w:ascii="宋体" w:hAnsi="宋体" w:eastAsia="宋体" w:cs="宋体"/>
          <w:color w:val="auto"/>
          <w:sz w:val="21"/>
          <w:szCs w:val="21"/>
          <w:highlight w:val="none"/>
          <w:lang w:eastAsia="zh-CN"/>
        </w:rPr>
        <w:t>)施工业绩相关证明材料（无不良记录，以签订的合同复印件为准，并能清晰反映项目的名称、采购内容、采购金额、采购时间）（如有，请提供）；</w:t>
      </w:r>
    </w:p>
    <w:p w14:paraId="1AA82BD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w:t>
      </w:r>
      <w:r>
        <w:rPr>
          <w:rFonts w:hint="eastAsia" w:cs="宋体"/>
          <w:color w:val="auto"/>
          <w:spacing w:val="-1"/>
          <w:sz w:val="21"/>
          <w:szCs w:val="21"/>
          <w:highlight w:val="none"/>
          <w:lang w:eastAsia="zh-CN"/>
        </w:rPr>
        <w:t>供应商相关奖项及认证证书复印件</w:t>
      </w:r>
      <w:r>
        <w:rPr>
          <w:rFonts w:hint="eastAsia" w:ascii="宋体" w:hAnsi="宋体" w:eastAsia="宋体" w:cs="宋体"/>
          <w:color w:val="auto"/>
          <w:spacing w:val="-1"/>
          <w:sz w:val="21"/>
          <w:szCs w:val="21"/>
          <w:highlight w:val="none"/>
          <w:lang w:eastAsia="zh-CN"/>
        </w:rPr>
        <w:t>（如有，请提供</w:t>
      </w:r>
      <w:r>
        <w:rPr>
          <w:rFonts w:hint="eastAsia" w:ascii="宋体" w:hAnsi="宋体" w:eastAsia="宋体" w:cs="宋体"/>
          <w:color w:val="auto"/>
          <w:spacing w:val="9"/>
          <w:sz w:val="21"/>
          <w:szCs w:val="21"/>
          <w:highlight w:val="none"/>
          <w:lang w:eastAsia="zh-CN"/>
        </w:rPr>
        <w:t>）；</w:t>
      </w:r>
    </w:p>
    <w:p w14:paraId="1465A3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3.供应商可结合本项目自身情况自行提交其它相关证明</w:t>
      </w:r>
      <w:r>
        <w:rPr>
          <w:rFonts w:hint="eastAsia" w:ascii="宋体" w:hAnsi="宋体" w:eastAsia="宋体" w:cs="宋体"/>
          <w:color w:val="auto"/>
          <w:spacing w:val="-1"/>
          <w:sz w:val="21"/>
          <w:szCs w:val="21"/>
          <w:highlight w:val="none"/>
          <w:lang w:eastAsia="zh-CN"/>
        </w:rPr>
        <w:t>材料（如有，请提供）。</w:t>
      </w:r>
    </w:p>
    <w:p w14:paraId="224C64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auto"/>
          <w:sz w:val="21"/>
          <w:szCs w:val="21"/>
          <w:highlight w:val="none"/>
          <w:lang w:eastAsia="zh-CN"/>
        </w:rPr>
        <w:sectPr>
          <w:footerReference r:id="rId24" w:type="default"/>
          <w:pgSz w:w="11910" w:h="16840"/>
          <w:pgMar w:top="1431" w:right="1120" w:bottom="863" w:left="1689" w:header="0" w:footer="701" w:gutter="0"/>
          <w:cols w:space="720" w:num="1"/>
        </w:sectPr>
      </w:pPr>
    </w:p>
    <w:p w14:paraId="1826239E">
      <w:pPr>
        <w:pStyle w:val="6"/>
        <w:spacing w:before="91" w:line="219" w:lineRule="auto"/>
        <w:ind w:left="7"/>
        <w:rPr>
          <w:color w:val="auto"/>
          <w:sz w:val="28"/>
          <w:szCs w:val="28"/>
          <w:highlight w:val="none"/>
          <w:lang w:eastAsia="zh-CN"/>
        </w:rPr>
      </w:pPr>
      <w:r>
        <w:rPr>
          <w:color w:val="auto"/>
          <w:spacing w:val="-1"/>
          <w:sz w:val="28"/>
          <w:szCs w:val="28"/>
          <w:highlight w:val="none"/>
          <w:lang w:eastAsia="zh-CN"/>
        </w:rPr>
        <w:t>一、资格性响应证明材料</w:t>
      </w:r>
    </w:p>
    <w:p w14:paraId="59EDF1F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z w:val="28"/>
          <w:szCs w:val="28"/>
          <w:highlight w:val="none"/>
          <w:lang w:eastAsia="zh-CN"/>
        </w:rPr>
      </w:pPr>
      <w:r>
        <w:rPr>
          <w:rFonts w:hint="eastAsia"/>
          <w:color w:val="auto"/>
          <w:sz w:val="28"/>
          <w:szCs w:val="28"/>
          <w:highlight w:val="none"/>
          <w:lang w:val="en-US" w:eastAsia="zh-CN"/>
        </w:rPr>
        <w:t>1</w:t>
      </w:r>
      <w:r>
        <w:rPr>
          <w:color w:val="auto"/>
          <w:sz w:val="28"/>
          <w:szCs w:val="28"/>
          <w:highlight w:val="none"/>
          <w:lang w:eastAsia="zh-CN"/>
        </w:rPr>
        <w:t>.供应商相应的法定代表人身份证正反两面复印件（必须提供）</w:t>
      </w:r>
    </w:p>
    <w:p w14:paraId="1D1DB89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z w:val="28"/>
          <w:szCs w:val="28"/>
          <w:highlight w:val="none"/>
          <w:lang w:eastAsia="zh-CN"/>
        </w:rPr>
      </w:pPr>
    </w:p>
    <w:p w14:paraId="5B4E4DA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z w:val="28"/>
          <w:szCs w:val="28"/>
          <w:highlight w:val="none"/>
          <w:lang w:eastAsia="zh-CN"/>
        </w:rPr>
      </w:pPr>
    </w:p>
    <w:p w14:paraId="7363859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2"/>
        <w:jc w:val="both"/>
        <w:textAlignment w:val="baseline"/>
        <w:rPr>
          <w:rFonts w:hint="eastAsia"/>
          <w:color w:val="auto"/>
          <w:spacing w:val="2"/>
          <w:sz w:val="28"/>
          <w:szCs w:val="28"/>
          <w:highlight w:val="none"/>
          <w:lang w:eastAsia="zh-CN"/>
        </w:rPr>
      </w:pPr>
      <w:r>
        <w:rPr>
          <w:rFonts w:hint="eastAsia"/>
          <w:color w:val="auto"/>
          <w:spacing w:val="2"/>
          <w:sz w:val="28"/>
          <w:szCs w:val="28"/>
          <w:highlight w:val="none"/>
          <w:lang w:val="en-US" w:eastAsia="zh-CN"/>
        </w:rPr>
        <w:t>2</w:t>
      </w:r>
      <w:r>
        <w:rPr>
          <w:color w:val="auto"/>
          <w:spacing w:val="2"/>
          <w:sz w:val="28"/>
          <w:szCs w:val="28"/>
          <w:highlight w:val="none"/>
          <w:lang w:eastAsia="zh-CN"/>
        </w:rPr>
        <w:t>.供应商的授权委托书原件、委托代理人身份证正反面复印件以及由县级以上（含县级）社会养老保险经办机构出具的供应商为委托代理人交纳的响应文件递交截止时间前半年内任意连续三个月</w:t>
      </w:r>
      <w:r>
        <w:rPr>
          <w:rFonts w:hint="eastAsia"/>
          <w:color w:val="auto"/>
          <w:spacing w:val="2"/>
          <w:sz w:val="28"/>
          <w:szCs w:val="28"/>
          <w:highlight w:val="none"/>
          <w:lang w:eastAsia="zh-CN"/>
        </w:rPr>
        <w:t>养老保险</w:t>
      </w:r>
      <w:r>
        <w:rPr>
          <w:color w:val="auto"/>
          <w:spacing w:val="2"/>
          <w:sz w:val="28"/>
          <w:szCs w:val="28"/>
          <w:highlight w:val="none"/>
          <w:lang w:eastAsia="zh-CN"/>
        </w:rPr>
        <w:t>证明复印件</w:t>
      </w:r>
      <w:r>
        <w:rPr>
          <w:rFonts w:hint="eastAsia"/>
          <w:color w:val="auto"/>
          <w:spacing w:val="2"/>
          <w:sz w:val="28"/>
          <w:szCs w:val="28"/>
          <w:highlight w:val="none"/>
          <w:lang w:eastAsia="zh-CN"/>
        </w:rPr>
        <w:t>，除供应商为以下三种情形的：</w:t>
      </w:r>
    </w:p>
    <w:p w14:paraId="3B440B9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2"/>
        <w:jc w:val="both"/>
        <w:textAlignment w:val="baseline"/>
        <w:rPr>
          <w:rFonts w:hint="eastAsia"/>
          <w:color w:val="auto"/>
          <w:spacing w:val="2"/>
          <w:sz w:val="28"/>
          <w:szCs w:val="28"/>
          <w:highlight w:val="none"/>
          <w:lang w:eastAsia="zh-CN"/>
        </w:rPr>
      </w:pPr>
      <w:r>
        <w:rPr>
          <w:rFonts w:hint="eastAsia"/>
          <w:color w:val="auto"/>
          <w:spacing w:val="2"/>
          <w:sz w:val="28"/>
          <w:szCs w:val="28"/>
          <w:highlight w:val="none"/>
          <w:lang w:eastAsia="zh-CN"/>
        </w:rPr>
        <w:t>①如供应商为截标时间前 60 日以内成立的公司，可以提供供应商与委托代理人签订的劳动合同复印件代替社保证明复印件；</w:t>
      </w:r>
    </w:p>
    <w:p w14:paraId="081440E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2"/>
        <w:jc w:val="both"/>
        <w:textAlignment w:val="baseline"/>
        <w:rPr>
          <w:rFonts w:hint="eastAsia"/>
          <w:color w:val="auto"/>
          <w:spacing w:val="2"/>
          <w:sz w:val="28"/>
          <w:szCs w:val="28"/>
          <w:highlight w:val="none"/>
          <w:lang w:eastAsia="zh-CN"/>
        </w:rPr>
      </w:pPr>
      <w:r>
        <w:rPr>
          <w:rFonts w:hint="eastAsia"/>
          <w:color w:val="auto"/>
          <w:spacing w:val="2"/>
          <w:sz w:val="28"/>
          <w:szCs w:val="28"/>
          <w:highlight w:val="none"/>
          <w:lang w:eastAsia="zh-CN"/>
        </w:rPr>
        <w:t>②如供应商为事业单位，可以提供事业单位机构编制管理证复印件或事业单位机构为其发放工资的工资条复印件代替社保证明复印件；</w:t>
      </w:r>
    </w:p>
    <w:p w14:paraId="3CFDBF8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2"/>
        <w:jc w:val="both"/>
        <w:textAlignment w:val="baseline"/>
        <w:rPr>
          <w:rFonts w:hint="eastAsia"/>
          <w:color w:val="auto"/>
          <w:spacing w:val="2"/>
          <w:sz w:val="28"/>
          <w:szCs w:val="28"/>
          <w:highlight w:val="none"/>
          <w:lang w:eastAsia="zh-CN"/>
        </w:rPr>
      </w:pPr>
      <w:r>
        <w:rPr>
          <w:rFonts w:hint="eastAsia"/>
          <w:color w:val="auto"/>
          <w:spacing w:val="2"/>
          <w:sz w:val="28"/>
          <w:szCs w:val="28"/>
          <w:highlight w:val="none"/>
          <w:lang w:eastAsia="zh-CN"/>
        </w:rPr>
        <w:t>③如委托代理人为免缴纳社保人员，提供免缴纳社保的证明材料复印件及供应商与委托代理人签订的劳动合同复印件代替社保证明复印件。</w:t>
      </w:r>
    </w:p>
    <w:p w14:paraId="16D4F52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2"/>
        <w:jc w:val="both"/>
        <w:textAlignment w:val="baseline"/>
        <w:rPr>
          <w:color w:val="auto"/>
          <w:sz w:val="28"/>
          <w:szCs w:val="28"/>
          <w:highlight w:val="none"/>
          <w:lang w:eastAsia="zh-CN"/>
        </w:rPr>
      </w:pPr>
      <w:r>
        <w:rPr>
          <w:rFonts w:hint="eastAsia"/>
          <w:color w:val="auto"/>
          <w:spacing w:val="2"/>
          <w:sz w:val="28"/>
          <w:szCs w:val="28"/>
          <w:highlight w:val="none"/>
          <w:lang w:eastAsia="zh-CN"/>
        </w:rPr>
        <w:t>【属自然人的应提供由县级以上（含县级）社会养老保险经办机构出具的自然人本人及委托代理人所交纳的响应文件递交截止时间前半年内任意连续三个月社保证明复印件】（委托代理时必须提供）</w:t>
      </w:r>
    </w:p>
    <w:p w14:paraId="7856C43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20A5754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5FAF60B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13DBF30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6E1DE08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4A5159A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5920DFB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2BAAF24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6E6EC40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6A0159C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341A6F7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24235E9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6"/>
          <w:sz w:val="24"/>
          <w:szCs w:val="24"/>
          <w:highlight w:val="none"/>
          <w:lang w:eastAsia="zh-CN"/>
        </w:rPr>
      </w:pPr>
    </w:p>
    <w:p w14:paraId="5CF90CC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z w:val="24"/>
          <w:szCs w:val="24"/>
          <w:highlight w:val="none"/>
          <w:lang w:eastAsia="zh-CN"/>
        </w:rPr>
      </w:pPr>
      <w:r>
        <w:rPr>
          <w:color w:val="auto"/>
          <w:spacing w:val="-6"/>
          <w:sz w:val="24"/>
          <w:szCs w:val="24"/>
          <w:highlight w:val="none"/>
          <w:lang w:eastAsia="zh-CN"/>
        </w:rPr>
        <w:t>附件：</w:t>
      </w:r>
    </w:p>
    <w:p w14:paraId="61EE38BE">
      <w:pPr>
        <w:pStyle w:val="6"/>
        <w:spacing w:before="39" w:line="224" w:lineRule="auto"/>
        <w:ind w:left="3235"/>
        <w:rPr>
          <w:color w:val="auto"/>
          <w:sz w:val="24"/>
          <w:szCs w:val="24"/>
          <w:highlight w:val="none"/>
          <w:lang w:eastAsia="zh-CN"/>
        </w:rPr>
      </w:pPr>
      <w:r>
        <w:rPr>
          <w:color w:val="auto"/>
          <w:spacing w:val="8"/>
          <w:sz w:val="24"/>
          <w:szCs w:val="24"/>
          <w:highlight w:val="none"/>
          <w:lang w:eastAsia="zh-CN"/>
        </w:rPr>
        <w:t>授权委托书（格式）</w:t>
      </w:r>
    </w:p>
    <w:p w14:paraId="42711A1D">
      <w:pPr>
        <w:spacing w:line="298" w:lineRule="auto"/>
        <w:rPr>
          <w:color w:val="auto"/>
          <w:highlight w:val="none"/>
          <w:lang w:eastAsia="zh-CN"/>
        </w:rPr>
      </w:pPr>
    </w:p>
    <w:p w14:paraId="2F2DC68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z w:val="24"/>
          <w:szCs w:val="24"/>
          <w:highlight w:val="none"/>
          <w:lang w:eastAsia="zh-CN"/>
        </w:rPr>
      </w:pPr>
      <w:r>
        <w:rPr>
          <w:color w:val="auto"/>
          <w:spacing w:val="-1"/>
          <w:sz w:val="24"/>
          <w:szCs w:val="24"/>
          <w:highlight w:val="none"/>
          <w:lang w:eastAsia="zh-CN"/>
        </w:rPr>
        <w:t>致：</w:t>
      </w:r>
      <w:r>
        <w:rPr>
          <w:rFonts w:hint="eastAsia"/>
          <w:color w:val="auto"/>
          <w:spacing w:val="-1"/>
          <w:sz w:val="24"/>
          <w:szCs w:val="24"/>
          <w:highlight w:val="none"/>
          <w:u w:val="single"/>
          <w:lang w:eastAsia="zh-CN"/>
        </w:rPr>
        <w:t>合普项目管理咨询集团有限公司</w:t>
      </w:r>
    </w:p>
    <w:p w14:paraId="39457DB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jc w:val="both"/>
        <w:textAlignment w:val="baseline"/>
        <w:rPr>
          <w:color w:val="auto"/>
          <w:sz w:val="24"/>
          <w:szCs w:val="24"/>
          <w:highlight w:val="none"/>
          <w:lang w:eastAsia="zh-CN"/>
        </w:rPr>
      </w:pPr>
      <w:r>
        <w:rPr>
          <w:color w:val="auto"/>
          <w:spacing w:val="1"/>
          <w:sz w:val="24"/>
          <w:szCs w:val="24"/>
          <w:highlight w:val="none"/>
          <w:lang w:eastAsia="zh-CN"/>
        </w:rPr>
        <w:t>我</w:t>
      </w:r>
      <w:r>
        <w:rPr>
          <w:color w:val="auto"/>
          <w:spacing w:val="1"/>
          <w:sz w:val="24"/>
          <w:szCs w:val="24"/>
          <w:highlight w:val="none"/>
          <w:u w:val="single"/>
          <w:lang w:eastAsia="zh-CN"/>
        </w:rPr>
        <w:t>（姓名）</w:t>
      </w:r>
      <w:r>
        <w:rPr>
          <w:rFonts w:hint="eastAsia"/>
          <w:color w:val="auto"/>
          <w:spacing w:val="1"/>
          <w:sz w:val="24"/>
          <w:szCs w:val="24"/>
          <w:highlight w:val="none"/>
          <w:u w:val="single"/>
          <w:lang w:val="en-US" w:eastAsia="zh-CN"/>
        </w:rPr>
        <w:t xml:space="preserve">  </w:t>
      </w:r>
      <w:r>
        <w:rPr>
          <w:color w:val="auto"/>
          <w:spacing w:val="1"/>
          <w:sz w:val="24"/>
          <w:szCs w:val="24"/>
          <w:highlight w:val="none"/>
          <w:lang w:eastAsia="zh-CN"/>
        </w:rPr>
        <w:t>系</w:t>
      </w:r>
      <w:r>
        <w:rPr>
          <w:color w:val="auto"/>
          <w:sz w:val="24"/>
          <w:szCs w:val="24"/>
          <w:highlight w:val="none"/>
          <w:lang w:eastAsia="zh-CN"/>
        </w:rPr>
        <w:t>（供应商名称）的法定代</w:t>
      </w:r>
      <w:r>
        <w:rPr>
          <w:color w:val="auto"/>
          <w:spacing w:val="-2"/>
          <w:sz w:val="24"/>
          <w:szCs w:val="24"/>
          <w:highlight w:val="none"/>
          <w:lang w:eastAsia="zh-CN"/>
        </w:rPr>
        <w:t>表人，现授权委托本单位在职职工</w:t>
      </w:r>
      <w:r>
        <w:rPr>
          <w:color w:val="auto"/>
          <w:spacing w:val="-2"/>
          <w:sz w:val="24"/>
          <w:szCs w:val="24"/>
          <w:highlight w:val="none"/>
          <w:u w:val="single"/>
          <w:lang w:eastAsia="zh-CN"/>
        </w:rPr>
        <w:t>（姓名）</w:t>
      </w:r>
      <w:r>
        <w:rPr>
          <w:rFonts w:hint="eastAsia"/>
          <w:color w:val="auto"/>
          <w:spacing w:val="-2"/>
          <w:sz w:val="24"/>
          <w:szCs w:val="24"/>
          <w:highlight w:val="none"/>
          <w:u w:val="single"/>
          <w:lang w:val="en-US" w:eastAsia="zh-CN"/>
        </w:rPr>
        <w:t xml:space="preserve">  </w:t>
      </w:r>
      <w:r>
        <w:rPr>
          <w:color w:val="auto"/>
          <w:spacing w:val="-2"/>
          <w:sz w:val="24"/>
          <w:szCs w:val="24"/>
          <w:highlight w:val="none"/>
          <w:lang w:eastAsia="zh-CN"/>
        </w:rPr>
        <w:t>以我公司名义参加</w:t>
      </w:r>
      <w:r>
        <w:rPr>
          <w:color w:val="auto"/>
          <w:spacing w:val="-2"/>
          <w:sz w:val="24"/>
          <w:szCs w:val="24"/>
          <w:highlight w:val="none"/>
          <w:u w:val="single"/>
          <w:lang w:eastAsia="zh-CN"/>
        </w:rPr>
        <w:t xml:space="preserve">      （项目名称及项目编号）</w:t>
      </w:r>
      <w:r>
        <w:rPr>
          <w:color w:val="auto"/>
          <w:spacing w:val="-2"/>
          <w:sz w:val="24"/>
          <w:szCs w:val="24"/>
          <w:highlight w:val="none"/>
          <w:lang w:eastAsia="zh-CN"/>
        </w:rPr>
        <w:t>项目的磋商活动，并代表我方全权办理针对上述项目的磋</w:t>
      </w:r>
      <w:r>
        <w:rPr>
          <w:color w:val="auto"/>
          <w:spacing w:val="-1"/>
          <w:sz w:val="24"/>
          <w:szCs w:val="24"/>
          <w:highlight w:val="none"/>
          <w:lang w:eastAsia="zh-CN"/>
        </w:rPr>
        <w:t>商、签约等具体事务和签署相关文件。</w:t>
      </w:r>
    </w:p>
    <w:p w14:paraId="7E5CF85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color w:val="auto"/>
          <w:sz w:val="24"/>
          <w:szCs w:val="24"/>
          <w:highlight w:val="none"/>
          <w:lang w:eastAsia="zh-CN"/>
        </w:rPr>
      </w:pPr>
      <w:r>
        <w:rPr>
          <w:color w:val="auto"/>
          <w:spacing w:val="-1"/>
          <w:sz w:val="24"/>
          <w:szCs w:val="24"/>
          <w:highlight w:val="none"/>
          <w:lang w:eastAsia="zh-CN"/>
        </w:rPr>
        <w:t>我方对被授权人的签字事项负全部责任。</w:t>
      </w:r>
    </w:p>
    <w:p w14:paraId="6B4BB4D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color w:val="auto"/>
          <w:sz w:val="24"/>
          <w:szCs w:val="24"/>
          <w:highlight w:val="none"/>
          <w:lang w:eastAsia="zh-CN"/>
        </w:rPr>
      </w:pPr>
      <w:r>
        <w:rPr>
          <w:color w:val="auto"/>
          <w:spacing w:val="-2"/>
          <w:sz w:val="24"/>
          <w:szCs w:val="24"/>
          <w:highlight w:val="none"/>
          <w:lang w:eastAsia="zh-CN"/>
        </w:rPr>
        <w:t>授权委托代理期限：自即日起至该项目政府</w:t>
      </w:r>
      <w:r>
        <w:rPr>
          <w:color w:val="auto"/>
          <w:spacing w:val="-3"/>
          <w:sz w:val="24"/>
          <w:szCs w:val="24"/>
          <w:highlight w:val="none"/>
          <w:lang w:eastAsia="zh-CN"/>
        </w:rPr>
        <w:t>采购活动结束。</w:t>
      </w:r>
    </w:p>
    <w:p w14:paraId="2FED325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color w:val="auto"/>
          <w:sz w:val="24"/>
          <w:szCs w:val="24"/>
          <w:highlight w:val="none"/>
          <w:lang w:eastAsia="zh-CN"/>
        </w:rPr>
      </w:pPr>
      <w:r>
        <w:rPr>
          <w:color w:val="auto"/>
          <w:spacing w:val="-1"/>
          <w:sz w:val="24"/>
          <w:szCs w:val="24"/>
          <w:highlight w:val="none"/>
          <w:lang w:eastAsia="zh-CN"/>
        </w:rPr>
        <w:t>代理人无转委托权,特此委托。</w:t>
      </w:r>
    </w:p>
    <w:p w14:paraId="7ACC28B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outlineLvl w:val="1"/>
        <w:rPr>
          <w:color w:val="auto"/>
          <w:sz w:val="24"/>
          <w:szCs w:val="24"/>
          <w:highlight w:val="none"/>
          <w:lang w:eastAsia="zh-CN"/>
        </w:rPr>
      </w:pPr>
      <w:r>
        <w:rPr>
          <w:color w:val="auto"/>
          <w:spacing w:val="-1"/>
          <w:sz w:val="24"/>
          <w:szCs w:val="24"/>
          <w:highlight w:val="none"/>
          <w:lang w:eastAsia="zh-CN"/>
        </w:rPr>
        <w:t>我已在下面签字，以资证明。</w:t>
      </w:r>
    </w:p>
    <w:p w14:paraId="22D44550">
      <w:pPr>
        <w:pStyle w:val="6"/>
        <w:keepNext w:val="0"/>
        <w:keepLines w:val="0"/>
        <w:pageBreakBefore w:val="0"/>
        <w:widowControl/>
        <w:kinsoku/>
        <w:wordWrap/>
        <w:overflowPunct/>
        <w:topLinePunct w:val="0"/>
        <w:autoSpaceDE/>
        <w:autoSpaceDN/>
        <w:bidi w:val="0"/>
        <w:adjustRightInd/>
        <w:snapToGrid/>
        <w:spacing w:line="360" w:lineRule="auto"/>
        <w:ind w:left="0" w:right="0" w:firstLine="416" w:firstLineChars="200"/>
        <w:textAlignment w:val="auto"/>
        <w:rPr>
          <w:color w:val="auto"/>
          <w:spacing w:val="-1"/>
          <w:sz w:val="21"/>
          <w:szCs w:val="21"/>
          <w:highlight w:val="none"/>
        </w:rPr>
      </w:pPr>
    </w:p>
    <w:p w14:paraId="3FC23681">
      <w:pPr>
        <w:pStyle w:val="6"/>
        <w:keepNext w:val="0"/>
        <w:keepLines w:val="0"/>
        <w:pageBreakBefore w:val="0"/>
        <w:widowControl/>
        <w:kinsoku w:val="0"/>
        <w:wordWrap/>
        <w:overflowPunct/>
        <w:topLinePunct w:val="0"/>
        <w:autoSpaceDE w:val="0"/>
        <w:autoSpaceDN w:val="0"/>
        <w:bidi w:val="0"/>
        <w:adjustRightInd w:val="0"/>
        <w:snapToGrid w:val="0"/>
        <w:spacing w:before="69" w:line="360" w:lineRule="exact"/>
        <w:ind w:left="420"/>
        <w:textAlignment w:val="baseline"/>
        <w:rPr>
          <w:color w:val="auto"/>
          <w:sz w:val="24"/>
          <w:szCs w:val="24"/>
          <w:highlight w:val="none"/>
        </w:rPr>
      </w:pPr>
      <w:r>
        <w:rPr>
          <w:color w:val="auto"/>
          <w:spacing w:val="-1"/>
          <w:sz w:val="24"/>
          <w:szCs w:val="24"/>
          <w:highlight w:val="none"/>
        </w:rPr>
        <w:t>供应商[公章(CA</w:t>
      </w:r>
      <w:r>
        <w:rPr>
          <w:color w:val="auto"/>
          <w:spacing w:val="-42"/>
          <w:sz w:val="24"/>
          <w:szCs w:val="24"/>
          <w:highlight w:val="none"/>
        </w:rPr>
        <w:t xml:space="preserve"> </w:t>
      </w:r>
      <w:r>
        <w:rPr>
          <w:color w:val="auto"/>
          <w:spacing w:val="-1"/>
          <w:sz w:val="24"/>
          <w:szCs w:val="24"/>
          <w:highlight w:val="none"/>
        </w:rPr>
        <w:t>签章)、自然人除外]：</w:t>
      </w:r>
      <w:r>
        <w:rPr>
          <w:color w:val="auto"/>
          <w:sz w:val="24"/>
          <w:szCs w:val="24"/>
          <w:highlight w:val="none"/>
          <w:u w:val="single" w:color="auto"/>
        </w:rPr>
        <w:t xml:space="preserve">                              </w:t>
      </w:r>
    </w:p>
    <w:p w14:paraId="28D87C56">
      <w:pPr>
        <w:pStyle w:val="6"/>
        <w:keepNext w:val="0"/>
        <w:keepLines w:val="0"/>
        <w:pageBreakBefore w:val="0"/>
        <w:widowControl/>
        <w:kinsoku w:val="0"/>
        <w:wordWrap/>
        <w:overflowPunct/>
        <w:topLinePunct w:val="0"/>
        <w:autoSpaceDE w:val="0"/>
        <w:autoSpaceDN w:val="0"/>
        <w:bidi w:val="0"/>
        <w:adjustRightInd w:val="0"/>
        <w:snapToGrid w:val="0"/>
        <w:spacing w:before="71" w:line="360" w:lineRule="exact"/>
        <w:ind w:right="10" w:firstLine="420"/>
        <w:textAlignment w:val="baseline"/>
        <w:rPr>
          <w:color w:val="auto"/>
          <w:sz w:val="24"/>
          <w:szCs w:val="24"/>
          <w:highlight w:val="none"/>
        </w:rPr>
      </w:pPr>
      <w:r>
        <w:rPr>
          <w:color w:val="auto"/>
          <w:spacing w:val="1"/>
          <w:sz w:val="24"/>
          <w:szCs w:val="24"/>
          <w:highlight w:val="none"/>
        </w:rPr>
        <w:t>法定代表人、负责人、自然人或相应的委托代理人签字[或盖章(</w:t>
      </w:r>
      <w:r>
        <w:rPr>
          <w:color w:val="auto"/>
          <w:sz w:val="24"/>
          <w:szCs w:val="24"/>
          <w:highlight w:val="none"/>
        </w:rPr>
        <w:t>CA</w:t>
      </w:r>
      <w:r>
        <w:rPr>
          <w:color w:val="auto"/>
          <w:spacing w:val="-43"/>
          <w:sz w:val="24"/>
          <w:szCs w:val="24"/>
          <w:highlight w:val="none"/>
        </w:rPr>
        <w:t xml:space="preserve"> </w:t>
      </w:r>
      <w:r>
        <w:rPr>
          <w:color w:val="auto"/>
          <w:spacing w:val="1"/>
          <w:sz w:val="24"/>
          <w:szCs w:val="24"/>
          <w:highlight w:val="none"/>
        </w:rPr>
        <w:t>签章</w:t>
      </w:r>
      <w:r>
        <w:rPr>
          <w:color w:val="auto"/>
          <w:sz w:val="24"/>
          <w:szCs w:val="24"/>
          <w:highlight w:val="none"/>
        </w:rPr>
        <w:t xml:space="preserve">)]（属自然人的应在签名处加盖大 </w:t>
      </w:r>
      <w:r>
        <w:rPr>
          <w:color w:val="auto"/>
          <w:spacing w:val="-2"/>
          <w:sz w:val="24"/>
          <w:szCs w:val="24"/>
          <w:highlight w:val="none"/>
        </w:rPr>
        <w:t>拇指指印或个人</w:t>
      </w:r>
      <w:r>
        <w:rPr>
          <w:color w:val="auto"/>
          <w:spacing w:val="-45"/>
          <w:sz w:val="24"/>
          <w:szCs w:val="24"/>
          <w:highlight w:val="none"/>
        </w:rPr>
        <w:t xml:space="preserve"> </w:t>
      </w:r>
      <w:r>
        <w:rPr>
          <w:color w:val="auto"/>
          <w:spacing w:val="-2"/>
          <w:sz w:val="24"/>
          <w:szCs w:val="24"/>
          <w:highlight w:val="none"/>
        </w:rPr>
        <w:t>CA</w:t>
      </w:r>
      <w:r>
        <w:rPr>
          <w:color w:val="auto"/>
          <w:spacing w:val="-45"/>
          <w:sz w:val="24"/>
          <w:szCs w:val="24"/>
          <w:highlight w:val="none"/>
        </w:rPr>
        <w:t xml:space="preserve"> </w:t>
      </w:r>
      <w:r>
        <w:rPr>
          <w:color w:val="auto"/>
          <w:spacing w:val="-2"/>
          <w:sz w:val="24"/>
          <w:szCs w:val="24"/>
          <w:highlight w:val="none"/>
        </w:rPr>
        <w:t>签章）：</w:t>
      </w:r>
      <w:r>
        <w:rPr>
          <w:color w:val="auto"/>
          <w:sz w:val="24"/>
          <w:szCs w:val="24"/>
          <w:highlight w:val="none"/>
          <w:u w:val="single" w:color="auto"/>
        </w:rPr>
        <w:t xml:space="preserve">              </w:t>
      </w:r>
    </w:p>
    <w:p w14:paraId="6CD4EB7F">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430"/>
        <w:textAlignment w:val="baseline"/>
        <w:rPr>
          <w:color w:val="auto"/>
          <w:sz w:val="24"/>
          <w:szCs w:val="24"/>
          <w:highlight w:val="none"/>
        </w:rPr>
      </w:pPr>
      <w:r>
        <w:rPr>
          <w:color w:val="auto"/>
          <w:spacing w:val="-4"/>
          <w:sz w:val="24"/>
          <w:szCs w:val="24"/>
          <w:highlight w:val="none"/>
        </w:rPr>
        <w:t>日期：</w:t>
      </w:r>
      <w:r>
        <w:rPr>
          <w:color w:val="auto"/>
          <w:sz w:val="24"/>
          <w:szCs w:val="24"/>
          <w:highlight w:val="none"/>
          <w:u w:val="single" w:color="auto"/>
        </w:rPr>
        <w:t xml:space="preserve">                               </w:t>
      </w:r>
    </w:p>
    <w:p w14:paraId="257D532E">
      <w:pPr>
        <w:spacing w:line="433" w:lineRule="auto"/>
        <w:rPr>
          <w:color w:val="auto"/>
          <w:highlight w:val="none"/>
          <w:lang w:eastAsia="zh-CN"/>
        </w:rPr>
      </w:pPr>
    </w:p>
    <w:p w14:paraId="6A8BDA6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6"/>
        <w:textAlignment w:val="baseline"/>
        <w:rPr>
          <w:color w:val="auto"/>
          <w:sz w:val="24"/>
          <w:szCs w:val="24"/>
          <w:highlight w:val="none"/>
          <w:lang w:eastAsia="zh-CN"/>
        </w:rPr>
      </w:pPr>
      <w:r>
        <w:rPr>
          <w:color w:val="auto"/>
          <w:spacing w:val="-3"/>
          <w:sz w:val="24"/>
          <w:szCs w:val="24"/>
          <w:highlight w:val="none"/>
          <w:lang w:eastAsia="zh-CN"/>
        </w:rPr>
        <w:t>附：委托代理人身份证正反面复印件</w:t>
      </w:r>
    </w:p>
    <w:p w14:paraId="0AEE10C2">
      <w:pPr>
        <w:spacing w:line="263" w:lineRule="auto"/>
        <w:rPr>
          <w:color w:val="auto"/>
          <w:sz w:val="24"/>
          <w:szCs w:val="24"/>
          <w:highlight w:val="none"/>
          <w:lang w:eastAsia="zh-CN"/>
        </w:rPr>
        <w:sectPr>
          <w:footerReference r:id="rId25" w:type="default"/>
          <w:pgSz w:w="11910" w:h="16840"/>
          <w:pgMar w:top="1421" w:right="1179" w:bottom="863" w:left="1688" w:header="0" w:footer="701" w:gutter="0"/>
          <w:cols w:space="720" w:num="1"/>
        </w:sectPr>
      </w:pPr>
    </w:p>
    <w:p w14:paraId="46753105">
      <w:pPr>
        <w:pStyle w:val="6"/>
        <w:spacing w:before="56" w:line="219" w:lineRule="auto"/>
        <w:ind w:left="1"/>
        <w:rPr>
          <w:color w:val="auto"/>
          <w:sz w:val="28"/>
          <w:szCs w:val="28"/>
          <w:highlight w:val="none"/>
          <w:lang w:eastAsia="zh-CN"/>
        </w:rPr>
      </w:pPr>
      <w:r>
        <w:rPr>
          <w:rFonts w:hint="eastAsia"/>
          <w:color w:val="auto"/>
          <w:sz w:val="28"/>
          <w:szCs w:val="28"/>
          <w:highlight w:val="none"/>
          <w:lang w:val="en-US" w:eastAsia="zh-CN"/>
        </w:rPr>
        <w:t>3</w:t>
      </w:r>
      <w:r>
        <w:rPr>
          <w:color w:val="auto"/>
          <w:sz w:val="28"/>
          <w:szCs w:val="28"/>
          <w:highlight w:val="none"/>
          <w:lang w:eastAsia="zh-CN"/>
        </w:rPr>
        <w:t>.供应商基本情况表（必须提供）</w:t>
      </w:r>
    </w:p>
    <w:p w14:paraId="54A20109">
      <w:pPr>
        <w:pStyle w:val="6"/>
        <w:spacing w:before="20" w:line="212" w:lineRule="auto"/>
        <w:ind w:left="3322"/>
        <w:rPr>
          <w:color w:val="auto"/>
          <w:spacing w:val="-1"/>
          <w:sz w:val="30"/>
          <w:szCs w:val="30"/>
          <w:highlight w:val="none"/>
        </w:rPr>
      </w:pPr>
    </w:p>
    <w:p w14:paraId="0AF3D8F5">
      <w:pPr>
        <w:pStyle w:val="6"/>
        <w:spacing w:before="20" w:line="212" w:lineRule="auto"/>
        <w:ind w:left="3322"/>
        <w:rPr>
          <w:color w:val="auto"/>
          <w:spacing w:val="-1"/>
          <w:sz w:val="30"/>
          <w:szCs w:val="30"/>
          <w:highlight w:val="none"/>
        </w:rPr>
      </w:pPr>
    </w:p>
    <w:p w14:paraId="45ACC4CD">
      <w:pPr>
        <w:pStyle w:val="6"/>
        <w:spacing w:before="20" w:line="212" w:lineRule="auto"/>
        <w:ind w:left="3322"/>
        <w:rPr>
          <w:color w:val="auto"/>
          <w:sz w:val="30"/>
          <w:szCs w:val="30"/>
          <w:highlight w:val="none"/>
        </w:rPr>
      </w:pPr>
      <w:r>
        <w:rPr>
          <w:color w:val="auto"/>
          <w:spacing w:val="-1"/>
          <w:sz w:val="30"/>
          <w:szCs w:val="30"/>
          <w:highlight w:val="none"/>
        </w:rPr>
        <w:t>供应商基本情况表</w:t>
      </w:r>
    </w:p>
    <w:tbl>
      <w:tblPr>
        <w:tblStyle w:val="14"/>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68C5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tcPr>
          <w:p w14:paraId="4FDDE1BE">
            <w:pPr>
              <w:pStyle w:val="15"/>
              <w:spacing w:before="85" w:line="227" w:lineRule="auto"/>
              <w:ind w:left="4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供应商名称</w:t>
            </w:r>
          </w:p>
        </w:tc>
        <w:tc>
          <w:tcPr>
            <w:tcW w:w="7073" w:type="dxa"/>
            <w:gridSpan w:val="8"/>
            <w:tcBorders>
              <w:top w:val="single" w:color="000000" w:sz="10" w:space="0"/>
              <w:right w:val="single" w:color="000000" w:sz="10" w:space="0"/>
            </w:tcBorders>
          </w:tcPr>
          <w:p w14:paraId="6DF444CB">
            <w:pPr>
              <w:rPr>
                <w:rFonts w:hint="eastAsia" w:ascii="宋体" w:hAnsi="宋体" w:eastAsia="宋体" w:cs="宋体"/>
                <w:color w:val="auto"/>
                <w:sz w:val="21"/>
                <w:szCs w:val="21"/>
                <w:highlight w:val="none"/>
              </w:rPr>
            </w:pPr>
          </w:p>
        </w:tc>
      </w:tr>
      <w:tr w14:paraId="1411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6798306E">
            <w:pPr>
              <w:pStyle w:val="15"/>
              <w:spacing w:before="169" w:line="229" w:lineRule="auto"/>
              <w:ind w:left="51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注册地址</w:t>
            </w:r>
          </w:p>
        </w:tc>
        <w:tc>
          <w:tcPr>
            <w:tcW w:w="3687" w:type="dxa"/>
            <w:gridSpan w:val="4"/>
          </w:tcPr>
          <w:p w14:paraId="5F5C68EF">
            <w:pPr>
              <w:rPr>
                <w:rFonts w:hint="eastAsia" w:ascii="宋体" w:hAnsi="宋体" w:eastAsia="宋体" w:cs="宋体"/>
                <w:color w:val="auto"/>
                <w:sz w:val="21"/>
                <w:szCs w:val="21"/>
                <w:highlight w:val="none"/>
              </w:rPr>
            </w:pPr>
          </w:p>
        </w:tc>
        <w:tc>
          <w:tcPr>
            <w:tcW w:w="1209" w:type="dxa"/>
          </w:tcPr>
          <w:p w14:paraId="4CFAEAF5">
            <w:pPr>
              <w:pStyle w:val="15"/>
              <w:spacing w:before="168" w:line="228" w:lineRule="auto"/>
              <w:ind w:left="20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p>
        </w:tc>
        <w:tc>
          <w:tcPr>
            <w:tcW w:w="2177" w:type="dxa"/>
            <w:gridSpan w:val="3"/>
            <w:tcBorders>
              <w:right w:val="single" w:color="000000" w:sz="10" w:space="0"/>
            </w:tcBorders>
          </w:tcPr>
          <w:p w14:paraId="7F0EFEE2">
            <w:pPr>
              <w:rPr>
                <w:rFonts w:hint="eastAsia" w:ascii="宋体" w:hAnsi="宋体" w:eastAsia="宋体" w:cs="宋体"/>
                <w:color w:val="auto"/>
                <w:sz w:val="21"/>
                <w:szCs w:val="21"/>
                <w:highlight w:val="none"/>
              </w:rPr>
            </w:pPr>
          </w:p>
        </w:tc>
      </w:tr>
      <w:tr w14:paraId="0780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tcPr>
          <w:p w14:paraId="5AA89B54">
            <w:pPr>
              <w:spacing w:line="388" w:lineRule="auto"/>
              <w:rPr>
                <w:rFonts w:hint="eastAsia" w:ascii="宋体" w:hAnsi="宋体" w:eastAsia="宋体" w:cs="宋体"/>
                <w:color w:val="auto"/>
                <w:sz w:val="21"/>
                <w:szCs w:val="21"/>
                <w:highlight w:val="none"/>
              </w:rPr>
            </w:pPr>
          </w:p>
          <w:p w14:paraId="6EACAC2C">
            <w:pPr>
              <w:pStyle w:val="15"/>
              <w:spacing w:before="65" w:line="229" w:lineRule="auto"/>
              <w:ind w:left="51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联系方式</w:t>
            </w:r>
          </w:p>
        </w:tc>
        <w:tc>
          <w:tcPr>
            <w:tcW w:w="859" w:type="dxa"/>
          </w:tcPr>
          <w:p w14:paraId="1C10FEA5">
            <w:pPr>
              <w:pStyle w:val="15"/>
              <w:spacing w:before="170" w:line="23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联系人</w:t>
            </w:r>
          </w:p>
        </w:tc>
        <w:tc>
          <w:tcPr>
            <w:tcW w:w="2828" w:type="dxa"/>
            <w:gridSpan w:val="3"/>
          </w:tcPr>
          <w:p w14:paraId="528D5A14">
            <w:pPr>
              <w:rPr>
                <w:rFonts w:hint="eastAsia" w:ascii="宋体" w:hAnsi="宋体" w:eastAsia="宋体" w:cs="宋体"/>
                <w:color w:val="auto"/>
                <w:sz w:val="21"/>
                <w:szCs w:val="21"/>
                <w:highlight w:val="none"/>
              </w:rPr>
            </w:pPr>
          </w:p>
        </w:tc>
        <w:tc>
          <w:tcPr>
            <w:tcW w:w="1209" w:type="dxa"/>
          </w:tcPr>
          <w:p w14:paraId="6C485D69">
            <w:pPr>
              <w:pStyle w:val="15"/>
              <w:spacing w:before="170" w:line="230" w:lineRule="auto"/>
              <w:ind w:left="37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电话</w:t>
            </w:r>
          </w:p>
        </w:tc>
        <w:tc>
          <w:tcPr>
            <w:tcW w:w="2177" w:type="dxa"/>
            <w:gridSpan w:val="3"/>
            <w:tcBorders>
              <w:right w:val="single" w:color="000000" w:sz="10" w:space="0"/>
            </w:tcBorders>
          </w:tcPr>
          <w:p w14:paraId="77238B93">
            <w:pPr>
              <w:rPr>
                <w:rFonts w:hint="eastAsia" w:ascii="宋体" w:hAnsi="宋体" w:eastAsia="宋体" w:cs="宋体"/>
                <w:color w:val="auto"/>
                <w:sz w:val="21"/>
                <w:szCs w:val="21"/>
                <w:highlight w:val="none"/>
              </w:rPr>
            </w:pPr>
          </w:p>
        </w:tc>
      </w:tr>
      <w:tr w14:paraId="298E0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tcPr>
          <w:p w14:paraId="227BA44F">
            <w:pPr>
              <w:rPr>
                <w:rFonts w:hint="eastAsia" w:ascii="宋体" w:hAnsi="宋体" w:eastAsia="宋体" w:cs="宋体"/>
                <w:color w:val="auto"/>
                <w:sz w:val="21"/>
                <w:szCs w:val="21"/>
                <w:highlight w:val="none"/>
              </w:rPr>
            </w:pPr>
          </w:p>
        </w:tc>
        <w:tc>
          <w:tcPr>
            <w:tcW w:w="859" w:type="dxa"/>
          </w:tcPr>
          <w:p w14:paraId="54F589F6">
            <w:pPr>
              <w:pStyle w:val="15"/>
              <w:spacing w:before="173" w:line="227" w:lineRule="auto"/>
              <w:ind w:left="16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传真</w:t>
            </w:r>
          </w:p>
        </w:tc>
        <w:tc>
          <w:tcPr>
            <w:tcW w:w="2828" w:type="dxa"/>
            <w:gridSpan w:val="3"/>
          </w:tcPr>
          <w:p w14:paraId="0B6EBFBC">
            <w:pPr>
              <w:rPr>
                <w:rFonts w:hint="eastAsia" w:ascii="宋体" w:hAnsi="宋体" w:eastAsia="宋体" w:cs="宋体"/>
                <w:color w:val="auto"/>
                <w:sz w:val="21"/>
                <w:szCs w:val="21"/>
                <w:highlight w:val="none"/>
              </w:rPr>
            </w:pPr>
          </w:p>
        </w:tc>
        <w:tc>
          <w:tcPr>
            <w:tcW w:w="1209" w:type="dxa"/>
          </w:tcPr>
          <w:p w14:paraId="6607E20D">
            <w:pPr>
              <w:pStyle w:val="15"/>
              <w:spacing w:before="172" w:line="228" w:lineRule="auto"/>
              <w:ind w:left="2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电子邮件</w:t>
            </w:r>
          </w:p>
        </w:tc>
        <w:tc>
          <w:tcPr>
            <w:tcW w:w="2177" w:type="dxa"/>
            <w:gridSpan w:val="3"/>
            <w:tcBorders>
              <w:right w:val="single" w:color="000000" w:sz="10" w:space="0"/>
            </w:tcBorders>
          </w:tcPr>
          <w:p w14:paraId="09D94D88">
            <w:pPr>
              <w:rPr>
                <w:rFonts w:hint="eastAsia" w:ascii="宋体" w:hAnsi="宋体" w:eastAsia="宋体" w:cs="宋体"/>
                <w:color w:val="auto"/>
                <w:sz w:val="21"/>
                <w:szCs w:val="21"/>
                <w:highlight w:val="none"/>
              </w:rPr>
            </w:pPr>
          </w:p>
        </w:tc>
      </w:tr>
      <w:tr w14:paraId="5F0D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3F22FB61">
            <w:pPr>
              <w:pStyle w:val="15"/>
              <w:spacing w:before="173" w:line="228" w:lineRule="auto"/>
              <w:ind w:left="40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法定代表人</w:t>
            </w:r>
          </w:p>
        </w:tc>
        <w:tc>
          <w:tcPr>
            <w:tcW w:w="859" w:type="dxa"/>
          </w:tcPr>
          <w:p w14:paraId="36C1E729">
            <w:pPr>
              <w:pStyle w:val="15"/>
              <w:spacing w:before="173" w:line="228" w:lineRule="auto"/>
              <w:ind w:left="2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067" w:type="dxa"/>
          </w:tcPr>
          <w:p w14:paraId="45FACF8C">
            <w:pPr>
              <w:rPr>
                <w:rFonts w:hint="eastAsia" w:ascii="宋体" w:hAnsi="宋体" w:eastAsia="宋体" w:cs="宋体"/>
                <w:color w:val="auto"/>
                <w:sz w:val="21"/>
                <w:szCs w:val="21"/>
                <w:highlight w:val="none"/>
              </w:rPr>
            </w:pPr>
          </w:p>
        </w:tc>
        <w:tc>
          <w:tcPr>
            <w:tcW w:w="1412" w:type="dxa"/>
          </w:tcPr>
          <w:p w14:paraId="63D73539">
            <w:pPr>
              <w:pStyle w:val="15"/>
              <w:spacing w:before="173" w:line="228" w:lineRule="auto"/>
              <w:ind w:left="29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tcPr>
          <w:p w14:paraId="02A3C01B">
            <w:pPr>
              <w:rPr>
                <w:rFonts w:hint="eastAsia" w:ascii="宋体" w:hAnsi="宋体" w:eastAsia="宋体" w:cs="宋体"/>
                <w:color w:val="auto"/>
                <w:sz w:val="21"/>
                <w:szCs w:val="21"/>
                <w:highlight w:val="none"/>
              </w:rPr>
            </w:pPr>
          </w:p>
        </w:tc>
        <w:tc>
          <w:tcPr>
            <w:tcW w:w="897" w:type="dxa"/>
          </w:tcPr>
          <w:p w14:paraId="73578868">
            <w:pPr>
              <w:pStyle w:val="15"/>
              <w:spacing w:before="173" w:line="230" w:lineRule="auto"/>
              <w:ind w:left="27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电话</w:t>
            </w:r>
          </w:p>
        </w:tc>
        <w:tc>
          <w:tcPr>
            <w:tcW w:w="971" w:type="dxa"/>
            <w:tcBorders>
              <w:right w:val="single" w:color="000000" w:sz="10" w:space="0"/>
            </w:tcBorders>
          </w:tcPr>
          <w:p w14:paraId="44B5384E">
            <w:pPr>
              <w:rPr>
                <w:rFonts w:hint="eastAsia" w:ascii="宋体" w:hAnsi="宋体" w:eastAsia="宋体" w:cs="宋体"/>
                <w:color w:val="auto"/>
                <w:sz w:val="21"/>
                <w:szCs w:val="21"/>
                <w:highlight w:val="none"/>
              </w:rPr>
            </w:pPr>
          </w:p>
        </w:tc>
      </w:tr>
      <w:tr w14:paraId="0C4BC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7DA699E1">
            <w:pPr>
              <w:pStyle w:val="15"/>
              <w:spacing w:before="174" w:line="228" w:lineRule="auto"/>
              <w:ind w:left="40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技术负责人</w:t>
            </w:r>
          </w:p>
        </w:tc>
        <w:tc>
          <w:tcPr>
            <w:tcW w:w="859" w:type="dxa"/>
          </w:tcPr>
          <w:p w14:paraId="68CF8D77">
            <w:pPr>
              <w:pStyle w:val="15"/>
              <w:spacing w:before="174" w:line="228" w:lineRule="auto"/>
              <w:ind w:left="21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067" w:type="dxa"/>
          </w:tcPr>
          <w:p w14:paraId="2057D7A1">
            <w:pPr>
              <w:rPr>
                <w:rFonts w:hint="eastAsia" w:ascii="宋体" w:hAnsi="宋体" w:eastAsia="宋体" w:cs="宋体"/>
                <w:color w:val="auto"/>
                <w:sz w:val="21"/>
                <w:szCs w:val="21"/>
                <w:highlight w:val="none"/>
              </w:rPr>
            </w:pPr>
          </w:p>
        </w:tc>
        <w:tc>
          <w:tcPr>
            <w:tcW w:w="1412" w:type="dxa"/>
          </w:tcPr>
          <w:p w14:paraId="515C75F8">
            <w:pPr>
              <w:pStyle w:val="15"/>
              <w:spacing w:before="174" w:line="228" w:lineRule="auto"/>
              <w:ind w:left="29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技术职称</w:t>
            </w:r>
          </w:p>
        </w:tc>
        <w:tc>
          <w:tcPr>
            <w:tcW w:w="1867" w:type="dxa"/>
            <w:gridSpan w:val="3"/>
          </w:tcPr>
          <w:p w14:paraId="0FA72A83">
            <w:pPr>
              <w:rPr>
                <w:rFonts w:hint="eastAsia" w:ascii="宋体" w:hAnsi="宋体" w:eastAsia="宋体" w:cs="宋体"/>
                <w:color w:val="auto"/>
                <w:sz w:val="21"/>
                <w:szCs w:val="21"/>
                <w:highlight w:val="none"/>
              </w:rPr>
            </w:pPr>
          </w:p>
        </w:tc>
        <w:tc>
          <w:tcPr>
            <w:tcW w:w="897" w:type="dxa"/>
          </w:tcPr>
          <w:p w14:paraId="67ECF016">
            <w:pPr>
              <w:pStyle w:val="15"/>
              <w:spacing w:before="174" w:line="230" w:lineRule="auto"/>
              <w:ind w:left="27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电话</w:t>
            </w:r>
          </w:p>
        </w:tc>
        <w:tc>
          <w:tcPr>
            <w:tcW w:w="971" w:type="dxa"/>
            <w:tcBorders>
              <w:right w:val="single" w:color="000000" w:sz="10" w:space="0"/>
            </w:tcBorders>
          </w:tcPr>
          <w:p w14:paraId="05559BEB">
            <w:pPr>
              <w:rPr>
                <w:rFonts w:hint="eastAsia" w:ascii="宋体" w:hAnsi="宋体" w:eastAsia="宋体" w:cs="宋体"/>
                <w:color w:val="auto"/>
                <w:sz w:val="21"/>
                <w:szCs w:val="21"/>
                <w:highlight w:val="none"/>
              </w:rPr>
            </w:pPr>
          </w:p>
        </w:tc>
      </w:tr>
      <w:tr w14:paraId="0AFAC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1D16CA46">
            <w:pPr>
              <w:pStyle w:val="15"/>
              <w:spacing w:before="176" w:line="229" w:lineRule="auto"/>
              <w:ind w:left="5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成立时间</w:t>
            </w:r>
          </w:p>
        </w:tc>
        <w:tc>
          <w:tcPr>
            <w:tcW w:w="1926" w:type="dxa"/>
            <w:gridSpan w:val="2"/>
          </w:tcPr>
          <w:p w14:paraId="69486CAC">
            <w:pPr>
              <w:rPr>
                <w:rFonts w:hint="eastAsia" w:ascii="宋体" w:hAnsi="宋体" w:eastAsia="宋体" w:cs="宋体"/>
                <w:color w:val="auto"/>
                <w:sz w:val="21"/>
                <w:szCs w:val="21"/>
                <w:highlight w:val="none"/>
              </w:rPr>
            </w:pPr>
          </w:p>
        </w:tc>
        <w:tc>
          <w:tcPr>
            <w:tcW w:w="5147" w:type="dxa"/>
            <w:gridSpan w:val="6"/>
            <w:tcBorders>
              <w:right w:val="single" w:color="000000" w:sz="10" w:space="0"/>
            </w:tcBorders>
          </w:tcPr>
          <w:p w14:paraId="4A5D405B">
            <w:pPr>
              <w:pStyle w:val="15"/>
              <w:spacing w:before="176" w:line="228" w:lineRule="auto"/>
              <w:ind w:left="194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员工总人数：</w:t>
            </w:r>
          </w:p>
        </w:tc>
      </w:tr>
      <w:tr w14:paraId="75CF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198D4AB0">
            <w:pPr>
              <w:pStyle w:val="15"/>
              <w:spacing w:before="179" w:line="228" w:lineRule="auto"/>
              <w:ind w:left="30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企业资质等级</w:t>
            </w:r>
          </w:p>
        </w:tc>
        <w:tc>
          <w:tcPr>
            <w:tcW w:w="1926" w:type="dxa"/>
            <w:gridSpan w:val="2"/>
          </w:tcPr>
          <w:p w14:paraId="05803A43">
            <w:pPr>
              <w:rPr>
                <w:rFonts w:hint="eastAsia" w:ascii="宋体" w:hAnsi="宋体" w:eastAsia="宋体" w:cs="宋体"/>
                <w:color w:val="auto"/>
                <w:sz w:val="21"/>
                <w:szCs w:val="21"/>
                <w:highlight w:val="none"/>
              </w:rPr>
            </w:pPr>
          </w:p>
        </w:tc>
        <w:tc>
          <w:tcPr>
            <w:tcW w:w="1412" w:type="dxa"/>
            <w:vMerge w:val="restart"/>
            <w:tcBorders>
              <w:bottom w:val="nil"/>
            </w:tcBorders>
          </w:tcPr>
          <w:p w14:paraId="1DE943A3">
            <w:pPr>
              <w:spacing w:line="259" w:lineRule="auto"/>
              <w:rPr>
                <w:rFonts w:hint="eastAsia" w:ascii="宋体" w:hAnsi="宋体" w:eastAsia="宋体" w:cs="宋体"/>
                <w:color w:val="auto"/>
                <w:sz w:val="21"/>
                <w:szCs w:val="21"/>
                <w:highlight w:val="none"/>
              </w:rPr>
            </w:pPr>
          </w:p>
          <w:p w14:paraId="54FB7FFF">
            <w:pPr>
              <w:spacing w:line="259" w:lineRule="auto"/>
              <w:rPr>
                <w:rFonts w:hint="eastAsia" w:ascii="宋体" w:hAnsi="宋体" w:eastAsia="宋体" w:cs="宋体"/>
                <w:color w:val="auto"/>
                <w:sz w:val="21"/>
                <w:szCs w:val="21"/>
                <w:highlight w:val="none"/>
              </w:rPr>
            </w:pPr>
          </w:p>
          <w:p w14:paraId="05AF71B7">
            <w:pPr>
              <w:spacing w:line="259" w:lineRule="auto"/>
              <w:rPr>
                <w:rFonts w:hint="eastAsia" w:ascii="宋体" w:hAnsi="宋体" w:eastAsia="宋体" w:cs="宋体"/>
                <w:color w:val="auto"/>
                <w:sz w:val="21"/>
                <w:szCs w:val="21"/>
                <w:highlight w:val="none"/>
              </w:rPr>
            </w:pPr>
          </w:p>
          <w:p w14:paraId="2644D71A">
            <w:pPr>
              <w:spacing w:line="259" w:lineRule="auto"/>
              <w:rPr>
                <w:rFonts w:hint="eastAsia" w:ascii="宋体" w:hAnsi="宋体" w:eastAsia="宋体" w:cs="宋体"/>
                <w:color w:val="auto"/>
                <w:sz w:val="21"/>
                <w:szCs w:val="21"/>
                <w:highlight w:val="none"/>
              </w:rPr>
            </w:pPr>
          </w:p>
          <w:p w14:paraId="68C49DAD">
            <w:pPr>
              <w:spacing w:line="259" w:lineRule="auto"/>
              <w:rPr>
                <w:rFonts w:hint="eastAsia" w:ascii="宋体" w:hAnsi="宋体" w:eastAsia="宋体" w:cs="宋体"/>
                <w:color w:val="auto"/>
                <w:sz w:val="21"/>
                <w:szCs w:val="21"/>
                <w:highlight w:val="none"/>
              </w:rPr>
            </w:pPr>
          </w:p>
          <w:p w14:paraId="01ADF012">
            <w:pPr>
              <w:pStyle w:val="15"/>
              <w:spacing w:before="65" w:line="228" w:lineRule="auto"/>
              <w:ind w:left="49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其中</w:t>
            </w:r>
          </w:p>
        </w:tc>
        <w:tc>
          <w:tcPr>
            <w:tcW w:w="1867" w:type="dxa"/>
            <w:gridSpan w:val="3"/>
          </w:tcPr>
          <w:p w14:paraId="2C2674AE">
            <w:pPr>
              <w:pStyle w:val="15"/>
              <w:spacing w:before="180" w:line="228" w:lineRule="auto"/>
              <w:ind w:left="5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项目经理</w:t>
            </w:r>
          </w:p>
        </w:tc>
        <w:tc>
          <w:tcPr>
            <w:tcW w:w="1868" w:type="dxa"/>
            <w:gridSpan w:val="2"/>
            <w:tcBorders>
              <w:right w:val="single" w:color="000000" w:sz="10" w:space="0"/>
            </w:tcBorders>
          </w:tcPr>
          <w:p w14:paraId="6BA739BC">
            <w:pPr>
              <w:rPr>
                <w:rFonts w:hint="eastAsia" w:ascii="宋体" w:hAnsi="宋体" w:eastAsia="宋体" w:cs="宋体"/>
                <w:color w:val="auto"/>
                <w:sz w:val="21"/>
                <w:szCs w:val="21"/>
                <w:highlight w:val="none"/>
              </w:rPr>
            </w:pPr>
          </w:p>
        </w:tc>
      </w:tr>
      <w:tr w14:paraId="4477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7E25B092">
            <w:pPr>
              <w:pStyle w:val="15"/>
              <w:spacing w:before="180" w:line="228" w:lineRule="auto"/>
              <w:ind w:left="41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营业执照号</w:t>
            </w:r>
          </w:p>
        </w:tc>
        <w:tc>
          <w:tcPr>
            <w:tcW w:w="1926" w:type="dxa"/>
            <w:gridSpan w:val="2"/>
          </w:tcPr>
          <w:p w14:paraId="53DF830B">
            <w:pPr>
              <w:rPr>
                <w:rFonts w:hint="eastAsia" w:ascii="宋体" w:hAnsi="宋体" w:eastAsia="宋体" w:cs="宋体"/>
                <w:color w:val="auto"/>
                <w:sz w:val="21"/>
                <w:szCs w:val="21"/>
                <w:highlight w:val="none"/>
              </w:rPr>
            </w:pPr>
          </w:p>
        </w:tc>
        <w:tc>
          <w:tcPr>
            <w:tcW w:w="1412" w:type="dxa"/>
            <w:vMerge w:val="continue"/>
            <w:tcBorders>
              <w:top w:val="nil"/>
              <w:bottom w:val="nil"/>
            </w:tcBorders>
          </w:tcPr>
          <w:p w14:paraId="0A4DAC3F">
            <w:pPr>
              <w:rPr>
                <w:rFonts w:hint="eastAsia" w:ascii="宋体" w:hAnsi="宋体" w:eastAsia="宋体" w:cs="宋体"/>
                <w:color w:val="auto"/>
                <w:sz w:val="21"/>
                <w:szCs w:val="21"/>
                <w:highlight w:val="none"/>
              </w:rPr>
            </w:pPr>
          </w:p>
        </w:tc>
        <w:tc>
          <w:tcPr>
            <w:tcW w:w="1867" w:type="dxa"/>
            <w:gridSpan w:val="3"/>
          </w:tcPr>
          <w:p w14:paraId="3DED4342">
            <w:pPr>
              <w:pStyle w:val="15"/>
              <w:spacing w:before="180" w:line="228" w:lineRule="auto"/>
              <w:ind w:left="31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高级职称人员</w:t>
            </w:r>
          </w:p>
        </w:tc>
        <w:tc>
          <w:tcPr>
            <w:tcW w:w="1868" w:type="dxa"/>
            <w:gridSpan w:val="2"/>
            <w:tcBorders>
              <w:right w:val="single" w:color="000000" w:sz="10" w:space="0"/>
            </w:tcBorders>
          </w:tcPr>
          <w:p w14:paraId="6E9A82B4">
            <w:pPr>
              <w:rPr>
                <w:rFonts w:hint="eastAsia" w:ascii="宋体" w:hAnsi="宋体" w:eastAsia="宋体" w:cs="宋体"/>
                <w:color w:val="auto"/>
                <w:sz w:val="21"/>
                <w:szCs w:val="21"/>
                <w:highlight w:val="none"/>
              </w:rPr>
            </w:pPr>
          </w:p>
        </w:tc>
      </w:tr>
      <w:tr w14:paraId="47C81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tcPr>
          <w:p w14:paraId="256319BB">
            <w:pPr>
              <w:pStyle w:val="15"/>
              <w:spacing w:before="182" w:line="229" w:lineRule="auto"/>
              <w:ind w:left="51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注册资金</w:t>
            </w:r>
          </w:p>
        </w:tc>
        <w:tc>
          <w:tcPr>
            <w:tcW w:w="1926" w:type="dxa"/>
            <w:gridSpan w:val="2"/>
          </w:tcPr>
          <w:p w14:paraId="38C9CED5">
            <w:pPr>
              <w:rPr>
                <w:rFonts w:hint="eastAsia" w:ascii="宋体" w:hAnsi="宋体" w:eastAsia="宋体" w:cs="宋体"/>
                <w:color w:val="auto"/>
                <w:sz w:val="21"/>
                <w:szCs w:val="21"/>
                <w:highlight w:val="none"/>
              </w:rPr>
            </w:pPr>
          </w:p>
        </w:tc>
        <w:tc>
          <w:tcPr>
            <w:tcW w:w="1412" w:type="dxa"/>
            <w:vMerge w:val="continue"/>
            <w:tcBorders>
              <w:top w:val="nil"/>
              <w:bottom w:val="nil"/>
            </w:tcBorders>
          </w:tcPr>
          <w:p w14:paraId="6EC1D839">
            <w:pPr>
              <w:rPr>
                <w:rFonts w:hint="eastAsia" w:ascii="宋体" w:hAnsi="宋体" w:eastAsia="宋体" w:cs="宋体"/>
                <w:color w:val="auto"/>
                <w:sz w:val="21"/>
                <w:szCs w:val="21"/>
                <w:highlight w:val="none"/>
              </w:rPr>
            </w:pPr>
          </w:p>
        </w:tc>
        <w:tc>
          <w:tcPr>
            <w:tcW w:w="1867" w:type="dxa"/>
            <w:gridSpan w:val="3"/>
          </w:tcPr>
          <w:p w14:paraId="31DD2E48">
            <w:pPr>
              <w:pStyle w:val="15"/>
              <w:spacing w:before="182" w:line="228" w:lineRule="auto"/>
              <w:ind w:left="3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中级职称人员</w:t>
            </w:r>
          </w:p>
        </w:tc>
        <w:tc>
          <w:tcPr>
            <w:tcW w:w="1868" w:type="dxa"/>
            <w:gridSpan w:val="2"/>
            <w:tcBorders>
              <w:right w:val="single" w:color="000000" w:sz="10" w:space="0"/>
            </w:tcBorders>
          </w:tcPr>
          <w:p w14:paraId="2390A388">
            <w:pPr>
              <w:rPr>
                <w:rFonts w:hint="eastAsia" w:ascii="宋体" w:hAnsi="宋体" w:eastAsia="宋体" w:cs="宋体"/>
                <w:color w:val="auto"/>
                <w:sz w:val="21"/>
                <w:szCs w:val="21"/>
                <w:highlight w:val="none"/>
              </w:rPr>
            </w:pPr>
          </w:p>
        </w:tc>
      </w:tr>
      <w:tr w14:paraId="46D5E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tcPr>
          <w:p w14:paraId="787E87C4">
            <w:pPr>
              <w:pStyle w:val="15"/>
              <w:spacing w:before="240" w:line="227" w:lineRule="auto"/>
              <w:ind w:left="9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基本账户开户银行</w:t>
            </w:r>
          </w:p>
        </w:tc>
        <w:tc>
          <w:tcPr>
            <w:tcW w:w="1926" w:type="dxa"/>
            <w:gridSpan w:val="2"/>
          </w:tcPr>
          <w:p w14:paraId="2FBAB8AE">
            <w:pPr>
              <w:rPr>
                <w:rFonts w:hint="eastAsia" w:ascii="宋体" w:hAnsi="宋体" w:eastAsia="宋体" w:cs="宋体"/>
                <w:color w:val="auto"/>
                <w:sz w:val="21"/>
                <w:szCs w:val="21"/>
                <w:highlight w:val="none"/>
              </w:rPr>
            </w:pPr>
          </w:p>
        </w:tc>
        <w:tc>
          <w:tcPr>
            <w:tcW w:w="1412" w:type="dxa"/>
            <w:vMerge w:val="continue"/>
            <w:tcBorders>
              <w:top w:val="nil"/>
              <w:bottom w:val="nil"/>
            </w:tcBorders>
          </w:tcPr>
          <w:p w14:paraId="38D06FD3">
            <w:pPr>
              <w:rPr>
                <w:rFonts w:hint="eastAsia" w:ascii="宋体" w:hAnsi="宋体" w:eastAsia="宋体" w:cs="宋体"/>
                <w:color w:val="auto"/>
                <w:sz w:val="21"/>
                <w:szCs w:val="21"/>
                <w:highlight w:val="none"/>
              </w:rPr>
            </w:pPr>
          </w:p>
        </w:tc>
        <w:tc>
          <w:tcPr>
            <w:tcW w:w="1867" w:type="dxa"/>
            <w:gridSpan w:val="3"/>
          </w:tcPr>
          <w:p w14:paraId="7D63CFF6">
            <w:pPr>
              <w:pStyle w:val="15"/>
              <w:spacing w:before="241" w:line="229" w:lineRule="auto"/>
              <w:ind w:left="31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初级职称人员</w:t>
            </w:r>
          </w:p>
        </w:tc>
        <w:tc>
          <w:tcPr>
            <w:tcW w:w="1868" w:type="dxa"/>
            <w:gridSpan w:val="2"/>
            <w:tcBorders>
              <w:right w:val="single" w:color="000000" w:sz="10" w:space="0"/>
            </w:tcBorders>
          </w:tcPr>
          <w:p w14:paraId="44291FC0">
            <w:pPr>
              <w:rPr>
                <w:rFonts w:hint="eastAsia" w:ascii="宋体" w:hAnsi="宋体" w:eastAsia="宋体" w:cs="宋体"/>
                <w:color w:val="auto"/>
                <w:sz w:val="21"/>
                <w:szCs w:val="21"/>
                <w:highlight w:val="none"/>
              </w:rPr>
            </w:pPr>
          </w:p>
        </w:tc>
      </w:tr>
      <w:tr w14:paraId="51949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tcPr>
          <w:p w14:paraId="7C39F0AE">
            <w:pPr>
              <w:pStyle w:val="15"/>
              <w:spacing w:before="186" w:line="227" w:lineRule="auto"/>
              <w:ind w:left="30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基本账户账号</w:t>
            </w:r>
          </w:p>
        </w:tc>
        <w:tc>
          <w:tcPr>
            <w:tcW w:w="1926" w:type="dxa"/>
            <w:gridSpan w:val="2"/>
          </w:tcPr>
          <w:p w14:paraId="060DB5EE">
            <w:pPr>
              <w:rPr>
                <w:rFonts w:hint="eastAsia" w:ascii="宋体" w:hAnsi="宋体" w:eastAsia="宋体" w:cs="宋体"/>
                <w:color w:val="auto"/>
                <w:sz w:val="21"/>
                <w:szCs w:val="21"/>
                <w:highlight w:val="none"/>
              </w:rPr>
            </w:pPr>
          </w:p>
        </w:tc>
        <w:tc>
          <w:tcPr>
            <w:tcW w:w="1412" w:type="dxa"/>
            <w:vMerge w:val="continue"/>
            <w:tcBorders>
              <w:top w:val="nil"/>
            </w:tcBorders>
          </w:tcPr>
          <w:p w14:paraId="38CA2BFD">
            <w:pPr>
              <w:rPr>
                <w:rFonts w:hint="eastAsia" w:ascii="宋体" w:hAnsi="宋体" w:eastAsia="宋体" w:cs="宋体"/>
                <w:color w:val="auto"/>
                <w:sz w:val="21"/>
                <w:szCs w:val="21"/>
                <w:highlight w:val="none"/>
              </w:rPr>
            </w:pPr>
          </w:p>
        </w:tc>
        <w:tc>
          <w:tcPr>
            <w:tcW w:w="1867" w:type="dxa"/>
            <w:gridSpan w:val="3"/>
          </w:tcPr>
          <w:p w14:paraId="4EE4ED69">
            <w:pPr>
              <w:pStyle w:val="15"/>
              <w:spacing w:before="234" w:line="229" w:lineRule="auto"/>
              <w:ind w:left="73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技工</w:t>
            </w:r>
          </w:p>
        </w:tc>
        <w:tc>
          <w:tcPr>
            <w:tcW w:w="1868" w:type="dxa"/>
            <w:gridSpan w:val="2"/>
            <w:tcBorders>
              <w:right w:val="single" w:color="000000" w:sz="10" w:space="0"/>
            </w:tcBorders>
          </w:tcPr>
          <w:p w14:paraId="7D92F8F9">
            <w:pPr>
              <w:rPr>
                <w:rFonts w:hint="eastAsia" w:ascii="宋体" w:hAnsi="宋体" w:eastAsia="宋体" w:cs="宋体"/>
                <w:color w:val="auto"/>
                <w:sz w:val="21"/>
                <w:szCs w:val="21"/>
                <w:highlight w:val="none"/>
              </w:rPr>
            </w:pPr>
          </w:p>
        </w:tc>
      </w:tr>
      <w:tr w14:paraId="2AE1F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tcPr>
          <w:p w14:paraId="431FA3A3">
            <w:pPr>
              <w:pStyle w:val="15"/>
              <w:spacing w:before="189" w:line="228" w:lineRule="auto"/>
              <w:ind w:left="5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经营范围</w:t>
            </w:r>
          </w:p>
        </w:tc>
        <w:tc>
          <w:tcPr>
            <w:tcW w:w="7073" w:type="dxa"/>
            <w:gridSpan w:val="8"/>
            <w:tcBorders>
              <w:right w:val="single" w:color="000000" w:sz="10" w:space="0"/>
            </w:tcBorders>
          </w:tcPr>
          <w:p w14:paraId="7F27A557">
            <w:pPr>
              <w:rPr>
                <w:rFonts w:hint="eastAsia" w:ascii="宋体" w:hAnsi="宋体" w:eastAsia="宋体" w:cs="宋体"/>
                <w:color w:val="auto"/>
                <w:sz w:val="21"/>
                <w:szCs w:val="21"/>
                <w:highlight w:val="none"/>
              </w:rPr>
            </w:pPr>
          </w:p>
        </w:tc>
      </w:tr>
      <w:tr w14:paraId="33681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tcPr>
          <w:p w14:paraId="00067712">
            <w:pPr>
              <w:pStyle w:val="15"/>
              <w:spacing w:before="175" w:line="228" w:lineRule="auto"/>
              <w:ind w:left="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lang w:eastAsia="zh-CN"/>
              </w:rPr>
              <w:t>资产构成情况及申</w:t>
            </w:r>
          </w:p>
          <w:p w14:paraId="5B5E4BE4">
            <w:pPr>
              <w:pStyle w:val="15"/>
              <w:spacing w:before="27" w:line="228" w:lineRule="auto"/>
              <w:ind w:left="8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请人投资参股的关</w:t>
            </w:r>
          </w:p>
          <w:p w14:paraId="6AD6218E">
            <w:pPr>
              <w:pStyle w:val="15"/>
              <w:spacing w:before="24" w:line="228" w:lineRule="auto"/>
              <w:ind w:left="40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联企业情况</w:t>
            </w:r>
          </w:p>
        </w:tc>
        <w:tc>
          <w:tcPr>
            <w:tcW w:w="7073" w:type="dxa"/>
            <w:gridSpan w:val="8"/>
            <w:tcBorders>
              <w:right w:val="single" w:color="000000" w:sz="10" w:space="0"/>
            </w:tcBorders>
          </w:tcPr>
          <w:p w14:paraId="6FADE862">
            <w:pPr>
              <w:rPr>
                <w:rFonts w:hint="eastAsia" w:ascii="宋体" w:hAnsi="宋体" w:eastAsia="宋体" w:cs="宋体"/>
                <w:color w:val="auto"/>
                <w:sz w:val="21"/>
                <w:szCs w:val="21"/>
                <w:highlight w:val="none"/>
              </w:rPr>
            </w:pPr>
          </w:p>
        </w:tc>
      </w:tr>
      <w:tr w14:paraId="7F58C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tcPr>
          <w:p w14:paraId="48352882">
            <w:pPr>
              <w:pStyle w:val="15"/>
              <w:spacing w:before="191" w:line="229" w:lineRule="auto"/>
              <w:ind w:left="5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备注</w:t>
            </w:r>
          </w:p>
        </w:tc>
        <w:tc>
          <w:tcPr>
            <w:tcW w:w="7073" w:type="dxa"/>
            <w:gridSpan w:val="8"/>
            <w:tcBorders>
              <w:bottom w:val="single" w:color="000000" w:sz="10" w:space="0"/>
              <w:right w:val="single" w:color="000000" w:sz="10" w:space="0"/>
            </w:tcBorders>
          </w:tcPr>
          <w:p w14:paraId="43639683">
            <w:pPr>
              <w:rPr>
                <w:rFonts w:hint="eastAsia" w:ascii="宋体" w:hAnsi="宋体" w:eastAsia="宋体" w:cs="宋体"/>
                <w:color w:val="auto"/>
                <w:sz w:val="21"/>
                <w:szCs w:val="21"/>
                <w:highlight w:val="none"/>
              </w:rPr>
            </w:pPr>
          </w:p>
        </w:tc>
      </w:tr>
    </w:tbl>
    <w:p w14:paraId="1ECB23A0">
      <w:pPr>
        <w:pStyle w:val="6"/>
        <w:spacing w:before="33" w:line="238" w:lineRule="auto"/>
        <w:ind w:left="4" w:hanging="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注：1、在本表后附企业法人营业执照副本的复印件、施工资质证书</w:t>
      </w:r>
      <w:r>
        <w:rPr>
          <w:rFonts w:hint="eastAsia" w:ascii="宋体" w:hAnsi="宋体" w:eastAsia="宋体" w:cs="宋体"/>
          <w:color w:val="auto"/>
          <w:spacing w:val="7"/>
          <w:sz w:val="21"/>
          <w:szCs w:val="21"/>
          <w:highlight w:val="none"/>
          <w:lang w:eastAsia="zh-CN"/>
        </w:rPr>
        <w:t>副本的复印件、安全生产许可证</w:t>
      </w:r>
      <w:r>
        <w:rPr>
          <w:rFonts w:hint="eastAsia" w:ascii="宋体" w:hAnsi="宋体" w:eastAsia="宋体" w:cs="宋体"/>
          <w:color w:val="auto"/>
          <w:spacing w:val="9"/>
          <w:sz w:val="21"/>
          <w:szCs w:val="21"/>
          <w:highlight w:val="none"/>
          <w:lang w:eastAsia="zh-CN"/>
        </w:rPr>
        <w:t>副本的复印件、基本账户开户许可证的复印件。</w:t>
      </w:r>
    </w:p>
    <w:p w14:paraId="065A86BA">
      <w:pPr>
        <w:spacing w:line="238" w:lineRule="auto"/>
        <w:rPr>
          <w:color w:val="auto"/>
          <w:sz w:val="20"/>
          <w:szCs w:val="20"/>
          <w:highlight w:val="none"/>
          <w:lang w:eastAsia="zh-CN"/>
        </w:rPr>
        <w:sectPr>
          <w:footerReference r:id="rId26" w:type="default"/>
          <w:pgSz w:w="11910" w:h="16840"/>
          <w:pgMar w:top="1335" w:right="1181" w:bottom="863" w:left="1688" w:header="0" w:footer="701" w:gutter="0"/>
          <w:cols w:space="720" w:num="1"/>
        </w:sectPr>
      </w:pPr>
    </w:p>
    <w:p w14:paraId="1A5F73F0">
      <w:pPr>
        <w:pStyle w:val="6"/>
        <w:spacing w:before="56" w:line="222" w:lineRule="auto"/>
        <w:ind w:left="7" w:right="2" w:firstLine="1"/>
        <w:rPr>
          <w:color w:val="auto"/>
          <w:sz w:val="28"/>
          <w:szCs w:val="28"/>
          <w:highlight w:val="none"/>
          <w:lang w:eastAsia="zh-CN"/>
        </w:rPr>
      </w:pPr>
      <w:r>
        <w:rPr>
          <w:rFonts w:hint="eastAsia"/>
          <w:color w:val="auto"/>
          <w:spacing w:val="1"/>
          <w:sz w:val="28"/>
          <w:szCs w:val="28"/>
          <w:highlight w:val="none"/>
          <w:lang w:val="en-US" w:eastAsia="zh-CN"/>
        </w:rPr>
        <w:t>4</w:t>
      </w:r>
      <w:r>
        <w:rPr>
          <w:color w:val="auto"/>
          <w:spacing w:val="1"/>
          <w:sz w:val="28"/>
          <w:szCs w:val="28"/>
          <w:highlight w:val="none"/>
          <w:lang w:eastAsia="zh-CN"/>
        </w:rPr>
        <w:t>.供应商参加政府采购活动前3年内在经营活动中没有重大违法记录及有</w:t>
      </w:r>
      <w:r>
        <w:rPr>
          <w:color w:val="auto"/>
          <w:sz w:val="28"/>
          <w:szCs w:val="28"/>
          <w:highlight w:val="none"/>
          <w:lang w:eastAsia="zh-CN"/>
        </w:rPr>
        <w:t xml:space="preserve"> 关信用信息的书面声明（必须提供）</w:t>
      </w:r>
    </w:p>
    <w:p w14:paraId="25782D58">
      <w:pPr>
        <w:pStyle w:val="6"/>
        <w:spacing w:before="21" w:line="224" w:lineRule="auto"/>
        <w:ind w:left="28"/>
        <w:rPr>
          <w:color w:val="auto"/>
          <w:spacing w:val="-6"/>
          <w:highlight w:val="none"/>
          <w:lang w:eastAsia="zh-CN"/>
        </w:rPr>
      </w:pPr>
    </w:p>
    <w:p w14:paraId="045D809F">
      <w:pPr>
        <w:pStyle w:val="6"/>
        <w:spacing w:before="56" w:line="222" w:lineRule="auto"/>
        <w:ind w:left="7" w:right="2" w:firstLine="1"/>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附件：</w:t>
      </w:r>
    </w:p>
    <w:p w14:paraId="6C2ED61B">
      <w:pPr>
        <w:pStyle w:val="6"/>
        <w:spacing w:before="24" w:line="225" w:lineRule="auto"/>
        <w:ind w:left="3329"/>
        <w:rPr>
          <w:color w:val="auto"/>
          <w:highlight w:val="none"/>
          <w:lang w:eastAsia="zh-CN"/>
        </w:rPr>
      </w:pPr>
      <w:r>
        <w:rPr>
          <w:color w:val="auto"/>
          <w:spacing w:val="-2"/>
          <w:highlight w:val="none"/>
          <w:lang w:eastAsia="zh-CN"/>
        </w:rPr>
        <w:t>声明（格式）</w:t>
      </w:r>
    </w:p>
    <w:p w14:paraId="616D1AE2">
      <w:pPr>
        <w:pStyle w:val="6"/>
        <w:spacing w:before="91" w:line="219" w:lineRule="auto"/>
        <w:outlineLvl w:val="1"/>
        <w:rPr>
          <w:color w:val="auto"/>
          <w:sz w:val="24"/>
          <w:szCs w:val="24"/>
          <w:highlight w:val="none"/>
          <w:lang w:eastAsia="zh-CN"/>
        </w:rPr>
      </w:pPr>
      <w:r>
        <w:rPr>
          <w:color w:val="auto"/>
          <w:spacing w:val="-1"/>
          <w:sz w:val="24"/>
          <w:szCs w:val="24"/>
          <w:highlight w:val="none"/>
          <w:lang w:eastAsia="zh-CN"/>
        </w:rPr>
        <w:t>致：</w:t>
      </w:r>
      <w:r>
        <w:rPr>
          <w:rFonts w:hint="eastAsia"/>
          <w:color w:val="auto"/>
          <w:spacing w:val="-1"/>
          <w:sz w:val="24"/>
          <w:szCs w:val="24"/>
          <w:highlight w:val="none"/>
          <w:u w:val="single"/>
          <w:lang w:eastAsia="zh-CN"/>
        </w:rPr>
        <w:t>合普项目管理咨询集团有限公司</w:t>
      </w:r>
    </w:p>
    <w:p w14:paraId="402AEBF0">
      <w:pPr>
        <w:pStyle w:val="6"/>
        <w:spacing w:before="112" w:line="308" w:lineRule="auto"/>
        <w:ind w:firstLine="481"/>
        <w:jc w:val="both"/>
        <w:rPr>
          <w:color w:val="auto"/>
          <w:sz w:val="24"/>
          <w:szCs w:val="24"/>
          <w:highlight w:val="none"/>
          <w:lang w:eastAsia="zh-CN"/>
        </w:rPr>
      </w:pPr>
      <w:r>
        <w:rPr>
          <w:color w:val="auto"/>
          <w:spacing w:val="-3"/>
          <w:sz w:val="24"/>
          <w:szCs w:val="24"/>
          <w:highlight w:val="none"/>
          <w:lang w:eastAsia="zh-CN"/>
        </w:rPr>
        <w:t>我（公司）郑重声明，在参加本项目政府采购活动前3年内在经营活动中没有重大</w:t>
      </w:r>
      <w:r>
        <w:rPr>
          <w:color w:val="auto"/>
          <w:spacing w:val="-2"/>
          <w:sz w:val="24"/>
          <w:szCs w:val="24"/>
          <w:highlight w:val="none"/>
          <w:lang w:eastAsia="zh-CN"/>
        </w:rPr>
        <w:t>违法记录（重大违法记录是指供应商因违法经营受到刑事处罚或者责令停产停</w:t>
      </w:r>
      <w:r>
        <w:rPr>
          <w:color w:val="auto"/>
          <w:spacing w:val="-3"/>
          <w:sz w:val="24"/>
          <w:szCs w:val="24"/>
          <w:highlight w:val="none"/>
          <w:lang w:eastAsia="zh-CN"/>
        </w:rPr>
        <w:t>业、吊销</w:t>
      </w:r>
      <w:r>
        <w:rPr>
          <w:color w:val="auto"/>
          <w:spacing w:val="-2"/>
          <w:sz w:val="24"/>
          <w:szCs w:val="24"/>
          <w:highlight w:val="none"/>
          <w:lang w:eastAsia="zh-CN"/>
        </w:rPr>
        <w:t>许可证或者执照、较大数额罚款等行政处罚</w:t>
      </w:r>
      <w:r>
        <w:rPr>
          <w:color w:val="auto"/>
          <w:spacing w:val="-4"/>
          <w:sz w:val="24"/>
          <w:szCs w:val="24"/>
          <w:highlight w:val="none"/>
          <w:lang w:eastAsia="zh-CN"/>
        </w:rPr>
        <w:t>），</w:t>
      </w:r>
      <w:r>
        <w:rPr>
          <w:color w:val="auto"/>
          <w:spacing w:val="-2"/>
          <w:sz w:val="24"/>
          <w:szCs w:val="24"/>
          <w:highlight w:val="none"/>
          <w:lang w:eastAsia="zh-CN"/>
        </w:rPr>
        <w:t>未被列入失信被执行人、重大税收违法案件当事人名单、政府采购严重违法失信行为记录名单，完全符合《中华人民</w:t>
      </w:r>
      <w:r>
        <w:rPr>
          <w:color w:val="auto"/>
          <w:spacing w:val="-3"/>
          <w:sz w:val="24"/>
          <w:szCs w:val="24"/>
          <w:highlight w:val="none"/>
          <w:lang w:eastAsia="zh-CN"/>
        </w:rPr>
        <w:t>共和国政</w:t>
      </w:r>
    </w:p>
    <w:p w14:paraId="5EEC2FD4">
      <w:pPr>
        <w:pStyle w:val="6"/>
        <w:spacing w:line="218" w:lineRule="auto"/>
        <w:rPr>
          <w:color w:val="auto"/>
          <w:sz w:val="24"/>
          <w:szCs w:val="24"/>
          <w:highlight w:val="none"/>
          <w:lang w:eastAsia="zh-CN"/>
        </w:rPr>
      </w:pPr>
      <w:r>
        <w:rPr>
          <w:color w:val="auto"/>
          <w:sz w:val="24"/>
          <w:szCs w:val="24"/>
          <w:highlight w:val="none"/>
          <w:lang w:eastAsia="zh-CN"/>
        </w:rPr>
        <w:t>府采购法》第二十二条规定的供应商资格条件，我方对此</w:t>
      </w:r>
      <w:r>
        <w:rPr>
          <w:color w:val="auto"/>
          <w:spacing w:val="-1"/>
          <w:sz w:val="24"/>
          <w:szCs w:val="24"/>
          <w:highlight w:val="none"/>
          <w:lang w:eastAsia="zh-CN"/>
        </w:rPr>
        <w:t>声明负全部法律责任。</w:t>
      </w:r>
    </w:p>
    <w:p w14:paraId="2D40EB3B">
      <w:pPr>
        <w:spacing w:line="246" w:lineRule="auto"/>
        <w:rPr>
          <w:color w:val="auto"/>
          <w:highlight w:val="none"/>
          <w:lang w:eastAsia="zh-CN"/>
        </w:rPr>
      </w:pPr>
    </w:p>
    <w:p w14:paraId="70E04F66">
      <w:pPr>
        <w:spacing w:line="246" w:lineRule="auto"/>
        <w:rPr>
          <w:color w:val="auto"/>
          <w:highlight w:val="none"/>
          <w:lang w:eastAsia="zh-CN"/>
        </w:rPr>
      </w:pPr>
    </w:p>
    <w:p w14:paraId="0310C4CF">
      <w:pPr>
        <w:spacing w:line="246" w:lineRule="auto"/>
        <w:rPr>
          <w:color w:val="auto"/>
          <w:highlight w:val="none"/>
          <w:lang w:eastAsia="zh-CN"/>
        </w:rPr>
      </w:pPr>
    </w:p>
    <w:p w14:paraId="6AAE7502">
      <w:pPr>
        <w:spacing w:line="246" w:lineRule="auto"/>
        <w:rPr>
          <w:color w:val="auto"/>
          <w:highlight w:val="none"/>
          <w:lang w:eastAsia="zh-CN"/>
        </w:rPr>
      </w:pPr>
    </w:p>
    <w:p w14:paraId="68EEDD86">
      <w:pPr>
        <w:spacing w:line="246" w:lineRule="auto"/>
        <w:rPr>
          <w:color w:val="auto"/>
          <w:highlight w:val="none"/>
          <w:lang w:eastAsia="zh-CN"/>
        </w:rPr>
      </w:pPr>
    </w:p>
    <w:p w14:paraId="3ED49A9C">
      <w:pPr>
        <w:pStyle w:val="6"/>
        <w:keepNext w:val="0"/>
        <w:keepLines w:val="0"/>
        <w:pageBreakBefore w:val="0"/>
        <w:widowControl/>
        <w:kinsoku w:val="0"/>
        <w:wordWrap/>
        <w:overflowPunct/>
        <w:topLinePunct w:val="0"/>
        <w:autoSpaceDE w:val="0"/>
        <w:autoSpaceDN w:val="0"/>
        <w:bidi w:val="0"/>
        <w:adjustRightInd w:val="0"/>
        <w:snapToGrid w:val="0"/>
        <w:spacing w:before="69" w:line="360" w:lineRule="exact"/>
        <w:ind w:left="420"/>
        <w:textAlignment w:val="baseline"/>
        <w:rPr>
          <w:color w:val="auto"/>
          <w:sz w:val="24"/>
          <w:szCs w:val="24"/>
          <w:highlight w:val="none"/>
        </w:rPr>
      </w:pPr>
      <w:r>
        <w:rPr>
          <w:color w:val="auto"/>
          <w:spacing w:val="-1"/>
          <w:sz w:val="24"/>
          <w:szCs w:val="24"/>
          <w:highlight w:val="none"/>
        </w:rPr>
        <w:t>供应商[公章(CA</w:t>
      </w:r>
      <w:r>
        <w:rPr>
          <w:color w:val="auto"/>
          <w:spacing w:val="-42"/>
          <w:sz w:val="24"/>
          <w:szCs w:val="24"/>
          <w:highlight w:val="none"/>
        </w:rPr>
        <w:t xml:space="preserve"> </w:t>
      </w:r>
      <w:r>
        <w:rPr>
          <w:color w:val="auto"/>
          <w:spacing w:val="-1"/>
          <w:sz w:val="24"/>
          <w:szCs w:val="24"/>
          <w:highlight w:val="none"/>
        </w:rPr>
        <w:t>签章)、自然人除外]：</w:t>
      </w:r>
      <w:r>
        <w:rPr>
          <w:color w:val="auto"/>
          <w:sz w:val="24"/>
          <w:szCs w:val="24"/>
          <w:highlight w:val="none"/>
          <w:u w:val="single" w:color="auto"/>
        </w:rPr>
        <w:t xml:space="preserve">                              </w:t>
      </w:r>
    </w:p>
    <w:p w14:paraId="26A2B7AE">
      <w:pPr>
        <w:pStyle w:val="6"/>
        <w:keepNext w:val="0"/>
        <w:keepLines w:val="0"/>
        <w:pageBreakBefore w:val="0"/>
        <w:widowControl/>
        <w:kinsoku w:val="0"/>
        <w:wordWrap/>
        <w:overflowPunct/>
        <w:topLinePunct w:val="0"/>
        <w:autoSpaceDE w:val="0"/>
        <w:autoSpaceDN w:val="0"/>
        <w:bidi w:val="0"/>
        <w:adjustRightInd w:val="0"/>
        <w:snapToGrid w:val="0"/>
        <w:spacing w:before="71" w:line="360" w:lineRule="exact"/>
        <w:ind w:right="10" w:firstLine="420"/>
        <w:textAlignment w:val="baseline"/>
        <w:rPr>
          <w:color w:val="auto"/>
          <w:sz w:val="24"/>
          <w:szCs w:val="24"/>
          <w:highlight w:val="none"/>
        </w:rPr>
      </w:pPr>
      <w:r>
        <w:rPr>
          <w:color w:val="auto"/>
          <w:spacing w:val="1"/>
          <w:sz w:val="24"/>
          <w:szCs w:val="24"/>
          <w:highlight w:val="none"/>
        </w:rPr>
        <w:t>法定代表人、负责人、自然人或相应的委托代理人签字[或盖章(</w:t>
      </w:r>
      <w:r>
        <w:rPr>
          <w:color w:val="auto"/>
          <w:sz w:val="24"/>
          <w:szCs w:val="24"/>
          <w:highlight w:val="none"/>
        </w:rPr>
        <w:t>CA</w:t>
      </w:r>
      <w:r>
        <w:rPr>
          <w:color w:val="auto"/>
          <w:spacing w:val="-43"/>
          <w:sz w:val="24"/>
          <w:szCs w:val="24"/>
          <w:highlight w:val="none"/>
        </w:rPr>
        <w:t xml:space="preserve"> </w:t>
      </w:r>
      <w:r>
        <w:rPr>
          <w:color w:val="auto"/>
          <w:spacing w:val="1"/>
          <w:sz w:val="24"/>
          <w:szCs w:val="24"/>
          <w:highlight w:val="none"/>
        </w:rPr>
        <w:t>签章</w:t>
      </w:r>
      <w:r>
        <w:rPr>
          <w:color w:val="auto"/>
          <w:sz w:val="24"/>
          <w:szCs w:val="24"/>
          <w:highlight w:val="none"/>
        </w:rPr>
        <w:t>)]（属自然人的应在签名处加盖大</w:t>
      </w:r>
      <w:r>
        <w:rPr>
          <w:color w:val="auto"/>
          <w:spacing w:val="-2"/>
          <w:sz w:val="24"/>
          <w:szCs w:val="24"/>
          <w:highlight w:val="none"/>
        </w:rPr>
        <w:t>拇指指印或个人</w:t>
      </w:r>
      <w:r>
        <w:rPr>
          <w:color w:val="auto"/>
          <w:spacing w:val="-45"/>
          <w:sz w:val="24"/>
          <w:szCs w:val="24"/>
          <w:highlight w:val="none"/>
        </w:rPr>
        <w:t xml:space="preserve"> </w:t>
      </w:r>
      <w:r>
        <w:rPr>
          <w:color w:val="auto"/>
          <w:spacing w:val="-2"/>
          <w:sz w:val="24"/>
          <w:szCs w:val="24"/>
          <w:highlight w:val="none"/>
        </w:rPr>
        <w:t>CA</w:t>
      </w:r>
      <w:r>
        <w:rPr>
          <w:color w:val="auto"/>
          <w:spacing w:val="-45"/>
          <w:sz w:val="24"/>
          <w:szCs w:val="24"/>
          <w:highlight w:val="none"/>
        </w:rPr>
        <w:t xml:space="preserve"> </w:t>
      </w:r>
      <w:r>
        <w:rPr>
          <w:color w:val="auto"/>
          <w:spacing w:val="-2"/>
          <w:sz w:val="24"/>
          <w:szCs w:val="24"/>
          <w:highlight w:val="none"/>
        </w:rPr>
        <w:t>签章）：</w:t>
      </w:r>
      <w:r>
        <w:rPr>
          <w:color w:val="auto"/>
          <w:sz w:val="24"/>
          <w:szCs w:val="24"/>
          <w:highlight w:val="none"/>
          <w:u w:val="single" w:color="auto"/>
        </w:rPr>
        <w:t xml:space="preserve">              </w:t>
      </w:r>
    </w:p>
    <w:p w14:paraId="3E01A1CE">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430"/>
        <w:textAlignment w:val="baseline"/>
        <w:rPr>
          <w:color w:val="auto"/>
          <w:sz w:val="24"/>
          <w:szCs w:val="24"/>
          <w:highlight w:val="none"/>
        </w:rPr>
      </w:pPr>
      <w:r>
        <w:rPr>
          <w:color w:val="auto"/>
          <w:spacing w:val="-4"/>
          <w:sz w:val="24"/>
          <w:szCs w:val="24"/>
          <w:highlight w:val="none"/>
        </w:rPr>
        <w:t>日期：</w:t>
      </w:r>
      <w:r>
        <w:rPr>
          <w:color w:val="auto"/>
          <w:sz w:val="24"/>
          <w:szCs w:val="24"/>
          <w:highlight w:val="none"/>
          <w:u w:val="single" w:color="auto"/>
        </w:rPr>
        <w:t xml:space="preserve">                               </w:t>
      </w:r>
    </w:p>
    <w:p w14:paraId="1345489E">
      <w:pPr>
        <w:spacing w:line="220" w:lineRule="auto"/>
        <w:rPr>
          <w:color w:val="auto"/>
          <w:sz w:val="24"/>
          <w:szCs w:val="24"/>
          <w:highlight w:val="none"/>
          <w:lang w:eastAsia="zh-CN"/>
        </w:rPr>
        <w:sectPr>
          <w:footerReference r:id="rId27" w:type="default"/>
          <w:pgSz w:w="11910" w:h="16840"/>
          <w:pgMar w:top="1335" w:right="1179" w:bottom="863" w:left="1688" w:header="0" w:footer="701" w:gutter="0"/>
          <w:cols w:space="720" w:num="1"/>
        </w:sectPr>
      </w:pPr>
    </w:p>
    <w:p w14:paraId="244CBAA2">
      <w:pPr>
        <w:pStyle w:val="6"/>
        <w:spacing w:before="56" w:line="219" w:lineRule="auto"/>
        <w:ind w:left="3"/>
        <w:rPr>
          <w:color w:val="auto"/>
          <w:sz w:val="28"/>
          <w:szCs w:val="28"/>
          <w:highlight w:val="none"/>
          <w:lang w:eastAsia="zh-CN"/>
        </w:rPr>
      </w:pPr>
      <w:r>
        <w:rPr>
          <w:rFonts w:hint="eastAsia"/>
          <w:color w:val="auto"/>
          <w:spacing w:val="-1"/>
          <w:sz w:val="28"/>
          <w:szCs w:val="28"/>
          <w:highlight w:val="none"/>
          <w:lang w:val="en-US" w:eastAsia="zh-CN"/>
        </w:rPr>
        <w:t>5</w:t>
      </w:r>
      <w:r>
        <w:rPr>
          <w:color w:val="auto"/>
          <w:spacing w:val="-1"/>
          <w:sz w:val="28"/>
          <w:szCs w:val="28"/>
          <w:highlight w:val="none"/>
          <w:lang w:eastAsia="zh-CN"/>
        </w:rPr>
        <w:t>.承诺函（必须提供）</w:t>
      </w:r>
    </w:p>
    <w:p w14:paraId="08A64924">
      <w:pPr>
        <w:spacing w:line="316" w:lineRule="auto"/>
        <w:rPr>
          <w:color w:val="auto"/>
          <w:highlight w:val="none"/>
          <w:lang w:eastAsia="zh-CN"/>
        </w:rPr>
      </w:pPr>
    </w:p>
    <w:p w14:paraId="511D9A1E">
      <w:pPr>
        <w:spacing w:line="317" w:lineRule="auto"/>
        <w:rPr>
          <w:color w:val="auto"/>
          <w:highlight w:val="none"/>
          <w:lang w:eastAsia="zh-CN"/>
        </w:rPr>
      </w:pPr>
    </w:p>
    <w:p w14:paraId="0D849F57">
      <w:pPr>
        <w:pStyle w:val="6"/>
        <w:spacing w:before="91" w:line="220" w:lineRule="auto"/>
        <w:ind w:left="2992"/>
        <w:rPr>
          <w:color w:val="auto"/>
          <w:sz w:val="28"/>
          <w:szCs w:val="28"/>
          <w:highlight w:val="none"/>
          <w:lang w:eastAsia="zh-CN"/>
        </w:rPr>
      </w:pPr>
      <w:r>
        <w:rPr>
          <w:color w:val="auto"/>
          <w:spacing w:val="-1"/>
          <w:sz w:val="28"/>
          <w:szCs w:val="28"/>
          <w:highlight w:val="none"/>
          <w:lang w:eastAsia="zh-CN"/>
        </w:rPr>
        <w:t>（一）人员、设备承诺函</w:t>
      </w:r>
    </w:p>
    <w:p w14:paraId="644D0941">
      <w:pPr>
        <w:spacing w:line="390" w:lineRule="auto"/>
        <w:rPr>
          <w:color w:val="auto"/>
          <w:highlight w:val="none"/>
          <w:lang w:eastAsia="zh-CN"/>
        </w:rPr>
      </w:pPr>
    </w:p>
    <w:p w14:paraId="6910AF70">
      <w:pPr>
        <w:pStyle w:val="6"/>
        <w:tabs>
          <w:tab w:val="left" w:pos="1540"/>
        </w:tabs>
        <w:spacing w:before="71" w:line="221" w:lineRule="auto"/>
        <w:ind w:left="110"/>
        <w:jc w:val="left"/>
        <w:rPr>
          <w:color w:val="auto"/>
          <w:sz w:val="24"/>
          <w:szCs w:val="24"/>
          <w:highlight w:val="none"/>
          <w:lang w:eastAsia="zh-CN"/>
        </w:rPr>
      </w:pPr>
      <w:r>
        <w:rPr>
          <w:color w:val="auto"/>
          <w:sz w:val="24"/>
          <w:szCs w:val="24"/>
          <w:highlight w:val="none"/>
          <w:u w:val="single"/>
          <w:lang w:eastAsia="zh-CN"/>
        </w:rPr>
        <w:tab/>
      </w:r>
      <w:r>
        <w:rPr>
          <w:color w:val="auto"/>
          <w:spacing w:val="-4"/>
          <w:sz w:val="24"/>
          <w:szCs w:val="24"/>
          <w:highlight w:val="none"/>
          <w:lang w:eastAsia="zh-CN"/>
        </w:rPr>
        <w:t>（招标人名称）：</w:t>
      </w:r>
    </w:p>
    <w:p w14:paraId="799978BE">
      <w:pPr>
        <w:spacing w:line="414" w:lineRule="auto"/>
        <w:jc w:val="left"/>
        <w:rPr>
          <w:color w:val="auto"/>
          <w:sz w:val="24"/>
          <w:szCs w:val="24"/>
          <w:highlight w:val="none"/>
          <w:lang w:eastAsia="zh-CN"/>
        </w:rPr>
      </w:pPr>
    </w:p>
    <w:p w14:paraId="1265FBF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pacing w:val="-6"/>
          <w:sz w:val="24"/>
          <w:szCs w:val="24"/>
          <w:highlight w:val="none"/>
          <w:lang w:eastAsia="zh-CN"/>
        </w:rPr>
      </w:pPr>
      <w:r>
        <w:rPr>
          <w:rFonts w:ascii="宋体" w:hAnsi="宋体" w:eastAsia="宋体" w:cs="宋体"/>
          <w:color w:val="auto"/>
          <w:spacing w:val="-6"/>
          <w:sz w:val="24"/>
          <w:szCs w:val="24"/>
          <w:highlight w:val="none"/>
          <w:lang w:eastAsia="zh-CN"/>
        </w:rPr>
        <w:t>我方参加了（项目名称）施工投标，若我方中标，我方在此承诺：</w:t>
      </w:r>
    </w:p>
    <w:p w14:paraId="0506545E">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pacing w:val="-6"/>
          <w:sz w:val="24"/>
          <w:szCs w:val="24"/>
          <w:highlight w:val="none"/>
          <w:lang w:eastAsia="zh-CN"/>
        </w:rPr>
      </w:pPr>
      <w:r>
        <w:rPr>
          <w:rFonts w:ascii="宋体" w:hAnsi="宋体" w:eastAsia="宋体" w:cs="宋体"/>
          <w:color w:val="auto"/>
          <w:spacing w:val="-6"/>
          <w:sz w:val="24"/>
          <w:szCs w:val="24"/>
          <w:highlight w:val="none"/>
          <w:lang w:eastAsia="zh-CN"/>
        </w:rPr>
        <w:t>若本项目磋商文件未要求我方在响应文件中填报派驻本标段的其他主要管理人员和技术人员及主要机械设备和试验检测设备，在招标人向我方发出中标通知书之前，我方将按照合同附件提出的最低要求填报派驻本标段的其他主要管理人员和技术人员及主要机械设备和试验检测设备，在经招标人审批后作为派驻本标段的项目管理机构主要人员和主要设备且不进行更换。</w:t>
      </w:r>
    </w:p>
    <w:p w14:paraId="344AA44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pacing w:val="-6"/>
          <w:sz w:val="24"/>
          <w:szCs w:val="24"/>
          <w:highlight w:val="none"/>
          <w:lang w:eastAsia="zh-CN"/>
        </w:rPr>
      </w:pPr>
      <w:r>
        <w:rPr>
          <w:rFonts w:ascii="宋体" w:hAnsi="宋体" w:eastAsia="宋体" w:cs="宋体"/>
          <w:color w:val="auto"/>
          <w:spacing w:val="-6"/>
          <w:sz w:val="24"/>
          <w:szCs w:val="24"/>
          <w:highlight w:val="none"/>
          <w:lang w:eastAsia="zh-CN"/>
        </w:rPr>
        <w:t>若我方已按本项目磋商文件要求在响应文件中填报派驻本标段的其他主要管理人员和技术人员及主要机械设备和试验检测设备，我方将严格按照在响应文件中填报的其他主要管理人员和技术人员及主要机械设备和试验检测设备组织进场施工，且不进行更换。</w:t>
      </w:r>
    </w:p>
    <w:p w14:paraId="5E6397D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宋体" w:hAnsi="宋体" w:eastAsia="宋体" w:cs="宋体"/>
          <w:color w:val="auto"/>
          <w:spacing w:val="-6"/>
          <w:sz w:val="24"/>
          <w:szCs w:val="24"/>
          <w:highlight w:val="none"/>
          <w:lang w:eastAsia="zh-CN"/>
        </w:rPr>
      </w:pPr>
      <w:r>
        <w:rPr>
          <w:rFonts w:ascii="宋体" w:hAnsi="宋体" w:eastAsia="宋体" w:cs="宋体"/>
          <w:color w:val="auto"/>
          <w:spacing w:val="-6"/>
          <w:sz w:val="24"/>
          <w:szCs w:val="24"/>
          <w:highlight w:val="none"/>
          <w:lang w:eastAsia="zh-CN"/>
        </w:rPr>
        <w:t>如我方违背了上述承诺，本项目招标人有权取消我方的中标资格，并由招标人将我方的违约行为上报省级交通主管部门，作为不良记录纳入公路建设市场信息管理系统。</w:t>
      </w:r>
    </w:p>
    <w:p w14:paraId="7EA44B8D">
      <w:pPr>
        <w:spacing w:line="271" w:lineRule="auto"/>
        <w:rPr>
          <w:color w:val="auto"/>
          <w:highlight w:val="none"/>
          <w:lang w:eastAsia="zh-CN"/>
        </w:rPr>
      </w:pPr>
    </w:p>
    <w:p w14:paraId="36B92B28">
      <w:pPr>
        <w:spacing w:line="271" w:lineRule="auto"/>
        <w:rPr>
          <w:color w:val="auto"/>
          <w:highlight w:val="none"/>
          <w:lang w:eastAsia="zh-CN"/>
        </w:rPr>
      </w:pPr>
    </w:p>
    <w:p w14:paraId="25454528">
      <w:pPr>
        <w:spacing w:line="271" w:lineRule="auto"/>
        <w:rPr>
          <w:color w:val="auto"/>
          <w:highlight w:val="none"/>
          <w:lang w:eastAsia="zh-CN"/>
        </w:rPr>
      </w:pPr>
    </w:p>
    <w:p w14:paraId="75A8F67E">
      <w:pPr>
        <w:pStyle w:val="6"/>
        <w:keepNext w:val="0"/>
        <w:keepLines w:val="0"/>
        <w:pageBreakBefore w:val="0"/>
        <w:widowControl/>
        <w:kinsoku w:val="0"/>
        <w:wordWrap/>
        <w:overflowPunct/>
        <w:topLinePunct w:val="0"/>
        <w:autoSpaceDE w:val="0"/>
        <w:autoSpaceDN w:val="0"/>
        <w:bidi w:val="0"/>
        <w:adjustRightInd w:val="0"/>
        <w:snapToGrid w:val="0"/>
        <w:spacing w:before="69" w:line="360" w:lineRule="exact"/>
        <w:ind w:left="420"/>
        <w:textAlignment w:val="baseline"/>
        <w:rPr>
          <w:color w:val="auto"/>
          <w:sz w:val="24"/>
          <w:szCs w:val="24"/>
          <w:highlight w:val="none"/>
        </w:rPr>
      </w:pPr>
      <w:r>
        <w:rPr>
          <w:color w:val="auto"/>
          <w:spacing w:val="-1"/>
          <w:sz w:val="24"/>
          <w:szCs w:val="24"/>
          <w:highlight w:val="none"/>
        </w:rPr>
        <w:t>供应商[公章(CA</w:t>
      </w:r>
      <w:r>
        <w:rPr>
          <w:color w:val="auto"/>
          <w:spacing w:val="-42"/>
          <w:sz w:val="24"/>
          <w:szCs w:val="24"/>
          <w:highlight w:val="none"/>
        </w:rPr>
        <w:t xml:space="preserve"> </w:t>
      </w:r>
      <w:r>
        <w:rPr>
          <w:color w:val="auto"/>
          <w:spacing w:val="-1"/>
          <w:sz w:val="24"/>
          <w:szCs w:val="24"/>
          <w:highlight w:val="none"/>
        </w:rPr>
        <w:t>签章)、自然人除外]：</w:t>
      </w:r>
      <w:r>
        <w:rPr>
          <w:color w:val="auto"/>
          <w:sz w:val="24"/>
          <w:szCs w:val="24"/>
          <w:highlight w:val="none"/>
          <w:u w:val="single" w:color="auto"/>
        </w:rPr>
        <w:t xml:space="preserve">                              </w:t>
      </w:r>
    </w:p>
    <w:p w14:paraId="46C6A45D">
      <w:pPr>
        <w:pStyle w:val="6"/>
        <w:keepNext w:val="0"/>
        <w:keepLines w:val="0"/>
        <w:pageBreakBefore w:val="0"/>
        <w:widowControl/>
        <w:kinsoku w:val="0"/>
        <w:wordWrap/>
        <w:overflowPunct/>
        <w:topLinePunct w:val="0"/>
        <w:autoSpaceDE w:val="0"/>
        <w:autoSpaceDN w:val="0"/>
        <w:bidi w:val="0"/>
        <w:adjustRightInd w:val="0"/>
        <w:snapToGrid w:val="0"/>
        <w:spacing w:before="71" w:line="360" w:lineRule="exact"/>
        <w:ind w:right="10" w:firstLine="420"/>
        <w:textAlignment w:val="baseline"/>
        <w:rPr>
          <w:color w:val="auto"/>
          <w:sz w:val="24"/>
          <w:szCs w:val="24"/>
          <w:highlight w:val="none"/>
        </w:rPr>
      </w:pPr>
      <w:r>
        <w:rPr>
          <w:color w:val="auto"/>
          <w:spacing w:val="1"/>
          <w:sz w:val="24"/>
          <w:szCs w:val="24"/>
          <w:highlight w:val="none"/>
        </w:rPr>
        <w:t>法定代表人、负责人、自然人或相应的委托代理人签字[或盖章(</w:t>
      </w:r>
      <w:r>
        <w:rPr>
          <w:color w:val="auto"/>
          <w:sz w:val="24"/>
          <w:szCs w:val="24"/>
          <w:highlight w:val="none"/>
        </w:rPr>
        <w:t>CA</w:t>
      </w:r>
      <w:r>
        <w:rPr>
          <w:color w:val="auto"/>
          <w:spacing w:val="-43"/>
          <w:sz w:val="24"/>
          <w:szCs w:val="24"/>
          <w:highlight w:val="none"/>
        </w:rPr>
        <w:t xml:space="preserve"> </w:t>
      </w:r>
      <w:r>
        <w:rPr>
          <w:color w:val="auto"/>
          <w:spacing w:val="1"/>
          <w:sz w:val="24"/>
          <w:szCs w:val="24"/>
          <w:highlight w:val="none"/>
        </w:rPr>
        <w:t>签章</w:t>
      </w:r>
      <w:r>
        <w:rPr>
          <w:color w:val="auto"/>
          <w:sz w:val="24"/>
          <w:szCs w:val="24"/>
          <w:highlight w:val="none"/>
        </w:rPr>
        <w:t>)]（属自然人的应在签名处加盖大</w:t>
      </w:r>
      <w:r>
        <w:rPr>
          <w:color w:val="auto"/>
          <w:spacing w:val="-2"/>
          <w:sz w:val="24"/>
          <w:szCs w:val="24"/>
          <w:highlight w:val="none"/>
        </w:rPr>
        <w:t>拇指指印或个人</w:t>
      </w:r>
      <w:r>
        <w:rPr>
          <w:color w:val="auto"/>
          <w:spacing w:val="-45"/>
          <w:sz w:val="24"/>
          <w:szCs w:val="24"/>
          <w:highlight w:val="none"/>
        </w:rPr>
        <w:t xml:space="preserve"> </w:t>
      </w:r>
      <w:r>
        <w:rPr>
          <w:color w:val="auto"/>
          <w:spacing w:val="-2"/>
          <w:sz w:val="24"/>
          <w:szCs w:val="24"/>
          <w:highlight w:val="none"/>
        </w:rPr>
        <w:t>CA</w:t>
      </w:r>
      <w:r>
        <w:rPr>
          <w:color w:val="auto"/>
          <w:spacing w:val="-45"/>
          <w:sz w:val="24"/>
          <w:szCs w:val="24"/>
          <w:highlight w:val="none"/>
        </w:rPr>
        <w:t xml:space="preserve"> </w:t>
      </w:r>
      <w:r>
        <w:rPr>
          <w:color w:val="auto"/>
          <w:spacing w:val="-2"/>
          <w:sz w:val="24"/>
          <w:szCs w:val="24"/>
          <w:highlight w:val="none"/>
        </w:rPr>
        <w:t>签章）：</w:t>
      </w:r>
      <w:r>
        <w:rPr>
          <w:color w:val="auto"/>
          <w:sz w:val="24"/>
          <w:szCs w:val="24"/>
          <w:highlight w:val="none"/>
          <w:u w:val="single" w:color="auto"/>
        </w:rPr>
        <w:t xml:space="preserve">              </w:t>
      </w:r>
    </w:p>
    <w:p w14:paraId="7289FD47">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430"/>
        <w:textAlignment w:val="baseline"/>
        <w:rPr>
          <w:color w:val="auto"/>
          <w:sz w:val="24"/>
          <w:szCs w:val="24"/>
          <w:highlight w:val="none"/>
        </w:rPr>
      </w:pPr>
      <w:r>
        <w:rPr>
          <w:color w:val="auto"/>
          <w:spacing w:val="-4"/>
          <w:sz w:val="24"/>
          <w:szCs w:val="24"/>
          <w:highlight w:val="none"/>
        </w:rPr>
        <w:t>日期：</w:t>
      </w:r>
      <w:r>
        <w:rPr>
          <w:color w:val="auto"/>
          <w:sz w:val="24"/>
          <w:szCs w:val="24"/>
          <w:highlight w:val="none"/>
          <w:u w:val="single" w:color="auto"/>
        </w:rPr>
        <w:t xml:space="preserve">                               </w:t>
      </w:r>
    </w:p>
    <w:p w14:paraId="2F03DD71">
      <w:pPr>
        <w:spacing w:line="220" w:lineRule="auto"/>
        <w:rPr>
          <w:color w:val="auto"/>
          <w:sz w:val="24"/>
          <w:szCs w:val="24"/>
          <w:highlight w:val="none"/>
          <w:lang w:eastAsia="zh-CN"/>
        </w:rPr>
        <w:sectPr>
          <w:footerReference r:id="rId28" w:type="default"/>
          <w:pgSz w:w="11910" w:h="16840"/>
          <w:pgMar w:top="1335" w:right="1180" w:bottom="863" w:left="1689" w:header="0" w:footer="701" w:gutter="0"/>
          <w:cols w:space="720" w:num="1"/>
        </w:sectPr>
      </w:pPr>
    </w:p>
    <w:p w14:paraId="38DD4F0A">
      <w:pPr>
        <w:pStyle w:val="6"/>
        <w:spacing w:before="56" w:line="219" w:lineRule="auto"/>
        <w:ind w:left="2962"/>
        <w:rPr>
          <w:rFonts w:ascii="Arial"/>
          <w:color w:val="auto"/>
          <w:sz w:val="21"/>
          <w:highlight w:val="none"/>
          <w:lang w:eastAsia="zh-CN"/>
        </w:rPr>
      </w:pPr>
      <w:r>
        <w:rPr>
          <w:color w:val="auto"/>
          <w:spacing w:val="-1"/>
          <w:sz w:val="28"/>
          <w:szCs w:val="28"/>
          <w:highlight w:val="none"/>
          <w:lang w:eastAsia="zh-CN"/>
        </w:rPr>
        <w:t>（二）农民工工资保证金承诺书</w:t>
      </w:r>
    </w:p>
    <w:p w14:paraId="204E79C9">
      <w:pPr>
        <w:spacing w:line="315" w:lineRule="auto"/>
        <w:rPr>
          <w:color w:val="auto"/>
          <w:highlight w:val="none"/>
          <w:lang w:eastAsia="zh-CN"/>
        </w:rPr>
      </w:pPr>
    </w:p>
    <w:p w14:paraId="40A7CB4F">
      <w:pPr>
        <w:pStyle w:val="6"/>
        <w:spacing w:before="78" w:line="220" w:lineRule="auto"/>
        <w:ind w:left="10"/>
        <w:outlineLvl w:val="2"/>
        <w:rPr>
          <w:color w:val="auto"/>
          <w:sz w:val="24"/>
          <w:szCs w:val="24"/>
          <w:highlight w:val="none"/>
          <w:lang w:eastAsia="zh-CN"/>
        </w:rPr>
      </w:pPr>
      <w:r>
        <w:rPr>
          <w:color w:val="auto"/>
          <w:spacing w:val="3"/>
          <w:sz w:val="24"/>
          <w:szCs w:val="24"/>
          <w:highlight w:val="none"/>
          <w:lang w:eastAsia="zh-CN"/>
        </w:rPr>
        <w:t>致</w:t>
      </w:r>
      <w:r>
        <w:rPr>
          <w:color w:val="auto"/>
          <w:spacing w:val="-16"/>
          <w:sz w:val="24"/>
          <w:szCs w:val="24"/>
          <w:highlight w:val="none"/>
          <w:lang w:eastAsia="zh-CN"/>
        </w:rPr>
        <w:t>：（</w:t>
      </w:r>
      <w:r>
        <w:rPr>
          <w:color w:val="auto"/>
          <w:spacing w:val="3"/>
          <w:sz w:val="24"/>
          <w:szCs w:val="24"/>
          <w:highlight w:val="none"/>
          <w:lang w:eastAsia="zh-CN"/>
        </w:rPr>
        <w:t>招标人名称）</w:t>
      </w:r>
    </w:p>
    <w:p w14:paraId="02525F43">
      <w:pPr>
        <w:pStyle w:val="6"/>
        <w:spacing w:before="114" w:line="401" w:lineRule="exact"/>
        <w:jc w:val="right"/>
        <w:rPr>
          <w:color w:val="auto"/>
          <w:sz w:val="24"/>
          <w:szCs w:val="24"/>
          <w:highlight w:val="none"/>
          <w:lang w:eastAsia="zh-CN"/>
        </w:rPr>
      </w:pPr>
      <w:r>
        <w:rPr>
          <w:color w:val="auto"/>
          <w:spacing w:val="-2"/>
          <w:position w:val="11"/>
          <w:sz w:val="24"/>
          <w:szCs w:val="24"/>
          <w:highlight w:val="none"/>
          <w:lang w:eastAsia="zh-CN"/>
        </w:rPr>
        <w:t>根据《关于建立交通行业农民工工资保证金制度的通知》（桂劳社发﹝2007﹞147号</w:t>
      </w:r>
      <w:r>
        <w:rPr>
          <w:color w:val="auto"/>
          <w:spacing w:val="-9"/>
          <w:position w:val="11"/>
          <w:sz w:val="24"/>
          <w:szCs w:val="24"/>
          <w:highlight w:val="none"/>
          <w:lang w:eastAsia="zh-CN"/>
        </w:rPr>
        <w:t>），</w:t>
      </w:r>
      <w:r>
        <w:rPr>
          <w:color w:val="auto"/>
          <w:spacing w:val="-2"/>
          <w:position w:val="11"/>
          <w:sz w:val="24"/>
          <w:szCs w:val="24"/>
          <w:highlight w:val="none"/>
          <w:lang w:eastAsia="zh-CN"/>
        </w:rPr>
        <w:t>在</w:t>
      </w:r>
    </w:p>
    <w:p w14:paraId="6149EC8B">
      <w:pPr>
        <w:pStyle w:val="6"/>
        <w:tabs>
          <w:tab w:val="left" w:pos="136"/>
        </w:tabs>
        <w:spacing w:line="219" w:lineRule="auto"/>
        <w:rPr>
          <w:color w:val="auto"/>
          <w:sz w:val="24"/>
          <w:szCs w:val="24"/>
          <w:highlight w:val="none"/>
          <w:lang w:eastAsia="zh-CN"/>
        </w:rPr>
      </w:pPr>
      <w:r>
        <w:rPr>
          <w:color w:val="auto"/>
          <w:sz w:val="24"/>
          <w:szCs w:val="24"/>
          <w:highlight w:val="none"/>
          <w:u w:val="single"/>
          <w:lang w:eastAsia="zh-CN"/>
        </w:rPr>
        <w:tab/>
      </w:r>
      <w:r>
        <w:rPr>
          <w:color w:val="auto"/>
          <w:spacing w:val="-4"/>
          <w:sz w:val="24"/>
          <w:szCs w:val="24"/>
          <w:highlight w:val="none"/>
          <w:u w:val="single"/>
          <w:lang w:eastAsia="zh-CN"/>
        </w:rPr>
        <w:t xml:space="preserve">（项目名称）  </w:t>
      </w:r>
      <w:r>
        <w:rPr>
          <w:color w:val="auto"/>
          <w:spacing w:val="-4"/>
          <w:sz w:val="24"/>
          <w:szCs w:val="24"/>
          <w:highlight w:val="none"/>
          <w:lang w:eastAsia="zh-CN"/>
        </w:rPr>
        <w:t>施工招标的投标中，我单位对农民工工资的支付作出以下郑重承诺：</w:t>
      </w:r>
    </w:p>
    <w:p w14:paraId="690E12F8">
      <w:pPr>
        <w:pStyle w:val="6"/>
        <w:spacing w:before="113" w:line="308" w:lineRule="auto"/>
        <w:ind w:right="2"/>
        <w:jc w:val="right"/>
        <w:rPr>
          <w:color w:val="auto"/>
          <w:sz w:val="24"/>
          <w:szCs w:val="24"/>
          <w:highlight w:val="none"/>
          <w:lang w:eastAsia="zh-CN"/>
        </w:rPr>
      </w:pPr>
      <w:r>
        <w:rPr>
          <w:color w:val="auto"/>
          <w:spacing w:val="-3"/>
          <w:sz w:val="24"/>
          <w:szCs w:val="24"/>
          <w:highlight w:val="none"/>
          <w:lang w:eastAsia="zh-CN"/>
        </w:rPr>
        <w:t>（一）我单位在本招标项目递交投标文件截止时间</w:t>
      </w:r>
      <w:r>
        <w:rPr>
          <w:color w:val="auto"/>
          <w:spacing w:val="-3"/>
          <w:sz w:val="24"/>
          <w:szCs w:val="24"/>
          <w:highlight w:val="none"/>
          <w:u w:val="single"/>
          <w:lang w:eastAsia="zh-CN"/>
        </w:rPr>
        <w:t xml:space="preserve"> （开标日）</w:t>
      </w:r>
      <w:r>
        <w:rPr>
          <w:color w:val="auto"/>
          <w:spacing w:val="-3"/>
          <w:sz w:val="24"/>
          <w:szCs w:val="24"/>
          <w:highlight w:val="none"/>
          <w:lang w:eastAsia="zh-CN"/>
        </w:rPr>
        <w:t>前所承建的工程项目，不存</w:t>
      </w:r>
    </w:p>
    <w:p w14:paraId="608A40DF">
      <w:pPr>
        <w:pStyle w:val="6"/>
        <w:spacing w:before="1" w:line="219" w:lineRule="auto"/>
        <w:ind w:left="9"/>
        <w:rPr>
          <w:color w:val="auto"/>
          <w:sz w:val="24"/>
          <w:szCs w:val="24"/>
          <w:highlight w:val="none"/>
          <w:lang w:eastAsia="zh-CN"/>
        </w:rPr>
      </w:pPr>
      <w:r>
        <w:rPr>
          <w:color w:val="auto"/>
          <w:spacing w:val="-1"/>
          <w:sz w:val="24"/>
          <w:szCs w:val="24"/>
          <w:highlight w:val="none"/>
          <w:lang w:eastAsia="zh-CN"/>
        </w:rPr>
        <w:t>在拖欠或克扣农民工工资的行为。</w:t>
      </w:r>
    </w:p>
    <w:p w14:paraId="36CB4373">
      <w:pPr>
        <w:pStyle w:val="6"/>
        <w:spacing w:before="114" w:line="308" w:lineRule="auto"/>
        <w:ind w:left="14" w:right="2" w:firstLine="486"/>
        <w:rPr>
          <w:color w:val="auto"/>
          <w:sz w:val="24"/>
          <w:szCs w:val="24"/>
          <w:highlight w:val="none"/>
          <w:lang w:eastAsia="zh-CN"/>
        </w:rPr>
      </w:pPr>
      <w:r>
        <w:rPr>
          <w:color w:val="auto"/>
          <w:spacing w:val="-5"/>
          <w:sz w:val="24"/>
          <w:szCs w:val="24"/>
          <w:highlight w:val="none"/>
          <w:lang w:eastAsia="zh-CN"/>
        </w:rPr>
        <w:t>（二）投标中标后，我单位同意在签订合同后及项目开工前，</w:t>
      </w:r>
      <w:r>
        <w:rPr>
          <w:color w:val="auto"/>
          <w:spacing w:val="-6"/>
          <w:sz w:val="24"/>
          <w:szCs w:val="24"/>
          <w:highlight w:val="none"/>
          <w:lang w:eastAsia="zh-CN"/>
        </w:rPr>
        <w:t>按桂人社发﹝2019﹞30号（广</w:t>
      </w:r>
      <w:r>
        <w:rPr>
          <w:color w:val="auto"/>
          <w:sz w:val="24"/>
          <w:szCs w:val="24"/>
          <w:highlight w:val="none"/>
          <w:lang w:eastAsia="zh-CN"/>
        </w:rPr>
        <w:t xml:space="preserve"> 西壮族自治区人力资源和社会保障厅关于开展农民工工资</w:t>
      </w:r>
      <w:r>
        <w:rPr>
          <w:color w:val="auto"/>
          <w:spacing w:val="-1"/>
          <w:sz w:val="24"/>
          <w:szCs w:val="24"/>
          <w:highlight w:val="none"/>
          <w:lang w:eastAsia="zh-CN"/>
        </w:rPr>
        <w:t>保证金三方监管工作的通知）要求在</w:t>
      </w:r>
      <w:r>
        <w:rPr>
          <w:color w:val="auto"/>
          <w:sz w:val="24"/>
          <w:szCs w:val="24"/>
          <w:highlight w:val="none"/>
          <w:lang w:eastAsia="zh-CN"/>
        </w:rPr>
        <w:t xml:space="preserve"> 商业银行开设农民工工资保证金专用账户，并按规定预存</w:t>
      </w:r>
      <w:r>
        <w:rPr>
          <w:color w:val="auto"/>
          <w:spacing w:val="-1"/>
          <w:sz w:val="24"/>
          <w:szCs w:val="24"/>
          <w:highlight w:val="none"/>
          <w:lang w:eastAsia="zh-CN"/>
        </w:rPr>
        <w:t>农民工工资保证金，并到项目所在地</w:t>
      </w:r>
    </w:p>
    <w:p w14:paraId="42D285FD">
      <w:pPr>
        <w:pStyle w:val="6"/>
        <w:spacing w:before="1" w:line="218" w:lineRule="auto"/>
        <w:ind w:left="12"/>
        <w:rPr>
          <w:color w:val="auto"/>
          <w:sz w:val="24"/>
          <w:szCs w:val="24"/>
          <w:highlight w:val="none"/>
          <w:lang w:eastAsia="zh-CN"/>
        </w:rPr>
      </w:pPr>
      <w:r>
        <w:rPr>
          <w:color w:val="auto"/>
          <w:spacing w:val="-1"/>
          <w:sz w:val="24"/>
          <w:szCs w:val="24"/>
          <w:highlight w:val="none"/>
          <w:lang w:eastAsia="zh-CN"/>
        </w:rPr>
        <w:t>人力资源社会保障局和建设项目主管部门备案。</w:t>
      </w:r>
    </w:p>
    <w:p w14:paraId="3428669F">
      <w:pPr>
        <w:pStyle w:val="6"/>
        <w:spacing w:before="114" w:line="401" w:lineRule="exact"/>
        <w:ind w:right="33"/>
        <w:jc w:val="right"/>
        <w:rPr>
          <w:color w:val="auto"/>
          <w:sz w:val="24"/>
          <w:szCs w:val="24"/>
          <w:highlight w:val="none"/>
          <w:lang w:eastAsia="zh-CN"/>
        </w:rPr>
      </w:pPr>
      <w:r>
        <w:rPr>
          <w:color w:val="auto"/>
          <w:spacing w:val="-1"/>
          <w:position w:val="11"/>
          <w:sz w:val="24"/>
          <w:szCs w:val="24"/>
          <w:highlight w:val="none"/>
          <w:lang w:eastAsia="zh-CN"/>
        </w:rPr>
        <w:t>（三）在项目实施过程中，若出现结算价超出合同价时，以实际结算金额的规定比例额度</w:t>
      </w:r>
    </w:p>
    <w:p w14:paraId="628A2834">
      <w:pPr>
        <w:pStyle w:val="6"/>
        <w:spacing w:before="1" w:line="219" w:lineRule="auto"/>
        <w:ind w:left="10"/>
        <w:rPr>
          <w:color w:val="auto"/>
          <w:sz w:val="24"/>
          <w:szCs w:val="24"/>
          <w:highlight w:val="none"/>
          <w:lang w:eastAsia="zh-CN"/>
        </w:rPr>
      </w:pPr>
      <w:r>
        <w:rPr>
          <w:color w:val="auto"/>
          <w:spacing w:val="-1"/>
          <w:sz w:val="24"/>
          <w:szCs w:val="24"/>
          <w:highlight w:val="none"/>
          <w:lang w:eastAsia="zh-CN"/>
        </w:rPr>
        <w:t>补充存入农民工工资保证金。</w:t>
      </w:r>
    </w:p>
    <w:p w14:paraId="671F6EB4">
      <w:pPr>
        <w:pStyle w:val="6"/>
        <w:spacing w:before="116" w:line="307" w:lineRule="auto"/>
        <w:ind w:left="14" w:right="2" w:firstLine="486"/>
        <w:rPr>
          <w:color w:val="auto"/>
          <w:sz w:val="24"/>
          <w:szCs w:val="24"/>
          <w:highlight w:val="none"/>
          <w:lang w:eastAsia="zh-CN"/>
        </w:rPr>
      </w:pPr>
      <w:r>
        <w:rPr>
          <w:color w:val="auto"/>
          <w:spacing w:val="-1"/>
          <w:sz w:val="24"/>
          <w:szCs w:val="24"/>
          <w:highlight w:val="none"/>
          <w:lang w:eastAsia="zh-CN"/>
        </w:rPr>
        <w:t>（四）我单位向建设单位承诺依法足额支付农民工工资，一旦我单位（包含我单位的分包</w:t>
      </w:r>
      <w:r>
        <w:rPr>
          <w:color w:val="auto"/>
          <w:spacing w:val="-2"/>
          <w:sz w:val="24"/>
          <w:szCs w:val="24"/>
          <w:highlight w:val="none"/>
          <w:lang w:eastAsia="zh-CN"/>
        </w:rPr>
        <w:t>商）承建的</w:t>
      </w:r>
      <w:r>
        <w:rPr>
          <w:color w:val="auto"/>
          <w:spacing w:val="-2"/>
          <w:sz w:val="24"/>
          <w:szCs w:val="24"/>
          <w:highlight w:val="none"/>
          <w:u w:val="single"/>
          <w:lang w:eastAsia="zh-CN"/>
        </w:rPr>
        <w:t xml:space="preserve"> （项目名称）</w:t>
      </w:r>
      <w:r>
        <w:rPr>
          <w:color w:val="auto"/>
          <w:spacing w:val="-2"/>
          <w:sz w:val="24"/>
          <w:szCs w:val="24"/>
          <w:highlight w:val="none"/>
          <w:lang w:eastAsia="zh-CN"/>
        </w:rPr>
        <w:t>出现拖欠农民工工资情</w:t>
      </w:r>
      <w:r>
        <w:rPr>
          <w:color w:val="auto"/>
          <w:spacing w:val="-3"/>
          <w:sz w:val="24"/>
          <w:szCs w:val="24"/>
          <w:highlight w:val="none"/>
          <w:lang w:eastAsia="zh-CN"/>
        </w:rPr>
        <w:t>况的，可由劳动保障、交通主管部门（或授权</w:t>
      </w:r>
      <w:r>
        <w:rPr>
          <w:color w:val="auto"/>
          <w:sz w:val="24"/>
          <w:szCs w:val="24"/>
          <w:highlight w:val="none"/>
          <w:lang w:eastAsia="zh-CN"/>
        </w:rPr>
        <w:t>机构）及建设单位根据相关规定从我单位农民工工</w:t>
      </w:r>
      <w:r>
        <w:rPr>
          <w:color w:val="auto"/>
          <w:spacing w:val="-1"/>
          <w:sz w:val="24"/>
          <w:szCs w:val="24"/>
          <w:highlight w:val="none"/>
          <w:lang w:eastAsia="zh-CN"/>
        </w:rPr>
        <w:t>资保证金中先予支取。</w:t>
      </w:r>
    </w:p>
    <w:p w14:paraId="300E8394">
      <w:pPr>
        <w:pStyle w:val="6"/>
        <w:spacing w:before="117" w:line="219" w:lineRule="auto"/>
        <w:ind w:left="501"/>
        <w:rPr>
          <w:color w:val="auto"/>
          <w:sz w:val="24"/>
          <w:szCs w:val="24"/>
          <w:highlight w:val="none"/>
          <w:lang w:eastAsia="zh-CN"/>
        </w:rPr>
      </w:pPr>
      <w:r>
        <w:rPr>
          <w:color w:val="auto"/>
          <w:spacing w:val="-1"/>
          <w:sz w:val="24"/>
          <w:szCs w:val="24"/>
          <w:highlight w:val="none"/>
          <w:lang w:eastAsia="zh-CN"/>
        </w:rPr>
        <w:t>（五）其它未尽事宜按农民工工资保证金现行的有关规定执行。</w:t>
      </w:r>
    </w:p>
    <w:p w14:paraId="29DAFF6A">
      <w:pPr>
        <w:spacing w:line="255" w:lineRule="auto"/>
        <w:rPr>
          <w:color w:val="auto"/>
          <w:highlight w:val="none"/>
          <w:lang w:eastAsia="zh-CN"/>
        </w:rPr>
      </w:pPr>
    </w:p>
    <w:p w14:paraId="5EEEC76E">
      <w:pPr>
        <w:spacing w:line="255" w:lineRule="auto"/>
        <w:rPr>
          <w:color w:val="auto"/>
          <w:highlight w:val="none"/>
          <w:lang w:eastAsia="zh-CN"/>
        </w:rPr>
      </w:pPr>
    </w:p>
    <w:p w14:paraId="0EED00A0">
      <w:pPr>
        <w:spacing w:line="256" w:lineRule="auto"/>
        <w:rPr>
          <w:color w:val="auto"/>
          <w:highlight w:val="none"/>
          <w:lang w:eastAsia="zh-CN"/>
        </w:rPr>
      </w:pPr>
    </w:p>
    <w:p w14:paraId="4A9A11C7">
      <w:pPr>
        <w:spacing w:line="256" w:lineRule="auto"/>
        <w:rPr>
          <w:color w:val="auto"/>
          <w:highlight w:val="none"/>
          <w:lang w:eastAsia="zh-CN"/>
        </w:rPr>
      </w:pPr>
    </w:p>
    <w:p w14:paraId="6C01A811">
      <w:pPr>
        <w:pStyle w:val="6"/>
        <w:keepNext w:val="0"/>
        <w:keepLines w:val="0"/>
        <w:pageBreakBefore w:val="0"/>
        <w:widowControl/>
        <w:kinsoku w:val="0"/>
        <w:wordWrap/>
        <w:overflowPunct/>
        <w:topLinePunct w:val="0"/>
        <w:autoSpaceDE w:val="0"/>
        <w:autoSpaceDN w:val="0"/>
        <w:bidi w:val="0"/>
        <w:adjustRightInd w:val="0"/>
        <w:snapToGrid w:val="0"/>
        <w:spacing w:before="69" w:line="360" w:lineRule="exact"/>
        <w:ind w:left="420"/>
        <w:textAlignment w:val="baseline"/>
        <w:rPr>
          <w:color w:val="auto"/>
          <w:sz w:val="24"/>
          <w:szCs w:val="24"/>
          <w:highlight w:val="none"/>
        </w:rPr>
      </w:pPr>
      <w:r>
        <w:rPr>
          <w:color w:val="auto"/>
          <w:spacing w:val="-1"/>
          <w:sz w:val="24"/>
          <w:szCs w:val="24"/>
          <w:highlight w:val="none"/>
        </w:rPr>
        <w:t>供应商[公章(CA</w:t>
      </w:r>
      <w:r>
        <w:rPr>
          <w:color w:val="auto"/>
          <w:spacing w:val="-42"/>
          <w:sz w:val="24"/>
          <w:szCs w:val="24"/>
          <w:highlight w:val="none"/>
        </w:rPr>
        <w:t xml:space="preserve"> </w:t>
      </w:r>
      <w:r>
        <w:rPr>
          <w:color w:val="auto"/>
          <w:spacing w:val="-1"/>
          <w:sz w:val="24"/>
          <w:szCs w:val="24"/>
          <w:highlight w:val="none"/>
        </w:rPr>
        <w:t>签章)、自然人除外]：</w:t>
      </w:r>
      <w:r>
        <w:rPr>
          <w:color w:val="auto"/>
          <w:sz w:val="24"/>
          <w:szCs w:val="24"/>
          <w:highlight w:val="none"/>
          <w:u w:val="single" w:color="auto"/>
        </w:rPr>
        <w:t xml:space="preserve">                              </w:t>
      </w:r>
    </w:p>
    <w:p w14:paraId="752D580E">
      <w:pPr>
        <w:pStyle w:val="6"/>
        <w:keepNext w:val="0"/>
        <w:keepLines w:val="0"/>
        <w:pageBreakBefore w:val="0"/>
        <w:widowControl/>
        <w:kinsoku w:val="0"/>
        <w:wordWrap/>
        <w:overflowPunct/>
        <w:topLinePunct w:val="0"/>
        <w:autoSpaceDE w:val="0"/>
        <w:autoSpaceDN w:val="0"/>
        <w:bidi w:val="0"/>
        <w:adjustRightInd w:val="0"/>
        <w:snapToGrid w:val="0"/>
        <w:spacing w:before="71" w:line="360" w:lineRule="exact"/>
        <w:ind w:right="10" w:firstLine="420"/>
        <w:textAlignment w:val="baseline"/>
        <w:rPr>
          <w:color w:val="auto"/>
          <w:sz w:val="24"/>
          <w:szCs w:val="24"/>
          <w:highlight w:val="none"/>
        </w:rPr>
      </w:pPr>
      <w:r>
        <w:rPr>
          <w:color w:val="auto"/>
          <w:spacing w:val="1"/>
          <w:sz w:val="24"/>
          <w:szCs w:val="24"/>
          <w:highlight w:val="none"/>
        </w:rPr>
        <w:t>法定代表人、负责人、自然人或相应的委托代理人签字[或盖章(</w:t>
      </w:r>
      <w:r>
        <w:rPr>
          <w:color w:val="auto"/>
          <w:sz w:val="24"/>
          <w:szCs w:val="24"/>
          <w:highlight w:val="none"/>
        </w:rPr>
        <w:t>CA</w:t>
      </w:r>
      <w:r>
        <w:rPr>
          <w:color w:val="auto"/>
          <w:spacing w:val="-43"/>
          <w:sz w:val="24"/>
          <w:szCs w:val="24"/>
          <w:highlight w:val="none"/>
        </w:rPr>
        <w:t xml:space="preserve"> </w:t>
      </w:r>
      <w:r>
        <w:rPr>
          <w:color w:val="auto"/>
          <w:spacing w:val="1"/>
          <w:sz w:val="24"/>
          <w:szCs w:val="24"/>
          <w:highlight w:val="none"/>
        </w:rPr>
        <w:t>签章</w:t>
      </w:r>
      <w:r>
        <w:rPr>
          <w:color w:val="auto"/>
          <w:sz w:val="24"/>
          <w:szCs w:val="24"/>
          <w:highlight w:val="none"/>
        </w:rPr>
        <w:t xml:space="preserve">)]（属自然人的应在签名处加盖大 </w:t>
      </w:r>
      <w:r>
        <w:rPr>
          <w:color w:val="auto"/>
          <w:spacing w:val="-2"/>
          <w:sz w:val="24"/>
          <w:szCs w:val="24"/>
          <w:highlight w:val="none"/>
        </w:rPr>
        <w:t>拇指指印或个人</w:t>
      </w:r>
      <w:r>
        <w:rPr>
          <w:color w:val="auto"/>
          <w:spacing w:val="-45"/>
          <w:sz w:val="24"/>
          <w:szCs w:val="24"/>
          <w:highlight w:val="none"/>
        </w:rPr>
        <w:t xml:space="preserve"> </w:t>
      </w:r>
      <w:r>
        <w:rPr>
          <w:color w:val="auto"/>
          <w:spacing w:val="-2"/>
          <w:sz w:val="24"/>
          <w:szCs w:val="24"/>
          <w:highlight w:val="none"/>
        </w:rPr>
        <w:t>CA</w:t>
      </w:r>
      <w:r>
        <w:rPr>
          <w:color w:val="auto"/>
          <w:spacing w:val="-45"/>
          <w:sz w:val="24"/>
          <w:szCs w:val="24"/>
          <w:highlight w:val="none"/>
        </w:rPr>
        <w:t xml:space="preserve"> </w:t>
      </w:r>
      <w:r>
        <w:rPr>
          <w:color w:val="auto"/>
          <w:spacing w:val="-2"/>
          <w:sz w:val="24"/>
          <w:szCs w:val="24"/>
          <w:highlight w:val="none"/>
        </w:rPr>
        <w:t>签章）：</w:t>
      </w:r>
      <w:r>
        <w:rPr>
          <w:color w:val="auto"/>
          <w:sz w:val="24"/>
          <w:szCs w:val="24"/>
          <w:highlight w:val="none"/>
          <w:u w:val="single" w:color="auto"/>
        </w:rPr>
        <w:t xml:space="preserve">              </w:t>
      </w:r>
    </w:p>
    <w:p w14:paraId="67D611D0">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430"/>
        <w:textAlignment w:val="baseline"/>
        <w:rPr>
          <w:color w:val="auto"/>
          <w:sz w:val="24"/>
          <w:szCs w:val="24"/>
          <w:highlight w:val="none"/>
        </w:rPr>
      </w:pPr>
      <w:r>
        <w:rPr>
          <w:color w:val="auto"/>
          <w:spacing w:val="-4"/>
          <w:sz w:val="24"/>
          <w:szCs w:val="24"/>
          <w:highlight w:val="none"/>
        </w:rPr>
        <w:t>日期：</w:t>
      </w:r>
      <w:r>
        <w:rPr>
          <w:color w:val="auto"/>
          <w:sz w:val="24"/>
          <w:szCs w:val="24"/>
          <w:highlight w:val="none"/>
          <w:u w:val="single" w:color="auto"/>
        </w:rPr>
        <w:t xml:space="preserve">                               </w:t>
      </w:r>
    </w:p>
    <w:p w14:paraId="221E15BA">
      <w:pPr>
        <w:pStyle w:val="6"/>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ascii="Arial"/>
          <w:color w:val="auto"/>
          <w:sz w:val="24"/>
          <w:szCs w:val="24"/>
          <w:highlight w:val="none"/>
        </w:rPr>
      </w:pPr>
    </w:p>
    <w:p w14:paraId="09E5F42F">
      <w:pPr>
        <w:spacing w:line="246" w:lineRule="auto"/>
        <w:rPr>
          <w:color w:val="auto"/>
          <w:highlight w:val="none"/>
          <w:lang w:eastAsia="zh-CN"/>
        </w:rPr>
      </w:pPr>
    </w:p>
    <w:p w14:paraId="000B101A">
      <w:pPr>
        <w:spacing w:line="246" w:lineRule="auto"/>
        <w:rPr>
          <w:color w:val="auto"/>
          <w:highlight w:val="none"/>
          <w:lang w:eastAsia="zh-CN"/>
        </w:rPr>
      </w:pPr>
    </w:p>
    <w:p w14:paraId="1CC8F3D5">
      <w:pPr>
        <w:spacing w:line="247" w:lineRule="auto"/>
        <w:rPr>
          <w:color w:val="auto"/>
          <w:highlight w:val="none"/>
          <w:lang w:eastAsia="zh-CN"/>
        </w:rPr>
      </w:pPr>
    </w:p>
    <w:p w14:paraId="0113324D">
      <w:pPr>
        <w:spacing w:line="247" w:lineRule="auto"/>
        <w:rPr>
          <w:color w:val="auto"/>
          <w:highlight w:val="none"/>
          <w:lang w:eastAsia="zh-CN"/>
        </w:rPr>
      </w:pPr>
    </w:p>
    <w:p w14:paraId="421572E0">
      <w:pPr>
        <w:pStyle w:val="6"/>
        <w:spacing w:before="92" w:line="222" w:lineRule="auto"/>
        <w:ind w:left="11" w:right="2" w:firstLine="6"/>
        <w:rPr>
          <w:color w:val="auto"/>
          <w:spacing w:val="-3"/>
          <w:sz w:val="28"/>
          <w:szCs w:val="28"/>
          <w:highlight w:val="none"/>
          <w:lang w:eastAsia="zh-CN"/>
        </w:rPr>
      </w:pPr>
      <w:r>
        <w:rPr>
          <w:color w:val="auto"/>
          <w:spacing w:val="-3"/>
          <w:sz w:val="28"/>
          <w:szCs w:val="28"/>
          <w:highlight w:val="none"/>
          <w:lang w:eastAsia="zh-CN"/>
        </w:rPr>
        <w:br w:type="textWrapping"/>
      </w:r>
    </w:p>
    <w:p w14:paraId="003A5297">
      <w:pPr>
        <w:pStyle w:val="6"/>
        <w:spacing w:before="92" w:line="222" w:lineRule="auto"/>
        <w:ind w:left="11" w:right="2" w:firstLine="6"/>
        <w:rPr>
          <w:color w:val="auto"/>
          <w:spacing w:val="-3"/>
          <w:sz w:val="28"/>
          <w:szCs w:val="28"/>
          <w:highlight w:val="none"/>
          <w:lang w:eastAsia="zh-CN"/>
        </w:rPr>
      </w:pPr>
    </w:p>
    <w:p w14:paraId="55F9A182">
      <w:pPr>
        <w:pStyle w:val="6"/>
        <w:spacing w:before="92" w:line="222" w:lineRule="auto"/>
        <w:ind w:left="11" w:right="2" w:firstLine="6"/>
        <w:rPr>
          <w:color w:val="auto"/>
          <w:spacing w:val="-3"/>
          <w:sz w:val="28"/>
          <w:szCs w:val="28"/>
          <w:highlight w:val="none"/>
          <w:lang w:eastAsia="zh-CN"/>
        </w:rPr>
      </w:pPr>
    </w:p>
    <w:p w14:paraId="41799E7E">
      <w:pPr>
        <w:pStyle w:val="6"/>
        <w:spacing w:before="92" w:line="222" w:lineRule="auto"/>
        <w:ind w:left="11" w:right="2" w:firstLine="6"/>
        <w:rPr>
          <w:color w:val="auto"/>
          <w:spacing w:val="-3"/>
          <w:sz w:val="28"/>
          <w:szCs w:val="28"/>
          <w:highlight w:val="none"/>
          <w:lang w:eastAsia="zh-CN"/>
        </w:rPr>
      </w:pPr>
    </w:p>
    <w:p w14:paraId="472BC95F">
      <w:pPr>
        <w:pStyle w:val="6"/>
        <w:spacing w:before="92" w:line="222" w:lineRule="auto"/>
        <w:ind w:left="11" w:right="2" w:firstLine="6"/>
        <w:rPr>
          <w:color w:val="auto"/>
          <w:spacing w:val="-3"/>
          <w:sz w:val="28"/>
          <w:szCs w:val="28"/>
          <w:highlight w:val="none"/>
          <w:lang w:eastAsia="zh-CN"/>
        </w:rPr>
      </w:pPr>
    </w:p>
    <w:p w14:paraId="4DFC7EFC">
      <w:pPr>
        <w:pStyle w:val="6"/>
        <w:spacing w:before="92" w:line="222" w:lineRule="auto"/>
        <w:ind w:left="11" w:right="2" w:firstLine="6"/>
        <w:rPr>
          <w:color w:val="auto"/>
          <w:spacing w:val="-3"/>
          <w:sz w:val="28"/>
          <w:szCs w:val="28"/>
          <w:highlight w:val="none"/>
          <w:lang w:eastAsia="zh-CN"/>
        </w:rPr>
      </w:pPr>
    </w:p>
    <w:p w14:paraId="0784C64A">
      <w:pPr>
        <w:pStyle w:val="6"/>
        <w:spacing w:before="92" w:line="222" w:lineRule="auto"/>
        <w:ind w:left="11" w:right="2" w:firstLine="6"/>
        <w:rPr>
          <w:color w:val="auto"/>
          <w:spacing w:val="-3"/>
          <w:sz w:val="28"/>
          <w:szCs w:val="28"/>
          <w:highlight w:val="none"/>
          <w:lang w:eastAsia="zh-CN"/>
        </w:rPr>
      </w:pPr>
    </w:p>
    <w:p w14:paraId="01A308AF">
      <w:pPr>
        <w:pStyle w:val="6"/>
        <w:spacing w:before="92" w:line="222" w:lineRule="auto"/>
        <w:ind w:left="11" w:right="2" w:firstLine="6"/>
        <w:rPr>
          <w:color w:val="auto"/>
          <w:sz w:val="28"/>
          <w:szCs w:val="28"/>
          <w:highlight w:val="none"/>
          <w:lang w:eastAsia="zh-CN"/>
        </w:rPr>
      </w:pPr>
      <w:r>
        <w:rPr>
          <w:rFonts w:hint="eastAsia"/>
          <w:color w:val="auto"/>
          <w:spacing w:val="-3"/>
          <w:sz w:val="28"/>
          <w:szCs w:val="28"/>
          <w:highlight w:val="none"/>
          <w:lang w:val="en-US" w:eastAsia="zh-CN"/>
        </w:rPr>
        <w:t>6</w:t>
      </w:r>
      <w:r>
        <w:rPr>
          <w:color w:val="auto"/>
          <w:spacing w:val="-3"/>
          <w:sz w:val="28"/>
          <w:szCs w:val="28"/>
          <w:highlight w:val="none"/>
          <w:lang w:eastAsia="zh-CN"/>
        </w:rPr>
        <w:t>.供应商</w:t>
      </w:r>
      <w:r>
        <w:rPr>
          <w:rFonts w:hint="eastAsia"/>
          <w:color w:val="auto"/>
          <w:spacing w:val="-3"/>
          <w:sz w:val="28"/>
          <w:szCs w:val="28"/>
          <w:highlight w:val="none"/>
          <w:lang w:eastAsia="zh-CN"/>
        </w:rPr>
        <w:t>2025年度内的财务状况报告</w:t>
      </w:r>
      <w:r>
        <w:rPr>
          <w:color w:val="auto"/>
          <w:spacing w:val="-3"/>
          <w:sz w:val="28"/>
          <w:szCs w:val="28"/>
          <w:highlight w:val="none"/>
          <w:lang w:eastAsia="zh-CN"/>
        </w:rPr>
        <w:t>（或银行出具的资信证明）复印件（必须提</w:t>
      </w:r>
      <w:r>
        <w:rPr>
          <w:color w:val="auto"/>
          <w:spacing w:val="-5"/>
          <w:sz w:val="28"/>
          <w:szCs w:val="28"/>
          <w:highlight w:val="none"/>
          <w:lang w:eastAsia="zh-CN"/>
        </w:rPr>
        <w:t>供）</w:t>
      </w:r>
    </w:p>
    <w:p w14:paraId="0E4F7731">
      <w:pPr>
        <w:spacing w:line="253" w:lineRule="auto"/>
        <w:rPr>
          <w:color w:val="auto"/>
          <w:highlight w:val="none"/>
          <w:lang w:eastAsia="zh-CN"/>
        </w:rPr>
      </w:pPr>
    </w:p>
    <w:p w14:paraId="533F86BD">
      <w:pPr>
        <w:spacing w:line="254" w:lineRule="auto"/>
        <w:rPr>
          <w:color w:val="auto"/>
          <w:highlight w:val="none"/>
          <w:lang w:eastAsia="zh-CN"/>
        </w:rPr>
      </w:pPr>
    </w:p>
    <w:p w14:paraId="2CBFC80F">
      <w:pPr>
        <w:spacing w:line="254" w:lineRule="auto"/>
        <w:rPr>
          <w:color w:val="auto"/>
          <w:highlight w:val="none"/>
          <w:lang w:eastAsia="zh-CN"/>
        </w:rPr>
      </w:pPr>
    </w:p>
    <w:p w14:paraId="21DA66DF">
      <w:pPr>
        <w:spacing w:line="254" w:lineRule="auto"/>
        <w:rPr>
          <w:color w:val="auto"/>
          <w:highlight w:val="none"/>
          <w:lang w:eastAsia="zh-CN"/>
        </w:rPr>
      </w:pPr>
    </w:p>
    <w:p w14:paraId="7EAF1D01">
      <w:pPr>
        <w:rPr>
          <w:color w:val="auto"/>
          <w:spacing w:val="2"/>
          <w:sz w:val="28"/>
          <w:szCs w:val="28"/>
          <w:highlight w:val="none"/>
          <w:lang w:eastAsia="zh-CN"/>
        </w:rPr>
      </w:pPr>
    </w:p>
    <w:p w14:paraId="0DAE12CF">
      <w:pPr>
        <w:pStyle w:val="6"/>
        <w:spacing w:before="236" w:line="219" w:lineRule="auto"/>
        <w:jc w:val="right"/>
        <w:rPr>
          <w:color w:val="auto"/>
          <w:sz w:val="28"/>
          <w:szCs w:val="28"/>
          <w:highlight w:val="none"/>
          <w:lang w:eastAsia="zh-CN"/>
        </w:rPr>
      </w:pPr>
      <w:r>
        <w:rPr>
          <w:rFonts w:hint="eastAsia"/>
          <w:color w:val="auto"/>
          <w:spacing w:val="3"/>
          <w:sz w:val="28"/>
          <w:szCs w:val="28"/>
          <w:highlight w:val="none"/>
          <w:lang w:val="en-US" w:eastAsia="zh-CN"/>
        </w:rPr>
        <w:t>7</w:t>
      </w:r>
      <w:r>
        <w:rPr>
          <w:color w:val="auto"/>
          <w:spacing w:val="3"/>
          <w:sz w:val="28"/>
          <w:szCs w:val="28"/>
          <w:highlight w:val="none"/>
          <w:lang w:eastAsia="zh-CN"/>
        </w:rPr>
        <w:t>.《中小企业声明函》（见附件</w:t>
      </w:r>
      <w:r>
        <w:rPr>
          <w:color w:val="auto"/>
          <w:spacing w:val="-18"/>
          <w:sz w:val="28"/>
          <w:szCs w:val="28"/>
          <w:highlight w:val="none"/>
          <w:lang w:eastAsia="zh-CN"/>
        </w:rPr>
        <w:t>）（</w:t>
      </w:r>
      <w:r>
        <w:rPr>
          <w:color w:val="auto"/>
          <w:spacing w:val="3"/>
          <w:sz w:val="28"/>
          <w:szCs w:val="28"/>
          <w:highlight w:val="none"/>
          <w:lang w:eastAsia="zh-CN"/>
        </w:rPr>
        <w:t>除监狱企业及残疾人福利</w:t>
      </w:r>
      <w:r>
        <w:rPr>
          <w:color w:val="auto"/>
          <w:spacing w:val="2"/>
          <w:sz w:val="28"/>
          <w:szCs w:val="28"/>
          <w:highlight w:val="none"/>
          <w:lang w:eastAsia="zh-CN"/>
        </w:rPr>
        <w:t>性单位外，必须提</w:t>
      </w:r>
    </w:p>
    <w:p w14:paraId="18789276">
      <w:pPr>
        <w:pStyle w:val="6"/>
        <w:spacing w:before="8" w:line="219" w:lineRule="auto"/>
        <w:ind w:left="2"/>
        <w:rPr>
          <w:color w:val="auto"/>
          <w:sz w:val="28"/>
          <w:szCs w:val="28"/>
          <w:highlight w:val="none"/>
          <w:lang w:eastAsia="zh-CN"/>
        </w:rPr>
      </w:pPr>
      <w:r>
        <w:rPr>
          <w:color w:val="auto"/>
          <w:spacing w:val="-5"/>
          <w:sz w:val="28"/>
          <w:szCs w:val="28"/>
          <w:highlight w:val="none"/>
          <w:lang w:eastAsia="zh-CN"/>
        </w:rPr>
        <w:t>供）</w:t>
      </w:r>
    </w:p>
    <w:p w14:paraId="68BC0C2F">
      <w:pPr>
        <w:pStyle w:val="6"/>
        <w:spacing w:before="167" w:line="219" w:lineRule="auto"/>
        <w:ind w:left="586"/>
        <w:rPr>
          <w:color w:val="auto"/>
          <w:sz w:val="28"/>
          <w:szCs w:val="28"/>
          <w:highlight w:val="none"/>
          <w:lang w:eastAsia="zh-CN"/>
        </w:rPr>
      </w:pPr>
      <w:r>
        <w:rPr>
          <w:color w:val="auto"/>
          <w:spacing w:val="-11"/>
          <w:sz w:val="28"/>
          <w:szCs w:val="28"/>
          <w:highlight w:val="none"/>
          <w:lang w:eastAsia="zh-CN"/>
        </w:rPr>
        <w:t>附件：</w:t>
      </w:r>
    </w:p>
    <w:p w14:paraId="6B41BFA6">
      <w:pPr>
        <w:pStyle w:val="6"/>
        <w:spacing w:before="219" w:line="220" w:lineRule="auto"/>
        <w:ind w:left="3559"/>
        <w:rPr>
          <w:color w:val="auto"/>
          <w:sz w:val="28"/>
          <w:szCs w:val="28"/>
          <w:highlight w:val="none"/>
          <w:lang w:eastAsia="zh-CN"/>
        </w:rPr>
      </w:pPr>
      <w:r>
        <w:rPr>
          <w:color w:val="auto"/>
          <w:spacing w:val="-3"/>
          <w:sz w:val="28"/>
          <w:szCs w:val="28"/>
          <w:highlight w:val="none"/>
          <w:lang w:eastAsia="zh-CN"/>
        </w:rPr>
        <w:t>中小企业声明函(工程)</w:t>
      </w:r>
    </w:p>
    <w:p w14:paraId="1D243BB1">
      <w:pPr>
        <w:spacing w:line="349" w:lineRule="auto"/>
        <w:rPr>
          <w:color w:val="auto"/>
          <w:highlight w:val="none"/>
          <w:lang w:eastAsia="zh-CN"/>
        </w:rPr>
      </w:pPr>
    </w:p>
    <w:p w14:paraId="1993DD8B">
      <w:pPr>
        <w:spacing w:before="78" w:line="247" w:lineRule="auto"/>
        <w:ind w:left="6" w:firstLine="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本公司郑重声明，根据《政府采购促进中小企业发展管理办法》（财库〔2020〕46号）的规定，本公司参加</w:t>
      </w:r>
      <w:r>
        <w:rPr>
          <w:rFonts w:hint="eastAsia" w:ascii="宋体" w:hAnsi="宋体" w:eastAsia="宋体" w:cs="宋体"/>
          <w:color w:val="auto"/>
          <w:spacing w:val="-2"/>
          <w:sz w:val="24"/>
          <w:szCs w:val="24"/>
          <w:highlight w:val="none"/>
          <w:u w:val="single"/>
          <w:lang w:eastAsia="zh-CN"/>
        </w:rPr>
        <w:t>（单位名称）</w:t>
      </w:r>
      <w:r>
        <w:rPr>
          <w:rFonts w:hint="eastAsia" w:ascii="宋体" w:hAnsi="宋体" w:eastAsia="宋体" w:cs="宋体"/>
          <w:color w:val="auto"/>
          <w:spacing w:val="-2"/>
          <w:sz w:val="24"/>
          <w:szCs w:val="24"/>
          <w:highlight w:val="none"/>
          <w:lang w:eastAsia="zh-CN"/>
        </w:rPr>
        <w:t>的</w:t>
      </w:r>
      <w:r>
        <w:rPr>
          <w:rFonts w:hint="eastAsia" w:ascii="宋体" w:hAnsi="宋体" w:eastAsia="宋体" w:cs="宋体"/>
          <w:color w:val="auto"/>
          <w:spacing w:val="-2"/>
          <w:sz w:val="24"/>
          <w:szCs w:val="24"/>
          <w:highlight w:val="none"/>
          <w:u w:val="single"/>
          <w:lang w:eastAsia="zh-CN"/>
        </w:rPr>
        <w:t>（项目名称）</w:t>
      </w:r>
      <w:r>
        <w:rPr>
          <w:rFonts w:hint="eastAsia" w:ascii="宋体" w:hAnsi="宋体" w:eastAsia="宋体" w:cs="宋体"/>
          <w:color w:val="auto"/>
          <w:spacing w:val="-3"/>
          <w:sz w:val="24"/>
          <w:szCs w:val="24"/>
          <w:highlight w:val="none"/>
          <w:lang w:eastAsia="zh-CN"/>
        </w:rPr>
        <w:t>釆购活动,工程的施工单位全部为符合政策要求</w:t>
      </w:r>
      <w:r>
        <w:rPr>
          <w:rFonts w:hint="eastAsia" w:ascii="宋体" w:hAnsi="宋体" w:eastAsia="宋体" w:cs="宋体"/>
          <w:color w:val="auto"/>
          <w:sz w:val="24"/>
          <w:szCs w:val="24"/>
          <w:highlight w:val="none"/>
          <w:lang w:eastAsia="zh-CN"/>
        </w:rPr>
        <w:t xml:space="preserve"> 的中小企业。相关企业（含联合体中的中小企业、签订分包意向协议的中小企业）的具体情况</w:t>
      </w:r>
      <w:r>
        <w:rPr>
          <w:rFonts w:hint="eastAsia" w:ascii="宋体" w:hAnsi="宋体" w:eastAsia="宋体" w:cs="宋体"/>
          <w:color w:val="auto"/>
          <w:spacing w:val="-6"/>
          <w:sz w:val="24"/>
          <w:szCs w:val="24"/>
          <w:highlight w:val="none"/>
          <w:lang w:eastAsia="zh-CN"/>
        </w:rPr>
        <w:t>如下：</w:t>
      </w:r>
    </w:p>
    <w:p w14:paraId="27F653DF">
      <w:pPr>
        <w:spacing w:before="42" w:line="244" w:lineRule="auto"/>
        <w:ind w:left="7" w:firstLine="49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w:t>
      </w:r>
      <w:r>
        <w:rPr>
          <w:rFonts w:hint="eastAsia" w:ascii="宋体" w:hAnsi="宋体" w:eastAsia="宋体" w:cs="宋体"/>
          <w:color w:val="auto"/>
          <w:spacing w:val="-1"/>
          <w:sz w:val="24"/>
          <w:szCs w:val="24"/>
          <w:highlight w:val="none"/>
          <w:u w:val="single"/>
          <w:lang w:eastAsia="zh-CN"/>
        </w:rPr>
        <w:t xml:space="preserve">     （标的名称</w:t>
      </w:r>
      <w:r>
        <w:rPr>
          <w:rFonts w:hint="eastAsia" w:ascii="宋体" w:hAnsi="宋体" w:eastAsia="宋体" w:cs="宋体"/>
          <w:color w:val="auto"/>
          <w:spacing w:val="11"/>
          <w:sz w:val="24"/>
          <w:szCs w:val="24"/>
          <w:highlight w:val="none"/>
          <w:u w:val="single"/>
          <w:lang w:eastAsia="zh-CN"/>
        </w:rPr>
        <w:t>）</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
          <w:sz w:val="24"/>
          <w:szCs w:val="24"/>
          <w:highlight w:val="none"/>
          <w:lang w:eastAsia="zh-CN"/>
        </w:rPr>
        <w:t>属于</w:t>
      </w:r>
      <w:r>
        <w:rPr>
          <w:rFonts w:hint="eastAsia" w:ascii="宋体" w:hAnsi="宋体" w:eastAsia="宋体" w:cs="宋体"/>
          <w:color w:val="auto"/>
          <w:spacing w:val="-1"/>
          <w:sz w:val="24"/>
          <w:szCs w:val="24"/>
          <w:highlight w:val="none"/>
          <w:u w:val="single"/>
          <w:lang w:eastAsia="zh-CN"/>
        </w:rPr>
        <w:t xml:space="preserve">     （釆购文件中明确的所属行业</w:t>
      </w:r>
      <w:r>
        <w:rPr>
          <w:rFonts w:hint="eastAsia" w:ascii="宋体" w:hAnsi="宋体" w:eastAsia="宋体" w:cs="宋体"/>
          <w:color w:val="auto"/>
          <w:spacing w:val="11"/>
          <w:sz w:val="24"/>
          <w:szCs w:val="24"/>
          <w:highlight w:val="none"/>
          <w:u w:val="single"/>
          <w:lang w:eastAsia="zh-CN"/>
        </w:rPr>
        <w:t>）</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1"/>
          <w:sz w:val="24"/>
          <w:szCs w:val="24"/>
          <w:highlight w:val="none"/>
          <w:lang w:eastAsia="zh-CN"/>
        </w:rPr>
        <w:t>承建企业为</w:t>
      </w:r>
      <w:r>
        <w:rPr>
          <w:rFonts w:hint="eastAsia" w:ascii="宋体" w:hAnsi="宋体" w:eastAsia="宋体" w:cs="宋体"/>
          <w:color w:val="auto"/>
          <w:spacing w:val="-1"/>
          <w:sz w:val="24"/>
          <w:szCs w:val="24"/>
          <w:highlight w:val="none"/>
          <w:u w:val="single"/>
          <w:lang w:eastAsia="zh-CN"/>
        </w:rPr>
        <w:t>（企业名称</w:t>
      </w:r>
      <w:r>
        <w:rPr>
          <w:rFonts w:hint="eastAsia" w:ascii="宋体" w:hAnsi="宋体" w:eastAsia="宋体" w:cs="宋体"/>
          <w:color w:val="auto"/>
          <w:spacing w:val="7"/>
          <w:sz w:val="24"/>
          <w:szCs w:val="24"/>
          <w:highlight w:val="none"/>
          <w:u w:val="single"/>
          <w:lang w:eastAsia="zh-CN"/>
        </w:rPr>
        <w:t>）</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
          <w:sz w:val="24"/>
          <w:szCs w:val="24"/>
          <w:highlight w:val="none"/>
          <w:lang w:eastAsia="zh-CN"/>
        </w:rPr>
        <w:t>从业人员人，营业收入为万元，资产总额为</w:t>
      </w:r>
      <w:r>
        <w:rPr>
          <w:rFonts w:hint="eastAsia" w:ascii="宋体" w:hAnsi="宋体" w:eastAsia="宋体" w:cs="宋体"/>
          <w:color w:val="auto"/>
          <w:spacing w:val="-2"/>
          <w:sz w:val="24"/>
          <w:szCs w:val="24"/>
          <w:highlight w:val="none"/>
          <w:lang w:eastAsia="zh-CN"/>
        </w:rPr>
        <w:t>万元，属于</w:t>
      </w:r>
      <w:r>
        <w:rPr>
          <w:rFonts w:hint="eastAsia" w:ascii="宋体" w:hAnsi="宋体" w:eastAsia="宋体" w:cs="宋体"/>
          <w:color w:val="auto"/>
          <w:spacing w:val="-2"/>
          <w:sz w:val="24"/>
          <w:szCs w:val="24"/>
          <w:highlight w:val="none"/>
          <w:u w:val="single"/>
          <w:lang w:eastAsia="zh-CN"/>
        </w:rPr>
        <w:t>（中型企业、小型</w:t>
      </w:r>
      <w:r>
        <w:rPr>
          <w:rFonts w:hint="eastAsia" w:ascii="宋体" w:hAnsi="宋体" w:eastAsia="宋体" w:cs="宋体"/>
          <w:color w:val="auto"/>
          <w:spacing w:val="-3"/>
          <w:sz w:val="24"/>
          <w:szCs w:val="24"/>
          <w:highlight w:val="none"/>
          <w:u w:val="single"/>
          <w:lang w:eastAsia="zh-CN"/>
        </w:rPr>
        <w:t>企业、微型企业</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lang w:eastAsia="zh-CN"/>
        </w:rPr>
        <w:t>；</w:t>
      </w:r>
    </w:p>
    <w:p w14:paraId="58592621">
      <w:pPr>
        <w:spacing w:before="43" w:line="243" w:lineRule="auto"/>
        <w:ind w:left="7" w:firstLine="47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u w:val="single"/>
          <w:lang w:eastAsia="zh-CN"/>
        </w:rPr>
        <w:t xml:space="preserve">     （标的名称</w:t>
      </w:r>
      <w:r>
        <w:rPr>
          <w:rFonts w:hint="eastAsia" w:ascii="宋体" w:hAnsi="宋体" w:eastAsia="宋体" w:cs="宋体"/>
          <w:color w:val="auto"/>
          <w:spacing w:val="8"/>
          <w:sz w:val="24"/>
          <w:szCs w:val="24"/>
          <w:highlight w:val="none"/>
          <w:u w:val="single"/>
          <w:lang w:eastAsia="zh-CN"/>
        </w:rPr>
        <w:t>）</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z w:val="24"/>
          <w:szCs w:val="24"/>
          <w:highlight w:val="none"/>
          <w:lang w:eastAsia="zh-CN"/>
        </w:rPr>
        <w:t>属于</w:t>
      </w:r>
      <w:r>
        <w:rPr>
          <w:rFonts w:hint="eastAsia" w:ascii="宋体" w:hAnsi="宋体" w:eastAsia="宋体" w:cs="宋体"/>
          <w:color w:val="auto"/>
          <w:sz w:val="24"/>
          <w:szCs w:val="24"/>
          <w:highlight w:val="none"/>
          <w:u w:val="single"/>
          <w:lang w:eastAsia="zh-CN"/>
        </w:rPr>
        <w:t xml:space="preserve">     （釆购文件中</w:t>
      </w:r>
      <w:r>
        <w:rPr>
          <w:rFonts w:hint="eastAsia" w:ascii="宋体" w:hAnsi="宋体" w:eastAsia="宋体" w:cs="宋体"/>
          <w:color w:val="auto"/>
          <w:spacing w:val="-1"/>
          <w:sz w:val="24"/>
          <w:szCs w:val="24"/>
          <w:highlight w:val="none"/>
          <w:u w:val="single"/>
          <w:lang w:eastAsia="zh-CN"/>
        </w:rPr>
        <w:t>明确的所属行业</w:t>
      </w:r>
      <w:r>
        <w:rPr>
          <w:rFonts w:hint="eastAsia" w:ascii="宋体" w:hAnsi="宋体" w:eastAsia="宋体" w:cs="宋体"/>
          <w:color w:val="auto"/>
          <w:spacing w:val="8"/>
          <w:sz w:val="24"/>
          <w:szCs w:val="24"/>
          <w:highlight w:val="none"/>
          <w:u w:val="single"/>
          <w:lang w:eastAsia="zh-CN"/>
        </w:rPr>
        <w:t>）</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
          <w:sz w:val="24"/>
          <w:szCs w:val="24"/>
          <w:highlight w:val="none"/>
          <w:lang w:eastAsia="zh-CN"/>
        </w:rPr>
        <w:t>承建企业为</w:t>
      </w:r>
      <w:r>
        <w:rPr>
          <w:rFonts w:hint="eastAsia" w:ascii="宋体" w:hAnsi="宋体" w:eastAsia="宋体" w:cs="宋体"/>
          <w:color w:val="auto"/>
          <w:spacing w:val="-1"/>
          <w:sz w:val="24"/>
          <w:szCs w:val="24"/>
          <w:highlight w:val="none"/>
          <w:u w:val="single"/>
          <w:lang w:eastAsia="zh-CN"/>
        </w:rPr>
        <w:t>（企业名</w:t>
      </w:r>
      <w:r>
        <w:rPr>
          <w:rFonts w:hint="eastAsia" w:ascii="宋体" w:hAnsi="宋体" w:eastAsia="宋体" w:cs="宋体"/>
          <w:color w:val="auto"/>
          <w:spacing w:val="-8"/>
          <w:sz w:val="24"/>
          <w:szCs w:val="24"/>
          <w:highlight w:val="none"/>
          <w:u w:val="single"/>
          <w:lang w:eastAsia="zh-CN"/>
        </w:rPr>
        <w:t>称）</w:t>
      </w:r>
      <w:r>
        <w:rPr>
          <w:rFonts w:hint="eastAsia" w:ascii="宋体" w:hAnsi="宋体" w:eastAsia="宋体" w:cs="宋体"/>
          <w:color w:val="auto"/>
          <w:spacing w:val="-8"/>
          <w:sz w:val="24"/>
          <w:szCs w:val="24"/>
          <w:highlight w:val="none"/>
          <w:lang w:eastAsia="zh-CN"/>
        </w:rPr>
        <w:t>、从业人员人，营业收入为万元，资产总额为万元，属于</w:t>
      </w:r>
      <w:r>
        <w:rPr>
          <w:rFonts w:hint="eastAsia" w:ascii="宋体" w:hAnsi="宋体" w:eastAsia="宋体" w:cs="宋体"/>
          <w:color w:val="auto"/>
          <w:spacing w:val="-8"/>
          <w:sz w:val="24"/>
          <w:szCs w:val="24"/>
          <w:highlight w:val="none"/>
          <w:u w:val="single"/>
          <w:lang w:eastAsia="zh-CN"/>
        </w:rPr>
        <w:t>（中型企业、小型企</w:t>
      </w:r>
      <w:r>
        <w:rPr>
          <w:rFonts w:hint="eastAsia" w:ascii="宋体" w:hAnsi="宋体" w:eastAsia="宋体" w:cs="宋体"/>
          <w:color w:val="auto"/>
          <w:spacing w:val="-3"/>
          <w:sz w:val="24"/>
          <w:szCs w:val="24"/>
          <w:highlight w:val="none"/>
          <w:u w:val="single"/>
          <w:lang w:eastAsia="zh-CN"/>
        </w:rPr>
        <w:t>业、微型企业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w:t>
      </w:r>
    </w:p>
    <w:p w14:paraId="79B474DA">
      <w:pPr>
        <w:spacing w:before="225" w:line="93" w:lineRule="exact"/>
        <w:ind w:left="487"/>
        <w:rPr>
          <w:rFonts w:hint="eastAsia" w:ascii="宋体" w:hAnsi="宋体" w:eastAsia="宋体" w:cs="宋体"/>
          <w:color w:val="auto"/>
          <w:sz w:val="24"/>
          <w:szCs w:val="24"/>
          <w:highlight w:val="none"/>
          <w:lang w:eastAsia="zh-CN"/>
        </w:rPr>
      </w:pPr>
      <w:r>
        <w:rPr>
          <w:rFonts w:hint="eastAsia" w:ascii="宋体" w:hAnsi="宋体" w:eastAsia="宋体" w:cs="宋体"/>
          <w:color w:val="auto"/>
          <w:position w:val="2"/>
          <w:sz w:val="24"/>
          <w:szCs w:val="24"/>
          <w:highlight w:val="none"/>
          <w:lang w:eastAsia="zh-CN"/>
        </w:rPr>
        <w:t>......</w:t>
      </w:r>
    </w:p>
    <w:p w14:paraId="76889F34">
      <w:pPr>
        <w:spacing w:before="54" w:line="239" w:lineRule="auto"/>
        <w:ind w:left="7" w:firstLine="50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以上企业，不属于大企业的分支机构，不存在控股股东为大企业</w:t>
      </w:r>
      <w:r>
        <w:rPr>
          <w:rFonts w:hint="eastAsia" w:ascii="宋体" w:hAnsi="宋体" w:eastAsia="宋体" w:cs="宋体"/>
          <w:color w:val="auto"/>
          <w:spacing w:val="-1"/>
          <w:sz w:val="24"/>
          <w:szCs w:val="24"/>
          <w:highlight w:val="none"/>
          <w:lang w:eastAsia="zh-CN"/>
        </w:rPr>
        <w:t>的情形，也不存在与大企</w:t>
      </w:r>
      <w:r>
        <w:rPr>
          <w:rFonts w:hint="eastAsia" w:ascii="宋体" w:hAnsi="宋体" w:eastAsia="宋体" w:cs="宋体"/>
          <w:color w:val="auto"/>
          <w:spacing w:val="-2"/>
          <w:sz w:val="24"/>
          <w:szCs w:val="24"/>
          <w:highlight w:val="none"/>
          <w:lang w:eastAsia="zh-CN"/>
        </w:rPr>
        <w:t>业的负责人为同一人的情形。</w:t>
      </w:r>
    </w:p>
    <w:p w14:paraId="28688AE7">
      <w:pPr>
        <w:spacing w:before="43" w:line="220"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本企业对上述声明内容的真实性负责。如有虚假，将依法承担相应责任。</w:t>
      </w:r>
    </w:p>
    <w:p w14:paraId="6F0A3F3E">
      <w:pPr>
        <w:spacing w:line="256" w:lineRule="auto"/>
        <w:rPr>
          <w:rFonts w:hint="eastAsia" w:ascii="宋体" w:hAnsi="宋体" w:eastAsia="宋体" w:cs="宋体"/>
          <w:color w:val="auto"/>
          <w:sz w:val="24"/>
          <w:szCs w:val="24"/>
          <w:highlight w:val="none"/>
          <w:lang w:eastAsia="zh-CN"/>
        </w:rPr>
      </w:pPr>
    </w:p>
    <w:p w14:paraId="2DF106E2">
      <w:pPr>
        <w:spacing w:line="256" w:lineRule="auto"/>
        <w:rPr>
          <w:rFonts w:hint="eastAsia" w:ascii="宋体" w:hAnsi="宋体" w:eastAsia="宋体" w:cs="宋体"/>
          <w:color w:val="auto"/>
          <w:sz w:val="24"/>
          <w:szCs w:val="24"/>
          <w:highlight w:val="none"/>
          <w:lang w:eastAsia="zh-CN"/>
        </w:rPr>
      </w:pPr>
    </w:p>
    <w:p w14:paraId="2A954C2F">
      <w:pPr>
        <w:spacing w:line="256" w:lineRule="auto"/>
        <w:rPr>
          <w:rFonts w:hint="eastAsia" w:ascii="宋体" w:hAnsi="宋体" w:eastAsia="宋体" w:cs="宋体"/>
          <w:color w:val="auto"/>
          <w:sz w:val="24"/>
          <w:szCs w:val="24"/>
          <w:highlight w:val="none"/>
          <w:lang w:eastAsia="zh-CN"/>
        </w:rPr>
      </w:pPr>
    </w:p>
    <w:p w14:paraId="7C855B28">
      <w:pPr>
        <w:spacing w:before="78" w:line="440" w:lineRule="exact"/>
        <w:ind w:left="47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position w:val="14"/>
          <w:sz w:val="24"/>
          <w:szCs w:val="24"/>
          <w:highlight w:val="none"/>
          <w:lang w:eastAsia="zh-CN"/>
        </w:rPr>
        <w:t>企业名称（</w:t>
      </w:r>
      <w:r>
        <w:rPr>
          <w:rFonts w:hint="eastAsia" w:ascii="宋体" w:hAnsi="宋体" w:eastAsia="宋体" w:cs="宋体"/>
          <w:color w:val="auto"/>
          <w:position w:val="14"/>
          <w:sz w:val="24"/>
          <w:szCs w:val="24"/>
          <w:highlight w:val="none"/>
          <w:lang w:eastAsia="zh-CN"/>
        </w:rPr>
        <w:t>CA</w:t>
      </w:r>
      <w:r>
        <w:rPr>
          <w:rFonts w:hint="eastAsia" w:ascii="宋体" w:hAnsi="宋体" w:eastAsia="宋体" w:cs="宋体"/>
          <w:color w:val="auto"/>
          <w:spacing w:val="5"/>
          <w:position w:val="14"/>
          <w:sz w:val="24"/>
          <w:szCs w:val="24"/>
          <w:highlight w:val="none"/>
          <w:lang w:eastAsia="zh-CN"/>
        </w:rPr>
        <w:t>签章</w:t>
      </w:r>
      <w:r>
        <w:rPr>
          <w:rFonts w:hint="eastAsia" w:ascii="宋体" w:hAnsi="宋体" w:eastAsia="宋体" w:cs="宋体"/>
          <w:color w:val="auto"/>
          <w:spacing w:val="12"/>
          <w:position w:val="14"/>
          <w:sz w:val="24"/>
          <w:szCs w:val="24"/>
          <w:highlight w:val="none"/>
          <w:lang w:eastAsia="zh-CN"/>
        </w:rPr>
        <w:t>）：</w:t>
      </w:r>
    </w:p>
    <w:p w14:paraId="64279BD5">
      <w:pPr>
        <w:spacing w:line="223" w:lineRule="auto"/>
        <w:ind w:left="49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8"/>
          <w:sz w:val="24"/>
          <w:szCs w:val="24"/>
          <w:highlight w:val="none"/>
          <w:lang w:eastAsia="zh-CN"/>
        </w:rPr>
        <w:t>日期：</w:t>
      </w:r>
    </w:p>
    <w:p w14:paraId="0FC5AC63">
      <w:pPr>
        <w:spacing w:line="359" w:lineRule="auto"/>
        <w:rPr>
          <w:color w:val="auto"/>
          <w:highlight w:val="none"/>
          <w:lang w:eastAsia="zh-CN"/>
        </w:rPr>
      </w:pPr>
    </w:p>
    <w:p w14:paraId="6EF31BD5">
      <w:pPr>
        <w:pStyle w:val="6"/>
        <w:spacing w:before="78" w:line="237" w:lineRule="auto"/>
        <w:ind w:firstLine="552"/>
        <w:rPr>
          <w:color w:val="auto"/>
          <w:sz w:val="24"/>
          <w:szCs w:val="24"/>
          <w:highlight w:val="none"/>
          <w:lang w:eastAsia="zh-CN"/>
        </w:rPr>
      </w:pPr>
      <w:r>
        <w:rPr>
          <w:color w:val="auto"/>
          <w:spacing w:val="2"/>
          <w:sz w:val="24"/>
          <w:szCs w:val="24"/>
          <w:highlight w:val="none"/>
          <w:lang w:eastAsia="zh-CN"/>
        </w:rPr>
        <w:t>注：1、从业人员、营业收入、资产总额填报上一年度数据，无上</w:t>
      </w:r>
      <w:r>
        <w:rPr>
          <w:color w:val="auto"/>
          <w:spacing w:val="1"/>
          <w:sz w:val="24"/>
          <w:szCs w:val="24"/>
          <w:highlight w:val="none"/>
          <w:lang w:eastAsia="zh-CN"/>
        </w:rPr>
        <w:t>一年度数据的新成立企</w:t>
      </w:r>
      <w:r>
        <w:rPr>
          <w:color w:val="auto"/>
          <w:spacing w:val="-1"/>
          <w:sz w:val="24"/>
          <w:szCs w:val="24"/>
          <w:highlight w:val="none"/>
          <w:lang w:eastAsia="zh-CN"/>
        </w:rPr>
        <w:t>业可不填报。</w:t>
      </w:r>
    </w:p>
    <w:p w14:paraId="1E600D07">
      <w:pPr>
        <w:pStyle w:val="6"/>
        <w:spacing w:before="46" w:line="219" w:lineRule="auto"/>
        <w:ind w:left="555"/>
        <w:rPr>
          <w:color w:val="auto"/>
          <w:sz w:val="24"/>
          <w:szCs w:val="24"/>
          <w:highlight w:val="none"/>
          <w:lang w:eastAsia="zh-CN"/>
        </w:rPr>
      </w:pPr>
      <w:r>
        <w:rPr>
          <w:color w:val="auto"/>
          <w:spacing w:val="1"/>
          <w:sz w:val="24"/>
          <w:szCs w:val="24"/>
          <w:highlight w:val="none"/>
          <w:lang w:eastAsia="zh-CN"/>
        </w:rPr>
        <w:t>2、本项目所属行业参照《统计上大中小微型企</w:t>
      </w:r>
      <w:r>
        <w:rPr>
          <w:color w:val="auto"/>
          <w:sz w:val="24"/>
          <w:szCs w:val="24"/>
          <w:highlight w:val="none"/>
          <w:lang w:eastAsia="zh-CN"/>
        </w:rPr>
        <w:t>业划分标准表》，属于“建筑业”。</w:t>
      </w:r>
    </w:p>
    <w:p w14:paraId="200B60F7">
      <w:pPr>
        <w:spacing w:line="219" w:lineRule="auto"/>
        <w:rPr>
          <w:color w:val="auto"/>
          <w:sz w:val="24"/>
          <w:szCs w:val="24"/>
          <w:highlight w:val="none"/>
          <w:lang w:eastAsia="zh-CN"/>
        </w:rPr>
        <w:sectPr>
          <w:footerReference r:id="rId29" w:type="default"/>
          <w:pgSz w:w="11906" w:h="16839"/>
          <w:pgMar w:top="1431" w:right="901" w:bottom="882" w:left="1141" w:header="0" w:footer="720" w:gutter="0"/>
          <w:cols w:space="720" w:num="1"/>
        </w:sectPr>
      </w:pPr>
    </w:p>
    <w:p w14:paraId="4F68F486">
      <w:pPr>
        <w:pStyle w:val="6"/>
        <w:spacing w:before="194" w:line="219" w:lineRule="auto"/>
        <w:rPr>
          <w:rFonts w:ascii="宋体" w:hAnsi="宋体" w:eastAsia="宋体" w:cs="宋体"/>
          <w:color w:val="auto"/>
          <w:spacing w:val="-1"/>
          <w:sz w:val="30"/>
          <w:szCs w:val="30"/>
          <w:highlight w:val="none"/>
          <w:lang w:eastAsia="zh-CN"/>
        </w:rPr>
      </w:pPr>
      <w:r>
        <w:rPr>
          <w:rFonts w:ascii="宋体" w:hAnsi="宋体" w:eastAsia="宋体" w:cs="宋体"/>
          <w:color w:val="auto"/>
          <w:spacing w:val="-1"/>
          <w:sz w:val="30"/>
          <w:szCs w:val="30"/>
          <w:highlight w:val="none"/>
          <w:lang w:eastAsia="zh-CN"/>
        </w:rPr>
        <w:t>附表</w:t>
      </w:r>
    </w:p>
    <w:p w14:paraId="51D5F07D">
      <w:pPr>
        <w:pStyle w:val="6"/>
        <w:spacing w:before="194" w:line="219" w:lineRule="auto"/>
        <w:ind w:left="2821"/>
        <w:rPr>
          <w:color w:val="auto"/>
          <w:sz w:val="30"/>
          <w:szCs w:val="30"/>
          <w:highlight w:val="none"/>
          <w:lang w:eastAsia="zh-CN"/>
        </w:rPr>
      </w:pPr>
      <w:r>
        <w:rPr>
          <w:color w:val="auto"/>
          <w:spacing w:val="-1"/>
          <w:sz w:val="30"/>
          <w:szCs w:val="30"/>
          <w:highlight w:val="none"/>
          <w:lang w:eastAsia="zh-CN"/>
        </w:rPr>
        <w:t>统计上大中小微型企业划分标准</w:t>
      </w:r>
    </w:p>
    <w:p w14:paraId="3DF4B392">
      <w:pPr>
        <w:spacing w:line="101" w:lineRule="exact"/>
        <w:rPr>
          <w:color w:val="auto"/>
          <w:highlight w:val="none"/>
          <w:lang w:eastAsia="zh-CN"/>
        </w:rPr>
      </w:pPr>
    </w:p>
    <w:tbl>
      <w:tblPr>
        <w:tblStyle w:val="14"/>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5293B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tcPr>
          <w:p w14:paraId="17D9742D">
            <w:pPr>
              <w:pStyle w:val="15"/>
              <w:spacing w:before="231" w:line="220" w:lineRule="auto"/>
              <w:ind w:left="570"/>
              <w:rPr>
                <w:color w:val="auto"/>
                <w:sz w:val="18"/>
                <w:szCs w:val="18"/>
                <w:highlight w:val="none"/>
              </w:rPr>
            </w:pPr>
            <w:r>
              <w:rPr>
                <w:color w:val="auto"/>
                <w:spacing w:val="-2"/>
                <w:sz w:val="18"/>
                <w:szCs w:val="18"/>
                <w:highlight w:val="none"/>
              </w:rPr>
              <w:t>行业名称</w:t>
            </w:r>
          </w:p>
        </w:tc>
        <w:tc>
          <w:tcPr>
            <w:tcW w:w="1450" w:type="dxa"/>
            <w:shd w:val="clear" w:color="auto" w:fill="8DB3E2"/>
          </w:tcPr>
          <w:p w14:paraId="6851F38B">
            <w:pPr>
              <w:pStyle w:val="15"/>
              <w:spacing w:before="221" w:line="220" w:lineRule="auto"/>
              <w:ind w:left="367"/>
              <w:rPr>
                <w:color w:val="auto"/>
                <w:sz w:val="18"/>
                <w:szCs w:val="18"/>
                <w:highlight w:val="none"/>
              </w:rPr>
            </w:pPr>
            <w:r>
              <w:rPr>
                <w:color w:val="auto"/>
                <w:spacing w:val="-2"/>
                <w:sz w:val="18"/>
                <w:szCs w:val="18"/>
                <w:highlight w:val="none"/>
              </w:rPr>
              <w:t>指标名称</w:t>
            </w:r>
          </w:p>
        </w:tc>
        <w:tc>
          <w:tcPr>
            <w:tcW w:w="750" w:type="dxa"/>
            <w:shd w:val="clear" w:color="auto" w:fill="8DB3E2"/>
          </w:tcPr>
          <w:p w14:paraId="07C7E0D8">
            <w:pPr>
              <w:pStyle w:val="15"/>
              <w:spacing w:before="105" w:line="239" w:lineRule="auto"/>
              <w:ind w:left="197"/>
              <w:rPr>
                <w:color w:val="auto"/>
                <w:sz w:val="18"/>
                <w:szCs w:val="18"/>
                <w:highlight w:val="none"/>
              </w:rPr>
            </w:pPr>
            <w:r>
              <w:rPr>
                <w:color w:val="auto"/>
                <w:spacing w:val="-4"/>
                <w:sz w:val="18"/>
                <w:szCs w:val="18"/>
                <w:highlight w:val="none"/>
              </w:rPr>
              <w:t>计量</w:t>
            </w:r>
          </w:p>
          <w:p w14:paraId="510CD940">
            <w:pPr>
              <w:pStyle w:val="15"/>
              <w:spacing w:line="220" w:lineRule="auto"/>
              <w:ind w:left="198"/>
              <w:rPr>
                <w:color w:val="auto"/>
                <w:sz w:val="18"/>
                <w:szCs w:val="18"/>
                <w:highlight w:val="none"/>
              </w:rPr>
            </w:pPr>
            <w:r>
              <w:rPr>
                <w:color w:val="auto"/>
                <w:spacing w:val="-5"/>
                <w:sz w:val="18"/>
                <w:szCs w:val="18"/>
                <w:highlight w:val="none"/>
              </w:rPr>
              <w:t>单位</w:t>
            </w:r>
          </w:p>
        </w:tc>
        <w:tc>
          <w:tcPr>
            <w:tcW w:w="1190" w:type="dxa"/>
            <w:shd w:val="clear" w:color="auto" w:fill="8DB3E2"/>
          </w:tcPr>
          <w:p w14:paraId="664F8029">
            <w:pPr>
              <w:pStyle w:val="15"/>
              <w:spacing w:before="221" w:line="220" w:lineRule="auto"/>
              <w:ind w:left="421"/>
              <w:rPr>
                <w:color w:val="auto"/>
                <w:sz w:val="18"/>
                <w:szCs w:val="18"/>
                <w:highlight w:val="none"/>
              </w:rPr>
            </w:pPr>
            <w:r>
              <w:rPr>
                <w:color w:val="auto"/>
                <w:spacing w:val="-5"/>
                <w:sz w:val="18"/>
                <w:szCs w:val="18"/>
                <w:highlight w:val="none"/>
              </w:rPr>
              <w:t>大型</w:t>
            </w:r>
          </w:p>
        </w:tc>
        <w:tc>
          <w:tcPr>
            <w:tcW w:w="1802" w:type="dxa"/>
            <w:shd w:val="clear" w:color="auto" w:fill="8DB3E2"/>
          </w:tcPr>
          <w:p w14:paraId="5720D08A">
            <w:pPr>
              <w:pStyle w:val="15"/>
              <w:spacing w:before="221" w:line="220" w:lineRule="auto"/>
              <w:ind w:left="741"/>
              <w:rPr>
                <w:color w:val="auto"/>
                <w:sz w:val="18"/>
                <w:szCs w:val="18"/>
                <w:highlight w:val="none"/>
              </w:rPr>
            </w:pPr>
            <w:r>
              <w:rPr>
                <w:color w:val="auto"/>
                <w:spacing w:val="-12"/>
                <w:sz w:val="18"/>
                <w:szCs w:val="18"/>
                <w:highlight w:val="none"/>
              </w:rPr>
              <w:t>中型</w:t>
            </w:r>
          </w:p>
        </w:tc>
        <w:tc>
          <w:tcPr>
            <w:tcW w:w="1510" w:type="dxa"/>
            <w:shd w:val="clear" w:color="auto" w:fill="8DB3E2"/>
          </w:tcPr>
          <w:p w14:paraId="715DAB11">
            <w:pPr>
              <w:pStyle w:val="15"/>
              <w:spacing w:before="221" w:line="221" w:lineRule="auto"/>
              <w:ind w:left="585"/>
              <w:rPr>
                <w:color w:val="auto"/>
                <w:sz w:val="18"/>
                <w:szCs w:val="18"/>
                <w:highlight w:val="none"/>
              </w:rPr>
            </w:pPr>
            <w:r>
              <w:rPr>
                <w:color w:val="auto"/>
                <w:spacing w:val="-6"/>
                <w:sz w:val="18"/>
                <w:szCs w:val="18"/>
                <w:highlight w:val="none"/>
              </w:rPr>
              <w:t>小型</w:t>
            </w:r>
          </w:p>
        </w:tc>
        <w:tc>
          <w:tcPr>
            <w:tcW w:w="1053" w:type="dxa"/>
            <w:shd w:val="clear" w:color="auto" w:fill="8DB3E2"/>
          </w:tcPr>
          <w:p w14:paraId="45842D21">
            <w:pPr>
              <w:pStyle w:val="15"/>
              <w:spacing w:before="221" w:line="219" w:lineRule="auto"/>
              <w:ind w:left="350"/>
              <w:rPr>
                <w:color w:val="auto"/>
                <w:sz w:val="18"/>
                <w:szCs w:val="18"/>
                <w:highlight w:val="none"/>
              </w:rPr>
            </w:pPr>
            <w:r>
              <w:rPr>
                <w:color w:val="auto"/>
                <w:spacing w:val="-4"/>
                <w:sz w:val="18"/>
                <w:szCs w:val="18"/>
                <w:highlight w:val="none"/>
              </w:rPr>
              <w:t>微型</w:t>
            </w:r>
          </w:p>
        </w:tc>
      </w:tr>
      <w:tr w14:paraId="5D974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tcPr>
          <w:p w14:paraId="3FC1F2D5">
            <w:pPr>
              <w:pStyle w:val="15"/>
              <w:spacing w:before="112" w:line="219" w:lineRule="auto"/>
              <w:ind w:left="11"/>
              <w:rPr>
                <w:color w:val="auto"/>
                <w:sz w:val="18"/>
                <w:szCs w:val="18"/>
                <w:highlight w:val="none"/>
              </w:rPr>
            </w:pPr>
            <w:r>
              <w:rPr>
                <w:color w:val="auto"/>
                <w:spacing w:val="-1"/>
                <w:sz w:val="18"/>
                <w:szCs w:val="18"/>
                <w:highlight w:val="none"/>
              </w:rPr>
              <w:t>农、林、牧、渔业</w:t>
            </w:r>
          </w:p>
        </w:tc>
        <w:tc>
          <w:tcPr>
            <w:tcW w:w="1450" w:type="dxa"/>
          </w:tcPr>
          <w:p w14:paraId="3551292F">
            <w:pPr>
              <w:pStyle w:val="15"/>
              <w:spacing w:before="104" w:line="219" w:lineRule="auto"/>
              <w:ind w:left="239"/>
              <w:rPr>
                <w:color w:val="auto"/>
                <w:sz w:val="18"/>
                <w:szCs w:val="18"/>
                <w:highlight w:val="none"/>
              </w:rPr>
            </w:pPr>
            <w:r>
              <w:rPr>
                <w:color w:val="auto"/>
                <w:spacing w:val="-2"/>
                <w:sz w:val="18"/>
                <w:szCs w:val="18"/>
                <w:highlight w:val="none"/>
              </w:rPr>
              <w:t>营业收入(Y)</w:t>
            </w:r>
          </w:p>
        </w:tc>
        <w:tc>
          <w:tcPr>
            <w:tcW w:w="750" w:type="dxa"/>
          </w:tcPr>
          <w:p w14:paraId="51DA3682">
            <w:pPr>
              <w:pStyle w:val="15"/>
              <w:spacing w:before="104" w:line="220" w:lineRule="auto"/>
              <w:ind w:left="204"/>
              <w:rPr>
                <w:color w:val="auto"/>
                <w:sz w:val="18"/>
                <w:szCs w:val="18"/>
                <w:highlight w:val="none"/>
              </w:rPr>
            </w:pPr>
            <w:r>
              <w:rPr>
                <w:color w:val="auto"/>
                <w:spacing w:val="-6"/>
                <w:sz w:val="18"/>
                <w:szCs w:val="18"/>
                <w:highlight w:val="none"/>
              </w:rPr>
              <w:t>万元</w:t>
            </w:r>
          </w:p>
        </w:tc>
        <w:tc>
          <w:tcPr>
            <w:tcW w:w="1190" w:type="dxa"/>
          </w:tcPr>
          <w:p w14:paraId="0FAB3FB8">
            <w:pPr>
              <w:pStyle w:val="15"/>
              <w:spacing w:before="104" w:line="237" w:lineRule="auto"/>
              <w:ind w:left="236"/>
              <w:rPr>
                <w:color w:val="auto"/>
                <w:sz w:val="18"/>
                <w:szCs w:val="18"/>
                <w:highlight w:val="none"/>
              </w:rPr>
            </w:pPr>
            <w:r>
              <w:rPr>
                <w:color w:val="auto"/>
                <w:spacing w:val="-1"/>
                <w:sz w:val="18"/>
                <w:szCs w:val="18"/>
                <w:highlight w:val="none"/>
              </w:rPr>
              <w:t>Y≥20000</w:t>
            </w:r>
          </w:p>
        </w:tc>
        <w:tc>
          <w:tcPr>
            <w:tcW w:w="1802" w:type="dxa"/>
          </w:tcPr>
          <w:p w14:paraId="6E7452BD">
            <w:pPr>
              <w:pStyle w:val="15"/>
              <w:spacing w:before="104" w:line="236" w:lineRule="auto"/>
              <w:ind w:left="325"/>
              <w:rPr>
                <w:color w:val="auto"/>
                <w:sz w:val="18"/>
                <w:szCs w:val="18"/>
                <w:highlight w:val="none"/>
              </w:rPr>
            </w:pPr>
            <w:r>
              <w:rPr>
                <w:color w:val="auto"/>
                <w:spacing w:val="-1"/>
                <w:sz w:val="18"/>
                <w:szCs w:val="18"/>
                <w:highlight w:val="none"/>
              </w:rPr>
              <w:t>500≤Y＜20000</w:t>
            </w:r>
          </w:p>
        </w:tc>
        <w:tc>
          <w:tcPr>
            <w:tcW w:w="1510" w:type="dxa"/>
          </w:tcPr>
          <w:p w14:paraId="2AAF07C5">
            <w:pPr>
              <w:pStyle w:val="15"/>
              <w:spacing w:before="104" w:line="236" w:lineRule="auto"/>
              <w:ind w:left="313"/>
              <w:rPr>
                <w:color w:val="auto"/>
                <w:sz w:val="18"/>
                <w:szCs w:val="18"/>
                <w:highlight w:val="none"/>
              </w:rPr>
            </w:pPr>
            <w:r>
              <w:rPr>
                <w:color w:val="auto"/>
                <w:spacing w:val="-2"/>
                <w:sz w:val="18"/>
                <w:szCs w:val="18"/>
                <w:highlight w:val="none"/>
              </w:rPr>
              <w:t>50≤Y＜500</w:t>
            </w:r>
          </w:p>
        </w:tc>
        <w:tc>
          <w:tcPr>
            <w:tcW w:w="1053" w:type="dxa"/>
          </w:tcPr>
          <w:p w14:paraId="01D70A15">
            <w:pPr>
              <w:pStyle w:val="15"/>
              <w:spacing w:before="104"/>
              <w:ind w:left="301"/>
              <w:rPr>
                <w:color w:val="auto"/>
                <w:sz w:val="18"/>
                <w:szCs w:val="18"/>
                <w:highlight w:val="none"/>
              </w:rPr>
            </w:pPr>
            <w:r>
              <w:rPr>
                <w:color w:val="auto"/>
                <w:spacing w:val="-1"/>
                <w:sz w:val="18"/>
                <w:szCs w:val="18"/>
                <w:highlight w:val="none"/>
              </w:rPr>
              <w:t>Y＜50</w:t>
            </w:r>
          </w:p>
        </w:tc>
      </w:tr>
      <w:tr w14:paraId="6C4E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1D48505E">
            <w:pPr>
              <w:spacing w:line="252" w:lineRule="auto"/>
              <w:rPr>
                <w:color w:val="auto"/>
                <w:highlight w:val="none"/>
              </w:rPr>
            </w:pPr>
          </w:p>
          <w:p w14:paraId="31462561">
            <w:pPr>
              <w:pStyle w:val="15"/>
              <w:spacing w:before="59" w:line="232" w:lineRule="auto"/>
              <w:ind w:left="13"/>
              <w:rPr>
                <w:color w:val="auto"/>
                <w:sz w:val="18"/>
                <w:szCs w:val="18"/>
                <w:highlight w:val="none"/>
              </w:rPr>
            </w:pPr>
            <w:r>
              <w:rPr>
                <w:color w:val="auto"/>
                <w:spacing w:val="-4"/>
                <w:sz w:val="18"/>
                <w:szCs w:val="18"/>
                <w:highlight w:val="none"/>
              </w:rPr>
              <w:t>工业*</w:t>
            </w:r>
          </w:p>
        </w:tc>
        <w:tc>
          <w:tcPr>
            <w:tcW w:w="1450" w:type="dxa"/>
          </w:tcPr>
          <w:p w14:paraId="45BD4264">
            <w:pPr>
              <w:pStyle w:val="15"/>
              <w:spacing w:before="104" w:line="220" w:lineRule="auto"/>
              <w:ind w:left="235"/>
              <w:rPr>
                <w:color w:val="auto"/>
                <w:sz w:val="18"/>
                <w:szCs w:val="18"/>
                <w:highlight w:val="none"/>
              </w:rPr>
            </w:pPr>
            <w:r>
              <w:rPr>
                <w:color w:val="auto"/>
                <w:spacing w:val="-2"/>
                <w:sz w:val="18"/>
                <w:szCs w:val="18"/>
                <w:highlight w:val="none"/>
              </w:rPr>
              <w:t>从业人员(X)</w:t>
            </w:r>
          </w:p>
        </w:tc>
        <w:tc>
          <w:tcPr>
            <w:tcW w:w="750" w:type="dxa"/>
          </w:tcPr>
          <w:p w14:paraId="5C73B94F">
            <w:pPr>
              <w:pStyle w:val="15"/>
              <w:spacing w:before="104" w:line="222" w:lineRule="auto"/>
              <w:ind w:left="290"/>
              <w:rPr>
                <w:color w:val="auto"/>
                <w:sz w:val="18"/>
                <w:szCs w:val="18"/>
                <w:highlight w:val="none"/>
              </w:rPr>
            </w:pPr>
            <w:r>
              <w:rPr>
                <w:color w:val="auto"/>
                <w:sz w:val="18"/>
                <w:szCs w:val="18"/>
                <w:highlight w:val="none"/>
              </w:rPr>
              <w:t>人</w:t>
            </w:r>
          </w:p>
        </w:tc>
        <w:tc>
          <w:tcPr>
            <w:tcW w:w="1190" w:type="dxa"/>
          </w:tcPr>
          <w:p w14:paraId="551DF913">
            <w:pPr>
              <w:pStyle w:val="15"/>
              <w:spacing w:before="104" w:line="237" w:lineRule="auto"/>
              <w:ind w:left="280"/>
              <w:rPr>
                <w:color w:val="auto"/>
                <w:sz w:val="18"/>
                <w:szCs w:val="18"/>
                <w:highlight w:val="none"/>
              </w:rPr>
            </w:pPr>
            <w:r>
              <w:rPr>
                <w:color w:val="auto"/>
                <w:spacing w:val="-1"/>
                <w:sz w:val="18"/>
                <w:szCs w:val="18"/>
                <w:highlight w:val="none"/>
              </w:rPr>
              <w:t>X≥1000</w:t>
            </w:r>
          </w:p>
        </w:tc>
        <w:tc>
          <w:tcPr>
            <w:tcW w:w="1802" w:type="dxa"/>
          </w:tcPr>
          <w:p w14:paraId="18C64C32">
            <w:pPr>
              <w:pStyle w:val="15"/>
              <w:spacing w:before="104" w:line="236" w:lineRule="auto"/>
              <w:ind w:left="368"/>
              <w:rPr>
                <w:color w:val="auto"/>
                <w:sz w:val="18"/>
                <w:szCs w:val="18"/>
                <w:highlight w:val="none"/>
              </w:rPr>
            </w:pPr>
            <w:r>
              <w:rPr>
                <w:color w:val="auto"/>
                <w:spacing w:val="-1"/>
                <w:sz w:val="18"/>
                <w:szCs w:val="18"/>
                <w:highlight w:val="none"/>
              </w:rPr>
              <w:t>300≤X＜1000</w:t>
            </w:r>
          </w:p>
        </w:tc>
        <w:tc>
          <w:tcPr>
            <w:tcW w:w="1510" w:type="dxa"/>
          </w:tcPr>
          <w:p w14:paraId="0D4DA707">
            <w:pPr>
              <w:pStyle w:val="15"/>
              <w:spacing w:before="104" w:line="236" w:lineRule="auto"/>
              <w:ind w:left="311"/>
              <w:rPr>
                <w:color w:val="auto"/>
                <w:sz w:val="18"/>
                <w:szCs w:val="18"/>
                <w:highlight w:val="none"/>
              </w:rPr>
            </w:pPr>
            <w:r>
              <w:rPr>
                <w:color w:val="auto"/>
                <w:spacing w:val="-1"/>
                <w:sz w:val="18"/>
                <w:szCs w:val="18"/>
                <w:highlight w:val="none"/>
              </w:rPr>
              <w:t>20≤X＜300</w:t>
            </w:r>
          </w:p>
        </w:tc>
        <w:tc>
          <w:tcPr>
            <w:tcW w:w="1053" w:type="dxa"/>
          </w:tcPr>
          <w:p w14:paraId="12947D19">
            <w:pPr>
              <w:pStyle w:val="15"/>
              <w:spacing w:before="104"/>
              <w:ind w:left="302"/>
              <w:rPr>
                <w:color w:val="auto"/>
                <w:sz w:val="18"/>
                <w:szCs w:val="18"/>
                <w:highlight w:val="none"/>
              </w:rPr>
            </w:pPr>
            <w:r>
              <w:rPr>
                <w:color w:val="auto"/>
                <w:spacing w:val="-1"/>
                <w:sz w:val="18"/>
                <w:szCs w:val="18"/>
                <w:highlight w:val="none"/>
              </w:rPr>
              <w:t>X＜20</w:t>
            </w:r>
          </w:p>
        </w:tc>
      </w:tr>
      <w:tr w14:paraId="7D73C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BD68BBF">
            <w:pPr>
              <w:rPr>
                <w:color w:val="auto"/>
                <w:highlight w:val="none"/>
              </w:rPr>
            </w:pPr>
          </w:p>
        </w:tc>
        <w:tc>
          <w:tcPr>
            <w:tcW w:w="1450" w:type="dxa"/>
          </w:tcPr>
          <w:p w14:paraId="2302DF9D">
            <w:pPr>
              <w:pStyle w:val="15"/>
              <w:spacing w:before="114" w:line="219" w:lineRule="auto"/>
              <w:ind w:left="239"/>
              <w:rPr>
                <w:color w:val="auto"/>
                <w:sz w:val="18"/>
                <w:szCs w:val="18"/>
                <w:highlight w:val="none"/>
              </w:rPr>
            </w:pPr>
            <w:r>
              <w:rPr>
                <w:color w:val="auto"/>
                <w:spacing w:val="-2"/>
                <w:sz w:val="18"/>
                <w:szCs w:val="18"/>
                <w:highlight w:val="none"/>
              </w:rPr>
              <w:t>营业收入(Y)</w:t>
            </w:r>
          </w:p>
        </w:tc>
        <w:tc>
          <w:tcPr>
            <w:tcW w:w="750" w:type="dxa"/>
          </w:tcPr>
          <w:p w14:paraId="3CFFC220">
            <w:pPr>
              <w:pStyle w:val="15"/>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64918598">
            <w:pPr>
              <w:pStyle w:val="15"/>
              <w:spacing w:before="107" w:line="237" w:lineRule="auto"/>
              <w:ind w:left="236"/>
              <w:rPr>
                <w:color w:val="auto"/>
                <w:sz w:val="18"/>
                <w:szCs w:val="18"/>
                <w:highlight w:val="none"/>
              </w:rPr>
            </w:pPr>
            <w:r>
              <w:rPr>
                <w:color w:val="auto"/>
                <w:spacing w:val="-1"/>
                <w:sz w:val="18"/>
                <w:szCs w:val="18"/>
                <w:highlight w:val="none"/>
              </w:rPr>
              <w:t>Y≥40000</w:t>
            </w:r>
          </w:p>
        </w:tc>
        <w:tc>
          <w:tcPr>
            <w:tcW w:w="1802" w:type="dxa"/>
          </w:tcPr>
          <w:p w14:paraId="54E0AA32">
            <w:pPr>
              <w:pStyle w:val="15"/>
              <w:spacing w:before="106" w:line="236" w:lineRule="auto"/>
              <w:ind w:left="277"/>
              <w:rPr>
                <w:color w:val="auto"/>
                <w:sz w:val="18"/>
                <w:szCs w:val="18"/>
                <w:highlight w:val="none"/>
              </w:rPr>
            </w:pPr>
            <w:r>
              <w:rPr>
                <w:color w:val="auto"/>
                <w:spacing w:val="-1"/>
                <w:sz w:val="18"/>
                <w:szCs w:val="18"/>
                <w:highlight w:val="none"/>
              </w:rPr>
              <w:t>2000≤Y＜40000</w:t>
            </w:r>
          </w:p>
        </w:tc>
        <w:tc>
          <w:tcPr>
            <w:tcW w:w="1510" w:type="dxa"/>
          </w:tcPr>
          <w:p w14:paraId="65328D5A">
            <w:pPr>
              <w:pStyle w:val="15"/>
              <w:spacing w:before="106" w:line="236" w:lineRule="auto"/>
              <w:ind w:left="224"/>
              <w:rPr>
                <w:color w:val="auto"/>
                <w:sz w:val="18"/>
                <w:szCs w:val="18"/>
                <w:highlight w:val="none"/>
              </w:rPr>
            </w:pPr>
            <w:r>
              <w:rPr>
                <w:color w:val="auto"/>
                <w:spacing w:val="-1"/>
                <w:sz w:val="18"/>
                <w:szCs w:val="18"/>
                <w:highlight w:val="none"/>
              </w:rPr>
              <w:t>300≤Y＜2000</w:t>
            </w:r>
          </w:p>
        </w:tc>
        <w:tc>
          <w:tcPr>
            <w:tcW w:w="1053" w:type="dxa"/>
          </w:tcPr>
          <w:p w14:paraId="079F9288">
            <w:pPr>
              <w:pStyle w:val="15"/>
              <w:spacing w:before="106"/>
              <w:ind w:left="258"/>
              <w:rPr>
                <w:color w:val="auto"/>
                <w:sz w:val="18"/>
                <w:szCs w:val="18"/>
                <w:highlight w:val="none"/>
              </w:rPr>
            </w:pPr>
            <w:r>
              <w:rPr>
                <w:color w:val="auto"/>
                <w:spacing w:val="-1"/>
                <w:sz w:val="18"/>
                <w:szCs w:val="18"/>
                <w:highlight w:val="none"/>
              </w:rPr>
              <w:t>Y＜300</w:t>
            </w:r>
          </w:p>
        </w:tc>
      </w:tr>
      <w:tr w14:paraId="444D6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7A22A330">
            <w:pPr>
              <w:spacing w:line="252" w:lineRule="auto"/>
              <w:rPr>
                <w:color w:val="auto"/>
                <w:highlight w:val="none"/>
              </w:rPr>
            </w:pPr>
          </w:p>
          <w:p w14:paraId="0756B500">
            <w:pPr>
              <w:pStyle w:val="15"/>
              <w:spacing w:before="58" w:line="220" w:lineRule="auto"/>
              <w:ind w:left="13"/>
              <w:rPr>
                <w:color w:val="auto"/>
                <w:sz w:val="18"/>
                <w:szCs w:val="18"/>
                <w:highlight w:val="none"/>
              </w:rPr>
            </w:pPr>
            <w:r>
              <w:rPr>
                <w:color w:val="auto"/>
                <w:spacing w:val="-4"/>
                <w:sz w:val="18"/>
                <w:szCs w:val="18"/>
                <w:highlight w:val="none"/>
              </w:rPr>
              <w:t>建筑业</w:t>
            </w:r>
          </w:p>
        </w:tc>
        <w:tc>
          <w:tcPr>
            <w:tcW w:w="1450" w:type="dxa"/>
          </w:tcPr>
          <w:p w14:paraId="13B41E1B">
            <w:pPr>
              <w:pStyle w:val="15"/>
              <w:spacing w:before="106" w:line="219" w:lineRule="auto"/>
              <w:ind w:left="239"/>
              <w:rPr>
                <w:color w:val="auto"/>
                <w:sz w:val="18"/>
                <w:szCs w:val="18"/>
                <w:highlight w:val="none"/>
              </w:rPr>
            </w:pPr>
            <w:r>
              <w:rPr>
                <w:color w:val="auto"/>
                <w:spacing w:val="-2"/>
                <w:sz w:val="18"/>
                <w:szCs w:val="18"/>
                <w:highlight w:val="none"/>
              </w:rPr>
              <w:t>营业收入(Y)</w:t>
            </w:r>
          </w:p>
        </w:tc>
        <w:tc>
          <w:tcPr>
            <w:tcW w:w="750" w:type="dxa"/>
          </w:tcPr>
          <w:p w14:paraId="03B0BDCA">
            <w:pPr>
              <w:pStyle w:val="15"/>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78D38504">
            <w:pPr>
              <w:pStyle w:val="15"/>
              <w:spacing w:before="106" w:line="237" w:lineRule="auto"/>
              <w:ind w:left="234"/>
              <w:rPr>
                <w:color w:val="auto"/>
                <w:sz w:val="18"/>
                <w:szCs w:val="18"/>
                <w:highlight w:val="none"/>
              </w:rPr>
            </w:pPr>
            <w:r>
              <w:rPr>
                <w:color w:val="auto"/>
                <w:sz w:val="18"/>
                <w:szCs w:val="18"/>
                <w:highlight w:val="none"/>
              </w:rPr>
              <w:t>Y≥80000</w:t>
            </w:r>
          </w:p>
        </w:tc>
        <w:tc>
          <w:tcPr>
            <w:tcW w:w="1802" w:type="dxa"/>
          </w:tcPr>
          <w:p w14:paraId="0BAB7A96">
            <w:pPr>
              <w:pStyle w:val="15"/>
              <w:spacing w:before="105" w:line="236" w:lineRule="auto"/>
              <w:ind w:left="272"/>
              <w:rPr>
                <w:color w:val="auto"/>
                <w:sz w:val="18"/>
                <w:szCs w:val="18"/>
                <w:highlight w:val="none"/>
              </w:rPr>
            </w:pPr>
            <w:r>
              <w:rPr>
                <w:color w:val="auto"/>
                <w:spacing w:val="-1"/>
                <w:sz w:val="18"/>
                <w:szCs w:val="18"/>
                <w:highlight w:val="none"/>
              </w:rPr>
              <w:t>6000≤Y＜80000</w:t>
            </w:r>
          </w:p>
        </w:tc>
        <w:tc>
          <w:tcPr>
            <w:tcW w:w="1510" w:type="dxa"/>
          </w:tcPr>
          <w:p w14:paraId="3587BC36">
            <w:pPr>
              <w:pStyle w:val="15"/>
              <w:spacing w:before="105" w:line="236" w:lineRule="auto"/>
              <w:ind w:left="222"/>
              <w:rPr>
                <w:color w:val="auto"/>
                <w:sz w:val="18"/>
                <w:szCs w:val="18"/>
                <w:highlight w:val="none"/>
              </w:rPr>
            </w:pPr>
            <w:r>
              <w:rPr>
                <w:color w:val="auto"/>
                <w:spacing w:val="-1"/>
                <w:sz w:val="18"/>
                <w:szCs w:val="18"/>
                <w:highlight w:val="none"/>
              </w:rPr>
              <w:t>300≤Y＜6000</w:t>
            </w:r>
          </w:p>
        </w:tc>
        <w:tc>
          <w:tcPr>
            <w:tcW w:w="1053" w:type="dxa"/>
          </w:tcPr>
          <w:p w14:paraId="1123A09E">
            <w:pPr>
              <w:pStyle w:val="15"/>
              <w:spacing w:before="105"/>
              <w:ind w:left="256"/>
              <w:rPr>
                <w:color w:val="auto"/>
                <w:sz w:val="18"/>
                <w:szCs w:val="18"/>
                <w:highlight w:val="none"/>
              </w:rPr>
            </w:pPr>
            <w:r>
              <w:rPr>
                <w:color w:val="auto"/>
                <w:spacing w:val="-1"/>
                <w:sz w:val="18"/>
                <w:szCs w:val="18"/>
                <w:highlight w:val="none"/>
              </w:rPr>
              <w:t>Y＜300</w:t>
            </w:r>
          </w:p>
        </w:tc>
      </w:tr>
      <w:tr w14:paraId="2014B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tcPr>
          <w:p w14:paraId="0A9CEC21">
            <w:pPr>
              <w:rPr>
                <w:color w:val="auto"/>
                <w:highlight w:val="none"/>
              </w:rPr>
            </w:pPr>
          </w:p>
        </w:tc>
        <w:tc>
          <w:tcPr>
            <w:tcW w:w="1450" w:type="dxa"/>
          </w:tcPr>
          <w:p w14:paraId="1BD7D6AD">
            <w:pPr>
              <w:pStyle w:val="15"/>
              <w:spacing w:before="114" w:line="219" w:lineRule="auto"/>
              <w:ind w:left="241"/>
              <w:rPr>
                <w:color w:val="auto"/>
                <w:sz w:val="18"/>
                <w:szCs w:val="18"/>
                <w:highlight w:val="none"/>
              </w:rPr>
            </w:pPr>
            <w:r>
              <w:rPr>
                <w:color w:val="auto"/>
                <w:spacing w:val="-2"/>
                <w:sz w:val="18"/>
                <w:szCs w:val="18"/>
                <w:highlight w:val="none"/>
              </w:rPr>
              <w:t>资产总额(Z)</w:t>
            </w:r>
          </w:p>
        </w:tc>
        <w:tc>
          <w:tcPr>
            <w:tcW w:w="750" w:type="dxa"/>
          </w:tcPr>
          <w:p w14:paraId="14F72683">
            <w:pPr>
              <w:pStyle w:val="15"/>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668E5A55">
            <w:pPr>
              <w:pStyle w:val="15"/>
              <w:spacing w:before="107" w:line="237" w:lineRule="auto"/>
              <w:ind w:left="236"/>
              <w:rPr>
                <w:color w:val="auto"/>
                <w:sz w:val="18"/>
                <w:szCs w:val="18"/>
                <w:highlight w:val="none"/>
              </w:rPr>
            </w:pPr>
            <w:r>
              <w:rPr>
                <w:color w:val="auto"/>
                <w:spacing w:val="-1"/>
                <w:sz w:val="18"/>
                <w:szCs w:val="18"/>
                <w:highlight w:val="none"/>
              </w:rPr>
              <w:t>Z≥80000</w:t>
            </w:r>
          </w:p>
        </w:tc>
        <w:tc>
          <w:tcPr>
            <w:tcW w:w="1802" w:type="dxa"/>
          </w:tcPr>
          <w:p w14:paraId="01FA798B">
            <w:pPr>
              <w:pStyle w:val="15"/>
              <w:spacing w:before="107" w:line="236" w:lineRule="auto"/>
              <w:ind w:left="274"/>
              <w:rPr>
                <w:color w:val="auto"/>
                <w:sz w:val="18"/>
                <w:szCs w:val="18"/>
                <w:highlight w:val="none"/>
              </w:rPr>
            </w:pPr>
            <w:r>
              <w:rPr>
                <w:color w:val="auto"/>
                <w:spacing w:val="-1"/>
                <w:sz w:val="18"/>
                <w:szCs w:val="18"/>
                <w:highlight w:val="none"/>
              </w:rPr>
              <w:t>5000≤Z＜80000</w:t>
            </w:r>
          </w:p>
        </w:tc>
        <w:tc>
          <w:tcPr>
            <w:tcW w:w="1510" w:type="dxa"/>
          </w:tcPr>
          <w:p w14:paraId="01A2457B">
            <w:pPr>
              <w:pStyle w:val="15"/>
              <w:spacing w:before="107" w:line="236" w:lineRule="auto"/>
              <w:ind w:left="222"/>
              <w:rPr>
                <w:color w:val="auto"/>
                <w:sz w:val="18"/>
                <w:szCs w:val="18"/>
                <w:highlight w:val="none"/>
              </w:rPr>
            </w:pPr>
            <w:r>
              <w:rPr>
                <w:color w:val="auto"/>
                <w:spacing w:val="-1"/>
                <w:sz w:val="18"/>
                <w:szCs w:val="18"/>
                <w:highlight w:val="none"/>
              </w:rPr>
              <w:t>300≤Z＜5000</w:t>
            </w:r>
          </w:p>
        </w:tc>
        <w:tc>
          <w:tcPr>
            <w:tcW w:w="1053" w:type="dxa"/>
          </w:tcPr>
          <w:p w14:paraId="5B0CC78D">
            <w:pPr>
              <w:pStyle w:val="15"/>
              <w:spacing w:before="106"/>
              <w:ind w:left="258"/>
              <w:rPr>
                <w:color w:val="auto"/>
                <w:sz w:val="18"/>
                <w:szCs w:val="18"/>
                <w:highlight w:val="none"/>
              </w:rPr>
            </w:pPr>
            <w:r>
              <w:rPr>
                <w:color w:val="auto"/>
                <w:spacing w:val="-1"/>
                <w:sz w:val="18"/>
                <w:szCs w:val="18"/>
                <w:highlight w:val="none"/>
              </w:rPr>
              <w:t>Z＜300</w:t>
            </w:r>
          </w:p>
        </w:tc>
      </w:tr>
      <w:tr w14:paraId="2719B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3814232B">
            <w:pPr>
              <w:spacing w:line="253" w:lineRule="auto"/>
              <w:rPr>
                <w:color w:val="auto"/>
                <w:highlight w:val="none"/>
              </w:rPr>
            </w:pPr>
          </w:p>
          <w:p w14:paraId="6CD47042">
            <w:pPr>
              <w:pStyle w:val="15"/>
              <w:spacing w:before="59" w:line="220" w:lineRule="auto"/>
              <w:ind w:left="10"/>
              <w:rPr>
                <w:color w:val="auto"/>
                <w:sz w:val="18"/>
                <w:szCs w:val="18"/>
                <w:highlight w:val="none"/>
              </w:rPr>
            </w:pPr>
            <w:r>
              <w:rPr>
                <w:color w:val="auto"/>
                <w:spacing w:val="-3"/>
                <w:sz w:val="18"/>
                <w:szCs w:val="18"/>
                <w:highlight w:val="none"/>
              </w:rPr>
              <w:t>批发业</w:t>
            </w:r>
          </w:p>
        </w:tc>
        <w:tc>
          <w:tcPr>
            <w:tcW w:w="1450" w:type="dxa"/>
          </w:tcPr>
          <w:p w14:paraId="04228C3E">
            <w:pPr>
              <w:pStyle w:val="15"/>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5AADE873">
            <w:pPr>
              <w:pStyle w:val="15"/>
              <w:spacing w:before="107" w:line="222" w:lineRule="auto"/>
              <w:ind w:left="290"/>
              <w:rPr>
                <w:color w:val="auto"/>
                <w:sz w:val="18"/>
                <w:szCs w:val="18"/>
                <w:highlight w:val="none"/>
              </w:rPr>
            </w:pPr>
            <w:r>
              <w:rPr>
                <w:color w:val="auto"/>
                <w:sz w:val="18"/>
                <w:szCs w:val="18"/>
                <w:highlight w:val="none"/>
              </w:rPr>
              <w:t>人</w:t>
            </w:r>
          </w:p>
        </w:tc>
        <w:tc>
          <w:tcPr>
            <w:tcW w:w="1190" w:type="dxa"/>
          </w:tcPr>
          <w:p w14:paraId="72026052">
            <w:pPr>
              <w:pStyle w:val="15"/>
              <w:spacing w:before="107" w:line="237" w:lineRule="auto"/>
              <w:ind w:left="326"/>
              <w:rPr>
                <w:color w:val="auto"/>
                <w:sz w:val="18"/>
                <w:szCs w:val="18"/>
                <w:highlight w:val="none"/>
              </w:rPr>
            </w:pPr>
            <w:r>
              <w:rPr>
                <w:color w:val="auto"/>
                <w:spacing w:val="-1"/>
                <w:sz w:val="18"/>
                <w:szCs w:val="18"/>
                <w:highlight w:val="none"/>
              </w:rPr>
              <w:t>X≥200</w:t>
            </w:r>
          </w:p>
        </w:tc>
        <w:tc>
          <w:tcPr>
            <w:tcW w:w="1802" w:type="dxa"/>
          </w:tcPr>
          <w:p w14:paraId="614E3F45">
            <w:pPr>
              <w:pStyle w:val="15"/>
              <w:spacing w:before="107" w:line="236" w:lineRule="auto"/>
              <w:ind w:left="457"/>
              <w:rPr>
                <w:color w:val="auto"/>
                <w:sz w:val="18"/>
                <w:szCs w:val="18"/>
                <w:highlight w:val="none"/>
              </w:rPr>
            </w:pPr>
            <w:r>
              <w:rPr>
                <w:color w:val="auto"/>
                <w:spacing w:val="-2"/>
                <w:sz w:val="18"/>
                <w:szCs w:val="18"/>
                <w:highlight w:val="none"/>
              </w:rPr>
              <w:t>20≤X＜200</w:t>
            </w:r>
          </w:p>
        </w:tc>
        <w:tc>
          <w:tcPr>
            <w:tcW w:w="1510" w:type="dxa"/>
          </w:tcPr>
          <w:p w14:paraId="0D083C2C">
            <w:pPr>
              <w:pStyle w:val="15"/>
              <w:spacing w:before="107" w:line="236" w:lineRule="auto"/>
              <w:ind w:left="404"/>
              <w:rPr>
                <w:color w:val="auto"/>
                <w:sz w:val="18"/>
                <w:szCs w:val="18"/>
                <w:highlight w:val="none"/>
              </w:rPr>
            </w:pPr>
            <w:r>
              <w:rPr>
                <w:color w:val="auto"/>
                <w:spacing w:val="-2"/>
                <w:sz w:val="18"/>
                <w:szCs w:val="18"/>
                <w:highlight w:val="none"/>
              </w:rPr>
              <w:t>5≤X＜20</w:t>
            </w:r>
          </w:p>
        </w:tc>
        <w:tc>
          <w:tcPr>
            <w:tcW w:w="1053" w:type="dxa"/>
          </w:tcPr>
          <w:p w14:paraId="4C565C30">
            <w:pPr>
              <w:pStyle w:val="15"/>
              <w:spacing w:before="106"/>
              <w:ind w:left="348"/>
              <w:rPr>
                <w:color w:val="auto"/>
                <w:sz w:val="18"/>
                <w:szCs w:val="18"/>
                <w:highlight w:val="none"/>
              </w:rPr>
            </w:pPr>
            <w:r>
              <w:rPr>
                <w:color w:val="auto"/>
                <w:spacing w:val="-2"/>
                <w:sz w:val="18"/>
                <w:szCs w:val="18"/>
                <w:highlight w:val="none"/>
              </w:rPr>
              <w:t>X＜5</w:t>
            </w:r>
          </w:p>
        </w:tc>
      </w:tr>
      <w:tr w14:paraId="7B992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0C385995">
            <w:pPr>
              <w:rPr>
                <w:color w:val="auto"/>
                <w:highlight w:val="none"/>
              </w:rPr>
            </w:pPr>
          </w:p>
        </w:tc>
        <w:tc>
          <w:tcPr>
            <w:tcW w:w="1450" w:type="dxa"/>
          </w:tcPr>
          <w:p w14:paraId="090340EC">
            <w:pPr>
              <w:pStyle w:val="15"/>
              <w:spacing w:before="116" w:line="219" w:lineRule="auto"/>
              <w:ind w:left="239"/>
              <w:rPr>
                <w:color w:val="auto"/>
                <w:sz w:val="18"/>
                <w:szCs w:val="18"/>
                <w:highlight w:val="none"/>
              </w:rPr>
            </w:pPr>
            <w:r>
              <w:rPr>
                <w:color w:val="auto"/>
                <w:spacing w:val="-2"/>
                <w:sz w:val="18"/>
                <w:szCs w:val="18"/>
                <w:highlight w:val="none"/>
              </w:rPr>
              <w:t>营业收入(Y)</w:t>
            </w:r>
          </w:p>
        </w:tc>
        <w:tc>
          <w:tcPr>
            <w:tcW w:w="750" w:type="dxa"/>
          </w:tcPr>
          <w:p w14:paraId="22CA0FE9">
            <w:pPr>
              <w:pStyle w:val="15"/>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36458803">
            <w:pPr>
              <w:pStyle w:val="15"/>
              <w:spacing w:before="106" w:line="237" w:lineRule="auto"/>
              <w:ind w:left="236"/>
              <w:rPr>
                <w:color w:val="auto"/>
                <w:sz w:val="18"/>
                <w:szCs w:val="18"/>
                <w:highlight w:val="none"/>
              </w:rPr>
            </w:pPr>
            <w:r>
              <w:rPr>
                <w:color w:val="auto"/>
                <w:spacing w:val="-1"/>
                <w:sz w:val="18"/>
                <w:szCs w:val="18"/>
                <w:highlight w:val="none"/>
              </w:rPr>
              <w:t>Y≥40000</w:t>
            </w:r>
          </w:p>
        </w:tc>
        <w:tc>
          <w:tcPr>
            <w:tcW w:w="1802" w:type="dxa"/>
          </w:tcPr>
          <w:p w14:paraId="2CA8A1E7">
            <w:pPr>
              <w:pStyle w:val="15"/>
              <w:spacing w:before="106" w:line="236" w:lineRule="auto"/>
              <w:ind w:left="279"/>
              <w:rPr>
                <w:color w:val="auto"/>
                <w:sz w:val="18"/>
                <w:szCs w:val="18"/>
                <w:highlight w:val="none"/>
              </w:rPr>
            </w:pPr>
            <w:r>
              <w:rPr>
                <w:color w:val="auto"/>
                <w:spacing w:val="-1"/>
                <w:sz w:val="18"/>
                <w:szCs w:val="18"/>
                <w:highlight w:val="none"/>
              </w:rPr>
              <w:t>5000≤Y＜40000</w:t>
            </w:r>
          </w:p>
        </w:tc>
        <w:tc>
          <w:tcPr>
            <w:tcW w:w="1510" w:type="dxa"/>
          </w:tcPr>
          <w:p w14:paraId="46B34591">
            <w:pPr>
              <w:pStyle w:val="15"/>
              <w:spacing w:before="106" w:line="236" w:lineRule="auto"/>
              <w:ind w:left="188"/>
              <w:rPr>
                <w:color w:val="auto"/>
                <w:sz w:val="18"/>
                <w:szCs w:val="18"/>
                <w:highlight w:val="none"/>
              </w:rPr>
            </w:pPr>
            <w:r>
              <w:rPr>
                <w:color w:val="auto"/>
                <w:spacing w:val="-2"/>
                <w:sz w:val="18"/>
                <w:szCs w:val="18"/>
                <w:highlight w:val="none"/>
              </w:rPr>
              <w:t>1000≤Y＜5000</w:t>
            </w:r>
          </w:p>
        </w:tc>
        <w:tc>
          <w:tcPr>
            <w:tcW w:w="1053" w:type="dxa"/>
          </w:tcPr>
          <w:p w14:paraId="0A596D74">
            <w:pPr>
              <w:pStyle w:val="15"/>
              <w:spacing w:before="105"/>
              <w:ind w:left="212"/>
              <w:rPr>
                <w:color w:val="auto"/>
                <w:sz w:val="18"/>
                <w:szCs w:val="18"/>
                <w:highlight w:val="none"/>
              </w:rPr>
            </w:pPr>
            <w:r>
              <w:rPr>
                <w:color w:val="auto"/>
                <w:spacing w:val="-1"/>
                <w:sz w:val="18"/>
                <w:szCs w:val="18"/>
                <w:highlight w:val="none"/>
              </w:rPr>
              <w:t>Y＜1000</w:t>
            </w:r>
          </w:p>
        </w:tc>
      </w:tr>
      <w:tr w14:paraId="4C4C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453B21DB">
            <w:pPr>
              <w:spacing w:line="254" w:lineRule="auto"/>
              <w:rPr>
                <w:color w:val="auto"/>
                <w:highlight w:val="none"/>
              </w:rPr>
            </w:pPr>
          </w:p>
          <w:p w14:paraId="200EFFD8">
            <w:pPr>
              <w:pStyle w:val="15"/>
              <w:spacing w:before="58" w:line="219" w:lineRule="auto"/>
              <w:ind w:left="11"/>
              <w:rPr>
                <w:color w:val="auto"/>
                <w:sz w:val="18"/>
                <w:szCs w:val="18"/>
                <w:highlight w:val="none"/>
              </w:rPr>
            </w:pPr>
            <w:r>
              <w:rPr>
                <w:color w:val="auto"/>
                <w:spacing w:val="-3"/>
                <w:sz w:val="18"/>
                <w:szCs w:val="18"/>
                <w:highlight w:val="none"/>
              </w:rPr>
              <w:t>零售业</w:t>
            </w:r>
          </w:p>
        </w:tc>
        <w:tc>
          <w:tcPr>
            <w:tcW w:w="1450" w:type="dxa"/>
          </w:tcPr>
          <w:p w14:paraId="1D6FDDAA">
            <w:pPr>
              <w:pStyle w:val="15"/>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4874C696">
            <w:pPr>
              <w:pStyle w:val="15"/>
              <w:spacing w:before="107" w:line="222" w:lineRule="auto"/>
              <w:ind w:left="290"/>
              <w:rPr>
                <w:color w:val="auto"/>
                <w:sz w:val="18"/>
                <w:szCs w:val="18"/>
                <w:highlight w:val="none"/>
              </w:rPr>
            </w:pPr>
            <w:r>
              <w:rPr>
                <w:color w:val="auto"/>
                <w:sz w:val="18"/>
                <w:szCs w:val="18"/>
                <w:highlight w:val="none"/>
              </w:rPr>
              <w:t>人</w:t>
            </w:r>
          </w:p>
        </w:tc>
        <w:tc>
          <w:tcPr>
            <w:tcW w:w="1190" w:type="dxa"/>
          </w:tcPr>
          <w:p w14:paraId="6D594378">
            <w:pPr>
              <w:pStyle w:val="15"/>
              <w:spacing w:before="108" w:line="237" w:lineRule="auto"/>
              <w:ind w:left="326"/>
              <w:rPr>
                <w:color w:val="auto"/>
                <w:sz w:val="18"/>
                <w:szCs w:val="18"/>
                <w:highlight w:val="none"/>
              </w:rPr>
            </w:pPr>
            <w:r>
              <w:rPr>
                <w:color w:val="auto"/>
                <w:spacing w:val="-1"/>
                <w:sz w:val="18"/>
                <w:szCs w:val="18"/>
                <w:highlight w:val="none"/>
              </w:rPr>
              <w:t>X≥300</w:t>
            </w:r>
          </w:p>
        </w:tc>
        <w:tc>
          <w:tcPr>
            <w:tcW w:w="1802" w:type="dxa"/>
          </w:tcPr>
          <w:p w14:paraId="54EC5FD4">
            <w:pPr>
              <w:pStyle w:val="15"/>
              <w:spacing w:before="107" w:line="236" w:lineRule="auto"/>
              <w:ind w:left="459"/>
              <w:rPr>
                <w:color w:val="auto"/>
                <w:sz w:val="18"/>
                <w:szCs w:val="18"/>
                <w:highlight w:val="none"/>
              </w:rPr>
            </w:pPr>
            <w:r>
              <w:rPr>
                <w:color w:val="auto"/>
                <w:spacing w:val="-2"/>
                <w:sz w:val="18"/>
                <w:szCs w:val="18"/>
                <w:highlight w:val="none"/>
              </w:rPr>
              <w:t>50≤X＜300</w:t>
            </w:r>
          </w:p>
        </w:tc>
        <w:tc>
          <w:tcPr>
            <w:tcW w:w="1510" w:type="dxa"/>
          </w:tcPr>
          <w:p w14:paraId="110E0700">
            <w:pPr>
              <w:pStyle w:val="15"/>
              <w:spacing w:before="107" w:line="236" w:lineRule="auto"/>
              <w:ind w:left="368"/>
              <w:rPr>
                <w:color w:val="auto"/>
                <w:sz w:val="18"/>
                <w:szCs w:val="18"/>
                <w:highlight w:val="none"/>
              </w:rPr>
            </w:pPr>
            <w:r>
              <w:rPr>
                <w:color w:val="auto"/>
                <w:spacing w:val="-3"/>
                <w:sz w:val="18"/>
                <w:szCs w:val="18"/>
                <w:highlight w:val="none"/>
              </w:rPr>
              <w:t>10≤X＜50</w:t>
            </w:r>
          </w:p>
        </w:tc>
        <w:tc>
          <w:tcPr>
            <w:tcW w:w="1053" w:type="dxa"/>
          </w:tcPr>
          <w:p w14:paraId="054E9D06">
            <w:pPr>
              <w:pStyle w:val="15"/>
              <w:spacing w:before="107"/>
              <w:ind w:left="302"/>
              <w:rPr>
                <w:color w:val="auto"/>
                <w:sz w:val="18"/>
                <w:szCs w:val="18"/>
                <w:highlight w:val="none"/>
              </w:rPr>
            </w:pPr>
            <w:r>
              <w:rPr>
                <w:color w:val="auto"/>
                <w:spacing w:val="-1"/>
                <w:sz w:val="18"/>
                <w:szCs w:val="18"/>
                <w:highlight w:val="none"/>
              </w:rPr>
              <w:t>X＜10</w:t>
            </w:r>
          </w:p>
        </w:tc>
      </w:tr>
      <w:tr w14:paraId="2E1E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5CE253E5">
            <w:pPr>
              <w:rPr>
                <w:color w:val="auto"/>
                <w:highlight w:val="none"/>
              </w:rPr>
            </w:pPr>
          </w:p>
        </w:tc>
        <w:tc>
          <w:tcPr>
            <w:tcW w:w="1450" w:type="dxa"/>
          </w:tcPr>
          <w:p w14:paraId="75D8198A">
            <w:pPr>
              <w:pStyle w:val="15"/>
              <w:spacing w:before="116" w:line="219" w:lineRule="auto"/>
              <w:ind w:left="239"/>
              <w:rPr>
                <w:color w:val="auto"/>
                <w:sz w:val="18"/>
                <w:szCs w:val="18"/>
                <w:highlight w:val="none"/>
              </w:rPr>
            </w:pPr>
            <w:r>
              <w:rPr>
                <w:color w:val="auto"/>
                <w:spacing w:val="-2"/>
                <w:sz w:val="18"/>
                <w:szCs w:val="18"/>
                <w:highlight w:val="none"/>
              </w:rPr>
              <w:t>营业收入(Y)</w:t>
            </w:r>
          </w:p>
        </w:tc>
        <w:tc>
          <w:tcPr>
            <w:tcW w:w="750" w:type="dxa"/>
          </w:tcPr>
          <w:p w14:paraId="6EBF1E46">
            <w:pPr>
              <w:pStyle w:val="15"/>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2E2154A9">
            <w:pPr>
              <w:pStyle w:val="15"/>
              <w:spacing w:before="107" w:line="237" w:lineRule="auto"/>
              <w:ind w:left="236"/>
              <w:rPr>
                <w:color w:val="auto"/>
                <w:sz w:val="18"/>
                <w:szCs w:val="18"/>
                <w:highlight w:val="none"/>
              </w:rPr>
            </w:pPr>
            <w:r>
              <w:rPr>
                <w:color w:val="auto"/>
                <w:spacing w:val="-1"/>
                <w:sz w:val="18"/>
                <w:szCs w:val="18"/>
                <w:highlight w:val="none"/>
              </w:rPr>
              <w:t>Y≥20000</w:t>
            </w:r>
          </w:p>
        </w:tc>
        <w:tc>
          <w:tcPr>
            <w:tcW w:w="1802" w:type="dxa"/>
          </w:tcPr>
          <w:p w14:paraId="16969AC6">
            <w:pPr>
              <w:pStyle w:val="15"/>
              <w:spacing w:before="106" w:line="236" w:lineRule="auto"/>
              <w:ind w:left="325"/>
              <w:rPr>
                <w:color w:val="auto"/>
                <w:sz w:val="18"/>
                <w:szCs w:val="18"/>
                <w:highlight w:val="none"/>
              </w:rPr>
            </w:pPr>
            <w:r>
              <w:rPr>
                <w:color w:val="auto"/>
                <w:spacing w:val="-1"/>
                <w:sz w:val="18"/>
                <w:szCs w:val="18"/>
                <w:highlight w:val="none"/>
              </w:rPr>
              <w:t>500≤Y＜20000</w:t>
            </w:r>
          </w:p>
        </w:tc>
        <w:tc>
          <w:tcPr>
            <w:tcW w:w="1510" w:type="dxa"/>
          </w:tcPr>
          <w:p w14:paraId="3BAEC9FC">
            <w:pPr>
              <w:pStyle w:val="15"/>
              <w:spacing w:before="106" w:line="236" w:lineRule="auto"/>
              <w:ind w:left="277"/>
              <w:rPr>
                <w:color w:val="auto"/>
                <w:sz w:val="18"/>
                <w:szCs w:val="18"/>
                <w:highlight w:val="none"/>
              </w:rPr>
            </w:pPr>
            <w:r>
              <w:rPr>
                <w:color w:val="auto"/>
                <w:spacing w:val="-3"/>
                <w:sz w:val="18"/>
                <w:szCs w:val="18"/>
                <w:highlight w:val="none"/>
              </w:rPr>
              <w:t>100≤Y＜500</w:t>
            </w:r>
          </w:p>
        </w:tc>
        <w:tc>
          <w:tcPr>
            <w:tcW w:w="1053" w:type="dxa"/>
          </w:tcPr>
          <w:p w14:paraId="1C2335B7">
            <w:pPr>
              <w:pStyle w:val="15"/>
              <w:spacing w:before="106"/>
              <w:ind w:left="258"/>
              <w:rPr>
                <w:color w:val="auto"/>
                <w:sz w:val="18"/>
                <w:szCs w:val="18"/>
                <w:highlight w:val="none"/>
              </w:rPr>
            </w:pPr>
            <w:r>
              <w:rPr>
                <w:color w:val="auto"/>
                <w:spacing w:val="-1"/>
                <w:sz w:val="18"/>
                <w:szCs w:val="18"/>
                <w:highlight w:val="none"/>
              </w:rPr>
              <w:t>Y＜100</w:t>
            </w:r>
          </w:p>
        </w:tc>
      </w:tr>
      <w:tr w14:paraId="4073A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51D76B0E">
            <w:pPr>
              <w:spacing w:line="254" w:lineRule="auto"/>
              <w:rPr>
                <w:color w:val="auto"/>
                <w:highlight w:val="none"/>
              </w:rPr>
            </w:pPr>
          </w:p>
          <w:p w14:paraId="4097466F">
            <w:pPr>
              <w:pStyle w:val="15"/>
              <w:spacing w:before="59" w:line="219" w:lineRule="auto"/>
              <w:ind w:left="14"/>
              <w:rPr>
                <w:color w:val="auto"/>
                <w:sz w:val="18"/>
                <w:szCs w:val="18"/>
                <w:highlight w:val="none"/>
              </w:rPr>
            </w:pPr>
            <w:r>
              <w:rPr>
                <w:color w:val="auto"/>
                <w:spacing w:val="-1"/>
                <w:sz w:val="18"/>
                <w:szCs w:val="18"/>
                <w:highlight w:val="none"/>
              </w:rPr>
              <w:t>交通运输业 *</w:t>
            </w:r>
          </w:p>
        </w:tc>
        <w:tc>
          <w:tcPr>
            <w:tcW w:w="1450" w:type="dxa"/>
          </w:tcPr>
          <w:p w14:paraId="233354B7">
            <w:pPr>
              <w:pStyle w:val="15"/>
              <w:spacing w:before="108" w:line="220" w:lineRule="auto"/>
              <w:ind w:left="235"/>
              <w:rPr>
                <w:color w:val="auto"/>
                <w:sz w:val="18"/>
                <w:szCs w:val="18"/>
                <w:highlight w:val="none"/>
              </w:rPr>
            </w:pPr>
            <w:r>
              <w:rPr>
                <w:color w:val="auto"/>
                <w:spacing w:val="-2"/>
                <w:sz w:val="18"/>
                <w:szCs w:val="18"/>
                <w:highlight w:val="none"/>
              </w:rPr>
              <w:t>从业人员(X)</w:t>
            </w:r>
          </w:p>
        </w:tc>
        <w:tc>
          <w:tcPr>
            <w:tcW w:w="750" w:type="dxa"/>
          </w:tcPr>
          <w:p w14:paraId="6546A7AE">
            <w:pPr>
              <w:pStyle w:val="15"/>
              <w:spacing w:before="108" w:line="222" w:lineRule="auto"/>
              <w:ind w:left="290"/>
              <w:rPr>
                <w:color w:val="auto"/>
                <w:sz w:val="18"/>
                <w:szCs w:val="18"/>
                <w:highlight w:val="none"/>
              </w:rPr>
            </w:pPr>
            <w:r>
              <w:rPr>
                <w:color w:val="auto"/>
                <w:sz w:val="18"/>
                <w:szCs w:val="18"/>
                <w:highlight w:val="none"/>
              </w:rPr>
              <w:t>人</w:t>
            </w:r>
          </w:p>
        </w:tc>
        <w:tc>
          <w:tcPr>
            <w:tcW w:w="1190" w:type="dxa"/>
          </w:tcPr>
          <w:p w14:paraId="75673FAA">
            <w:pPr>
              <w:pStyle w:val="15"/>
              <w:spacing w:before="108" w:line="237" w:lineRule="auto"/>
              <w:ind w:left="280"/>
              <w:rPr>
                <w:color w:val="auto"/>
                <w:sz w:val="18"/>
                <w:szCs w:val="18"/>
                <w:highlight w:val="none"/>
              </w:rPr>
            </w:pPr>
            <w:r>
              <w:rPr>
                <w:color w:val="auto"/>
                <w:spacing w:val="-1"/>
                <w:sz w:val="18"/>
                <w:szCs w:val="18"/>
                <w:highlight w:val="none"/>
              </w:rPr>
              <w:t>X≥1000</w:t>
            </w:r>
          </w:p>
        </w:tc>
        <w:tc>
          <w:tcPr>
            <w:tcW w:w="1802" w:type="dxa"/>
          </w:tcPr>
          <w:p w14:paraId="176C5086">
            <w:pPr>
              <w:pStyle w:val="15"/>
              <w:spacing w:before="108" w:line="236" w:lineRule="auto"/>
              <w:ind w:left="368"/>
              <w:rPr>
                <w:color w:val="auto"/>
                <w:sz w:val="18"/>
                <w:szCs w:val="18"/>
                <w:highlight w:val="none"/>
              </w:rPr>
            </w:pPr>
            <w:r>
              <w:rPr>
                <w:color w:val="auto"/>
                <w:spacing w:val="-1"/>
                <w:sz w:val="18"/>
                <w:szCs w:val="18"/>
                <w:highlight w:val="none"/>
              </w:rPr>
              <w:t>300≤X＜1000</w:t>
            </w:r>
          </w:p>
        </w:tc>
        <w:tc>
          <w:tcPr>
            <w:tcW w:w="1510" w:type="dxa"/>
          </w:tcPr>
          <w:p w14:paraId="46681115">
            <w:pPr>
              <w:pStyle w:val="15"/>
              <w:spacing w:before="108" w:line="236" w:lineRule="auto"/>
              <w:ind w:left="311"/>
              <w:rPr>
                <w:color w:val="auto"/>
                <w:sz w:val="18"/>
                <w:szCs w:val="18"/>
                <w:highlight w:val="none"/>
              </w:rPr>
            </w:pPr>
            <w:r>
              <w:rPr>
                <w:color w:val="auto"/>
                <w:spacing w:val="-1"/>
                <w:sz w:val="18"/>
                <w:szCs w:val="18"/>
                <w:highlight w:val="none"/>
              </w:rPr>
              <w:t>20≤X＜300</w:t>
            </w:r>
          </w:p>
        </w:tc>
        <w:tc>
          <w:tcPr>
            <w:tcW w:w="1053" w:type="dxa"/>
          </w:tcPr>
          <w:p w14:paraId="0C404D9F">
            <w:pPr>
              <w:pStyle w:val="15"/>
              <w:spacing w:before="107"/>
              <w:ind w:left="302"/>
              <w:rPr>
                <w:color w:val="auto"/>
                <w:sz w:val="18"/>
                <w:szCs w:val="18"/>
                <w:highlight w:val="none"/>
              </w:rPr>
            </w:pPr>
            <w:r>
              <w:rPr>
                <w:color w:val="auto"/>
                <w:spacing w:val="-1"/>
                <w:sz w:val="18"/>
                <w:szCs w:val="18"/>
                <w:highlight w:val="none"/>
              </w:rPr>
              <w:t>X＜20</w:t>
            </w:r>
          </w:p>
        </w:tc>
      </w:tr>
      <w:tr w14:paraId="196E5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2998E50B">
            <w:pPr>
              <w:rPr>
                <w:color w:val="auto"/>
                <w:highlight w:val="none"/>
              </w:rPr>
            </w:pPr>
          </w:p>
        </w:tc>
        <w:tc>
          <w:tcPr>
            <w:tcW w:w="1450" w:type="dxa"/>
          </w:tcPr>
          <w:p w14:paraId="4A859807">
            <w:pPr>
              <w:pStyle w:val="15"/>
              <w:spacing w:before="114" w:line="219" w:lineRule="auto"/>
              <w:ind w:left="239"/>
              <w:rPr>
                <w:color w:val="auto"/>
                <w:sz w:val="18"/>
                <w:szCs w:val="18"/>
                <w:highlight w:val="none"/>
              </w:rPr>
            </w:pPr>
            <w:r>
              <w:rPr>
                <w:color w:val="auto"/>
                <w:spacing w:val="-2"/>
                <w:sz w:val="18"/>
                <w:szCs w:val="18"/>
                <w:highlight w:val="none"/>
              </w:rPr>
              <w:t>营业收入(Y)</w:t>
            </w:r>
          </w:p>
        </w:tc>
        <w:tc>
          <w:tcPr>
            <w:tcW w:w="750" w:type="dxa"/>
          </w:tcPr>
          <w:p w14:paraId="7C973535">
            <w:pPr>
              <w:pStyle w:val="15"/>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4B11E897">
            <w:pPr>
              <w:pStyle w:val="15"/>
              <w:spacing w:before="107" w:line="237" w:lineRule="auto"/>
              <w:ind w:left="236"/>
              <w:rPr>
                <w:color w:val="auto"/>
                <w:sz w:val="18"/>
                <w:szCs w:val="18"/>
                <w:highlight w:val="none"/>
              </w:rPr>
            </w:pPr>
            <w:r>
              <w:rPr>
                <w:color w:val="auto"/>
                <w:spacing w:val="-1"/>
                <w:sz w:val="18"/>
                <w:szCs w:val="18"/>
                <w:highlight w:val="none"/>
              </w:rPr>
              <w:t>Y≥30000</w:t>
            </w:r>
          </w:p>
        </w:tc>
        <w:tc>
          <w:tcPr>
            <w:tcW w:w="1802" w:type="dxa"/>
          </w:tcPr>
          <w:p w14:paraId="0AC8F4C4">
            <w:pPr>
              <w:pStyle w:val="15"/>
              <w:spacing w:before="107" w:line="236" w:lineRule="auto"/>
              <w:ind w:left="279"/>
              <w:rPr>
                <w:color w:val="auto"/>
                <w:sz w:val="18"/>
                <w:szCs w:val="18"/>
                <w:highlight w:val="none"/>
              </w:rPr>
            </w:pPr>
            <w:r>
              <w:rPr>
                <w:color w:val="auto"/>
                <w:spacing w:val="-1"/>
                <w:sz w:val="18"/>
                <w:szCs w:val="18"/>
                <w:highlight w:val="none"/>
              </w:rPr>
              <w:t>3000≤Y＜30000</w:t>
            </w:r>
          </w:p>
        </w:tc>
        <w:tc>
          <w:tcPr>
            <w:tcW w:w="1510" w:type="dxa"/>
          </w:tcPr>
          <w:p w14:paraId="6621334B">
            <w:pPr>
              <w:pStyle w:val="15"/>
              <w:spacing w:before="107" w:line="236" w:lineRule="auto"/>
              <w:ind w:left="223"/>
              <w:rPr>
                <w:color w:val="auto"/>
                <w:sz w:val="18"/>
                <w:szCs w:val="18"/>
                <w:highlight w:val="none"/>
              </w:rPr>
            </w:pPr>
            <w:r>
              <w:rPr>
                <w:color w:val="auto"/>
                <w:spacing w:val="-1"/>
                <w:sz w:val="18"/>
                <w:szCs w:val="18"/>
                <w:highlight w:val="none"/>
              </w:rPr>
              <w:t>200≤Y＜3000</w:t>
            </w:r>
          </w:p>
        </w:tc>
        <w:tc>
          <w:tcPr>
            <w:tcW w:w="1053" w:type="dxa"/>
          </w:tcPr>
          <w:p w14:paraId="10CFF8E1">
            <w:pPr>
              <w:pStyle w:val="15"/>
              <w:spacing w:before="106"/>
              <w:ind w:left="258"/>
              <w:rPr>
                <w:color w:val="auto"/>
                <w:sz w:val="18"/>
                <w:szCs w:val="18"/>
                <w:highlight w:val="none"/>
              </w:rPr>
            </w:pPr>
            <w:r>
              <w:rPr>
                <w:color w:val="auto"/>
                <w:spacing w:val="-1"/>
                <w:sz w:val="18"/>
                <w:szCs w:val="18"/>
                <w:highlight w:val="none"/>
              </w:rPr>
              <w:t>Y＜200</w:t>
            </w:r>
          </w:p>
        </w:tc>
      </w:tr>
      <w:tr w14:paraId="0DCE2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F4805D6">
            <w:pPr>
              <w:spacing w:line="254" w:lineRule="auto"/>
              <w:rPr>
                <w:color w:val="auto"/>
                <w:highlight w:val="none"/>
              </w:rPr>
            </w:pPr>
          </w:p>
          <w:p w14:paraId="0DFC9C2A">
            <w:pPr>
              <w:pStyle w:val="15"/>
              <w:spacing w:before="59" w:line="220" w:lineRule="auto"/>
              <w:ind w:left="10"/>
              <w:rPr>
                <w:color w:val="auto"/>
                <w:sz w:val="18"/>
                <w:szCs w:val="18"/>
                <w:highlight w:val="none"/>
              </w:rPr>
            </w:pPr>
            <w:r>
              <w:rPr>
                <w:color w:val="auto"/>
                <w:spacing w:val="-2"/>
                <w:sz w:val="18"/>
                <w:szCs w:val="18"/>
                <w:highlight w:val="none"/>
              </w:rPr>
              <w:t>仓储业*</w:t>
            </w:r>
          </w:p>
        </w:tc>
        <w:tc>
          <w:tcPr>
            <w:tcW w:w="1450" w:type="dxa"/>
          </w:tcPr>
          <w:p w14:paraId="2F1E9E78">
            <w:pPr>
              <w:pStyle w:val="15"/>
              <w:spacing w:before="106" w:line="220" w:lineRule="auto"/>
              <w:ind w:left="235"/>
              <w:rPr>
                <w:color w:val="auto"/>
                <w:sz w:val="18"/>
                <w:szCs w:val="18"/>
                <w:highlight w:val="none"/>
              </w:rPr>
            </w:pPr>
            <w:r>
              <w:rPr>
                <w:color w:val="auto"/>
                <w:spacing w:val="-2"/>
                <w:sz w:val="18"/>
                <w:szCs w:val="18"/>
                <w:highlight w:val="none"/>
              </w:rPr>
              <w:t>从业人员(X)</w:t>
            </w:r>
          </w:p>
        </w:tc>
        <w:tc>
          <w:tcPr>
            <w:tcW w:w="750" w:type="dxa"/>
          </w:tcPr>
          <w:p w14:paraId="60658ABA">
            <w:pPr>
              <w:pStyle w:val="15"/>
              <w:spacing w:before="106" w:line="222" w:lineRule="auto"/>
              <w:ind w:left="290"/>
              <w:rPr>
                <w:color w:val="auto"/>
                <w:sz w:val="18"/>
                <w:szCs w:val="18"/>
                <w:highlight w:val="none"/>
              </w:rPr>
            </w:pPr>
            <w:r>
              <w:rPr>
                <w:color w:val="auto"/>
                <w:sz w:val="18"/>
                <w:szCs w:val="18"/>
                <w:highlight w:val="none"/>
              </w:rPr>
              <w:t>人</w:t>
            </w:r>
          </w:p>
        </w:tc>
        <w:tc>
          <w:tcPr>
            <w:tcW w:w="1190" w:type="dxa"/>
          </w:tcPr>
          <w:p w14:paraId="088ABF48">
            <w:pPr>
              <w:pStyle w:val="15"/>
              <w:spacing w:before="106" w:line="237" w:lineRule="auto"/>
              <w:ind w:left="326"/>
              <w:rPr>
                <w:color w:val="auto"/>
                <w:sz w:val="18"/>
                <w:szCs w:val="18"/>
                <w:highlight w:val="none"/>
              </w:rPr>
            </w:pPr>
            <w:r>
              <w:rPr>
                <w:color w:val="auto"/>
                <w:spacing w:val="-1"/>
                <w:sz w:val="18"/>
                <w:szCs w:val="18"/>
                <w:highlight w:val="none"/>
              </w:rPr>
              <w:t>X≥200</w:t>
            </w:r>
          </w:p>
        </w:tc>
        <w:tc>
          <w:tcPr>
            <w:tcW w:w="1802" w:type="dxa"/>
          </w:tcPr>
          <w:p w14:paraId="6F987F6F">
            <w:pPr>
              <w:pStyle w:val="15"/>
              <w:spacing w:before="106" w:line="236" w:lineRule="auto"/>
              <w:ind w:left="370"/>
              <w:rPr>
                <w:color w:val="auto"/>
                <w:sz w:val="18"/>
                <w:szCs w:val="18"/>
                <w:highlight w:val="none"/>
              </w:rPr>
            </w:pPr>
            <w:r>
              <w:rPr>
                <w:color w:val="auto"/>
                <w:spacing w:val="-3"/>
                <w:sz w:val="18"/>
                <w:szCs w:val="18"/>
                <w:highlight w:val="none"/>
              </w:rPr>
              <w:t>100≤X＜200</w:t>
            </w:r>
          </w:p>
        </w:tc>
        <w:tc>
          <w:tcPr>
            <w:tcW w:w="1510" w:type="dxa"/>
          </w:tcPr>
          <w:p w14:paraId="51F7DCA1">
            <w:pPr>
              <w:pStyle w:val="15"/>
              <w:spacing w:before="106" w:line="236" w:lineRule="auto"/>
              <w:ind w:left="311"/>
              <w:rPr>
                <w:color w:val="auto"/>
                <w:sz w:val="18"/>
                <w:szCs w:val="18"/>
                <w:highlight w:val="none"/>
              </w:rPr>
            </w:pPr>
            <w:r>
              <w:rPr>
                <w:color w:val="auto"/>
                <w:spacing w:val="-1"/>
                <w:sz w:val="18"/>
                <w:szCs w:val="18"/>
                <w:highlight w:val="none"/>
              </w:rPr>
              <w:t>20≤X＜100</w:t>
            </w:r>
          </w:p>
        </w:tc>
        <w:tc>
          <w:tcPr>
            <w:tcW w:w="1053" w:type="dxa"/>
          </w:tcPr>
          <w:p w14:paraId="5E4816FB">
            <w:pPr>
              <w:pStyle w:val="15"/>
              <w:spacing w:before="105"/>
              <w:ind w:left="302"/>
              <w:rPr>
                <w:color w:val="auto"/>
                <w:sz w:val="18"/>
                <w:szCs w:val="18"/>
                <w:highlight w:val="none"/>
              </w:rPr>
            </w:pPr>
            <w:r>
              <w:rPr>
                <w:color w:val="auto"/>
                <w:spacing w:val="-1"/>
                <w:sz w:val="18"/>
                <w:szCs w:val="18"/>
                <w:highlight w:val="none"/>
              </w:rPr>
              <w:t>X＜20</w:t>
            </w:r>
          </w:p>
        </w:tc>
      </w:tr>
      <w:tr w14:paraId="4DFC3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3CAC5464">
            <w:pPr>
              <w:rPr>
                <w:color w:val="auto"/>
                <w:highlight w:val="none"/>
              </w:rPr>
            </w:pPr>
          </w:p>
        </w:tc>
        <w:tc>
          <w:tcPr>
            <w:tcW w:w="1450" w:type="dxa"/>
          </w:tcPr>
          <w:p w14:paraId="4B2C561E">
            <w:pPr>
              <w:pStyle w:val="15"/>
              <w:spacing w:before="115" w:line="219" w:lineRule="auto"/>
              <w:ind w:left="239"/>
              <w:rPr>
                <w:color w:val="auto"/>
                <w:sz w:val="18"/>
                <w:szCs w:val="18"/>
                <w:highlight w:val="none"/>
              </w:rPr>
            </w:pPr>
            <w:r>
              <w:rPr>
                <w:color w:val="auto"/>
                <w:spacing w:val="-2"/>
                <w:sz w:val="18"/>
                <w:szCs w:val="18"/>
                <w:highlight w:val="none"/>
              </w:rPr>
              <w:t>营业收入(Y)</w:t>
            </w:r>
          </w:p>
        </w:tc>
        <w:tc>
          <w:tcPr>
            <w:tcW w:w="750" w:type="dxa"/>
          </w:tcPr>
          <w:p w14:paraId="286CF7B4">
            <w:pPr>
              <w:pStyle w:val="15"/>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2E876E94">
            <w:pPr>
              <w:pStyle w:val="15"/>
              <w:spacing w:before="107" w:line="237" w:lineRule="auto"/>
              <w:ind w:left="236"/>
              <w:rPr>
                <w:color w:val="auto"/>
                <w:sz w:val="18"/>
                <w:szCs w:val="18"/>
                <w:highlight w:val="none"/>
              </w:rPr>
            </w:pPr>
            <w:r>
              <w:rPr>
                <w:color w:val="auto"/>
                <w:spacing w:val="-1"/>
                <w:sz w:val="18"/>
                <w:szCs w:val="18"/>
                <w:highlight w:val="none"/>
              </w:rPr>
              <w:t>Y≥30000</w:t>
            </w:r>
          </w:p>
        </w:tc>
        <w:tc>
          <w:tcPr>
            <w:tcW w:w="1802" w:type="dxa"/>
          </w:tcPr>
          <w:p w14:paraId="45A71AA9">
            <w:pPr>
              <w:pStyle w:val="15"/>
              <w:spacing w:before="107" w:line="236" w:lineRule="auto"/>
              <w:ind w:left="289"/>
              <w:rPr>
                <w:color w:val="auto"/>
                <w:sz w:val="18"/>
                <w:szCs w:val="18"/>
                <w:highlight w:val="none"/>
              </w:rPr>
            </w:pPr>
            <w:r>
              <w:rPr>
                <w:color w:val="auto"/>
                <w:spacing w:val="-2"/>
                <w:sz w:val="18"/>
                <w:szCs w:val="18"/>
                <w:highlight w:val="none"/>
              </w:rPr>
              <w:t>1000≤Y＜30000</w:t>
            </w:r>
          </w:p>
        </w:tc>
        <w:tc>
          <w:tcPr>
            <w:tcW w:w="1510" w:type="dxa"/>
          </w:tcPr>
          <w:p w14:paraId="16450FDB">
            <w:pPr>
              <w:pStyle w:val="15"/>
              <w:spacing w:before="107" w:line="236" w:lineRule="auto"/>
              <w:ind w:left="234"/>
              <w:rPr>
                <w:color w:val="auto"/>
                <w:sz w:val="18"/>
                <w:szCs w:val="18"/>
                <w:highlight w:val="none"/>
              </w:rPr>
            </w:pPr>
            <w:r>
              <w:rPr>
                <w:color w:val="auto"/>
                <w:spacing w:val="-2"/>
                <w:sz w:val="18"/>
                <w:szCs w:val="18"/>
                <w:highlight w:val="none"/>
              </w:rPr>
              <w:t>100≤Y＜1000</w:t>
            </w:r>
          </w:p>
        </w:tc>
        <w:tc>
          <w:tcPr>
            <w:tcW w:w="1053" w:type="dxa"/>
          </w:tcPr>
          <w:p w14:paraId="1C1A50B3">
            <w:pPr>
              <w:pStyle w:val="15"/>
              <w:spacing w:before="107"/>
              <w:ind w:left="258"/>
              <w:rPr>
                <w:color w:val="auto"/>
                <w:sz w:val="18"/>
                <w:szCs w:val="18"/>
                <w:highlight w:val="none"/>
              </w:rPr>
            </w:pPr>
            <w:r>
              <w:rPr>
                <w:color w:val="auto"/>
                <w:spacing w:val="-1"/>
                <w:sz w:val="18"/>
                <w:szCs w:val="18"/>
                <w:highlight w:val="none"/>
              </w:rPr>
              <w:t>Y＜100</w:t>
            </w:r>
          </w:p>
        </w:tc>
      </w:tr>
      <w:tr w14:paraId="44886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154C35F7">
            <w:pPr>
              <w:spacing w:line="255" w:lineRule="auto"/>
              <w:rPr>
                <w:color w:val="auto"/>
                <w:highlight w:val="none"/>
              </w:rPr>
            </w:pPr>
          </w:p>
          <w:p w14:paraId="309B104A">
            <w:pPr>
              <w:pStyle w:val="15"/>
              <w:spacing w:before="58" w:line="221" w:lineRule="auto"/>
              <w:ind w:left="24"/>
              <w:rPr>
                <w:color w:val="auto"/>
                <w:sz w:val="18"/>
                <w:szCs w:val="18"/>
                <w:highlight w:val="none"/>
              </w:rPr>
            </w:pPr>
            <w:r>
              <w:rPr>
                <w:color w:val="auto"/>
                <w:spacing w:val="-7"/>
                <w:sz w:val="18"/>
                <w:szCs w:val="18"/>
                <w:highlight w:val="none"/>
              </w:rPr>
              <w:t>邮政业</w:t>
            </w:r>
          </w:p>
        </w:tc>
        <w:tc>
          <w:tcPr>
            <w:tcW w:w="1450" w:type="dxa"/>
          </w:tcPr>
          <w:p w14:paraId="4FA71199">
            <w:pPr>
              <w:pStyle w:val="15"/>
              <w:spacing w:before="106" w:line="220" w:lineRule="auto"/>
              <w:ind w:left="235"/>
              <w:rPr>
                <w:color w:val="auto"/>
                <w:sz w:val="18"/>
                <w:szCs w:val="18"/>
                <w:highlight w:val="none"/>
              </w:rPr>
            </w:pPr>
            <w:r>
              <w:rPr>
                <w:color w:val="auto"/>
                <w:spacing w:val="-2"/>
                <w:sz w:val="18"/>
                <w:szCs w:val="18"/>
                <w:highlight w:val="none"/>
              </w:rPr>
              <w:t>从业人员(X)</w:t>
            </w:r>
          </w:p>
        </w:tc>
        <w:tc>
          <w:tcPr>
            <w:tcW w:w="750" w:type="dxa"/>
          </w:tcPr>
          <w:p w14:paraId="4998F2BF">
            <w:pPr>
              <w:pStyle w:val="15"/>
              <w:spacing w:before="106" w:line="222" w:lineRule="auto"/>
              <w:ind w:left="290"/>
              <w:rPr>
                <w:color w:val="auto"/>
                <w:sz w:val="18"/>
                <w:szCs w:val="18"/>
                <w:highlight w:val="none"/>
              </w:rPr>
            </w:pPr>
            <w:r>
              <w:rPr>
                <w:color w:val="auto"/>
                <w:sz w:val="18"/>
                <w:szCs w:val="18"/>
                <w:highlight w:val="none"/>
              </w:rPr>
              <w:t>人</w:t>
            </w:r>
          </w:p>
        </w:tc>
        <w:tc>
          <w:tcPr>
            <w:tcW w:w="1190" w:type="dxa"/>
          </w:tcPr>
          <w:p w14:paraId="10CB4950">
            <w:pPr>
              <w:pStyle w:val="15"/>
              <w:spacing w:before="106" w:line="237" w:lineRule="auto"/>
              <w:ind w:left="280"/>
              <w:rPr>
                <w:color w:val="auto"/>
                <w:sz w:val="18"/>
                <w:szCs w:val="18"/>
                <w:highlight w:val="none"/>
              </w:rPr>
            </w:pPr>
            <w:r>
              <w:rPr>
                <w:color w:val="auto"/>
                <w:spacing w:val="-1"/>
                <w:sz w:val="18"/>
                <w:szCs w:val="18"/>
                <w:highlight w:val="none"/>
              </w:rPr>
              <w:t>X≥1000</w:t>
            </w:r>
          </w:p>
        </w:tc>
        <w:tc>
          <w:tcPr>
            <w:tcW w:w="1802" w:type="dxa"/>
          </w:tcPr>
          <w:p w14:paraId="2D3913C3">
            <w:pPr>
              <w:pStyle w:val="15"/>
              <w:spacing w:before="106" w:line="236" w:lineRule="auto"/>
              <w:ind w:left="368"/>
              <w:rPr>
                <w:color w:val="auto"/>
                <w:sz w:val="18"/>
                <w:szCs w:val="18"/>
                <w:highlight w:val="none"/>
              </w:rPr>
            </w:pPr>
            <w:r>
              <w:rPr>
                <w:color w:val="auto"/>
                <w:spacing w:val="-1"/>
                <w:sz w:val="18"/>
                <w:szCs w:val="18"/>
                <w:highlight w:val="none"/>
              </w:rPr>
              <w:t>300≤X＜1000</w:t>
            </w:r>
          </w:p>
        </w:tc>
        <w:tc>
          <w:tcPr>
            <w:tcW w:w="1510" w:type="dxa"/>
          </w:tcPr>
          <w:p w14:paraId="2BB874E4">
            <w:pPr>
              <w:pStyle w:val="15"/>
              <w:spacing w:before="106" w:line="236" w:lineRule="auto"/>
              <w:ind w:left="311"/>
              <w:rPr>
                <w:color w:val="auto"/>
                <w:sz w:val="18"/>
                <w:szCs w:val="18"/>
                <w:highlight w:val="none"/>
              </w:rPr>
            </w:pPr>
            <w:r>
              <w:rPr>
                <w:color w:val="auto"/>
                <w:spacing w:val="-1"/>
                <w:sz w:val="18"/>
                <w:szCs w:val="18"/>
                <w:highlight w:val="none"/>
              </w:rPr>
              <w:t>20≤X＜300</w:t>
            </w:r>
          </w:p>
        </w:tc>
        <w:tc>
          <w:tcPr>
            <w:tcW w:w="1053" w:type="dxa"/>
          </w:tcPr>
          <w:p w14:paraId="511F51C5">
            <w:pPr>
              <w:pStyle w:val="15"/>
              <w:spacing w:before="106"/>
              <w:ind w:left="302"/>
              <w:rPr>
                <w:color w:val="auto"/>
                <w:sz w:val="18"/>
                <w:szCs w:val="18"/>
                <w:highlight w:val="none"/>
              </w:rPr>
            </w:pPr>
            <w:r>
              <w:rPr>
                <w:color w:val="auto"/>
                <w:spacing w:val="-1"/>
                <w:sz w:val="18"/>
                <w:szCs w:val="18"/>
                <w:highlight w:val="none"/>
              </w:rPr>
              <w:t>X＜20</w:t>
            </w:r>
          </w:p>
        </w:tc>
      </w:tr>
      <w:tr w14:paraId="30704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05877E34">
            <w:pPr>
              <w:rPr>
                <w:color w:val="auto"/>
                <w:highlight w:val="none"/>
              </w:rPr>
            </w:pPr>
          </w:p>
        </w:tc>
        <w:tc>
          <w:tcPr>
            <w:tcW w:w="1450" w:type="dxa"/>
          </w:tcPr>
          <w:p w14:paraId="0BC065EC">
            <w:pPr>
              <w:pStyle w:val="15"/>
              <w:spacing w:before="115" w:line="219" w:lineRule="auto"/>
              <w:ind w:left="239"/>
              <w:rPr>
                <w:color w:val="auto"/>
                <w:sz w:val="18"/>
                <w:szCs w:val="18"/>
                <w:highlight w:val="none"/>
              </w:rPr>
            </w:pPr>
            <w:r>
              <w:rPr>
                <w:color w:val="auto"/>
                <w:spacing w:val="-2"/>
                <w:sz w:val="18"/>
                <w:szCs w:val="18"/>
                <w:highlight w:val="none"/>
              </w:rPr>
              <w:t>营业收入(Y)</w:t>
            </w:r>
          </w:p>
        </w:tc>
        <w:tc>
          <w:tcPr>
            <w:tcW w:w="750" w:type="dxa"/>
          </w:tcPr>
          <w:p w14:paraId="4E550356">
            <w:pPr>
              <w:pStyle w:val="15"/>
              <w:spacing w:before="108" w:line="220" w:lineRule="auto"/>
              <w:ind w:left="204"/>
              <w:rPr>
                <w:color w:val="auto"/>
                <w:sz w:val="18"/>
                <w:szCs w:val="18"/>
                <w:highlight w:val="none"/>
              </w:rPr>
            </w:pPr>
            <w:r>
              <w:rPr>
                <w:color w:val="auto"/>
                <w:spacing w:val="-6"/>
                <w:sz w:val="18"/>
                <w:szCs w:val="18"/>
                <w:highlight w:val="none"/>
              </w:rPr>
              <w:t>万元</w:t>
            </w:r>
          </w:p>
        </w:tc>
        <w:tc>
          <w:tcPr>
            <w:tcW w:w="1190" w:type="dxa"/>
          </w:tcPr>
          <w:p w14:paraId="4CB5442A">
            <w:pPr>
              <w:pStyle w:val="15"/>
              <w:spacing w:before="108" w:line="237" w:lineRule="auto"/>
              <w:ind w:left="236"/>
              <w:rPr>
                <w:color w:val="auto"/>
                <w:sz w:val="18"/>
                <w:szCs w:val="18"/>
                <w:highlight w:val="none"/>
              </w:rPr>
            </w:pPr>
            <w:r>
              <w:rPr>
                <w:color w:val="auto"/>
                <w:spacing w:val="-1"/>
                <w:sz w:val="18"/>
                <w:szCs w:val="18"/>
                <w:highlight w:val="none"/>
              </w:rPr>
              <w:t>Y≥30000</w:t>
            </w:r>
          </w:p>
        </w:tc>
        <w:tc>
          <w:tcPr>
            <w:tcW w:w="1802" w:type="dxa"/>
          </w:tcPr>
          <w:p w14:paraId="7F3B183E">
            <w:pPr>
              <w:pStyle w:val="15"/>
              <w:spacing w:before="107" w:line="236" w:lineRule="auto"/>
              <w:ind w:left="277"/>
              <w:rPr>
                <w:color w:val="auto"/>
                <w:sz w:val="18"/>
                <w:szCs w:val="18"/>
                <w:highlight w:val="none"/>
              </w:rPr>
            </w:pPr>
            <w:r>
              <w:rPr>
                <w:color w:val="auto"/>
                <w:spacing w:val="-1"/>
                <w:sz w:val="18"/>
                <w:szCs w:val="18"/>
                <w:highlight w:val="none"/>
              </w:rPr>
              <w:t>2000≤Y＜30000</w:t>
            </w:r>
          </w:p>
        </w:tc>
        <w:tc>
          <w:tcPr>
            <w:tcW w:w="1510" w:type="dxa"/>
          </w:tcPr>
          <w:p w14:paraId="19C80136">
            <w:pPr>
              <w:pStyle w:val="15"/>
              <w:spacing w:before="107" w:line="236" w:lineRule="auto"/>
              <w:ind w:left="234"/>
              <w:rPr>
                <w:color w:val="auto"/>
                <w:sz w:val="18"/>
                <w:szCs w:val="18"/>
                <w:highlight w:val="none"/>
              </w:rPr>
            </w:pPr>
            <w:r>
              <w:rPr>
                <w:color w:val="auto"/>
                <w:spacing w:val="-2"/>
                <w:sz w:val="18"/>
                <w:szCs w:val="18"/>
                <w:highlight w:val="none"/>
              </w:rPr>
              <w:t>100≤Y＜2000</w:t>
            </w:r>
          </w:p>
        </w:tc>
        <w:tc>
          <w:tcPr>
            <w:tcW w:w="1053" w:type="dxa"/>
          </w:tcPr>
          <w:p w14:paraId="7A1FD473">
            <w:pPr>
              <w:pStyle w:val="15"/>
              <w:spacing w:before="107"/>
              <w:ind w:left="258"/>
              <w:rPr>
                <w:color w:val="auto"/>
                <w:sz w:val="18"/>
                <w:szCs w:val="18"/>
                <w:highlight w:val="none"/>
              </w:rPr>
            </w:pPr>
            <w:r>
              <w:rPr>
                <w:color w:val="auto"/>
                <w:spacing w:val="-1"/>
                <w:sz w:val="18"/>
                <w:szCs w:val="18"/>
                <w:highlight w:val="none"/>
              </w:rPr>
              <w:t>Y＜100</w:t>
            </w:r>
          </w:p>
        </w:tc>
      </w:tr>
      <w:tr w14:paraId="2D740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5ACE0089">
            <w:pPr>
              <w:spacing w:line="253" w:lineRule="auto"/>
              <w:rPr>
                <w:color w:val="auto"/>
                <w:highlight w:val="none"/>
              </w:rPr>
            </w:pPr>
          </w:p>
          <w:p w14:paraId="4CD0D1AF">
            <w:pPr>
              <w:pStyle w:val="15"/>
              <w:spacing w:before="59" w:line="219" w:lineRule="auto"/>
              <w:ind w:left="10"/>
              <w:rPr>
                <w:color w:val="auto"/>
                <w:sz w:val="18"/>
                <w:szCs w:val="18"/>
                <w:highlight w:val="none"/>
              </w:rPr>
            </w:pPr>
            <w:r>
              <w:rPr>
                <w:color w:val="auto"/>
                <w:spacing w:val="-3"/>
                <w:sz w:val="18"/>
                <w:szCs w:val="18"/>
                <w:highlight w:val="none"/>
              </w:rPr>
              <w:t>住宿业</w:t>
            </w:r>
          </w:p>
        </w:tc>
        <w:tc>
          <w:tcPr>
            <w:tcW w:w="1450" w:type="dxa"/>
          </w:tcPr>
          <w:p w14:paraId="039BF891">
            <w:pPr>
              <w:pStyle w:val="15"/>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3C6E182C">
            <w:pPr>
              <w:pStyle w:val="15"/>
              <w:spacing w:before="107" w:line="222" w:lineRule="auto"/>
              <w:ind w:left="290"/>
              <w:rPr>
                <w:color w:val="auto"/>
                <w:sz w:val="18"/>
                <w:szCs w:val="18"/>
                <w:highlight w:val="none"/>
              </w:rPr>
            </w:pPr>
            <w:r>
              <w:rPr>
                <w:color w:val="auto"/>
                <w:sz w:val="18"/>
                <w:szCs w:val="18"/>
                <w:highlight w:val="none"/>
              </w:rPr>
              <w:t>人</w:t>
            </w:r>
          </w:p>
        </w:tc>
        <w:tc>
          <w:tcPr>
            <w:tcW w:w="1190" w:type="dxa"/>
          </w:tcPr>
          <w:p w14:paraId="48E9BF25">
            <w:pPr>
              <w:pStyle w:val="15"/>
              <w:spacing w:before="107" w:line="237" w:lineRule="auto"/>
              <w:ind w:left="326"/>
              <w:rPr>
                <w:color w:val="auto"/>
                <w:sz w:val="18"/>
                <w:szCs w:val="18"/>
                <w:highlight w:val="none"/>
              </w:rPr>
            </w:pPr>
            <w:r>
              <w:rPr>
                <w:color w:val="auto"/>
                <w:spacing w:val="-1"/>
                <w:sz w:val="18"/>
                <w:szCs w:val="18"/>
                <w:highlight w:val="none"/>
              </w:rPr>
              <w:t>X≥300</w:t>
            </w:r>
          </w:p>
        </w:tc>
        <w:tc>
          <w:tcPr>
            <w:tcW w:w="1802" w:type="dxa"/>
          </w:tcPr>
          <w:p w14:paraId="60F26B08">
            <w:pPr>
              <w:pStyle w:val="15"/>
              <w:spacing w:before="106" w:line="236" w:lineRule="auto"/>
              <w:ind w:left="370"/>
              <w:rPr>
                <w:color w:val="auto"/>
                <w:sz w:val="18"/>
                <w:szCs w:val="18"/>
                <w:highlight w:val="none"/>
              </w:rPr>
            </w:pPr>
            <w:r>
              <w:rPr>
                <w:color w:val="auto"/>
                <w:spacing w:val="-3"/>
                <w:sz w:val="18"/>
                <w:szCs w:val="18"/>
                <w:highlight w:val="none"/>
              </w:rPr>
              <w:t>100≤X＜300</w:t>
            </w:r>
          </w:p>
        </w:tc>
        <w:tc>
          <w:tcPr>
            <w:tcW w:w="1510" w:type="dxa"/>
          </w:tcPr>
          <w:p w14:paraId="5BF952A0">
            <w:pPr>
              <w:pStyle w:val="15"/>
              <w:spacing w:before="106" w:line="236" w:lineRule="auto"/>
              <w:ind w:left="323"/>
              <w:rPr>
                <w:color w:val="auto"/>
                <w:sz w:val="18"/>
                <w:szCs w:val="18"/>
                <w:highlight w:val="none"/>
              </w:rPr>
            </w:pPr>
            <w:r>
              <w:rPr>
                <w:color w:val="auto"/>
                <w:spacing w:val="-3"/>
                <w:sz w:val="18"/>
                <w:szCs w:val="18"/>
                <w:highlight w:val="none"/>
              </w:rPr>
              <w:t>10≤X＜100</w:t>
            </w:r>
          </w:p>
        </w:tc>
        <w:tc>
          <w:tcPr>
            <w:tcW w:w="1053" w:type="dxa"/>
          </w:tcPr>
          <w:p w14:paraId="7A0F59DF">
            <w:pPr>
              <w:pStyle w:val="15"/>
              <w:spacing w:before="106"/>
              <w:ind w:left="302"/>
              <w:rPr>
                <w:color w:val="auto"/>
                <w:sz w:val="18"/>
                <w:szCs w:val="18"/>
                <w:highlight w:val="none"/>
              </w:rPr>
            </w:pPr>
            <w:r>
              <w:rPr>
                <w:color w:val="auto"/>
                <w:spacing w:val="-1"/>
                <w:sz w:val="18"/>
                <w:szCs w:val="18"/>
                <w:highlight w:val="none"/>
              </w:rPr>
              <w:t>X＜10</w:t>
            </w:r>
          </w:p>
        </w:tc>
      </w:tr>
      <w:tr w14:paraId="47B84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2E1CE6A8">
            <w:pPr>
              <w:rPr>
                <w:color w:val="auto"/>
                <w:highlight w:val="none"/>
              </w:rPr>
            </w:pPr>
          </w:p>
        </w:tc>
        <w:tc>
          <w:tcPr>
            <w:tcW w:w="1450" w:type="dxa"/>
          </w:tcPr>
          <w:p w14:paraId="66CC2382">
            <w:pPr>
              <w:pStyle w:val="15"/>
              <w:spacing w:before="115" w:line="219" w:lineRule="auto"/>
              <w:ind w:left="239"/>
              <w:rPr>
                <w:color w:val="auto"/>
                <w:sz w:val="18"/>
                <w:szCs w:val="18"/>
                <w:highlight w:val="none"/>
              </w:rPr>
            </w:pPr>
            <w:r>
              <w:rPr>
                <w:color w:val="auto"/>
                <w:spacing w:val="-2"/>
                <w:sz w:val="18"/>
                <w:szCs w:val="18"/>
                <w:highlight w:val="none"/>
              </w:rPr>
              <w:t>营业收入(Y)</w:t>
            </w:r>
          </w:p>
        </w:tc>
        <w:tc>
          <w:tcPr>
            <w:tcW w:w="750" w:type="dxa"/>
          </w:tcPr>
          <w:p w14:paraId="276B3C2D">
            <w:pPr>
              <w:pStyle w:val="15"/>
              <w:spacing w:before="108" w:line="220" w:lineRule="auto"/>
              <w:ind w:left="204"/>
              <w:rPr>
                <w:color w:val="auto"/>
                <w:sz w:val="18"/>
                <w:szCs w:val="18"/>
                <w:highlight w:val="none"/>
              </w:rPr>
            </w:pPr>
            <w:r>
              <w:rPr>
                <w:color w:val="auto"/>
                <w:spacing w:val="-6"/>
                <w:sz w:val="18"/>
                <w:szCs w:val="18"/>
                <w:highlight w:val="none"/>
              </w:rPr>
              <w:t>万元</w:t>
            </w:r>
          </w:p>
        </w:tc>
        <w:tc>
          <w:tcPr>
            <w:tcW w:w="1190" w:type="dxa"/>
          </w:tcPr>
          <w:p w14:paraId="6BFC5B66">
            <w:pPr>
              <w:pStyle w:val="15"/>
              <w:spacing w:before="108" w:line="237" w:lineRule="auto"/>
              <w:ind w:left="236"/>
              <w:rPr>
                <w:color w:val="auto"/>
                <w:sz w:val="18"/>
                <w:szCs w:val="18"/>
                <w:highlight w:val="none"/>
              </w:rPr>
            </w:pPr>
            <w:r>
              <w:rPr>
                <w:color w:val="auto"/>
                <w:spacing w:val="-1"/>
                <w:sz w:val="18"/>
                <w:szCs w:val="18"/>
                <w:highlight w:val="none"/>
              </w:rPr>
              <w:t>Y≥10000</w:t>
            </w:r>
          </w:p>
        </w:tc>
        <w:tc>
          <w:tcPr>
            <w:tcW w:w="1802" w:type="dxa"/>
          </w:tcPr>
          <w:p w14:paraId="0B391CBD">
            <w:pPr>
              <w:pStyle w:val="15"/>
              <w:spacing w:before="108" w:line="236" w:lineRule="auto"/>
              <w:ind w:left="277"/>
              <w:rPr>
                <w:color w:val="auto"/>
                <w:sz w:val="18"/>
                <w:szCs w:val="18"/>
                <w:highlight w:val="none"/>
              </w:rPr>
            </w:pPr>
            <w:r>
              <w:rPr>
                <w:color w:val="auto"/>
                <w:spacing w:val="-1"/>
                <w:sz w:val="18"/>
                <w:szCs w:val="18"/>
                <w:highlight w:val="none"/>
              </w:rPr>
              <w:t>2000≤Y＜10000</w:t>
            </w:r>
          </w:p>
        </w:tc>
        <w:tc>
          <w:tcPr>
            <w:tcW w:w="1510" w:type="dxa"/>
          </w:tcPr>
          <w:p w14:paraId="519244D3">
            <w:pPr>
              <w:pStyle w:val="15"/>
              <w:spacing w:before="108" w:line="236" w:lineRule="auto"/>
              <w:ind w:left="234"/>
              <w:rPr>
                <w:color w:val="auto"/>
                <w:sz w:val="18"/>
                <w:szCs w:val="18"/>
                <w:highlight w:val="none"/>
              </w:rPr>
            </w:pPr>
            <w:r>
              <w:rPr>
                <w:color w:val="auto"/>
                <w:spacing w:val="-2"/>
                <w:sz w:val="18"/>
                <w:szCs w:val="18"/>
                <w:highlight w:val="none"/>
              </w:rPr>
              <w:t>100≤Y＜2000</w:t>
            </w:r>
          </w:p>
        </w:tc>
        <w:tc>
          <w:tcPr>
            <w:tcW w:w="1053" w:type="dxa"/>
          </w:tcPr>
          <w:p w14:paraId="5848DA5E">
            <w:pPr>
              <w:pStyle w:val="15"/>
              <w:spacing w:before="107"/>
              <w:ind w:left="258"/>
              <w:rPr>
                <w:color w:val="auto"/>
                <w:sz w:val="18"/>
                <w:szCs w:val="18"/>
                <w:highlight w:val="none"/>
              </w:rPr>
            </w:pPr>
            <w:r>
              <w:rPr>
                <w:color w:val="auto"/>
                <w:spacing w:val="-1"/>
                <w:sz w:val="18"/>
                <w:szCs w:val="18"/>
                <w:highlight w:val="none"/>
              </w:rPr>
              <w:t>Y＜100</w:t>
            </w:r>
          </w:p>
        </w:tc>
      </w:tr>
      <w:tr w14:paraId="654EE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tcPr>
          <w:p w14:paraId="224CF562">
            <w:pPr>
              <w:spacing w:line="254" w:lineRule="auto"/>
              <w:rPr>
                <w:color w:val="auto"/>
                <w:highlight w:val="none"/>
              </w:rPr>
            </w:pPr>
          </w:p>
          <w:p w14:paraId="14218C82">
            <w:pPr>
              <w:pStyle w:val="15"/>
              <w:spacing w:before="58" w:line="219" w:lineRule="auto"/>
              <w:ind w:left="12"/>
              <w:rPr>
                <w:color w:val="auto"/>
                <w:sz w:val="18"/>
                <w:szCs w:val="18"/>
                <w:highlight w:val="none"/>
              </w:rPr>
            </w:pPr>
            <w:r>
              <w:rPr>
                <w:color w:val="auto"/>
                <w:spacing w:val="-3"/>
                <w:sz w:val="18"/>
                <w:szCs w:val="18"/>
                <w:highlight w:val="none"/>
              </w:rPr>
              <w:t>餐饮业</w:t>
            </w:r>
          </w:p>
        </w:tc>
        <w:tc>
          <w:tcPr>
            <w:tcW w:w="1450" w:type="dxa"/>
          </w:tcPr>
          <w:p w14:paraId="1F1C09F7">
            <w:pPr>
              <w:pStyle w:val="15"/>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6A680066">
            <w:pPr>
              <w:pStyle w:val="15"/>
              <w:spacing w:before="107" w:line="222" w:lineRule="auto"/>
              <w:ind w:left="290"/>
              <w:rPr>
                <w:color w:val="auto"/>
                <w:sz w:val="18"/>
                <w:szCs w:val="18"/>
                <w:highlight w:val="none"/>
              </w:rPr>
            </w:pPr>
            <w:r>
              <w:rPr>
                <w:color w:val="auto"/>
                <w:sz w:val="18"/>
                <w:szCs w:val="18"/>
                <w:highlight w:val="none"/>
              </w:rPr>
              <w:t>人</w:t>
            </w:r>
          </w:p>
        </w:tc>
        <w:tc>
          <w:tcPr>
            <w:tcW w:w="1190" w:type="dxa"/>
          </w:tcPr>
          <w:p w14:paraId="729550F3">
            <w:pPr>
              <w:pStyle w:val="15"/>
              <w:spacing w:before="107" w:line="237" w:lineRule="auto"/>
              <w:ind w:left="326"/>
              <w:rPr>
                <w:color w:val="auto"/>
                <w:sz w:val="18"/>
                <w:szCs w:val="18"/>
                <w:highlight w:val="none"/>
              </w:rPr>
            </w:pPr>
            <w:r>
              <w:rPr>
                <w:color w:val="auto"/>
                <w:spacing w:val="-1"/>
                <w:sz w:val="18"/>
                <w:szCs w:val="18"/>
                <w:highlight w:val="none"/>
              </w:rPr>
              <w:t>X≥300</w:t>
            </w:r>
          </w:p>
        </w:tc>
        <w:tc>
          <w:tcPr>
            <w:tcW w:w="1802" w:type="dxa"/>
          </w:tcPr>
          <w:p w14:paraId="6926DD69">
            <w:pPr>
              <w:pStyle w:val="15"/>
              <w:spacing w:before="107" w:line="236" w:lineRule="auto"/>
              <w:ind w:left="370"/>
              <w:rPr>
                <w:color w:val="auto"/>
                <w:sz w:val="18"/>
                <w:szCs w:val="18"/>
                <w:highlight w:val="none"/>
              </w:rPr>
            </w:pPr>
            <w:r>
              <w:rPr>
                <w:color w:val="auto"/>
                <w:spacing w:val="-3"/>
                <w:sz w:val="18"/>
                <w:szCs w:val="18"/>
                <w:highlight w:val="none"/>
              </w:rPr>
              <w:t>100≤X＜300</w:t>
            </w:r>
          </w:p>
        </w:tc>
        <w:tc>
          <w:tcPr>
            <w:tcW w:w="1510" w:type="dxa"/>
          </w:tcPr>
          <w:p w14:paraId="0DD6702D">
            <w:pPr>
              <w:pStyle w:val="15"/>
              <w:spacing w:before="107" w:line="236" w:lineRule="auto"/>
              <w:ind w:left="323"/>
              <w:rPr>
                <w:color w:val="auto"/>
                <w:sz w:val="18"/>
                <w:szCs w:val="18"/>
                <w:highlight w:val="none"/>
              </w:rPr>
            </w:pPr>
            <w:r>
              <w:rPr>
                <w:color w:val="auto"/>
                <w:spacing w:val="-3"/>
                <w:sz w:val="18"/>
                <w:szCs w:val="18"/>
                <w:highlight w:val="none"/>
              </w:rPr>
              <w:t>10≤X＜100</w:t>
            </w:r>
          </w:p>
        </w:tc>
        <w:tc>
          <w:tcPr>
            <w:tcW w:w="1053" w:type="dxa"/>
          </w:tcPr>
          <w:p w14:paraId="3CAD2121">
            <w:pPr>
              <w:pStyle w:val="15"/>
              <w:spacing w:before="106"/>
              <w:ind w:left="302"/>
              <w:rPr>
                <w:color w:val="auto"/>
                <w:sz w:val="18"/>
                <w:szCs w:val="18"/>
                <w:highlight w:val="none"/>
              </w:rPr>
            </w:pPr>
            <w:r>
              <w:rPr>
                <w:color w:val="auto"/>
                <w:spacing w:val="-1"/>
                <w:sz w:val="18"/>
                <w:szCs w:val="18"/>
                <w:highlight w:val="none"/>
              </w:rPr>
              <w:t>X＜10</w:t>
            </w:r>
          </w:p>
        </w:tc>
      </w:tr>
      <w:tr w14:paraId="24CC3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1BD92EB3">
            <w:pPr>
              <w:rPr>
                <w:color w:val="auto"/>
                <w:highlight w:val="none"/>
              </w:rPr>
            </w:pPr>
          </w:p>
        </w:tc>
        <w:tc>
          <w:tcPr>
            <w:tcW w:w="1450" w:type="dxa"/>
          </w:tcPr>
          <w:p w14:paraId="43E69488">
            <w:pPr>
              <w:pStyle w:val="15"/>
              <w:spacing w:before="116" w:line="219" w:lineRule="auto"/>
              <w:ind w:left="239"/>
              <w:rPr>
                <w:color w:val="auto"/>
                <w:sz w:val="18"/>
                <w:szCs w:val="18"/>
                <w:highlight w:val="none"/>
              </w:rPr>
            </w:pPr>
            <w:r>
              <w:rPr>
                <w:color w:val="auto"/>
                <w:spacing w:val="-2"/>
                <w:sz w:val="18"/>
                <w:szCs w:val="18"/>
                <w:highlight w:val="none"/>
              </w:rPr>
              <w:t>营业收入(Y)</w:t>
            </w:r>
          </w:p>
        </w:tc>
        <w:tc>
          <w:tcPr>
            <w:tcW w:w="750" w:type="dxa"/>
          </w:tcPr>
          <w:p w14:paraId="0EEF9555">
            <w:pPr>
              <w:pStyle w:val="15"/>
              <w:spacing w:before="106" w:line="220" w:lineRule="auto"/>
              <w:ind w:left="204"/>
              <w:rPr>
                <w:color w:val="auto"/>
                <w:sz w:val="18"/>
                <w:szCs w:val="18"/>
                <w:highlight w:val="none"/>
              </w:rPr>
            </w:pPr>
            <w:r>
              <w:rPr>
                <w:color w:val="auto"/>
                <w:spacing w:val="-6"/>
                <w:sz w:val="18"/>
                <w:szCs w:val="18"/>
                <w:highlight w:val="none"/>
              </w:rPr>
              <w:t>万元</w:t>
            </w:r>
          </w:p>
        </w:tc>
        <w:tc>
          <w:tcPr>
            <w:tcW w:w="1190" w:type="dxa"/>
          </w:tcPr>
          <w:p w14:paraId="66C65524">
            <w:pPr>
              <w:pStyle w:val="15"/>
              <w:spacing w:before="106" w:line="237" w:lineRule="auto"/>
              <w:ind w:left="236"/>
              <w:rPr>
                <w:color w:val="auto"/>
                <w:sz w:val="18"/>
                <w:szCs w:val="18"/>
                <w:highlight w:val="none"/>
              </w:rPr>
            </w:pPr>
            <w:r>
              <w:rPr>
                <w:color w:val="auto"/>
                <w:spacing w:val="-1"/>
                <w:sz w:val="18"/>
                <w:szCs w:val="18"/>
                <w:highlight w:val="none"/>
              </w:rPr>
              <w:t>Y≥10000</w:t>
            </w:r>
          </w:p>
        </w:tc>
        <w:tc>
          <w:tcPr>
            <w:tcW w:w="1802" w:type="dxa"/>
          </w:tcPr>
          <w:p w14:paraId="67923054">
            <w:pPr>
              <w:pStyle w:val="15"/>
              <w:spacing w:before="106" w:line="236" w:lineRule="auto"/>
              <w:ind w:left="277"/>
              <w:rPr>
                <w:color w:val="auto"/>
                <w:sz w:val="18"/>
                <w:szCs w:val="18"/>
                <w:highlight w:val="none"/>
              </w:rPr>
            </w:pPr>
            <w:r>
              <w:rPr>
                <w:color w:val="auto"/>
                <w:spacing w:val="-1"/>
                <w:sz w:val="18"/>
                <w:szCs w:val="18"/>
                <w:highlight w:val="none"/>
              </w:rPr>
              <w:t>2000≤Y＜10000</w:t>
            </w:r>
          </w:p>
        </w:tc>
        <w:tc>
          <w:tcPr>
            <w:tcW w:w="1510" w:type="dxa"/>
          </w:tcPr>
          <w:p w14:paraId="0F9C65A8">
            <w:pPr>
              <w:pStyle w:val="15"/>
              <w:spacing w:before="106" w:line="236" w:lineRule="auto"/>
              <w:ind w:left="234"/>
              <w:rPr>
                <w:color w:val="auto"/>
                <w:sz w:val="18"/>
                <w:szCs w:val="18"/>
                <w:highlight w:val="none"/>
              </w:rPr>
            </w:pPr>
            <w:r>
              <w:rPr>
                <w:color w:val="auto"/>
                <w:spacing w:val="-2"/>
                <w:sz w:val="18"/>
                <w:szCs w:val="18"/>
                <w:highlight w:val="none"/>
              </w:rPr>
              <w:t>100≤Y＜2000</w:t>
            </w:r>
          </w:p>
        </w:tc>
        <w:tc>
          <w:tcPr>
            <w:tcW w:w="1053" w:type="dxa"/>
          </w:tcPr>
          <w:p w14:paraId="3C52B51E">
            <w:pPr>
              <w:pStyle w:val="15"/>
              <w:spacing w:before="105"/>
              <w:ind w:left="258"/>
              <w:rPr>
                <w:color w:val="auto"/>
                <w:sz w:val="18"/>
                <w:szCs w:val="18"/>
                <w:highlight w:val="none"/>
              </w:rPr>
            </w:pPr>
            <w:r>
              <w:rPr>
                <w:color w:val="auto"/>
                <w:spacing w:val="-1"/>
                <w:sz w:val="18"/>
                <w:szCs w:val="18"/>
                <w:highlight w:val="none"/>
              </w:rPr>
              <w:t>Y＜100</w:t>
            </w:r>
          </w:p>
        </w:tc>
      </w:tr>
      <w:tr w14:paraId="1287F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tcPr>
          <w:p w14:paraId="22C33D7A">
            <w:pPr>
              <w:spacing w:line="253" w:lineRule="auto"/>
              <w:rPr>
                <w:color w:val="auto"/>
                <w:highlight w:val="none"/>
              </w:rPr>
            </w:pPr>
          </w:p>
          <w:p w14:paraId="17DBFC58">
            <w:pPr>
              <w:pStyle w:val="15"/>
              <w:spacing w:before="59" w:line="219" w:lineRule="auto"/>
              <w:ind w:left="11"/>
              <w:rPr>
                <w:color w:val="auto"/>
                <w:sz w:val="18"/>
                <w:szCs w:val="18"/>
                <w:highlight w:val="none"/>
              </w:rPr>
            </w:pPr>
            <w:r>
              <w:rPr>
                <w:color w:val="auto"/>
                <w:sz w:val="18"/>
                <w:szCs w:val="18"/>
                <w:highlight w:val="none"/>
              </w:rPr>
              <w:t>信息传输业 *</w:t>
            </w:r>
          </w:p>
        </w:tc>
        <w:tc>
          <w:tcPr>
            <w:tcW w:w="1450" w:type="dxa"/>
          </w:tcPr>
          <w:p w14:paraId="0896CAC5">
            <w:pPr>
              <w:pStyle w:val="15"/>
              <w:spacing w:before="107" w:line="220" w:lineRule="auto"/>
              <w:ind w:left="235"/>
              <w:rPr>
                <w:color w:val="auto"/>
                <w:sz w:val="18"/>
                <w:szCs w:val="18"/>
                <w:highlight w:val="none"/>
              </w:rPr>
            </w:pPr>
            <w:r>
              <w:rPr>
                <w:color w:val="auto"/>
                <w:spacing w:val="-2"/>
                <w:sz w:val="18"/>
                <w:szCs w:val="18"/>
                <w:highlight w:val="none"/>
              </w:rPr>
              <w:t>从业人员(X)</w:t>
            </w:r>
          </w:p>
        </w:tc>
        <w:tc>
          <w:tcPr>
            <w:tcW w:w="750" w:type="dxa"/>
          </w:tcPr>
          <w:p w14:paraId="3BED10CA">
            <w:pPr>
              <w:pStyle w:val="15"/>
              <w:spacing w:before="107" w:line="222" w:lineRule="auto"/>
              <w:ind w:left="290"/>
              <w:rPr>
                <w:color w:val="auto"/>
                <w:sz w:val="18"/>
                <w:szCs w:val="18"/>
                <w:highlight w:val="none"/>
              </w:rPr>
            </w:pPr>
            <w:r>
              <w:rPr>
                <w:color w:val="auto"/>
                <w:sz w:val="18"/>
                <w:szCs w:val="18"/>
                <w:highlight w:val="none"/>
              </w:rPr>
              <w:t>人</w:t>
            </w:r>
          </w:p>
        </w:tc>
        <w:tc>
          <w:tcPr>
            <w:tcW w:w="1190" w:type="dxa"/>
          </w:tcPr>
          <w:p w14:paraId="559F0F84">
            <w:pPr>
              <w:pStyle w:val="15"/>
              <w:spacing w:before="108" w:line="237" w:lineRule="auto"/>
              <w:ind w:left="280"/>
              <w:rPr>
                <w:color w:val="auto"/>
                <w:sz w:val="18"/>
                <w:szCs w:val="18"/>
                <w:highlight w:val="none"/>
              </w:rPr>
            </w:pPr>
            <w:r>
              <w:rPr>
                <w:color w:val="auto"/>
                <w:spacing w:val="-1"/>
                <w:sz w:val="18"/>
                <w:szCs w:val="18"/>
                <w:highlight w:val="none"/>
              </w:rPr>
              <w:t>X≥2000</w:t>
            </w:r>
          </w:p>
        </w:tc>
        <w:tc>
          <w:tcPr>
            <w:tcW w:w="1802" w:type="dxa"/>
          </w:tcPr>
          <w:p w14:paraId="55BB2CE8">
            <w:pPr>
              <w:pStyle w:val="15"/>
              <w:spacing w:before="107" w:line="236" w:lineRule="auto"/>
              <w:ind w:left="377"/>
              <w:rPr>
                <w:color w:val="auto"/>
                <w:sz w:val="18"/>
                <w:szCs w:val="18"/>
                <w:highlight w:val="none"/>
              </w:rPr>
            </w:pPr>
            <w:r>
              <w:rPr>
                <w:color w:val="auto"/>
                <w:spacing w:val="-2"/>
                <w:sz w:val="18"/>
                <w:szCs w:val="18"/>
                <w:highlight w:val="none"/>
              </w:rPr>
              <w:t>100≤X＜2000</w:t>
            </w:r>
          </w:p>
        </w:tc>
        <w:tc>
          <w:tcPr>
            <w:tcW w:w="1510" w:type="dxa"/>
          </w:tcPr>
          <w:p w14:paraId="4146EEB1">
            <w:pPr>
              <w:pStyle w:val="15"/>
              <w:spacing w:before="107" w:line="236" w:lineRule="auto"/>
              <w:ind w:left="323"/>
              <w:rPr>
                <w:color w:val="auto"/>
                <w:sz w:val="18"/>
                <w:szCs w:val="18"/>
                <w:highlight w:val="none"/>
              </w:rPr>
            </w:pPr>
            <w:r>
              <w:rPr>
                <w:color w:val="auto"/>
                <w:spacing w:val="-3"/>
                <w:sz w:val="18"/>
                <w:szCs w:val="18"/>
                <w:highlight w:val="none"/>
              </w:rPr>
              <w:t>10≤X＜100</w:t>
            </w:r>
          </w:p>
        </w:tc>
        <w:tc>
          <w:tcPr>
            <w:tcW w:w="1053" w:type="dxa"/>
          </w:tcPr>
          <w:p w14:paraId="38920ABA">
            <w:pPr>
              <w:pStyle w:val="15"/>
              <w:spacing w:before="107"/>
              <w:ind w:left="302"/>
              <w:rPr>
                <w:color w:val="auto"/>
                <w:sz w:val="18"/>
                <w:szCs w:val="18"/>
                <w:highlight w:val="none"/>
              </w:rPr>
            </w:pPr>
            <w:r>
              <w:rPr>
                <w:color w:val="auto"/>
                <w:spacing w:val="-1"/>
                <w:sz w:val="18"/>
                <w:szCs w:val="18"/>
                <w:highlight w:val="none"/>
              </w:rPr>
              <w:t>X＜10</w:t>
            </w:r>
          </w:p>
        </w:tc>
      </w:tr>
      <w:tr w14:paraId="08EFE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tcPr>
          <w:p w14:paraId="7E73D372">
            <w:pPr>
              <w:rPr>
                <w:color w:val="auto"/>
                <w:highlight w:val="none"/>
              </w:rPr>
            </w:pPr>
          </w:p>
        </w:tc>
        <w:tc>
          <w:tcPr>
            <w:tcW w:w="1450" w:type="dxa"/>
          </w:tcPr>
          <w:p w14:paraId="7CB594B7">
            <w:pPr>
              <w:pStyle w:val="15"/>
              <w:spacing w:before="117" w:line="219" w:lineRule="auto"/>
              <w:ind w:left="239"/>
              <w:rPr>
                <w:color w:val="auto"/>
                <w:sz w:val="18"/>
                <w:szCs w:val="18"/>
                <w:highlight w:val="none"/>
              </w:rPr>
            </w:pPr>
            <w:r>
              <w:rPr>
                <w:color w:val="auto"/>
                <w:spacing w:val="-2"/>
                <w:sz w:val="18"/>
                <w:szCs w:val="18"/>
                <w:highlight w:val="none"/>
              </w:rPr>
              <w:t>营业收入(Y)</w:t>
            </w:r>
          </w:p>
        </w:tc>
        <w:tc>
          <w:tcPr>
            <w:tcW w:w="750" w:type="dxa"/>
          </w:tcPr>
          <w:p w14:paraId="03FC9894">
            <w:pPr>
              <w:pStyle w:val="15"/>
              <w:spacing w:before="107" w:line="220" w:lineRule="auto"/>
              <w:ind w:left="204"/>
              <w:rPr>
                <w:color w:val="auto"/>
                <w:sz w:val="18"/>
                <w:szCs w:val="18"/>
                <w:highlight w:val="none"/>
              </w:rPr>
            </w:pPr>
            <w:r>
              <w:rPr>
                <w:color w:val="auto"/>
                <w:spacing w:val="-6"/>
                <w:sz w:val="18"/>
                <w:szCs w:val="18"/>
                <w:highlight w:val="none"/>
              </w:rPr>
              <w:t>万元</w:t>
            </w:r>
          </w:p>
        </w:tc>
        <w:tc>
          <w:tcPr>
            <w:tcW w:w="1190" w:type="dxa"/>
          </w:tcPr>
          <w:p w14:paraId="541647D5">
            <w:pPr>
              <w:pStyle w:val="15"/>
              <w:spacing w:before="108" w:line="237" w:lineRule="auto"/>
              <w:ind w:left="190"/>
              <w:rPr>
                <w:color w:val="auto"/>
                <w:sz w:val="18"/>
                <w:szCs w:val="18"/>
                <w:highlight w:val="none"/>
              </w:rPr>
            </w:pPr>
            <w:r>
              <w:rPr>
                <w:color w:val="auto"/>
                <w:spacing w:val="-1"/>
                <w:sz w:val="18"/>
                <w:szCs w:val="18"/>
                <w:highlight w:val="none"/>
              </w:rPr>
              <w:t>Y≥100000</w:t>
            </w:r>
          </w:p>
        </w:tc>
        <w:tc>
          <w:tcPr>
            <w:tcW w:w="1802" w:type="dxa"/>
          </w:tcPr>
          <w:p w14:paraId="209A54C7">
            <w:pPr>
              <w:pStyle w:val="15"/>
              <w:spacing w:before="107" w:line="236" w:lineRule="auto"/>
              <w:ind w:left="243"/>
              <w:rPr>
                <w:color w:val="auto"/>
                <w:sz w:val="18"/>
                <w:szCs w:val="18"/>
                <w:highlight w:val="none"/>
              </w:rPr>
            </w:pPr>
            <w:r>
              <w:rPr>
                <w:color w:val="auto"/>
                <w:spacing w:val="-2"/>
                <w:sz w:val="18"/>
                <w:szCs w:val="18"/>
                <w:highlight w:val="none"/>
              </w:rPr>
              <w:t>1000≤Y＜100000</w:t>
            </w:r>
          </w:p>
        </w:tc>
        <w:tc>
          <w:tcPr>
            <w:tcW w:w="1510" w:type="dxa"/>
          </w:tcPr>
          <w:p w14:paraId="0063D4E8">
            <w:pPr>
              <w:pStyle w:val="15"/>
              <w:spacing w:before="107" w:line="236" w:lineRule="auto"/>
              <w:ind w:left="234"/>
              <w:rPr>
                <w:color w:val="auto"/>
                <w:sz w:val="18"/>
                <w:szCs w:val="18"/>
                <w:highlight w:val="none"/>
              </w:rPr>
            </w:pPr>
            <w:r>
              <w:rPr>
                <w:color w:val="auto"/>
                <w:spacing w:val="-2"/>
                <w:sz w:val="18"/>
                <w:szCs w:val="18"/>
                <w:highlight w:val="none"/>
              </w:rPr>
              <w:t>100≤Y＜1000</w:t>
            </w:r>
          </w:p>
        </w:tc>
        <w:tc>
          <w:tcPr>
            <w:tcW w:w="1053" w:type="dxa"/>
          </w:tcPr>
          <w:p w14:paraId="454C3277">
            <w:pPr>
              <w:pStyle w:val="15"/>
              <w:spacing w:before="107"/>
              <w:ind w:left="258"/>
              <w:rPr>
                <w:color w:val="auto"/>
                <w:sz w:val="18"/>
                <w:szCs w:val="18"/>
                <w:highlight w:val="none"/>
              </w:rPr>
            </w:pPr>
            <w:r>
              <w:rPr>
                <w:color w:val="auto"/>
                <w:spacing w:val="-1"/>
                <w:sz w:val="18"/>
                <w:szCs w:val="18"/>
                <w:highlight w:val="none"/>
              </w:rPr>
              <w:t>Y＜100</w:t>
            </w:r>
          </w:p>
        </w:tc>
      </w:tr>
      <w:tr w14:paraId="4C34E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0ADA6711">
            <w:pPr>
              <w:pStyle w:val="15"/>
              <w:spacing w:before="258" w:line="219" w:lineRule="auto"/>
              <w:ind w:left="13"/>
              <w:rPr>
                <w:color w:val="auto"/>
                <w:sz w:val="18"/>
                <w:szCs w:val="18"/>
                <w:highlight w:val="none"/>
                <w:lang w:eastAsia="zh-CN"/>
              </w:rPr>
            </w:pPr>
            <w:r>
              <w:rPr>
                <w:color w:val="auto"/>
                <w:spacing w:val="-15"/>
                <w:w w:val="97"/>
                <w:sz w:val="18"/>
                <w:szCs w:val="18"/>
                <w:highlight w:val="none"/>
                <w:lang w:eastAsia="zh-CN"/>
              </w:rPr>
              <w:t>软件和信息技术服务业</w:t>
            </w:r>
          </w:p>
        </w:tc>
        <w:tc>
          <w:tcPr>
            <w:tcW w:w="1450" w:type="dxa"/>
          </w:tcPr>
          <w:p w14:paraId="7AA45F80">
            <w:pPr>
              <w:pStyle w:val="15"/>
              <w:spacing w:before="80" w:line="220" w:lineRule="auto"/>
              <w:ind w:left="235"/>
              <w:rPr>
                <w:color w:val="auto"/>
                <w:sz w:val="18"/>
                <w:szCs w:val="18"/>
                <w:highlight w:val="none"/>
              </w:rPr>
            </w:pPr>
            <w:r>
              <w:rPr>
                <w:color w:val="auto"/>
                <w:spacing w:val="-2"/>
                <w:sz w:val="18"/>
                <w:szCs w:val="18"/>
                <w:highlight w:val="none"/>
              </w:rPr>
              <w:t>从业人员(X)</w:t>
            </w:r>
          </w:p>
        </w:tc>
        <w:tc>
          <w:tcPr>
            <w:tcW w:w="750" w:type="dxa"/>
          </w:tcPr>
          <w:p w14:paraId="7029F012">
            <w:pPr>
              <w:pStyle w:val="15"/>
              <w:spacing w:before="80" w:line="222" w:lineRule="auto"/>
              <w:ind w:left="290"/>
              <w:rPr>
                <w:color w:val="auto"/>
                <w:sz w:val="18"/>
                <w:szCs w:val="18"/>
                <w:highlight w:val="none"/>
              </w:rPr>
            </w:pPr>
            <w:r>
              <w:rPr>
                <w:color w:val="auto"/>
                <w:sz w:val="18"/>
                <w:szCs w:val="18"/>
                <w:highlight w:val="none"/>
              </w:rPr>
              <w:t>人</w:t>
            </w:r>
          </w:p>
        </w:tc>
        <w:tc>
          <w:tcPr>
            <w:tcW w:w="1190" w:type="dxa"/>
          </w:tcPr>
          <w:p w14:paraId="0F08EE10">
            <w:pPr>
              <w:pStyle w:val="15"/>
              <w:spacing w:before="80" w:line="237" w:lineRule="auto"/>
              <w:ind w:left="326"/>
              <w:rPr>
                <w:color w:val="auto"/>
                <w:sz w:val="18"/>
                <w:szCs w:val="18"/>
                <w:highlight w:val="none"/>
              </w:rPr>
            </w:pPr>
            <w:r>
              <w:rPr>
                <w:color w:val="auto"/>
                <w:spacing w:val="-1"/>
                <w:sz w:val="18"/>
                <w:szCs w:val="18"/>
                <w:highlight w:val="none"/>
              </w:rPr>
              <w:t>X≥300</w:t>
            </w:r>
          </w:p>
        </w:tc>
        <w:tc>
          <w:tcPr>
            <w:tcW w:w="1802" w:type="dxa"/>
          </w:tcPr>
          <w:p w14:paraId="40E5350C">
            <w:pPr>
              <w:pStyle w:val="15"/>
              <w:spacing w:before="80" w:line="236" w:lineRule="auto"/>
              <w:ind w:left="370"/>
              <w:rPr>
                <w:color w:val="auto"/>
                <w:sz w:val="18"/>
                <w:szCs w:val="18"/>
                <w:highlight w:val="none"/>
              </w:rPr>
            </w:pPr>
            <w:r>
              <w:rPr>
                <w:color w:val="auto"/>
                <w:spacing w:val="-3"/>
                <w:sz w:val="18"/>
                <w:szCs w:val="18"/>
                <w:highlight w:val="none"/>
              </w:rPr>
              <w:t>100≤X＜300</w:t>
            </w:r>
          </w:p>
        </w:tc>
        <w:tc>
          <w:tcPr>
            <w:tcW w:w="1510" w:type="dxa"/>
          </w:tcPr>
          <w:p w14:paraId="3707A1EF">
            <w:pPr>
              <w:pStyle w:val="15"/>
              <w:spacing w:before="80" w:line="236" w:lineRule="auto"/>
              <w:ind w:left="323"/>
              <w:rPr>
                <w:color w:val="auto"/>
                <w:sz w:val="18"/>
                <w:szCs w:val="18"/>
                <w:highlight w:val="none"/>
              </w:rPr>
            </w:pPr>
            <w:r>
              <w:rPr>
                <w:color w:val="auto"/>
                <w:spacing w:val="-3"/>
                <w:sz w:val="18"/>
                <w:szCs w:val="18"/>
                <w:highlight w:val="none"/>
              </w:rPr>
              <w:t>10≤X＜100</w:t>
            </w:r>
          </w:p>
        </w:tc>
        <w:tc>
          <w:tcPr>
            <w:tcW w:w="1053" w:type="dxa"/>
          </w:tcPr>
          <w:p w14:paraId="22D99A4E">
            <w:pPr>
              <w:pStyle w:val="15"/>
              <w:spacing w:before="79"/>
              <w:ind w:left="302"/>
              <w:rPr>
                <w:color w:val="auto"/>
                <w:sz w:val="18"/>
                <w:szCs w:val="18"/>
                <w:highlight w:val="none"/>
              </w:rPr>
            </w:pPr>
            <w:r>
              <w:rPr>
                <w:color w:val="auto"/>
                <w:spacing w:val="-1"/>
                <w:sz w:val="18"/>
                <w:szCs w:val="18"/>
                <w:highlight w:val="none"/>
              </w:rPr>
              <w:t>X＜10</w:t>
            </w:r>
          </w:p>
        </w:tc>
      </w:tr>
      <w:tr w14:paraId="1CDD8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50BA9947">
            <w:pPr>
              <w:rPr>
                <w:color w:val="auto"/>
                <w:highlight w:val="none"/>
              </w:rPr>
            </w:pPr>
          </w:p>
        </w:tc>
        <w:tc>
          <w:tcPr>
            <w:tcW w:w="1450" w:type="dxa"/>
          </w:tcPr>
          <w:p w14:paraId="0CA7180E">
            <w:pPr>
              <w:pStyle w:val="15"/>
              <w:spacing w:before="81" w:line="219" w:lineRule="auto"/>
              <w:ind w:left="239"/>
              <w:rPr>
                <w:color w:val="auto"/>
                <w:sz w:val="18"/>
                <w:szCs w:val="18"/>
                <w:highlight w:val="none"/>
              </w:rPr>
            </w:pPr>
            <w:r>
              <w:rPr>
                <w:color w:val="auto"/>
                <w:spacing w:val="-2"/>
                <w:sz w:val="18"/>
                <w:szCs w:val="18"/>
                <w:highlight w:val="none"/>
              </w:rPr>
              <w:t>营业收入(Y)</w:t>
            </w:r>
          </w:p>
        </w:tc>
        <w:tc>
          <w:tcPr>
            <w:tcW w:w="750" w:type="dxa"/>
          </w:tcPr>
          <w:p w14:paraId="3C9D0976">
            <w:pPr>
              <w:pStyle w:val="15"/>
              <w:spacing w:before="81" w:line="220" w:lineRule="auto"/>
              <w:ind w:left="204"/>
              <w:rPr>
                <w:color w:val="auto"/>
                <w:sz w:val="18"/>
                <w:szCs w:val="18"/>
                <w:highlight w:val="none"/>
              </w:rPr>
            </w:pPr>
            <w:r>
              <w:rPr>
                <w:color w:val="auto"/>
                <w:spacing w:val="-6"/>
                <w:sz w:val="18"/>
                <w:szCs w:val="18"/>
                <w:highlight w:val="none"/>
              </w:rPr>
              <w:t>万元</w:t>
            </w:r>
          </w:p>
        </w:tc>
        <w:tc>
          <w:tcPr>
            <w:tcW w:w="1190" w:type="dxa"/>
          </w:tcPr>
          <w:p w14:paraId="3FB7E622">
            <w:pPr>
              <w:pStyle w:val="15"/>
              <w:spacing w:before="81" w:line="237" w:lineRule="auto"/>
              <w:ind w:left="236"/>
              <w:rPr>
                <w:color w:val="auto"/>
                <w:sz w:val="18"/>
                <w:szCs w:val="18"/>
                <w:highlight w:val="none"/>
              </w:rPr>
            </w:pPr>
            <w:r>
              <w:rPr>
                <w:color w:val="auto"/>
                <w:spacing w:val="-1"/>
                <w:sz w:val="18"/>
                <w:szCs w:val="18"/>
                <w:highlight w:val="none"/>
              </w:rPr>
              <w:t>Y≥10000</w:t>
            </w:r>
          </w:p>
        </w:tc>
        <w:tc>
          <w:tcPr>
            <w:tcW w:w="1802" w:type="dxa"/>
          </w:tcPr>
          <w:p w14:paraId="55BD625B">
            <w:pPr>
              <w:pStyle w:val="15"/>
              <w:spacing w:before="81" w:line="236" w:lineRule="auto"/>
              <w:ind w:left="289"/>
              <w:rPr>
                <w:color w:val="auto"/>
                <w:sz w:val="18"/>
                <w:szCs w:val="18"/>
                <w:highlight w:val="none"/>
              </w:rPr>
            </w:pPr>
            <w:r>
              <w:rPr>
                <w:color w:val="auto"/>
                <w:spacing w:val="-2"/>
                <w:sz w:val="18"/>
                <w:szCs w:val="18"/>
                <w:highlight w:val="none"/>
              </w:rPr>
              <w:t>1000≤Y＜10000</w:t>
            </w:r>
          </w:p>
        </w:tc>
        <w:tc>
          <w:tcPr>
            <w:tcW w:w="1510" w:type="dxa"/>
          </w:tcPr>
          <w:p w14:paraId="5367BFBD">
            <w:pPr>
              <w:pStyle w:val="15"/>
              <w:spacing w:before="81" w:line="236" w:lineRule="auto"/>
              <w:ind w:left="270"/>
              <w:rPr>
                <w:color w:val="auto"/>
                <w:sz w:val="18"/>
                <w:szCs w:val="18"/>
                <w:highlight w:val="none"/>
              </w:rPr>
            </w:pPr>
            <w:r>
              <w:rPr>
                <w:color w:val="auto"/>
                <w:spacing w:val="-2"/>
                <w:sz w:val="18"/>
                <w:szCs w:val="18"/>
                <w:highlight w:val="none"/>
              </w:rPr>
              <w:t>50≤Y＜1000</w:t>
            </w:r>
          </w:p>
        </w:tc>
        <w:tc>
          <w:tcPr>
            <w:tcW w:w="1053" w:type="dxa"/>
          </w:tcPr>
          <w:p w14:paraId="4E2067DB">
            <w:pPr>
              <w:pStyle w:val="15"/>
              <w:spacing w:before="80"/>
              <w:ind w:left="301"/>
              <w:rPr>
                <w:color w:val="auto"/>
                <w:sz w:val="18"/>
                <w:szCs w:val="18"/>
                <w:highlight w:val="none"/>
              </w:rPr>
            </w:pPr>
            <w:r>
              <w:rPr>
                <w:color w:val="auto"/>
                <w:spacing w:val="-1"/>
                <w:sz w:val="18"/>
                <w:szCs w:val="18"/>
                <w:highlight w:val="none"/>
              </w:rPr>
              <w:t>Y＜50</w:t>
            </w:r>
          </w:p>
        </w:tc>
      </w:tr>
      <w:tr w14:paraId="2D12F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67B06974">
            <w:pPr>
              <w:pStyle w:val="15"/>
              <w:spacing w:before="257" w:line="219" w:lineRule="auto"/>
              <w:ind w:left="11"/>
              <w:rPr>
                <w:color w:val="auto"/>
                <w:sz w:val="18"/>
                <w:szCs w:val="18"/>
                <w:highlight w:val="none"/>
              </w:rPr>
            </w:pPr>
            <w:r>
              <w:rPr>
                <w:color w:val="auto"/>
                <w:spacing w:val="-2"/>
                <w:sz w:val="18"/>
                <w:szCs w:val="18"/>
                <w:highlight w:val="none"/>
              </w:rPr>
              <w:t>房地产开发经营</w:t>
            </w:r>
          </w:p>
        </w:tc>
        <w:tc>
          <w:tcPr>
            <w:tcW w:w="1450" w:type="dxa"/>
          </w:tcPr>
          <w:p w14:paraId="7A440370">
            <w:pPr>
              <w:pStyle w:val="15"/>
              <w:spacing w:before="79" w:line="219" w:lineRule="auto"/>
              <w:ind w:left="239"/>
              <w:rPr>
                <w:color w:val="auto"/>
                <w:sz w:val="18"/>
                <w:szCs w:val="18"/>
                <w:highlight w:val="none"/>
              </w:rPr>
            </w:pPr>
            <w:r>
              <w:rPr>
                <w:color w:val="auto"/>
                <w:spacing w:val="-2"/>
                <w:sz w:val="18"/>
                <w:szCs w:val="18"/>
                <w:highlight w:val="none"/>
              </w:rPr>
              <w:t>营业收入(Y)</w:t>
            </w:r>
          </w:p>
        </w:tc>
        <w:tc>
          <w:tcPr>
            <w:tcW w:w="750" w:type="dxa"/>
          </w:tcPr>
          <w:p w14:paraId="7EDDA15B">
            <w:pPr>
              <w:pStyle w:val="15"/>
              <w:spacing w:before="79" w:line="220" w:lineRule="auto"/>
              <w:ind w:left="204"/>
              <w:rPr>
                <w:color w:val="auto"/>
                <w:sz w:val="18"/>
                <w:szCs w:val="18"/>
                <w:highlight w:val="none"/>
              </w:rPr>
            </w:pPr>
            <w:r>
              <w:rPr>
                <w:color w:val="auto"/>
                <w:spacing w:val="-6"/>
                <w:sz w:val="18"/>
                <w:szCs w:val="18"/>
                <w:highlight w:val="none"/>
              </w:rPr>
              <w:t>万元</w:t>
            </w:r>
          </w:p>
        </w:tc>
        <w:tc>
          <w:tcPr>
            <w:tcW w:w="1190" w:type="dxa"/>
          </w:tcPr>
          <w:p w14:paraId="031C767E">
            <w:pPr>
              <w:pStyle w:val="15"/>
              <w:spacing w:before="79" w:line="237" w:lineRule="auto"/>
              <w:ind w:left="190"/>
              <w:rPr>
                <w:color w:val="auto"/>
                <w:sz w:val="18"/>
                <w:szCs w:val="18"/>
                <w:highlight w:val="none"/>
              </w:rPr>
            </w:pPr>
            <w:r>
              <w:rPr>
                <w:color w:val="auto"/>
                <w:spacing w:val="-1"/>
                <w:sz w:val="18"/>
                <w:szCs w:val="18"/>
                <w:highlight w:val="none"/>
              </w:rPr>
              <w:t>Y≥200000</w:t>
            </w:r>
          </w:p>
        </w:tc>
        <w:tc>
          <w:tcPr>
            <w:tcW w:w="1802" w:type="dxa"/>
          </w:tcPr>
          <w:p w14:paraId="10689482">
            <w:pPr>
              <w:pStyle w:val="15"/>
              <w:spacing w:before="79" w:line="236" w:lineRule="auto"/>
              <w:ind w:left="243"/>
              <w:rPr>
                <w:color w:val="auto"/>
                <w:sz w:val="18"/>
                <w:szCs w:val="18"/>
                <w:highlight w:val="none"/>
              </w:rPr>
            </w:pPr>
            <w:r>
              <w:rPr>
                <w:color w:val="auto"/>
                <w:spacing w:val="-2"/>
                <w:sz w:val="18"/>
                <w:szCs w:val="18"/>
                <w:highlight w:val="none"/>
              </w:rPr>
              <w:t>1000≤Y＜200000</w:t>
            </w:r>
          </w:p>
        </w:tc>
        <w:tc>
          <w:tcPr>
            <w:tcW w:w="1510" w:type="dxa"/>
          </w:tcPr>
          <w:p w14:paraId="207DB81A">
            <w:pPr>
              <w:pStyle w:val="15"/>
              <w:spacing w:before="79" w:line="236" w:lineRule="auto"/>
              <w:ind w:left="234"/>
              <w:rPr>
                <w:color w:val="auto"/>
                <w:sz w:val="18"/>
                <w:szCs w:val="18"/>
                <w:highlight w:val="none"/>
              </w:rPr>
            </w:pPr>
            <w:r>
              <w:rPr>
                <w:color w:val="auto"/>
                <w:spacing w:val="-2"/>
                <w:sz w:val="18"/>
                <w:szCs w:val="18"/>
                <w:highlight w:val="none"/>
              </w:rPr>
              <w:t>100≤Y＜1000</w:t>
            </w:r>
          </w:p>
        </w:tc>
        <w:tc>
          <w:tcPr>
            <w:tcW w:w="1053" w:type="dxa"/>
          </w:tcPr>
          <w:p w14:paraId="19B5E6AC">
            <w:pPr>
              <w:pStyle w:val="15"/>
              <w:spacing w:before="79"/>
              <w:ind w:left="258"/>
              <w:rPr>
                <w:color w:val="auto"/>
                <w:sz w:val="18"/>
                <w:szCs w:val="18"/>
                <w:highlight w:val="none"/>
              </w:rPr>
            </w:pPr>
            <w:r>
              <w:rPr>
                <w:color w:val="auto"/>
                <w:spacing w:val="-1"/>
                <w:sz w:val="18"/>
                <w:szCs w:val="18"/>
                <w:highlight w:val="none"/>
              </w:rPr>
              <w:t>Y＜100</w:t>
            </w:r>
          </w:p>
        </w:tc>
      </w:tr>
      <w:tr w14:paraId="5D3F6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27EF0299">
            <w:pPr>
              <w:rPr>
                <w:color w:val="auto"/>
                <w:highlight w:val="none"/>
              </w:rPr>
            </w:pPr>
          </w:p>
        </w:tc>
        <w:tc>
          <w:tcPr>
            <w:tcW w:w="1450" w:type="dxa"/>
          </w:tcPr>
          <w:p w14:paraId="57ED96CD">
            <w:pPr>
              <w:pStyle w:val="15"/>
              <w:spacing w:before="87" w:line="219" w:lineRule="auto"/>
              <w:ind w:left="241"/>
              <w:rPr>
                <w:color w:val="auto"/>
                <w:sz w:val="18"/>
                <w:szCs w:val="18"/>
                <w:highlight w:val="none"/>
              </w:rPr>
            </w:pPr>
            <w:r>
              <w:rPr>
                <w:color w:val="auto"/>
                <w:spacing w:val="-2"/>
                <w:sz w:val="18"/>
                <w:szCs w:val="18"/>
                <w:highlight w:val="none"/>
              </w:rPr>
              <w:t>资产总额(Z)</w:t>
            </w:r>
          </w:p>
        </w:tc>
        <w:tc>
          <w:tcPr>
            <w:tcW w:w="750" w:type="dxa"/>
          </w:tcPr>
          <w:p w14:paraId="253531E7">
            <w:pPr>
              <w:pStyle w:val="15"/>
              <w:spacing w:before="80" w:line="220" w:lineRule="auto"/>
              <w:ind w:left="204"/>
              <w:rPr>
                <w:color w:val="auto"/>
                <w:sz w:val="18"/>
                <w:szCs w:val="18"/>
                <w:highlight w:val="none"/>
              </w:rPr>
            </w:pPr>
            <w:r>
              <w:rPr>
                <w:color w:val="auto"/>
                <w:spacing w:val="-6"/>
                <w:sz w:val="18"/>
                <w:szCs w:val="18"/>
                <w:highlight w:val="none"/>
              </w:rPr>
              <w:t>万元</w:t>
            </w:r>
          </w:p>
        </w:tc>
        <w:tc>
          <w:tcPr>
            <w:tcW w:w="1190" w:type="dxa"/>
          </w:tcPr>
          <w:p w14:paraId="79509678">
            <w:pPr>
              <w:pStyle w:val="15"/>
              <w:spacing w:before="80" w:line="237" w:lineRule="auto"/>
              <w:ind w:left="238"/>
              <w:rPr>
                <w:color w:val="auto"/>
                <w:sz w:val="18"/>
                <w:szCs w:val="18"/>
                <w:highlight w:val="none"/>
              </w:rPr>
            </w:pPr>
            <w:r>
              <w:rPr>
                <w:color w:val="auto"/>
                <w:spacing w:val="-1"/>
                <w:sz w:val="18"/>
                <w:szCs w:val="18"/>
                <w:highlight w:val="none"/>
              </w:rPr>
              <w:t>Z≥10000</w:t>
            </w:r>
          </w:p>
        </w:tc>
        <w:tc>
          <w:tcPr>
            <w:tcW w:w="1802" w:type="dxa"/>
          </w:tcPr>
          <w:p w14:paraId="1D9C47CD">
            <w:pPr>
              <w:pStyle w:val="15"/>
              <w:spacing w:before="80" w:line="236" w:lineRule="auto"/>
              <w:ind w:left="279"/>
              <w:rPr>
                <w:color w:val="auto"/>
                <w:sz w:val="18"/>
                <w:szCs w:val="18"/>
                <w:highlight w:val="none"/>
              </w:rPr>
            </w:pPr>
            <w:r>
              <w:rPr>
                <w:color w:val="auto"/>
                <w:spacing w:val="-1"/>
                <w:sz w:val="18"/>
                <w:szCs w:val="18"/>
                <w:highlight w:val="none"/>
              </w:rPr>
              <w:t>5000≤Z＜10000</w:t>
            </w:r>
          </w:p>
        </w:tc>
        <w:tc>
          <w:tcPr>
            <w:tcW w:w="1510" w:type="dxa"/>
          </w:tcPr>
          <w:p w14:paraId="283F5321">
            <w:pPr>
              <w:pStyle w:val="15"/>
              <w:spacing w:before="80" w:line="236" w:lineRule="auto"/>
              <w:ind w:left="177"/>
              <w:rPr>
                <w:color w:val="auto"/>
                <w:sz w:val="18"/>
                <w:szCs w:val="18"/>
                <w:highlight w:val="none"/>
              </w:rPr>
            </w:pPr>
            <w:r>
              <w:rPr>
                <w:color w:val="auto"/>
                <w:spacing w:val="-1"/>
                <w:sz w:val="18"/>
                <w:szCs w:val="18"/>
                <w:highlight w:val="none"/>
              </w:rPr>
              <w:t>2000≤Z＜5000</w:t>
            </w:r>
          </w:p>
        </w:tc>
        <w:tc>
          <w:tcPr>
            <w:tcW w:w="1053" w:type="dxa"/>
          </w:tcPr>
          <w:p w14:paraId="5CE6201E">
            <w:pPr>
              <w:pStyle w:val="15"/>
              <w:spacing w:before="79"/>
              <w:ind w:left="215"/>
              <w:rPr>
                <w:color w:val="auto"/>
                <w:sz w:val="18"/>
                <w:szCs w:val="18"/>
                <w:highlight w:val="none"/>
              </w:rPr>
            </w:pPr>
            <w:r>
              <w:rPr>
                <w:color w:val="auto"/>
                <w:spacing w:val="-2"/>
                <w:sz w:val="18"/>
                <w:szCs w:val="18"/>
                <w:highlight w:val="none"/>
              </w:rPr>
              <w:t>Z＜2000</w:t>
            </w:r>
          </w:p>
        </w:tc>
      </w:tr>
      <w:tr w14:paraId="09F97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144FA9C6">
            <w:pPr>
              <w:pStyle w:val="15"/>
              <w:spacing w:before="259" w:line="219" w:lineRule="auto"/>
              <w:ind w:left="11"/>
              <w:rPr>
                <w:color w:val="auto"/>
                <w:sz w:val="18"/>
                <w:szCs w:val="18"/>
                <w:highlight w:val="none"/>
              </w:rPr>
            </w:pPr>
            <w:r>
              <w:rPr>
                <w:color w:val="auto"/>
                <w:spacing w:val="-2"/>
                <w:sz w:val="18"/>
                <w:szCs w:val="18"/>
                <w:highlight w:val="none"/>
              </w:rPr>
              <w:t>物业管理</w:t>
            </w:r>
          </w:p>
        </w:tc>
        <w:tc>
          <w:tcPr>
            <w:tcW w:w="1450" w:type="dxa"/>
          </w:tcPr>
          <w:p w14:paraId="536537EF">
            <w:pPr>
              <w:pStyle w:val="15"/>
              <w:spacing w:before="81" w:line="220" w:lineRule="auto"/>
              <w:ind w:left="235"/>
              <w:rPr>
                <w:color w:val="auto"/>
                <w:sz w:val="18"/>
                <w:szCs w:val="18"/>
                <w:highlight w:val="none"/>
              </w:rPr>
            </w:pPr>
            <w:r>
              <w:rPr>
                <w:color w:val="auto"/>
                <w:spacing w:val="-2"/>
                <w:sz w:val="18"/>
                <w:szCs w:val="18"/>
                <w:highlight w:val="none"/>
              </w:rPr>
              <w:t>从业人员(X)</w:t>
            </w:r>
          </w:p>
        </w:tc>
        <w:tc>
          <w:tcPr>
            <w:tcW w:w="750" w:type="dxa"/>
          </w:tcPr>
          <w:p w14:paraId="4057B4F0">
            <w:pPr>
              <w:pStyle w:val="15"/>
              <w:spacing w:before="81" w:line="222" w:lineRule="auto"/>
              <w:ind w:left="290"/>
              <w:rPr>
                <w:color w:val="auto"/>
                <w:sz w:val="18"/>
                <w:szCs w:val="18"/>
                <w:highlight w:val="none"/>
              </w:rPr>
            </w:pPr>
            <w:r>
              <w:rPr>
                <w:color w:val="auto"/>
                <w:sz w:val="18"/>
                <w:szCs w:val="18"/>
                <w:highlight w:val="none"/>
              </w:rPr>
              <w:t>人</w:t>
            </w:r>
          </w:p>
        </w:tc>
        <w:tc>
          <w:tcPr>
            <w:tcW w:w="1190" w:type="dxa"/>
          </w:tcPr>
          <w:p w14:paraId="11D3EE9B">
            <w:pPr>
              <w:pStyle w:val="15"/>
              <w:spacing w:before="81" w:line="237" w:lineRule="auto"/>
              <w:ind w:left="280"/>
              <w:rPr>
                <w:color w:val="auto"/>
                <w:sz w:val="18"/>
                <w:szCs w:val="18"/>
                <w:highlight w:val="none"/>
              </w:rPr>
            </w:pPr>
            <w:r>
              <w:rPr>
                <w:color w:val="auto"/>
                <w:spacing w:val="-1"/>
                <w:sz w:val="18"/>
                <w:szCs w:val="18"/>
                <w:highlight w:val="none"/>
              </w:rPr>
              <w:t>X≥1000</w:t>
            </w:r>
          </w:p>
        </w:tc>
        <w:tc>
          <w:tcPr>
            <w:tcW w:w="1802" w:type="dxa"/>
          </w:tcPr>
          <w:p w14:paraId="1C70CF40">
            <w:pPr>
              <w:pStyle w:val="15"/>
              <w:spacing w:before="81" w:line="236" w:lineRule="auto"/>
              <w:ind w:left="368"/>
              <w:rPr>
                <w:color w:val="auto"/>
                <w:sz w:val="18"/>
                <w:szCs w:val="18"/>
                <w:highlight w:val="none"/>
              </w:rPr>
            </w:pPr>
            <w:r>
              <w:rPr>
                <w:color w:val="auto"/>
                <w:spacing w:val="-1"/>
                <w:sz w:val="18"/>
                <w:szCs w:val="18"/>
                <w:highlight w:val="none"/>
              </w:rPr>
              <w:t>300≤X＜1000</w:t>
            </w:r>
          </w:p>
        </w:tc>
        <w:tc>
          <w:tcPr>
            <w:tcW w:w="1510" w:type="dxa"/>
          </w:tcPr>
          <w:p w14:paraId="178145A1">
            <w:pPr>
              <w:pStyle w:val="15"/>
              <w:spacing w:before="81" w:line="236" w:lineRule="auto"/>
              <w:ind w:left="279"/>
              <w:rPr>
                <w:color w:val="auto"/>
                <w:sz w:val="18"/>
                <w:szCs w:val="18"/>
                <w:highlight w:val="none"/>
              </w:rPr>
            </w:pPr>
            <w:r>
              <w:rPr>
                <w:color w:val="auto"/>
                <w:spacing w:val="-3"/>
                <w:sz w:val="18"/>
                <w:szCs w:val="18"/>
                <w:highlight w:val="none"/>
              </w:rPr>
              <w:t>100≤X＜300</w:t>
            </w:r>
          </w:p>
        </w:tc>
        <w:tc>
          <w:tcPr>
            <w:tcW w:w="1053" w:type="dxa"/>
          </w:tcPr>
          <w:p w14:paraId="1847503E">
            <w:pPr>
              <w:pStyle w:val="15"/>
              <w:spacing w:before="80"/>
              <w:ind w:left="259"/>
              <w:rPr>
                <w:color w:val="auto"/>
                <w:sz w:val="18"/>
                <w:szCs w:val="18"/>
                <w:highlight w:val="none"/>
              </w:rPr>
            </w:pPr>
            <w:r>
              <w:rPr>
                <w:color w:val="auto"/>
                <w:spacing w:val="-1"/>
                <w:sz w:val="18"/>
                <w:szCs w:val="18"/>
                <w:highlight w:val="none"/>
              </w:rPr>
              <w:t>X＜100</w:t>
            </w:r>
          </w:p>
        </w:tc>
      </w:tr>
      <w:tr w14:paraId="5577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11883236">
            <w:pPr>
              <w:rPr>
                <w:color w:val="auto"/>
                <w:highlight w:val="none"/>
              </w:rPr>
            </w:pPr>
          </w:p>
        </w:tc>
        <w:tc>
          <w:tcPr>
            <w:tcW w:w="1450" w:type="dxa"/>
          </w:tcPr>
          <w:p w14:paraId="3E4AE1E6">
            <w:pPr>
              <w:pStyle w:val="15"/>
              <w:spacing w:before="89" w:line="219" w:lineRule="auto"/>
              <w:ind w:left="239"/>
              <w:rPr>
                <w:color w:val="auto"/>
                <w:sz w:val="18"/>
                <w:szCs w:val="18"/>
                <w:highlight w:val="none"/>
              </w:rPr>
            </w:pPr>
            <w:r>
              <w:rPr>
                <w:color w:val="auto"/>
                <w:spacing w:val="-2"/>
                <w:sz w:val="18"/>
                <w:szCs w:val="18"/>
                <w:highlight w:val="none"/>
              </w:rPr>
              <w:t>营业收入(Y)</w:t>
            </w:r>
          </w:p>
        </w:tc>
        <w:tc>
          <w:tcPr>
            <w:tcW w:w="750" w:type="dxa"/>
          </w:tcPr>
          <w:p w14:paraId="0376973F">
            <w:pPr>
              <w:pStyle w:val="15"/>
              <w:spacing w:before="79" w:line="220" w:lineRule="auto"/>
              <w:ind w:left="204"/>
              <w:rPr>
                <w:color w:val="auto"/>
                <w:sz w:val="18"/>
                <w:szCs w:val="18"/>
                <w:highlight w:val="none"/>
              </w:rPr>
            </w:pPr>
            <w:r>
              <w:rPr>
                <w:color w:val="auto"/>
                <w:spacing w:val="-6"/>
                <w:sz w:val="18"/>
                <w:szCs w:val="18"/>
                <w:highlight w:val="none"/>
              </w:rPr>
              <w:t>万元</w:t>
            </w:r>
          </w:p>
        </w:tc>
        <w:tc>
          <w:tcPr>
            <w:tcW w:w="1190" w:type="dxa"/>
          </w:tcPr>
          <w:p w14:paraId="38DE988C">
            <w:pPr>
              <w:pStyle w:val="15"/>
              <w:spacing w:before="79" w:line="237" w:lineRule="auto"/>
              <w:ind w:left="279"/>
              <w:rPr>
                <w:color w:val="auto"/>
                <w:sz w:val="18"/>
                <w:szCs w:val="18"/>
                <w:highlight w:val="none"/>
              </w:rPr>
            </w:pPr>
            <w:r>
              <w:rPr>
                <w:color w:val="auto"/>
                <w:spacing w:val="-1"/>
                <w:sz w:val="18"/>
                <w:szCs w:val="18"/>
                <w:highlight w:val="none"/>
              </w:rPr>
              <w:t>Y≥5000</w:t>
            </w:r>
          </w:p>
        </w:tc>
        <w:tc>
          <w:tcPr>
            <w:tcW w:w="1802" w:type="dxa"/>
          </w:tcPr>
          <w:p w14:paraId="1D9D4F3A">
            <w:pPr>
              <w:pStyle w:val="15"/>
              <w:spacing w:before="79" w:line="236" w:lineRule="auto"/>
              <w:ind w:left="281"/>
              <w:rPr>
                <w:color w:val="auto"/>
                <w:sz w:val="18"/>
                <w:szCs w:val="18"/>
                <w:highlight w:val="none"/>
              </w:rPr>
            </w:pPr>
            <w:r>
              <w:rPr>
                <w:color w:val="auto"/>
                <w:spacing w:val="-2"/>
                <w:sz w:val="18"/>
                <w:szCs w:val="18"/>
                <w:highlight w:val="none"/>
              </w:rPr>
              <w:t>1000≤Y＜5000</w:t>
            </w:r>
          </w:p>
        </w:tc>
        <w:tc>
          <w:tcPr>
            <w:tcW w:w="1510" w:type="dxa"/>
          </w:tcPr>
          <w:p w14:paraId="53F0A7BB">
            <w:pPr>
              <w:pStyle w:val="15"/>
              <w:spacing w:before="79" w:line="236" w:lineRule="auto"/>
              <w:ind w:left="224"/>
              <w:rPr>
                <w:color w:val="auto"/>
                <w:sz w:val="18"/>
                <w:szCs w:val="18"/>
                <w:highlight w:val="none"/>
              </w:rPr>
            </w:pPr>
            <w:r>
              <w:rPr>
                <w:color w:val="auto"/>
                <w:spacing w:val="-1"/>
                <w:sz w:val="18"/>
                <w:szCs w:val="18"/>
                <w:highlight w:val="none"/>
              </w:rPr>
              <w:t>500≤Y＜1000</w:t>
            </w:r>
          </w:p>
        </w:tc>
        <w:tc>
          <w:tcPr>
            <w:tcW w:w="1053" w:type="dxa"/>
          </w:tcPr>
          <w:p w14:paraId="20B87575">
            <w:pPr>
              <w:pStyle w:val="15"/>
              <w:spacing w:before="79"/>
              <w:ind w:left="258"/>
              <w:rPr>
                <w:color w:val="auto"/>
                <w:sz w:val="18"/>
                <w:szCs w:val="18"/>
                <w:highlight w:val="none"/>
              </w:rPr>
            </w:pPr>
            <w:r>
              <w:rPr>
                <w:color w:val="auto"/>
                <w:spacing w:val="-1"/>
                <w:sz w:val="18"/>
                <w:szCs w:val="18"/>
                <w:highlight w:val="none"/>
              </w:rPr>
              <w:t>Y＜500</w:t>
            </w:r>
          </w:p>
        </w:tc>
      </w:tr>
      <w:tr w14:paraId="37D6F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tcPr>
          <w:p w14:paraId="2BB57A62">
            <w:pPr>
              <w:pStyle w:val="15"/>
              <w:spacing w:before="258" w:line="219" w:lineRule="auto"/>
              <w:ind w:left="12"/>
              <w:rPr>
                <w:color w:val="auto"/>
                <w:sz w:val="18"/>
                <w:szCs w:val="18"/>
                <w:highlight w:val="none"/>
              </w:rPr>
            </w:pPr>
            <w:r>
              <w:rPr>
                <w:color w:val="auto"/>
                <w:spacing w:val="-2"/>
                <w:sz w:val="18"/>
                <w:szCs w:val="18"/>
                <w:highlight w:val="none"/>
              </w:rPr>
              <w:t>租赁和商务服务业</w:t>
            </w:r>
          </w:p>
        </w:tc>
        <w:tc>
          <w:tcPr>
            <w:tcW w:w="1450" w:type="dxa"/>
          </w:tcPr>
          <w:p w14:paraId="6E60118C">
            <w:pPr>
              <w:pStyle w:val="15"/>
              <w:spacing w:before="80" w:line="220" w:lineRule="auto"/>
              <w:ind w:left="235"/>
              <w:rPr>
                <w:color w:val="auto"/>
                <w:sz w:val="18"/>
                <w:szCs w:val="18"/>
                <w:highlight w:val="none"/>
              </w:rPr>
            </w:pPr>
            <w:r>
              <w:rPr>
                <w:color w:val="auto"/>
                <w:spacing w:val="-2"/>
                <w:sz w:val="18"/>
                <w:szCs w:val="18"/>
                <w:highlight w:val="none"/>
              </w:rPr>
              <w:t>从业人员(X)</w:t>
            </w:r>
          </w:p>
        </w:tc>
        <w:tc>
          <w:tcPr>
            <w:tcW w:w="750" w:type="dxa"/>
          </w:tcPr>
          <w:p w14:paraId="70A4811A">
            <w:pPr>
              <w:pStyle w:val="15"/>
              <w:spacing w:before="80" w:line="222" w:lineRule="auto"/>
              <w:ind w:left="290"/>
              <w:rPr>
                <w:color w:val="auto"/>
                <w:sz w:val="18"/>
                <w:szCs w:val="18"/>
                <w:highlight w:val="none"/>
              </w:rPr>
            </w:pPr>
            <w:r>
              <w:rPr>
                <w:color w:val="auto"/>
                <w:sz w:val="18"/>
                <w:szCs w:val="18"/>
                <w:highlight w:val="none"/>
              </w:rPr>
              <w:t>人</w:t>
            </w:r>
          </w:p>
        </w:tc>
        <w:tc>
          <w:tcPr>
            <w:tcW w:w="1190" w:type="dxa"/>
          </w:tcPr>
          <w:p w14:paraId="3FF3BDE3">
            <w:pPr>
              <w:pStyle w:val="15"/>
              <w:spacing w:before="80" w:line="237" w:lineRule="auto"/>
              <w:ind w:left="326"/>
              <w:rPr>
                <w:color w:val="auto"/>
                <w:sz w:val="18"/>
                <w:szCs w:val="18"/>
                <w:highlight w:val="none"/>
              </w:rPr>
            </w:pPr>
            <w:r>
              <w:rPr>
                <w:color w:val="auto"/>
                <w:spacing w:val="-1"/>
                <w:sz w:val="18"/>
                <w:szCs w:val="18"/>
                <w:highlight w:val="none"/>
              </w:rPr>
              <w:t>X≥300</w:t>
            </w:r>
          </w:p>
        </w:tc>
        <w:tc>
          <w:tcPr>
            <w:tcW w:w="1802" w:type="dxa"/>
          </w:tcPr>
          <w:p w14:paraId="190D5F24">
            <w:pPr>
              <w:pStyle w:val="15"/>
              <w:spacing w:before="80" w:line="236" w:lineRule="auto"/>
              <w:ind w:left="370"/>
              <w:rPr>
                <w:color w:val="auto"/>
                <w:sz w:val="18"/>
                <w:szCs w:val="18"/>
                <w:highlight w:val="none"/>
              </w:rPr>
            </w:pPr>
            <w:r>
              <w:rPr>
                <w:color w:val="auto"/>
                <w:spacing w:val="-3"/>
                <w:sz w:val="18"/>
                <w:szCs w:val="18"/>
                <w:highlight w:val="none"/>
              </w:rPr>
              <w:t>100≤X＜300</w:t>
            </w:r>
          </w:p>
        </w:tc>
        <w:tc>
          <w:tcPr>
            <w:tcW w:w="1510" w:type="dxa"/>
          </w:tcPr>
          <w:p w14:paraId="7102F1D8">
            <w:pPr>
              <w:pStyle w:val="15"/>
              <w:spacing w:before="80" w:line="236" w:lineRule="auto"/>
              <w:ind w:left="323"/>
              <w:rPr>
                <w:color w:val="auto"/>
                <w:sz w:val="18"/>
                <w:szCs w:val="18"/>
                <w:highlight w:val="none"/>
              </w:rPr>
            </w:pPr>
            <w:r>
              <w:rPr>
                <w:color w:val="auto"/>
                <w:spacing w:val="-3"/>
                <w:sz w:val="18"/>
                <w:szCs w:val="18"/>
                <w:highlight w:val="none"/>
              </w:rPr>
              <w:t>10≤X＜100</w:t>
            </w:r>
          </w:p>
        </w:tc>
        <w:tc>
          <w:tcPr>
            <w:tcW w:w="1053" w:type="dxa"/>
          </w:tcPr>
          <w:p w14:paraId="2FA72E54">
            <w:pPr>
              <w:pStyle w:val="15"/>
              <w:spacing w:before="79"/>
              <w:ind w:left="302"/>
              <w:rPr>
                <w:color w:val="auto"/>
                <w:sz w:val="18"/>
                <w:szCs w:val="18"/>
                <w:highlight w:val="none"/>
              </w:rPr>
            </w:pPr>
            <w:r>
              <w:rPr>
                <w:color w:val="auto"/>
                <w:spacing w:val="-1"/>
                <w:sz w:val="18"/>
                <w:szCs w:val="18"/>
                <w:highlight w:val="none"/>
              </w:rPr>
              <w:t>X＜10</w:t>
            </w:r>
          </w:p>
        </w:tc>
      </w:tr>
      <w:tr w14:paraId="3F45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tcPr>
          <w:p w14:paraId="557D975E">
            <w:pPr>
              <w:rPr>
                <w:color w:val="auto"/>
                <w:highlight w:val="none"/>
              </w:rPr>
            </w:pPr>
          </w:p>
        </w:tc>
        <w:tc>
          <w:tcPr>
            <w:tcW w:w="1450" w:type="dxa"/>
          </w:tcPr>
          <w:p w14:paraId="1A9D6DA1">
            <w:pPr>
              <w:pStyle w:val="15"/>
              <w:spacing w:before="88" w:line="219" w:lineRule="auto"/>
              <w:ind w:left="241"/>
              <w:rPr>
                <w:color w:val="auto"/>
                <w:sz w:val="18"/>
                <w:szCs w:val="18"/>
                <w:highlight w:val="none"/>
              </w:rPr>
            </w:pPr>
            <w:r>
              <w:rPr>
                <w:color w:val="auto"/>
                <w:spacing w:val="-2"/>
                <w:sz w:val="18"/>
                <w:szCs w:val="18"/>
                <w:highlight w:val="none"/>
              </w:rPr>
              <w:t>资产总额(Z)</w:t>
            </w:r>
          </w:p>
        </w:tc>
        <w:tc>
          <w:tcPr>
            <w:tcW w:w="750" w:type="dxa"/>
          </w:tcPr>
          <w:p w14:paraId="3F980CE9">
            <w:pPr>
              <w:pStyle w:val="15"/>
              <w:spacing w:before="81" w:line="220" w:lineRule="auto"/>
              <w:ind w:left="204"/>
              <w:rPr>
                <w:color w:val="auto"/>
                <w:sz w:val="18"/>
                <w:szCs w:val="18"/>
                <w:highlight w:val="none"/>
              </w:rPr>
            </w:pPr>
            <w:r>
              <w:rPr>
                <w:color w:val="auto"/>
                <w:spacing w:val="-6"/>
                <w:sz w:val="18"/>
                <w:szCs w:val="18"/>
                <w:highlight w:val="none"/>
              </w:rPr>
              <w:t>万元</w:t>
            </w:r>
          </w:p>
        </w:tc>
        <w:tc>
          <w:tcPr>
            <w:tcW w:w="1190" w:type="dxa"/>
          </w:tcPr>
          <w:p w14:paraId="75531DA5">
            <w:pPr>
              <w:pStyle w:val="15"/>
              <w:spacing w:before="81" w:line="237" w:lineRule="auto"/>
              <w:ind w:left="193"/>
              <w:rPr>
                <w:color w:val="auto"/>
                <w:sz w:val="18"/>
                <w:szCs w:val="18"/>
                <w:highlight w:val="none"/>
              </w:rPr>
            </w:pPr>
            <w:r>
              <w:rPr>
                <w:color w:val="auto"/>
                <w:spacing w:val="-1"/>
                <w:sz w:val="18"/>
                <w:szCs w:val="18"/>
                <w:highlight w:val="none"/>
              </w:rPr>
              <w:t>Z≥120000</w:t>
            </w:r>
          </w:p>
        </w:tc>
        <w:tc>
          <w:tcPr>
            <w:tcW w:w="1802" w:type="dxa"/>
          </w:tcPr>
          <w:p w14:paraId="44A5CEBA">
            <w:pPr>
              <w:pStyle w:val="15"/>
              <w:spacing w:before="81" w:line="236" w:lineRule="auto"/>
              <w:ind w:left="230"/>
              <w:rPr>
                <w:color w:val="auto"/>
                <w:sz w:val="18"/>
                <w:szCs w:val="18"/>
                <w:highlight w:val="none"/>
              </w:rPr>
            </w:pPr>
            <w:r>
              <w:rPr>
                <w:color w:val="auto"/>
                <w:spacing w:val="-1"/>
                <w:sz w:val="18"/>
                <w:szCs w:val="18"/>
                <w:highlight w:val="none"/>
              </w:rPr>
              <w:t>8000≤Z＜120000</w:t>
            </w:r>
          </w:p>
        </w:tc>
        <w:tc>
          <w:tcPr>
            <w:tcW w:w="1510" w:type="dxa"/>
          </w:tcPr>
          <w:p w14:paraId="4266CC54">
            <w:pPr>
              <w:pStyle w:val="15"/>
              <w:spacing w:before="81" w:line="236" w:lineRule="auto"/>
              <w:ind w:left="234"/>
              <w:rPr>
                <w:color w:val="auto"/>
                <w:sz w:val="18"/>
                <w:szCs w:val="18"/>
                <w:highlight w:val="none"/>
              </w:rPr>
            </w:pPr>
            <w:r>
              <w:rPr>
                <w:color w:val="auto"/>
                <w:spacing w:val="-2"/>
                <w:sz w:val="18"/>
                <w:szCs w:val="18"/>
                <w:highlight w:val="none"/>
              </w:rPr>
              <w:t>100≤Z＜8000</w:t>
            </w:r>
          </w:p>
        </w:tc>
        <w:tc>
          <w:tcPr>
            <w:tcW w:w="1053" w:type="dxa"/>
          </w:tcPr>
          <w:p w14:paraId="0A724143">
            <w:pPr>
              <w:pStyle w:val="15"/>
              <w:spacing w:before="80"/>
              <w:ind w:left="260"/>
              <w:rPr>
                <w:color w:val="auto"/>
                <w:sz w:val="18"/>
                <w:szCs w:val="18"/>
                <w:highlight w:val="none"/>
              </w:rPr>
            </w:pPr>
            <w:r>
              <w:rPr>
                <w:color w:val="auto"/>
                <w:spacing w:val="-2"/>
                <w:sz w:val="18"/>
                <w:szCs w:val="18"/>
                <w:highlight w:val="none"/>
              </w:rPr>
              <w:t>Z＜100</w:t>
            </w:r>
          </w:p>
        </w:tc>
      </w:tr>
      <w:tr w14:paraId="71A75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tcPr>
          <w:p w14:paraId="6E2B9FAE">
            <w:pPr>
              <w:pStyle w:val="15"/>
              <w:spacing w:before="115" w:line="219" w:lineRule="auto"/>
              <w:ind w:left="11"/>
              <w:rPr>
                <w:color w:val="auto"/>
                <w:sz w:val="18"/>
                <w:szCs w:val="18"/>
                <w:highlight w:val="none"/>
              </w:rPr>
            </w:pPr>
            <w:r>
              <w:rPr>
                <w:color w:val="auto"/>
                <w:spacing w:val="-1"/>
                <w:sz w:val="18"/>
                <w:szCs w:val="18"/>
                <w:highlight w:val="none"/>
              </w:rPr>
              <w:t>其他未列明行业 *</w:t>
            </w:r>
          </w:p>
        </w:tc>
        <w:tc>
          <w:tcPr>
            <w:tcW w:w="1450" w:type="dxa"/>
          </w:tcPr>
          <w:p w14:paraId="611A025A">
            <w:pPr>
              <w:pStyle w:val="15"/>
              <w:spacing w:before="108" w:line="220" w:lineRule="auto"/>
              <w:ind w:left="235"/>
              <w:rPr>
                <w:color w:val="auto"/>
                <w:sz w:val="18"/>
                <w:szCs w:val="18"/>
                <w:highlight w:val="none"/>
              </w:rPr>
            </w:pPr>
            <w:r>
              <w:rPr>
                <w:color w:val="auto"/>
                <w:spacing w:val="-2"/>
                <w:sz w:val="18"/>
                <w:szCs w:val="18"/>
                <w:highlight w:val="none"/>
              </w:rPr>
              <w:t>从业人员(X)</w:t>
            </w:r>
          </w:p>
        </w:tc>
        <w:tc>
          <w:tcPr>
            <w:tcW w:w="750" w:type="dxa"/>
          </w:tcPr>
          <w:p w14:paraId="2E555116">
            <w:pPr>
              <w:pStyle w:val="15"/>
              <w:spacing w:before="108" w:line="222" w:lineRule="auto"/>
              <w:ind w:left="290"/>
              <w:rPr>
                <w:color w:val="auto"/>
                <w:sz w:val="18"/>
                <w:szCs w:val="18"/>
                <w:highlight w:val="none"/>
              </w:rPr>
            </w:pPr>
            <w:r>
              <w:rPr>
                <w:color w:val="auto"/>
                <w:sz w:val="18"/>
                <w:szCs w:val="18"/>
                <w:highlight w:val="none"/>
              </w:rPr>
              <w:t>人</w:t>
            </w:r>
          </w:p>
        </w:tc>
        <w:tc>
          <w:tcPr>
            <w:tcW w:w="1190" w:type="dxa"/>
          </w:tcPr>
          <w:p w14:paraId="2567E350">
            <w:pPr>
              <w:pStyle w:val="15"/>
              <w:spacing w:before="108" w:line="237" w:lineRule="auto"/>
              <w:ind w:left="326"/>
              <w:rPr>
                <w:color w:val="auto"/>
                <w:sz w:val="18"/>
                <w:szCs w:val="18"/>
                <w:highlight w:val="none"/>
              </w:rPr>
            </w:pPr>
            <w:r>
              <w:rPr>
                <w:color w:val="auto"/>
                <w:spacing w:val="-1"/>
                <w:sz w:val="18"/>
                <w:szCs w:val="18"/>
                <w:highlight w:val="none"/>
              </w:rPr>
              <w:t>X≥300</w:t>
            </w:r>
          </w:p>
        </w:tc>
        <w:tc>
          <w:tcPr>
            <w:tcW w:w="1802" w:type="dxa"/>
          </w:tcPr>
          <w:p w14:paraId="2DBD44EC">
            <w:pPr>
              <w:pStyle w:val="15"/>
              <w:spacing w:before="108" w:line="236" w:lineRule="auto"/>
              <w:ind w:left="370"/>
              <w:rPr>
                <w:color w:val="auto"/>
                <w:sz w:val="18"/>
                <w:szCs w:val="18"/>
                <w:highlight w:val="none"/>
              </w:rPr>
            </w:pPr>
            <w:r>
              <w:rPr>
                <w:color w:val="auto"/>
                <w:spacing w:val="-3"/>
                <w:sz w:val="18"/>
                <w:szCs w:val="18"/>
                <w:highlight w:val="none"/>
              </w:rPr>
              <w:t>100≤X＜300</w:t>
            </w:r>
          </w:p>
        </w:tc>
        <w:tc>
          <w:tcPr>
            <w:tcW w:w="1510" w:type="dxa"/>
          </w:tcPr>
          <w:p w14:paraId="656E9708">
            <w:pPr>
              <w:pStyle w:val="15"/>
              <w:spacing w:before="108" w:line="236" w:lineRule="auto"/>
              <w:ind w:left="323"/>
              <w:rPr>
                <w:color w:val="auto"/>
                <w:sz w:val="18"/>
                <w:szCs w:val="18"/>
                <w:highlight w:val="none"/>
              </w:rPr>
            </w:pPr>
            <w:r>
              <w:rPr>
                <w:color w:val="auto"/>
                <w:spacing w:val="-3"/>
                <w:sz w:val="18"/>
                <w:szCs w:val="18"/>
                <w:highlight w:val="none"/>
              </w:rPr>
              <w:t>10≤X＜100</w:t>
            </w:r>
          </w:p>
        </w:tc>
        <w:tc>
          <w:tcPr>
            <w:tcW w:w="1053" w:type="dxa"/>
          </w:tcPr>
          <w:p w14:paraId="1005A519">
            <w:pPr>
              <w:pStyle w:val="15"/>
              <w:spacing w:before="107"/>
              <w:ind w:left="302"/>
              <w:rPr>
                <w:color w:val="auto"/>
                <w:sz w:val="18"/>
                <w:szCs w:val="18"/>
                <w:highlight w:val="none"/>
              </w:rPr>
            </w:pPr>
            <w:r>
              <w:rPr>
                <w:color w:val="auto"/>
                <w:spacing w:val="-1"/>
                <w:sz w:val="18"/>
                <w:szCs w:val="18"/>
                <w:highlight w:val="none"/>
              </w:rPr>
              <w:t>X＜10</w:t>
            </w:r>
          </w:p>
        </w:tc>
      </w:tr>
    </w:tbl>
    <w:p w14:paraId="74BBE129">
      <w:pPr>
        <w:rPr>
          <w:color w:val="auto"/>
          <w:highlight w:val="none"/>
        </w:rPr>
      </w:pPr>
    </w:p>
    <w:p w14:paraId="06EE4866">
      <w:pPr>
        <w:rPr>
          <w:color w:val="auto"/>
          <w:highlight w:val="none"/>
        </w:rPr>
        <w:sectPr>
          <w:footerReference r:id="rId30" w:type="default"/>
          <w:pgSz w:w="11906" w:h="16839"/>
          <w:pgMar w:top="1224" w:right="1005" w:bottom="882" w:left="1157" w:header="0" w:footer="720" w:gutter="0"/>
          <w:cols w:space="720" w:num="1"/>
        </w:sectPr>
      </w:pPr>
    </w:p>
    <w:p w14:paraId="26E2006C">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color w:val="auto"/>
          <w:sz w:val="21"/>
          <w:szCs w:val="21"/>
          <w:highlight w:val="none"/>
        </w:rPr>
      </w:pPr>
      <w:r>
        <w:rPr>
          <w:color w:val="auto"/>
          <w:spacing w:val="1"/>
          <w:sz w:val="21"/>
          <w:szCs w:val="21"/>
          <w:highlight w:val="none"/>
        </w:rPr>
        <w:t>说明：</w:t>
      </w:r>
    </w:p>
    <w:p w14:paraId="3F2B3BE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1"/>
        <w:textAlignment w:val="baseline"/>
        <w:rPr>
          <w:color w:val="auto"/>
          <w:sz w:val="21"/>
          <w:szCs w:val="21"/>
          <w:highlight w:val="none"/>
          <w:lang w:eastAsia="zh-CN"/>
        </w:rPr>
      </w:pPr>
      <w:r>
        <w:rPr>
          <w:color w:val="auto"/>
          <w:spacing w:val="11"/>
          <w:sz w:val="21"/>
          <w:szCs w:val="21"/>
          <w:highlight w:val="none"/>
          <w:lang w:eastAsia="zh-CN"/>
        </w:rPr>
        <w:t>1.大型、中型和小型企业须同时满足所列指标的下限，否则下划一档；微型企业只须</w:t>
      </w:r>
      <w:r>
        <w:rPr>
          <w:color w:val="auto"/>
          <w:spacing w:val="12"/>
          <w:sz w:val="21"/>
          <w:szCs w:val="21"/>
          <w:highlight w:val="none"/>
          <w:lang w:eastAsia="zh-CN"/>
        </w:rPr>
        <w:t>满足所列指标中的一项即可。</w:t>
      </w:r>
    </w:p>
    <w:p w14:paraId="2921668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textAlignment w:val="baseline"/>
        <w:rPr>
          <w:color w:val="auto"/>
          <w:sz w:val="21"/>
          <w:szCs w:val="21"/>
          <w:highlight w:val="none"/>
          <w:lang w:eastAsia="zh-CN"/>
        </w:rPr>
      </w:pPr>
      <w:r>
        <w:rPr>
          <w:color w:val="auto"/>
          <w:spacing w:val="10"/>
          <w:sz w:val="21"/>
          <w:szCs w:val="21"/>
          <w:highlight w:val="none"/>
          <w:lang w:eastAsia="zh-CN"/>
        </w:rPr>
        <w:t>2.附表中各行业的范围以《国民经济行业分类》（</w:t>
      </w:r>
      <w:r>
        <w:rPr>
          <w:color w:val="auto"/>
          <w:sz w:val="21"/>
          <w:szCs w:val="21"/>
          <w:highlight w:val="none"/>
          <w:lang w:eastAsia="zh-CN"/>
        </w:rPr>
        <w:t>GB</w:t>
      </w:r>
      <w:r>
        <w:rPr>
          <w:color w:val="auto"/>
          <w:spacing w:val="10"/>
          <w:sz w:val="21"/>
          <w:szCs w:val="21"/>
          <w:highlight w:val="none"/>
          <w:lang w:eastAsia="zh-CN"/>
        </w:rPr>
        <w:t>/T4754-2017）为准。带*的项为</w:t>
      </w:r>
      <w:r>
        <w:rPr>
          <w:color w:val="auto"/>
          <w:spacing w:val="12"/>
          <w:sz w:val="21"/>
          <w:szCs w:val="21"/>
          <w:highlight w:val="none"/>
          <w:lang w:eastAsia="zh-CN"/>
        </w:rPr>
        <w:t>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w:t>
      </w:r>
      <w:r>
        <w:rPr>
          <w:color w:val="auto"/>
          <w:spacing w:val="13"/>
          <w:sz w:val="21"/>
          <w:szCs w:val="21"/>
          <w:highlight w:val="none"/>
          <w:lang w:eastAsia="zh-CN"/>
        </w:rPr>
        <w:t>物、棉花等农产品仓储，中药材仓储和其他仓储业</w:t>
      </w:r>
      <w:r>
        <w:rPr>
          <w:color w:val="auto"/>
          <w:spacing w:val="12"/>
          <w:sz w:val="21"/>
          <w:szCs w:val="21"/>
          <w:highlight w:val="none"/>
          <w:lang w:eastAsia="zh-CN"/>
        </w:rPr>
        <w:t>;信息传输业包括电信、广播电视和卫星传输服务，互联网和相关服务；其他未列明行业包括科学研究和技术服务业，水利、环</w:t>
      </w:r>
      <w:r>
        <w:rPr>
          <w:color w:val="auto"/>
          <w:spacing w:val="14"/>
          <w:sz w:val="21"/>
          <w:szCs w:val="21"/>
          <w:highlight w:val="none"/>
          <w:lang w:eastAsia="zh-CN"/>
        </w:rPr>
        <w:t>境和公共设施管理业，居民服务、修理和其他服务业，社会工作，文化、体</w:t>
      </w:r>
      <w:r>
        <w:rPr>
          <w:color w:val="auto"/>
          <w:spacing w:val="13"/>
          <w:sz w:val="21"/>
          <w:szCs w:val="21"/>
          <w:highlight w:val="none"/>
          <w:lang w:eastAsia="zh-CN"/>
        </w:rPr>
        <w:t>育和娱乐业，</w:t>
      </w:r>
      <w:r>
        <w:rPr>
          <w:color w:val="auto"/>
          <w:spacing w:val="14"/>
          <w:sz w:val="21"/>
          <w:szCs w:val="21"/>
          <w:highlight w:val="none"/>
          <w:lang w:eastAsia="zh-CN"/>
        </w:rPr>
        <w:t>以及房地产中介服务，其他房地产业等，不包括自有房地产经营活动。</w:t>
      </w:r>
    </w:p>
    <w:p w14:paraId="50ACDD3F">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9"/>
        <w:textAlignment w:val="baseline"/>
        <w:rPr>
          <w:color w:val="auto"/>
          <w:sz w:val="21"/>
          <w:szCs w:val="21"/>
          <w:highlight w:val="none"/>
          <w:lang w:eastAsia="zh-CN"/>
        </w:rPr>
      </w:pPr>
      <w:r>
        <w:rPr>
          <w:color w:val="auto"/>
          <w:spacing w:val="14"/>
          <w:sz w:val="21"/>
          <w:szCs w:val="21"/>
          <w:highlight w:val="none"/>
          <w:lang w:eastAsia="zh-CN"/>
        </w:rPr>
        <w:t>3.企业划分指标以现行统计制度为准。（1）</w:t>
      </w:r>
      <w:r>
        <w:rPr>
          <w:color w:val="auto"/>
          <w:spacing w:val="13"/>
          <w:sz w:val="21"/>
          <w:szCs w:val="21"/>
          <w:highlight w:val="none"/>
          <w:lang w:eastAsia="zh-CN"/>
        </w:rPr>
        <w:t>从业人员，是指期末从业人员数，没有</w:t>
      </w:r>
      <w:r>
        <w:rPr>
          <w:color w:val="auto"/>
          <w:spacing w:val="14"/>
          <w:sz w:val="21"/>
          <w:szCs w:val="21"/>
          <w:highlight w:val="none"/>
          <w:lang w:eastAsia="zh-CN"/>
        </w:rPr>
        <w:t>期末从业人员数的，采用全年平均人员数代替。（2）营业收入，工业、建筑业、限额以</w:t>
      </w:r>
      <w:r>
        <w:rPr>
          <w:color w:val="auto"/>
          <w:spacing w:val="12"/>
          <w:sz w:val="21"/>
          <w:szCs w:val="21"/>
          <w:highlight w:val="none"/>
          <w:lang w:eastAsia="zh-CN"/>
        </w:rPr>
        <w:t>上批发和零售业、限额以上住宿和餐饮业以及其他设置主营业务收入指标的行业，采用主</w:t>
      </w:r>
      <w:r>
        <w:rPr>
          <w:color w:val="auto"/>
          <w:spacing w:val="13"/>
          <w:sz w:val="21"/>
          <w:szCs w:val="21"/>
          <w:highlight w:val="none"/>
          <w:lang w:eastAsia="zh-CN"/>
        </w:rPr>
        <w:t>营业务收入；限额以下批发与零售业企业采</w:t>
      </w:r>
      <w:r>
        <w:rPr>
          <w:color w:val="auto"/>
          <w:spacing w:val="12"/>
          <w:sz w:val="21"/>
          <w:szCs w:val="21"/>
          <w:highlight w:val="none"/>
          <w:lang w:eastAsia="zh-CN"/>
        </w:rPr>
        <w:t>用商品销售额代替；限额以下住宿与餐饮业企</w:t>
      </w:r>
      <w:r>
        <w:rPr>
          <w:color w:val="auto"/>
          <w:spacing w:val="13"/>
          <w:sz w:val="21"/>
          <w:szCs w:val="21"/>
          <w:highlight w:val="none"/>
          <w:lang w:eastAsia="zh-CN"/>
        </w:rPr>
        <w:t>业采用营业额代替；农、林、牧、渔业企业</w:t>
      </w:r>
      <w:r>
        <w:rPr>
          <w:color w:val="auto"/>
          <w:spacing w:val="12"/>
          <w:sz w:val="21"/>
          <w:szCs w:val="21"/>
          <w:highlight w:val="none"/>
          <w:lang w:eastAsia="zh-CN"/>
        </w:rPr>
        <w:t>采用营业总收入代替；其他未设置主营业务收</w:t>
      </w:r>
      <w:r>
        <w:rPr>
          <w:color w:val="auto"/>
          <w:spacing w:val="13"/>
          <w:sz w:val="21"/>
          <w:szCs w:val="21"/>
          <w:highlight w:val="none"/>
          <w:lang w:eastAsia="zh-CN"/>
        </w:rPr>
        <w:t>入的行业，采用营业收入指标。（3）资产总额，采用资产总</w:t>
      </w:r>
      <w:r>
        <w:rPr>
          <w:color w:val="auto"/>
          <w:spacing w:val="12"/>
          <w:sz w:val="21"/>
          <w:szCs w:val="21"/>
          <w:highlight w:val="none"/>
          <w:lang w:eastAsia="zh-CN"/>
        </w:rPr>
        <w:t>计代替。</w:t>
      </w:r>
    </w:p>
    <w:p w14:paraId="682A93C0">
      <w:pPr>
        <w:spacing w:line="280" w:lineRule="auto"/>
        <w:rPr>
          <w:color w:val="auto"/>
          <w:sz w:val="24"/>
          <w:szCs w:val="24"/>
          <w:highlight w:val="none"/>
          <w:lang w:eastAsia="zh-CN"/>
        </w:rPr>
        <w:sectPr>
          <w:footerReference r:id="rId31" w:type="default"/>
          <w:pgSz w:w="11906" w:h="16839"/>
          <w:pgMar w:top="1311" w:right="862" w:bottom="882" w:left="1141" w:header="0" w:footer="720" w:gutter="0"/>
          <w:cols w:space="720" w:num="1"/>
        </w:sectPr>
      </w:pPr>
    </w:p>
    <w:p w14:paraId="64F23314">
      <w:pPr>
        <w:pStyle w:val="6"/>
        <w:spacing w:before="91" w:line="249" w:lineRule="auto"/>
        <w:ind w:firstLine="19"/>
        <w:jc w:val="both"/>
        <w:rPr>
          <w:color w:val="auto"/>
          <w:sz w:val="28"/>
          <w:szCs w:val="28"/>
          <w:highlight w:val="none"/>
          <w:lang w:eastAsia="zh-CN"/>
        </w:rPr>
      </w:pPr>
      <w:r>
        <w:rPr>
          <w:rFonts w:hint="eastAsia"/>
          <w:color w:val="auto"/>
          <w:spacing w:val="-10"/>
          <w:sz w:val="28"/>
          <w:szCs w:val="28"/>
          <w:highlight w:val="none"/>
          <w:lang w:val="en-US" w:eastAsia="zh-CN"/>
        </w:rPr>
        <w:t>8.</w:t>
      </w:r>
      <w:r>
        <w:rPr>
          <w:color w:val="auto"/>
          <w:spacing w:val="-10"/>
          <w:sz w:val="28"/>
          <w:szCs w:val="28"/>
          <w:highlight w:val="none"/>
          <w:lang w:eastAsia="zh-CN"/>
        </w:rPr>
        <w:t>如供应商属于监狱企业的，应当提供由省级以上监狱管理局、戒毒管理局等</w:t>
      </w:r>
      <w:r>
        <w:rPr>
          <w:color w:val="auto"/>
          <w:spacing w:val="-11"/>
          <w:sz w:val="28"/>
          <w:szCs w:val="28"/>
          <w:highlight w:val="none"/>
          <w:lang w:eastAsia="zh-CN"/>
        </w:rPr>
        <w:t>（含</w:t>
      </w:r>
      <w:r>
        <w:rPr>
          <w:color w:val="auto"/>
          <w:spacing w:val="-4"/>
          <w:sz w:val="28"/>
          <w:szCs w:val="28"/>
          <w:highlight w:val="none"/>
          <w:lang w:eastAsia="zh-CN"/>
        </w:rPr>
        <w:t>新疆生产建设兵团）出具的属于监狱企业的证明文件（如供应商属于监狱企业的，</w:t>
      </w:r>
      <w:r>
        <w:rPr>
          <w:color w:val="auto"/>
          <w:spacing w:val="-2"/>
          <w:sz w:val="28"/>
          <w:szCs w:val="28"/>
          <w:highlight w:val="none"/>
          <w:lang w:eastAsia="zh-CN"/>
        </w:rPr>
        <w:t>则必须提供）</w:t>
      </w:r>
    </w:p>
    <w:p w14:paraId="7F22B580">
      <w:pPr>
        <w:spacing w:line="250" w:lineRule="auto"/>
        <w:rPr>
          <w:color w:val="auto"/>
          <w:highlight w:val="none"/>
          <w:lang w:eastAsia="zh-CN"/>
        </w:rPr>
      </w:pPr>
    </w:p>
    <w:p w14:paraId="2BDE9E5A">
      <w:pPr>
        <w:spacing w:line="250" w:lineRule="auto"/>
        <w:rPr>
          <w:color w:val="auto"/>
          <w:highlight w:val="none"/>
          <w:lang w:eastAsia="zh-CN"/>
        </w:rPr>
      </w:pPr>
    </w:p>
    <w:p w14:paraId="6D094EAC">
      <w:pPr>
        <w:spacing w:line="251" w:lineRule="auto"/>
        <w:rPr>
          <w:color w:val="auto"/>
          <w:highlight w:val="none"/>
          <w:lang w:eastAsia="zh-CN"/>
        </w:rPr>
      </w:pPr>
    </w:p>
    <w:p w14:paraId="0E8CAA3F">
      <w:pPr>
        <w:spacing w:line="251" w:lineRule="auto"/>
        <w:rPr>
          <w:color w:val="auto"/>
          <w:highlight w:val="none"/>
          <w:lang w:eastAsia="zh-CN"/>
        </w:rPr>
      </w:pPr>
    </w:p>
    <w:p w14:paraId="571C02C3">
      <w:pPr>
        <w:spacing w:line="251" w:lineRule="auto"/>
        <w:rPr>
          <w:color w:val="auto"/>
          <w:highlight w:val="none"/>
          <w:lang w:eastAsia="zh-CN"/>
        </w:rPr>
      </w:pPr>
    </w:p>
    <w:p w14:paraId="3E9CCBA5">
      <w:pPr>
        <w:spacing w:line="251" w:lineRule="auto"/>
        <w:rPr>
          <w:color w:val="auto"/>
          <w:highlight w:val="none"/>
          <w:lang w:eastAsia="zh-CN"/>
        </w:rPr>
      </w:pPr>
    </w:p>
    <w:p w14:paraId="1A5FF4C5">
      <w:pPr>
        <w:spacing w:line="251" w:lineRule="auto"/>
        <w:rPr>
          <w:color w:val="auto"/>
          <w:highlight w:val="none"/>
          <w:lang w:eastAsia="zh-CN"/>
        </w:rPr>
      </w:pPr>
    </w:p>
    <w:p w14:paraId="7550A67B">
      <w:pPr>
        <w:spacing w:line="251" w:lineRule="auto"/>
        <w:rPr>
          <w:color w:val="auto"/>
          <w:highlight w:val="none"/>
          <w:lang w:eastAsia="zh-CN"/>
        </w:rPr>
      </w:pPr>
    </w:p>
    <w:p w14:paraId="0EF032CF">
      <w:pPr>
        <w:spacing w:line="251" w:lineRule="auto"/>
        <w:rPr>
          <w:color w:val="auto"/>
          <w:highlight w:val="none"/>
          <w:lang w:eastAsia="zh-CN"/>
        </w:rPr>
      </w:pPr>
    </w:p>
    <w:p w14:paraId="4B1BA978">
      <w:pPr>
        <w:spacing w:line="251" w:lineRule="auto"/>
        <w:rPr>
          <w:color w:val="auto"/>
          <w:highlight w:val="none"/>
          <w:lang w:eastAsia="zh-CN"/>
        </w:rPr>
      </w:pPr>
    </w:p>
    <w:p w14:paraId="09A74C27">
      <w:pPr>
        <w:spacing w:line="251" w:lineRule="auto"/>
        <w:rPr>
          <w:color w:val="auto"/>
          <w:highlight w:val="none"/>
          <w:lang w:eastAsia="zh-CN"/>
        </w:rPr>
      </w:pPr>
    </w:p>
    <w:p w14:paraId="22A6D6D7">
      <w:pPr>
        <w:pStyle w:val="6"/>
        <w:spacing w:before="91" w:line="249" w:lineRule="auto"/>
        <w:ind w:left="2" w:right="78" w:firstLine="17"/>
        <w:jc w:val="both"/>
        <w:rPr>
          <w:color w:val="auto"/>
          <w:sz w:val="28"/>
          <w:szCs w:val="28"/>
          <w:highlight w:val="none"/>
          <w:lang w:eastAsia="zh-CN"/>
        </w:rPr>
      </w:pPr>
      <w:r>
        <w:rPr>
          <w:rFonts w:hint="eastAsia"/>
          <w:color w:val="auto"/>
          <w:spacing w:val="-3"/>
          <w:sz w:val="28"/>
          <w:szCs w:val="28"/>
          <w:highlight w:val="none"/>
          <w:lang w:val="en-US" w:eastAsia="zh-CN"/>
        </w:rPr>
        <w:t>9</w:t>
      </w:r>
      <w:r>
        <w:rPr>
          <w:color w:val="auto"/>
          <w:spacing w:val="-3"/>
          <w:sz w:val="28"/>
          <w:szCs w:val="28"/>
          <w:highlight w:val="none"/>
          <w:lang w:eastAsia="zh-CN"/>
        </w:rPr>
        <w:t>.符合条件的残疾人福利性单位在参加政府采购活动时，应当提供《残疾人福利</w:t>
      </w:r>
      <w:r>
        <w:rPr>
          <w:color w:val="auto"/>
          <w:spacing w:val="1"/>
          <w:sz w:val="28"/>
          <w:szCs w:val="28"/>
          <w:highlight w:val="none"/>
          <w:lang w:eastAsia="zh-CN"/>
        </w:rPr>
        <w:t>性单位声明函》（见附件</w:t>
      </w:r>
      <w:r>
        <w:rPr>
          <w:color w:val="auto"/>
          <w:spacing w:val="12"/>
          <w:sz w:val="28"/>
          <w:szCs w:val="28"/>
          <w:highlight w:val="none"/>
          <w:lang w:eastAsia="zh-CN"/>
        </w:rPr>
        <w:t>），</w:t>
      </w:r>
      <w:r>
        <w:rPr>
          <w:color w:val="auto"/>
          <w:spacing w:val="1"/>
          <w:sz w:val="28"/>
          <w:szCs w:val="28"/>
          <w:highlight w:val="none"/>
          <w:lang w:eastAsia="zh-CN"/>
        </w:rPr>
        <w:t>并对声明的真实性负责（如供应商属于残疾人</w:t>
      </w:r>
      <w:r>
        <w:rPr>
          <w:color w:val="auto"/>
          <w:sz w:val="28"/>
          <w:szCs w:val="28"/>
          <w:highlight w:val="none"/>
          <w:lang w:eastAsia="zh-CN"/>
        </w:rPr>
        <w:t xml:space="preserve">福利 </w:t>
      </w:r>
      <w:r>
        <w:rPr>
          <w:color w:val="auto"/>
          <w:spacing w:val="-1"/>
          <w:sz w:val="28"/>
          <w:szCs w:val="28"/>
          <w:highlight w:val="none"/>
          <w:lang w:eastAsia="zh-CN"/>
        </w:rPr>
        <w:t>性单位的，则必须提供）</w:t>
      </w:r>
    </w:p>
    <w:p w14:paraId="272C1A69">
      <w:pPr>
        <w:pStyle w:val="6"/>
        <w:spacing w:before="160" w:line="224" w:lineRule="auto"/>
        <w:ind w:left="495"/>
        <w:rPr>
          <w:color w:val="auto"/>
          <w:highlight w:val="none"/>
          <w:lang w:eastAsia="zh-CN"/>
        </w:rPr>
      </w:pPr>
      <w:r>
        <w:rPr>
          <w:color w:val="auto"/>
          <w:spacing w:val="-6"/>
          <w:highlight w:val="none"/>
          <w:lang w:eastAsia="zh-CN"/>
        </w:rPr>
        <w:t>附件：</w:t>
      </w:r>
    </w:p>
    <w:p w14:paraId="7295F310">
      <w:pPr>
        <w:spacing w:line="292" w:lineRule="auto"/>
        <w:rPr>
          <w:color w:val="auto"/>
          <w:highlight w:val="none"/>
          <w:lang w:eastAsia="zh-CN"/>
        </w:rPr>
      </w:pPr>
    </w:p>
    <w:p w14:paraId="5854A7CC">
      <w:pPr>
        <w:spacing w:line="292" w:lineRule="auto"/>
        <w:rPr>
          <w:color w:val="auto"/>
          <w:highlight w:val="none"/>
          <w:lang w:eastAsia="zh-CN"/>
        </w:rPr>
      </w:pPr>
    </w:p>
    <w:p w14:paraId="6B78A48C">
      <w:pPr>
        <w:spacing w:before="101" w:line="226" w:lineRule="auto"/>
        <w:ind w:left="3113"/>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pacing w:val="20"/>
          <w:sz w:val="24"/>
          <w:szCs w:val="24"/>
          <w:highlight w:val="none"/>
          <w:lang w:eastAsia="zh-CN"/>
        </w:rPr>
        <w:t>残疾人福利性单位声明函</w:t>
      </w:r>
    </w:p>
    <w:p w14:paraId="712A095D">
      <w:pPr>
        <w:spacing w:line="260" w:lineRule="auto"/>
        <w:rPr>
          <w:rFonts w:hint="eastAsia" w:ascii="宋体" w:hAnsi="宋体" w:eastAsia="宋体" w:cs="宋体"/>
          <w:color w:val="auto"/>
          <w:sz w:val="24"/>
          <w:szCs w:val="24"/>
          <w:highlight w:val="none"/>
          <w:lang w:eastAsia="zh-CN"/>
        </w:rPr>
      </w:pPr>
    </w:p>
    <w:p w14:paraId="27FB5DBD">
      <w:pPr>
        <w:spacing w:line="261" w:lineRule="auto"/>
        <w:rPr>
          <w:rFonts w:hint="eastAsia" w:ascii="宋体" w:hAnsi="宋体" w:eastAsia="宋体" w:cs="宋体"/>
          <w:color w:val="auto"/>
          <w:sz w:val="24"/>
          <w:szCs w:val="24"/>
          <w:highlight w:val="none"/>
          <w:lang w:eastAsia="zh-CN"/>
        </w:rPr>
      </w:pPr>
    </w:p>
    <w:p w14:paraId="0AD1778C">
      <w:pPr>
        <w:spacing w:before="79" w:line="452" w:lineRule="auto"/>
        <w:ind w:left="5" w:right="90" w:firstLine="50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本单位郑重声明，根据《财政部民政部中国残疾人联合会</w:t>
      </w:r>
      <w:r>
        <w:rPr>
          <w:rFonts w:hint="eastAsia" w:ascii="宋体" w:hAnsi="宋体" w:eastAsia="宋体" w:cs="宋体"/>
          <w:color w:val="auto"/>
          <w:spacing w:val="8"/>
          <w:sz w:val="24"/>
          <w:szCs w:val="24"/>
          <w:highlight w:val="none"/>
          <w:lang w:eastAsia="zh-CN"/>
        </w:rPr>
        <w:t>关于促进残疾人就业政府</w:t>
      </w:r>
      <w:r>
        <w:rPr>
          <w:rFonts w:hint="eastAsia" w:ascii="宋体" w:hAnsi="宋体" w:eastAsia="宋体" w:cs="宋体"/>
          <w:color w:val="auto"/>
          <w:spacing w:val="7"/>
          <w:sz w:val="24"/>
          <w:szCs w:val="24"/>
          <w:highlight w:val="none"/>
          <w:lang w:eastAsia="zh-CN"/>
        </w:rPr>
        <w:t>采购政策的通知》（财库〔2017〕 141号）的规定，本单位为符合条件的残疾人福利性单</w:t>
      </w:r>
    </w:p>
    <w:p w14:paraId="03DE2306">
      <w:pPr>
        <w:spacing w:before="1" w:line="220" w:lineRule="auto"/>
        <w:ind w:left="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9"/>
          <w:sz w:val="24"/>
          <w:szCs w:val="24"/>
          <w:highlight w:val="none"/>
          <w:lang w:eastAsia="zh-CN"/>
        </w:rPr>
        <w:t>位，且本单位参加单位的项目采购活动由本单位承担工程。</w:t>
      </w:r>
    </w:p>
    <w:p w14:paraId="6A355668">
      <w:pPr>
        <w:spacing w:before="301" w:line="220" w:lineRule="auto"/>
        <w:ind w:left="5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本单位对上述声明的真实性负责。如有虚假，将依法承担相应责任。</w:t>
      </w:r>
    </w:p>
    <w:p w14:paraId="7F0441F2">
      <w:pPr>
        <w:spacing w:line="268" w:lineRule="auto"/>
        <w:rPr>
          <w:rFonts w:hint="eastAsia" w:ascii="宋体" w:hAnsi="宋体" w:eastAsia="宋体" w:cs="宋体"/>
          <w:color w:val="auto"/>
          <w:sz w:val="24"/>
          <w:szCs w:val="24"/>
          <w:highlight w:val="none"/>
          <w:lang w:eastAsia="zh-CN"/>
        </w:rPr>
      </w:pPr>
    </w:p>
    <w:p w14:paraId="6542A2E4">
      <w:pPr>
        <w:spacing w:line="269" w:lineRule="auto"/>
        <w:rPr>
          <w:rFonts w:hint="eastAsia" w:ascii="宋体" w:hAnsi="宋体" w:eastAsia="宋体" w:cs="宋体"/>
          <w:color w:val="auto"/>
          <w:sz w:val="24"/>
          <w:szCs w:val="24"/>
          <w:highlight w:val="none"/>
          <w:lang w:eastAsia="zh-CN"/>
        </w:rPr>
      </w:pPr>
    </w:p>
    <w:p w14:paraId="4BA739E9">
      <w:pPr>
        <w:spacing w:line="269" w:lineRule="auto"/>
        <w:rPr>
          <w:rFonts w:hint="eastAsia" w:ascii="宋体" w:hAnsi="宋体" w:eastAsia="宋体" w:cs="宋体"/>
          <w:color w:val="auto"/>
          <w:sz w:val="24"/>
          <w:szCs w:val="24"/>
          <w:highlight w:val="none"/>
          <w:lang w:eastAsia="zh-CN"/>
        </w:rPr>
      </w:pPr>
    </w:p>
    <w:p w14:paraId="6B77FB04">
      <w:pPr>
        <w:spacing w:before="79" w:line="588" w:lineRule="exact"/>
        <w:ind w:left="371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position w:val="26"/>
          <w:sz w:val="24"/>
          <w:szCs w:val="24"/>
          <w:highlight w:val="none"/>
          <w:lang w:eastAsia="zh-CN"/>
        </w:rPr>
        <w:t>单位名称（</w:t>
      </w:r>
      <w:r>
        <w:rPr>
          <w:rFonts w:hint="eastAsia" w:ascii="宋体" w:hAnsi="宋体" w:eastAsia="宋体" w:cs="宋体"/>
          <w:color w:val="auto"/>
          <w:position w:val="26"/>
          <w:sz w:val="24"/>
          <w:szCs w:val="24"/>
          <w:highlight w:val="none"/>
          <w:lang w:eastAsia="zh-CN"/>
        </w:rPr>
        <w:t>CA</w:t>
      </w:r>
      <w:r>
        <w:rPr>
          <w:rFonts w:hint="eastAsia" w:ascii="宋体" w:hAnsi="宋体" w:eastAsia="宋体" w:cs="宋体"/>
          <w:color w:val="auto"/>
          <w:spacing w:val="4"/>
          <w:position w:val="26"/>
          <w:sz w:val="24"/>
          <w:szCs w:val="24"/>
          <w:highlight w:val="none"/>
          <w:lang w:eastAsia="zh-CN"/>
        </w:rPr>
        <w:t>签章</w:t>
      </w:r>
      <w:r>
        <w:rPr>
          <w:rFonts w:hint="eastAsia" w:ascii="宋体" w:hAnsi="宋体" w:eastAsia="宋体" w:cs="宋体"/>
          <w:color w:val="auto"/>
          <w:spacing w:val="13"/>
          <w:position w:val="26"/>
          <w:sz w:val="24"/>
          <w:szCs w:val="24"/>
          <w:highlight w:val="none"/>
          <w:lang w:eastAsia="zh-CN"/>
        </w:rPr>
        <w:t>）：</w:t>
      </w:r>
    </w:p>
    <w:p w14:paraId="0D291B9F">
      <w:pPr>
        <w:spacing w:line="223" w:lineRule="auto"/>
        <w:ind w:left="381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8"/>
          <w:sz w:val="24"/>
          <w:szCs w:val="24"/>
          <w:highlight w:val="none"/>
          <w:lang w:eastAsia="zh-CN"/>
        </w:rPr>
        <w:t>日期：</w:t>
      </w:r>
    </w:p>
    <w:p w14:paraId="122AF652">
      <w:pPr>
        <w:spacing w:line="223" w:lineRule="auto"/>
        <w:rPr>
          <w:rFonts w:hint="eastAsia" w:ascii="宋体" w:hAnsi="宋体" w:eastAsia="宋体" w:cs="宋体"/>
          <w:color w:val="auto"/>
          <w:sz w:val="24"/>
          <w:szCs w:val="24"/>
          <w:highlight w:val="none"/>
          <w:lang w:eastAsia="zh-CN"/>
        </w:rPr>
        <w:sectPr>
          <w:footerReference r:id="rId32" w:type="default"/>
          <w:pgSz w:w="11906" w:h="16839"/>
          <w:pgMar w:top="1431" w:right="823" w:bottom="882" w:left="1144" w:header="0" w:footer="720" w:gutter="0"/>
          <w:cols w:space="720" w:num="1"/>
        </w:sectPr>
      </w:pPr>
    </w:p>
    <w:p w14:paraId="59607253">
      <w:pPr>
        <w:pStyle w:val="6"/>
        <w:spacing w:before="63" w:line="224" w:lineRule="auto"/>
        <w:ind w:left="3"/>
        <w:rPr>
          <w:color w:val="auto"/>
          <w:highlight w:val="none"/>
          <w:lang w:eastAsia="zh-CN"/>
        </w:rPr>
      </w:pPr>
      <w:r>
        <w:rPr>
          <w:color w:val="auto"/>
          <w:spacing w:val="9"/>
          <w:highlight w:val="none"/>
          <w:lang w:eastAsia="zh-CN"/>
        </w:rPr>
        <w:t>二、符合性响应证明材料</w:t>
      </w:r>
    </w:p>
    <w:p w14:paraId="105B4DE6">
      <w:pPr>
        <w:spacing w:line="242" w:lineRule="auto"/>
        <w:rPr>
          <w:color w:val="auto"/>
          <w:highlight w:val="none"/>
          <w:lang w:eastAsia="zh-CN"/>
        </w:rPr>
      </w:pPr>
    </w:p>
    <w:p w14:paraId="173CEAFE">
      <w:pPr>
        <w:pStyle w:val="6"/>
        <w:spacing w:before="107" w:line="219" w:lineRule="auto"/>
        <w:ind w:left="23"/>
        <w:rPr>
          <w:color w:val="auto"/>
          <w:sz w:val="28"/>
          <w:szCs w:val="28"/>
          <w:highlight w:val="none"/>
          <w:lang w:eastAsia="zh-CN"/>
        </w:rPr>
      </w:pPr>
      <w:r>
        <w:rPr>
          <w:color w:val="auto"/>
          <w:spacing w:val="-1"/>
          <w:sz w:val="28"/>
          <w:szCs w:val="28"/>
          <w:highlight w:val="none"/>
          <w:lang w:eastAsia="zh-CN"/>
        </w:rPr>
        <w:t>1.响应函及响应函附录</w:t>
      </w:r>
      <w:r>
        <w:rPr>
          <w:rFonts w:hint="eastAsia"/>
          <w:color w:val="auto"/>
          <w:spacing w:val="-1"/>
          <w:sz w:val="28"/>
          <w:szCs w:val="28"/>
          <w:highlight w:val="none"/>
          <w:lang w:eastAsia="zh-CN"/>
        </w:rPr>
        <w:t>（格式见附件）</w:t>
      </w:r>
      <w:r>
        <w:rPr>
          <w:color w:val="auto"/>
          <w:spacing w:val="-1"/>
          <w:sz w:val="28"/>
          <w:szCs w:val="28"/>
          <w:highlight w:val="none"/>
          <w:lang w:eastAsia="zh-CN"/>
        </w:rPr>
        <w:t>（必须提供）</w:t>
      </w:r>
    </w:p>
    <w:p w14:paraId="79B3931C">
      <w:pPr>
        <w:pStyle w:val="6"/>
        <w:spacing w:before="153" w:line="219" w:lineRule="auto"/>
        <w:ind w:left="19"/>
        <w:rPr>
          <w:color w:val="auto"/>
          <w:sz w:val="24"/>
          <w:szCs w:val="24"/>
          <w:highlight w:val="none"/>
          <w:lang w:eastAsia="zh-CN"/>
        </w:rPr>
      </w:pPr>
      <w:r>
        <w:rPr>
          <w:color w:val="auto"/>
          <w:spacing w:val="-10"/>
          <w:sz w:val="24"/>
          <w:szCs w:val="24"/>
          <w:highlight w:val="none"/>
          <w:lang w:eastAsia="zh-CN"/>
        </w:rPr>
        <w:t>附件：</w:t>
      </w:r>
    </w:p>
    <w:p w14:paraId="4C76D837">
      <w:pPr>
        <w:pStyle w:val="6"/>
        <w:spacing w:before="39" w:line="226" w:lineRule="auto"/>
        <w:ind w:left="3578"/>
        <w:rPr>
          <w:b/>
          <w:bCs/>
          <w:color w:val="auto"/>
          <w:highlight w:val="none"/>
          <w:lang w:eastAsia="zh-CN"/>
        </w:rPr>
      </w:pPr>
      <w:r>
        <w:rPr>
          <w:b/>
          <w:bCs/>
          <w:color w:val="auto"/>
          <w:spacing w:val="6"/>
          <w:highlight w:val="none"/>
          <w:lang w:eastAsia="zh-CN"/>
        </w:rPr>
        <w:t>响应函</w:t>
      </w:r>
      <w:r>
        <w:rPr>
          <w:rFonts w:hint="eastAsia"/>
          <w:b/>
          <w:bCs/>
          <w:color w:val="auto"/>
          <w:spacing w:val="6"/>
          <w:highlight w:val="none"/>
          <w:lang w:eastAsia="zh-CN"/>
        </w:rPr>
        <w:t>（格式）</w:t>
      </w:r>
    </w:p>
    <w:p w14:paraId="00696E6F">
      <w:pPr>
        <w:pStyle w:val="6"/>
        <w:keepNext w:val="0"/>
        <w:keepLines w:val="0"/>
        <w:pageBreakBefore w:val="0"/>
        <w:widowControl/>
        <w:kinsoku w:val="0"/>
        <w:wordWrap/>
        <w:overflowPunct/>
        <w:topLinePunct w:val="0"/>
        <w:autoSpaceDE w:val="0"/>
        <w:autoSpaceDN w:val="0"/>
        <w:bidi w:val="0"/>
        <w:adjustRightInd w:val="0"/>
        <w:snapToGrid w:val="0"/>
        <w:spacing w:before="71" w:line="360" w:lineRule="auto"/>
        <w:textAlignment w:val="baseline"/>
        <w:rPr>
          <w:color w:val="auto"/>
          <w:spacing w:val="-2"/>
          <w:sz w:val="24"/>
          <w:szCs w:val="24"/>
          <w:highlight w:val="none"/>
          <w:u w:val="single"/>
          <w:lang w:eastAsia="zh-CN"/>
        </w:rPr>
      </w:pPr>
      <w:r>
        <w:rPr>
          <w:color w:val="auto"/>
          <w:spacing w:val="-2"/>
          <w:sz w:val="24"/>
          <w:szCs w:val="24"/>
          <w:highlight w:val="none"/>
          <w:lang w:eastAsia="zh-CN"/>
        </w:rPr>
        <w:t>致：</w:t>
      </w:r>
      <w:r>
        <w:rPr>
          <w:rFonts w:hint="eastAsia"/>
          <w:color w:val="auto"/>
          <w:spacing w:val="-2"/>
          <w:sz w:val="24"/>
          <w:szCs w:val="24"/>
          <w:highlight w:val="none"/>
          <w:u w:val="single"/>
          <w:lang w:eastAsia="zh-CN"/>
        </w:rPr>
        <w:t>合普项目管理咨询集团有限公司</w:t>
      </w:r>
    </w:p>
    <w:p w14:paraId="25D285BD">
      <w:pPr>
        <w:pStyle w:val="6"/>
        <w:keepNext w:val="0"/>
        <w:keepLines w:val="0"/>
        <w:pageBreakBefore w:val="0"/>
        <w:widowControl/>
        <w:kinsoku w:val="0"/>
        <w:wordWrap/>
        <w:overflowPunct/>
        <w:topLinePunct w:val="0"/>
        <w:autoSpaceDE w:val="0"/>
        <w:autoSpaceDN w:val="0"/>
        <w:bidi w:val="0"/>
        <w:adjustRightInd w:val="0"/>
        <w:snapToGrid w:val="0"/>
        <w:spacing w:before="71" w:line="360" w:lineRule="auto"/>
        <w:ind w:left="12" w:firstLine="468"/>
        <w:textAlignment w:val="baseline"/>
        <w:rPr>
          <w:color w:val="auto"/>
          <w:sz w:val="24"/>
          <w:szCs w:val="24"/>
          <w:highlight w:val="none"/>
          <w:lang w:eastAsia="zh-CN"/>
        </w:rPr>
      </w:pPr>
      <w:r>
        <w:rPr>
          <w:color w:val="auto"/>
          <w:spacing w:val="-2"/>
          <w:sz w:val="24"/>
          <w:szCs w:val="24"/>
          <w:highlight w:val="none"/>
          <w:lang w:eastAsia="zh-CN"/>
        </w:rPr>
        <w:t>根据贵方</w:t>
      </w:r>
      <w:r>
        <w:rPr>
          <w:color w:val="auto"/>
          <w:spacing w:val="-2"/>
          <w:sz w:val="24"/>
          <w:szCs w:val="24"/>
          <w:highlight w:val="none"/>
          <w:u w:val="single"/>
          <w:lang w:eastAsia="zh-CN"/>
        </w:rPr>
        <w:t>（项目名称）</w:t>
      </w:r>
      <w:r>
        <w:rPr>
          <w:color w:val="auto"/>
          <w:spacing w:val="-2"/>
          <w:sz w:val="24"/>
          <w:szCs w:val="24"/>
          <w:highlight w:val="none"/>
          <w:lang w:eastAsia="zh-CN"/>
        </w:rPr>
        <w:t>项目磋商文件，项</w:t>
      </w:r>
      <w:r>
        <w:rPr>
          <w:color w:val="auto"/>
          <w:spacing w:val="-11"/>
          <w:sz w:val="24"/>
          <w:szCs w:val="24"/>
          <w:highlight w:val="none"/>
          <w:lang w:eastAsia="zh-CN"/>
        </w:rPr>
        <w:t>目编号</w:t>
      </w:r>
      <w:r>
        <w:rPr>
          <w:rFonts w:hint="eastAsia"/>
          <w:color w:val="auto"/>
          <w:spacing w:val="-11"/>
          <w:sz w:val="24"/>
          <w:szCs w:val="24"/>
          <w:highlight w:val="none"/>
          <w:u w:val="single"/>
          <w:lang w:val="en-US" w:eastAsia="zh-CN"/>
        </w:rPr>
        <w:t xml:space="preserve">      </w:t>
      </w:r>
      <w:r>
        <w:rPr>
          <w:color w:val="auto"/>
          <w:spacing w:val="-11"/>
          <w:sz w:val="24"/>
          <w:szCs w:val="24"/>
          <w:highlight w:val="none"/>
          <w:lang w:eastAsia="zh-CN"/>
        </w:rPr>
        <w:t>，签字代表</w:t>
      </w:r>
      <w:r>
        <w:rPr>
          <w:rFonts w:hint="eastAsia"/>
          <w:color w:val="auto"/>
          <w:spacing w:val="-11"/>
          <w:sz w:val="24"/>
          <w:szCs w:val="24"/>
          <w:highlight w:val="none"/>
          <w:u w:val="single"/>
          <w:lang w:val="en-US" w:eastAsia="zh-CN"/>
        </w:rPr>
        <w:t xml:space="preserve">     </w:t>
      </w:r>
      <w:r>
        <w:rPr>
          <w:color w:val="auto"/>
          <w:spacing w:val="-11"/>
          <w:sz w:val="24"/>
          <w:szCs w:val="24"/>
          <w:highlight w:val="none"/>
          <w:lang w:eastAsia="zh-CN"/>
        </w:rPr>
        <w:t>（姓名）经正式授权并代表供应商</w:t>
      </w:r>
      <w:r>
        <w:rPr>
          <w:rFonts w:hint="eastAsia"/>
          <w:color w:val="auto"/>
          <w:spacing w:val="-11"/>
          <w:sz w:val="24"/>
          <w:szCs w:val="24"/>
          <w:highlight w:val="none"/>
          <w:u w:val="single"/>
          <w:lang w:val="en-US" w:eastAsia="zh-CN"/>
        </w:rPr>
        <w:t xml:space="preserve">      </w:t>
      </w:r>
      <w:r>
        <w:rPr>
          <w:color w:val="auto"/>
          <w:spacing w:val="-2"/>
          <w:sz w:val="24"/>
          <w:szCs w:val="24"/>
          <w:highlight w:val="none"/>
          <w:u w:val="single"/>
          <w:lang w:eastAsia="zh-CN"/>
        </w:rPr>
        <w:t>（供应商单位名称</w:t>
      </w:r>
      <w:r>
        <w:rPr>
          <w:color w:val="auto"/>
          <w:spacing w:val="6"/>
          <w:sz w:val="24"/>
          <w:szCs w:val="24"/>
          <w:highlight w:val="none"/>
          <w:u w:val="single"/>
          <w:lang w:eastAsia="zh-CN"/>
        </w:rPr>
        <w:t>）</w:t>
      </w:r>
      <w:r>
        <w:rPr>
          <w:rFonts w:hint="eastAsia"/>
          <w:color w:val="auto"/>
          <w:spacing w:val="6"/>
          <w:sz w:val="24"/>
          <w:szCs w:val="24"/>
          <w:highlight w:val="none"/>
          <w:u w:val="single"/>
          <w:lang w:val="en-US" w:eastAsia="zh-CN"/>
        </w:rPr>
        <w:t xml:space="preserve">  </w:t>
      </w:r>
      <w:r>
        <w:rPr>
          <w:color w:val="auto"/>
          <w:spacing w:val="6"/>
          <w:sz w:val="24"/>
          <w:szCs w:val="24"/>
          <w:highlight w:val="none"/>
          <w:lang w:eastAsia="zh-CN"/>
        </w:rPr>
        <w:t>，</w:t>
      </w:r>
      <w:r>
        <w:rPr>
          <w:color w:val="auto"/>
          <w:spacing w:val="-2"/>
          <w:sz w:val="24"/>
          <w:szCs w:val="24"/>
          <w:highlight w:val="none"/>
          <w:lang w:eastAsia="zh-CN"/>
        </w:rPr>
        <w:t>提交电子响应文件。</w:t>
      </w:r>
    </w:p>
    <w:p w14:paraId="226C3FA4">
      <w:pPr>
        <w:pStyle w:val="6"/>
        <w:keepNext w:val="0"/>
        <w:keepLines w:val="0"/>
        <w:pageBreakBefore w:val="0"/>
        <w:widowControl/>
        <w:kinsoku w:val="0"/>
        <w:wordWrap/>
        <w:overflowPunct/>
        <w:topLinePunct w:val="0"/>
        <w:autoSpaceDE w:val="0"/>
        <w:autoSpaceDN w:val="0"/>
        <w:bidi w:val="0"/>
        <w:adjustRightInd w:val="0"/>
        <w:snapToGrid w:val="0"/>
        <w:spacing w:before="75" w:line="360" w:lineRule="auto"/>
        <w:ind w:left="480"/>
        <w:textAlignment w:val="baseline"/>
        <w:rPr>
          <w:color w:val="auto"/>
          <w:sz w:val="24"/>
          <w:szCs w:val="24"/>
          <w:highlight w:val="none"/>
          <w:lang w:eastAsia="zh-CN"/>
        </w:rPr>
      </w:pPr>
      <w:r>
        <w:rPr>
          <w:color w:val="auto"/>
          <w:spacing w:val="-1"/>
          <w:sz w:val="24"/>
          <w:szCs w:val="24"/>
          <w:highlight w:val="none"/>
          <w:lang w:eastAsia="zh-CN"/>
        </w:rPr>
        <w:t>据此函，签字代表宣布同意如下：</w:t>
      </w:r>
    </w:p>
    <w:p w14:paraId="64AEAE36">
      <w:pPr>
        <w:pStyle w:val="6"/>
        <w:keepNext w:val="0"/>
        <w:keepLines w:val="0"/>
        <w:pageBreakBefore w:val="0"/>
        <w:widowControl/>
        <w:tabs>
          <w:tab w:val="left" w:pos="126"/>
        </w:tabs>
        <w:kinsoku w:val="0"/>
        <w:wordWrap/>
        <w:overflowPunct/>
        <w:topLinePunct w:val="0"/>
        <w:autoSpaceDE w:val="0"/>
        <w:autoSpaceDN w:val="0"/>
        <w:bidi w:val="0"/>
        <w:adjustRightInd w:val="0"/>
        <w:snapToGrid w:val="0"/>
        <w:spacing w:before="75" w:line="360" w:lineRule="auto"/>
        <w:ind w:left="6" w:firstLine="492"/>
        <w:textAlignment w:val="baseline"/>
        <w:rPr>
          <w:color w:val="auto"/>
          <w:sz w:val="24"/>
          <w:szCs w:val="24"/>
          <w:highlight w:val="none"/>
          <w:lang w:eastAsia="zh-CN"/>
        </w:rPr>
      </w:pPr>
      <w:r>
        <w:rPr>
          <w:color w:val="auto"/>
          <w:sz w:val="24"/>
          <w:szCs w:val="24"/>
          <w:highlight w:val="none"/>
          <w:lang w:eastAsia="zh-CN"/>
        </w:rPr>
        <w:t>1.我方已仔细研究磋商文件的全部内容，愿意以人民币</w:t>
      </w:r>
      <w:r>
        <w:rPr>
          <w:color w:val="auto"/>
          <w:sz w:val="24"/>
          <w:szCs w:val="24"/>
          <w:highlight w:val="none"/>
          <w:u w:val="single"/>
          <w:lang w:eastAsia="zh-CN"/>
        </w:rPr>
        <w:t>（大写）</w:t>
      </w:r>
      <w:r>
        <w:rPr>
          <w:rFonts w:hint="eastAsia"/>
          <w:color w:val="auto"/>
          <w:sz w:val="24"/>
          <w:szCs w:val="24"/>
          <w:highlight w:val="none"/>
          <w:u w:val="single"/>
          <w:lang w:val="en-US" w:eastAsia="zh-CN"/>
        </w:rPr>
        <w:t xml:space="preserve">            </w:t>
      </w:r>
      <w:r>
        <w:rPr>
          <w:color w:val="auto"/>
          <w:sz w:val="24"/>
          <w:szCs w:val="24"/>
          <w:highlight w:val="none"/>
          <w:u w:val="single"/>
          <w:lang w:eastAsia="zh-CN"/>
        </w:rPr>
        <w:t xml:space="preserve">元 </w:t>
      </w:r>
      <w:r>
        <w:rPr>
          <w:color w:val="auto"/>
          <w:sz w:val="24"/>
          <w:szCs w:val="24"/>
          <w:highlight w:val="none"/>
          <w:u w:val="single"/>
          <w:lang w:eastAsia="zh-CN"/>
        </w:rPr>
        <w:tab/>
      </w:r>
      <w:r>
        <w:rPr>
          <w:color w:val="auto"/>
          <w:spacing w:val="-1"/>
          <w:sz w:val="24"/>
          <w:szCs w:val="24"/>
          <w:highlight w:val="none"/>
          <w:u w:val="single"/>
          <w:lang w:eastAsia="zh-CN"/>
        </w:rPr>
        <w:t>(¥</w:t>
      </w:r>
      <w:r>
        <w:rPr>
          <w:rFonts w:hint="eastAsia"/>
          <w:color w:val="auto"/>
          <w:spacing w:val="-1"/>
          <w:sz w:val="24"/>
          <w:szCs w:val="24"/>
          <w:highlight w:val="none"/>
          <w:u w:val="single"/>
          <w:lang w:val="en-US" w:eastAsia="zh-CN"/>
        </w:rPr>
        <w:t xml:space="preserve">       </w:t>
      </w:r>
      <w:r>
        <w:rPr>
          <w:color w:val="auto"/>
          <w:spacing w:val="-1"/>
          <w:sz w:val="24"/>
          <w:szCs w:val="24"/>
          <w:highlight w:val="none"/>
          <w:u w:val="single"/>
          <w:lang w:eastAsia="zh-CN"/>
        </w:rPr>
        <w:t>)</w:t>
      </w:r>
      <w:r>
        <w:rPr>
          <w:color w:val="auto"/>
          <w:spacing w:val="-1"/>
          <w:sz w:val="24"/>
          <w:szCs w:val="24"/>
          <w:highlight w:val="none"/>
          <w:lang w:eastAsia="zh-CN"/>
        </w:rPr>
        <w:t>的磋商报价（或根据磋商文件规定修正核实后确定的另一金额</w:t>
      </w:r>
      <w:r>
        <w:rPr>
          <w:color w:val="auto"/>
          <w:spacing w:val="13"/>
          <w:sz w:val="24"/>
          <w:szCs w:val="24"/>
          <w:highlight w:val="none"/>
          <w:lang w:eastAsia="zh-CN"/>
        </w:rPr>
        <w:t>），</w:t>
      </w:r>
      <w:r>
        <w:rPr>
          <w:color w:val="auto"/>
          <w:spacing w:val="-1"/>
          <w:sz w:val="24"/>
          <w:szCs w:val="24"/>
          <w:highlight w:val="none"/>
          <w:lang w:eastAsia="zh-CN"/>
        </w:rPr>
        <w:t>按合同约定实施和完成承包工程，修补工程中的任何缺陷。</w:t>
      </w:r>
    </w:p>
    <w:p w14:paraId="6D06141A">
      <w:pPr>
        <w:pStyle w:val="6"/>
        <w:keepNext w:val="0"/>
        <w:keepLines w:val="0"/>
        <w:pageBreakBefore w:val="0"/>
        <w:widowControl/>
        <w:kinsoku w:val="0"/>
        <w:wordWrap/>
        <w:overflowPunct/>
        <w:topLinePunct w:val="0"/>
        <w:autoSpaceDE w:val="0"/>
        <w:autoSpaceDN w:val="0"/>
        <w:bidi w:val="0"/>
        <w:adjustRightInd w:val="0"/>
        <w:snapToGrid w:val="0"/>
        <w:spacing w:before="75" w:line="360" w:lineRule="auto"/>
        <w:ind w:left="483"/>
        <w:textAlignment w:val="baseline"/>
        <w:rPr>
          <w:color w:val="auto"/>
          <w:sz w:val="24"/>
          <w:szCs w:val="24"/>
          <w:highlight w:val="none"/>
          <w:lang w:eastAsia="zh-CN"/>
        </w:rPr>
      </w:pPr>
      <w:r>
        <w:rPr>
          <w:color w:val="auto"/>
          <w:spacing w:val="-6"/>
          <w:sz w:val="24"/>
          <w:szCs w:val="24"/>
          <w:highlight w:val="none"/>
          <w:lang w:eastAsia="zh-CN"/>
        </w:rPr>
        <w:t>2.工程质量</w:t>
      </w:r>
      <w:r>
        <w:rPr>
          <w:color w:val="auto"/>
          <w:spacing w:val="-8"/>
          <w:sz w:val="24"/>
          <w:szCs w:val="24"/>
          <w:highlight w:val="none"/>
          <w:lang w:eastAsia="zh-CN"/>
        </w:rPr>
        <w:t>：</w:t>
      </w:r>
      <w:r>
        <w:rPr>
          <w:rFonts w:hint="eastAsia"/>
          <w:color w:val="auto"/>
          <w:spacing w:val="-8"/>
          <w:sz w:val="24"/>
          <w:szCs w:val="24"/>
          <w:highlight w:val="none"/>
          <w:u w:val="single"/>
          <w:lang w:val="en-US" w:eastAsia="zh-CN"/>
        </w:rPr>
        <w:t xml:space="preserve">      </w:t>
      </w:r>
      <w:r>
        <w:rPr>
          <w:color w:val="auto"/>
          <w:spacing w:val="-8"/>
          <w:sz w:val="24"/>
          <w:szCs w:val="24"/>
          <w:highlight w:val="none"/>
          <w:lang w:eastAsia="zh-CN"/>
        </w:rPr>
        <w:t>，</w:t>
      </w:r>
      <w:r>
        <w:rPr>
          <w:color w:val="auto"/>
          <w:spacing w:val="-6"/>
          <w:sz w:val="24"/>
          <w:szCs w:val="24"/>
          <w:highlight w:val="none"/>
          <w:lang w:eastAsia="zh-CN"/>
        </w:rPr>
        <w:t>工期：</w:t>
      </w:r>
      <w:r>
        <w:rPr>
          <w:rFonts w:hint="eastAsia"/>
          <w:color w:val="auto"/>
          <w:spacing w:val="-6"/>
          <w:sz w:val="24"/>
          <w:szCs w:val="24"/>
          <w:highlight w:val="none"/>
          <w:u w:val="single"/>
          <w:lang w:val="en-US" w:eastAsia="zh-CN"/>
        </w:rPr>
        <w:t xml:space="preserve">          </w:t>
      </w:r>
      <w:r>
        <w:rPr>
          <w:color w:val="auto"/>
          <w:spacing w:val="-6"/>
          <w:sz w:val="24"/>
          <w:szCs w:val="24"/>
          <w:highlight w:val="none"/>
          <w:lang w:eastAsia="zh-CN"/>
        </w:rPr>
        <w:t>日历天。</w:t>
      </w:r>
    </w:p>
    <w:p w14:paraId="7598814B">
      <w:pPr>
        <w:pStyle w:val="6"/>
        <w:keepNext w:val="0"/>
        <w:keepLines w:val="0"/>
        <w:pageBreakBefore w:val="0"/>
        <w:widowControl/>
        <w:kinsoku w:val="0"/>
        <w:wordWrap/>
        <w:overflowPunct/>
        <w:topLinePunct w:val="0"/>
        <w:autoSpaceDE w:val="0"/>
        <w:autoSpaceDN w:val="0"/>
        <w:bidi w:val="0"/>
        <w:adjustRightInd w:val="0"/>
        <w:snapToGrid w:val="0"/>
        <w:spacing w:before="73" w:line="360" w:lineRule="auto"/>
        <w:ind w:left="485"/>
        <w:textAlignment w:val="baseline"/>
        <w:rPr>
          <w:color w:val="auto"/>
          <w:sz w:val="24"/>
          <w:szCs w:val="24"/>
          <w:highlight w:val="none"/>
          <w:lang w:eastAsia="zh-CN"/>
        </w:rPr>
      </w:pPr>
      <w:r>
        <w:rPr>
          <w:color w:val="auto"/>
          <w:spacing w:val="-1"/>
          <w:sz w:val="24"/>
          <w:szCs w:val="24"/>
          <w:highlight w:val="none"/>
          <w:lang w:eastAsia="zh-CN"/>
        </w:rPr>
        <w:t>3.我方承诺已具备磋商文件规定的供应商资格条件。</w:t>
      </w:r>
    </w:p>
    <w:p w14:paraId="23031AD3">
      <w:pPr>
        <w:pStyle w:val="6"/>
        <w:keepNext w:val="0"/>
        <w:keepLines w:val="0"/>
        <w:pageBreakBefore w:val="0"/>
        <w:widowControl/>
        <w:kinsoku w:val="0"/>
        <w:wordWrap/>
        <w:overflowPunct/>
        <w:topLinePunct w:val="0"/>
        <w:autoSpaceDE w:val="0"/>
        <w:autoSpaceDN w:val="0"/>
        <w:bidi w:val="0"/>
        <w:adjustRightInd w:val="0"/>
        <w:snapToGrid w:val="0"/>
        <w:spacing w:before="76" w:line="360" w:lineRule="auto"/>
        <w:ind w:left="19" w:firstLine="460"/>
        <w:textAlignment w:val="baseline"/>
        <w:rPr>
          <w:color w:val="auto"/>
          <w:sz w:val="24"/>
          <w:szCs w:val="24"/>
          <w:highlight w:val="none"/>
          <w:lang w:eastAsia="zh-CN"/>
        </w:rPr>
      </w:pPr>
      <w:r>
        <w:rPr>
          <w:color w:val="auto"/>
          <w:spacing w:val="-2"/>
          <w:sz w:val="24"/>
          <w:szCs w:val="24"/>
          <w:highlight w:val="none"/>
          <w:lang w:eastAsia="zh-CN"/>
        </w:rPr>
        <w:t>4.我方已详细审核磋商文件，包括修改文件（如有的话）和有关附件</w:t>
      </w:r>
      <w:r>
        <w:rPr>
          <w:color w:val="auto"/>
          <w:spacing w:val="-3"/>
          <w:sz w:val="24"/>
          <w:szCs w:val="24"/>
          <w:highlight w:val="none"/>
          <w:lang w:eastAsia="zh-CN"/>
        </w:rPr>
        <w:t>，将自行承担</w:t>
      </w:r>
      <w:r>
        <w:rPr>
          <w:color w:val="auto"/>
          <w:spacing w:val="-1"/>
          <w:sz w:val="24"/>
          <w:szCs w:val="24"/>
          <w:highlight w:val="none"/>
          <w:lang w:eastAsia="zh-CN"/>
        </w:rPr>
        <w:t>因对全部磋商文件理解不正确或误解而产生的</w:t>
      </w:r>
      <w:r>
        <w:rPr>
          <w:color w:val="auto"/>
          <w:spacing w:val="-2"/>
          <w:sz w:val="24"/>
          <w:szCs w:val="24"/>
          <w:highlight w:val="none"/>
          <w:lang w:eastAsia="zh-CN"/>
        </w:rPr>
        <w:t>相应后果。</w:t>
      </w:r>
    </w:p>
    <w:p w14:paraId="5E6C74FA">
      <w:pPr>
        <w:pStyle w:val="6"/>
        <w:keepNext w:val="0"/>
        <w:keepLines w:val="0"/>
        <w:pageBreakBefore w:val="0"/>
        <w:widowControl/>
        <w:kinsoku w:val="0"/>
        <w:wordWrap/>
        <w:overflowPunct/>
        <w:topLinePunct w:val="0"/>
        <w:autoSpaceDE w:val="0"/>
        <w:autoSpaceDN w:val="0"/>
        <w:bidi w:val="0"/>
        <w:adjustRightInd w:val="0"/>
        <w:snapToGrid w:val="0"/>
        <w:spacing w:before="75" w:line="360" w:lineRule="auto"/>
        <w:ind w:left="485"/>
        <w:textAlignment w:val="baseline"/>
        <w:rPr>
          <w:color w:val="auto"/>
          <w:sz w:val="24"/>
          <w:szCs w:val="24"/>
          <w:highlight w:val="none"/>
          <w:lang w:eastAsia="zh-CN"/>
        </w:rPr>
      </w:pPr>
      <w:r>
        <w:rPr>
          <w:color w:val="auto"/>
          <w:spacing w:val="-2"/>
          <w:position w:val="8"/>
          <w:sz w:val="24"/>
          <w:szCs w:val="24"/>
          <w:highlight w:val="none"/>
          <w:lang w:eastAsia="zh-CN"/>
        </w:rPr>
        <w:t>5.响应文件有效期为响应文件递交截止时间之日起90天。</w:t>
      </w:r>
    </w:p>
    <w:p w14:paraId="548130F8">
      <w:pPr>
        <w:pStyle w:val="6"/>
        <w:keepNext w:val="0"/>
        <w:keepLines w:val="0"/>
        <w:pageBreakBefore w:val="0"/>
        <w:widowControl/>
        <w:kinsoku w:val="0"/>
        <w:wordWrap/>
        <w:overflowPunct/>
        <w:topLinePunct w:val="0"/>
        <w:autoSpaceDE w:val="0"/>
        <w:autoSpaceDN w:val="0"/>
        <w:bidi w:val="0"/>
        <w:adjustRightInd w:val="0"/>
        <w:snapToGrid w:val="0"/>
        <w:spacing w:line="360" w:lineRule="exact"/>
        <w:ind w:left="482"/>
        <w:textAlignment w:val="baseline"/>
        <w:rPr>
          <w:color w:val="auto"/>
          <w:sz w:val="24"/>
          <w:szCs w:val="24"/>
          <w:highlight w:val="none"/>
          <w:lang w:eastAsia="zh-CN"/>
        </w:rPr>
      </w:pPr>
      <w:r>
        <w:rPr>
          <w:color w:val="auto"/>
          <w:spacing w:val="-2"/>
          <w:sz w:val="24"/>
          <w:szCs w:val="24"/>
          <w:highlight w:val="none"/>
          <w:lang w:eastAsia="zh-CN"/>
        </w:rPr>
        <w:t>6.如我方成交：</w:t>
      </w:r>
    </w:p>
    <w:p w14:paraId="5C196756">
      <w:pPr>
        <w:pStyle w:val="6"/>
        <w:keepNext w:val="0"/>
        <w:keepLines w:val="0"/>
        <w:pageBreakBefore w:val="0"/>
        <w:widowControl/>
        <w:kinsoku w:val="0"/>
        <w:wordWrap/>
        <w:overflowPunct/>
        <w:topLinePunct w:val="0"/>
        <w:autoSpaceDE w:val="0"/>
        <w:autoSpaceDN w:val="0"/>
        <w:bidi w:val="0"/>
        <w:adjustRightInd w:val="0"/>
        <w:snapToGrid w:val="0"/>
        <w:spacing w:before="75" w:line="360" w:lineRule="exact"/>
        <w:textAlignment w:val="baseline"/>
        <w:rPr>
          <w:color w:val="auto"/>
          <w:sz w:val="24"/>
          <w:szCs w:val="24"/>
          <w:highlight w:val="none"/>
          <w:lang w:eastAsia="zh-CN"/>
        </w:rPr>
      </w:pPr>
      <w:r>
        <w:rPr>
          <w:color w:val="auto"/>
          <w:spacing w:val="1"/>
          <w:sz w:val="24"/>
          <w:szCs w:val="24"/>
          <w:highlight w:val="none"/>
          <w:lang w:eastAsia="zh-CN"/>
        </w:rPr>
        <w:t>（1）我方承诺在收到成交通知书后，在成交通知书规定的期限</w:t>
      </w:r>
      <w:r>
        <w:rPr>
          <w:color w:val="auto"/>
          <w:sz w:val="24"/>
          <w:szCs w:val="24"/>
          <w:highlight w:val="none"/>
          <w:lang w:eastAsia="zh-CN"/>
        </w:rPr>
        <w:t xml:space="preserve">内与采购人签订合 </w:t>
      </w:r>
      <w:r>
        <w:rPr>
          <w:color w:val="auto"/>
          <w:spacing w:val="-17"/>
          <w:sz w:val="24"/>
          <w:szCs w:val="24"/>
          <w:highlight w:val="none"/>
          <w:lang w:eastAsia="zh-CN"/>
        </w:rPr>
        <w:t>同。</w:t>
      </w:r>
    </w:p>
    <w:p w14:paraId="32329C08">
      <w:pPr>
        <w:pStyle w:val="6"/>
        <w:keepNext w:val="0"/>
        <w:keepLines w:val="0"/>
        <w:pageBreakBefore w:val="0"/>
        <w:widowControl/>
        <w:kinsoku w:val="0"/>
        <w:wordWrap/>
        <w:overflowPunct/>
        <w:topLinePunct w:val="0"/>
        <w:autoSpaceDE w:val="0"/>
        <w:autoSpaceDN w:val="0"/>
        <w:bidi w:val="0"/>
        <w:adjustRightInd w:val="0"/>
        <w:snapToGrid w:val="0"/>
        <w:spacing w:before="72" w:line="360" w:lineRule="exact"/>
        <w:textAlignment w:val="baseline"/>
        <w:rPr>
          <w:color w:val="auto"/>
          <w:sz w:val="24"/>
          <w:szCs w:val="24"/>
          <w:highlight w:val="none"/>
          <w:lang w:eastAsia="zh-CN"/>
        </w:rPr>
      </w:pPr>
      <w:r>
        <w:rPr>
          <w:color w:val="auto"/>
          <w:spacing w:val="-1"/>
          <w:sz w:val="24"/>
          <w:szCs w:val="24"/>
          <w:highlight w:val="none"/>
          <w:lang w:eastAsia="zh-CN"/>
        </w:rPr>
        <w:t>（2）我方承诺按照磋商文件规定递交履约担保。</w:t>
      </w:r>
    </w:p>
    <w:p w14:paraId="3A7074ED">
      <w:pPr>
        <w:pStyle w:val="6"/>
        <w:keepNext w:val="0"/>
        <w:keepLines w:val="0"/>
        <w:pageBreakBefore w:val="0"/>
        <w:widowControl/>
        <w:kinsoku w:val="0"/>
        <w:wordWrap/>
        <w:overflowPunct/>
        <w:topLinePunct w:val="0"/>
        <w:autoSpaceDE w:val="0"/>
        <w:autoSpaceDN w:val="0"/>
        <w:bidi w:val="0"/>
        <w:adjustRightInd w:val="0"/>
        <w:snapToGrid w:val="0"/>
        <w:spacing w:before="75" w:line="360" w:lineRule="exact"/>
        <w:textAlignment w:val="baseline"/>
        <w:rPr>
          <w:color w:val="auto"/>
          <w:sz w:val="24"/>
          <w:szCs w:val="24"/>
          <w:highlight w:val="none"/>
          <w:lang w:eastAsia="zh-CN"/>
        </w:rPr>
      </w:pPr>
      <w:r>
        <w:rPr>
          <w:color w:val="auto"/>
          <w:spacing w:val="1"/>
          <w:sz w:val="24"/>
          <w:szCs w:val="24"/>
          <w:highlight w:val="none"/>
          <w:lang w:eastAsia="zh-CN"/>
        </w:rPr>
        <w:t>（3）我方承诺本响应文件至本项目合同履行完毕止均保持有效</w:t>
      </w:r>
      <w:r>
        <w:rPr>
          <w:color w:val="auto"/>
          <w:sz w:val="24"/>
          <w:szCs w:val="24"/>
          <w:highlight w:val="none"/>
          <w:lang w:eastAsia="zh-CN"/>
        </w:rPr>
        <w:t xml:space="preserve">，按磋商文件及政 </w:t>
      </w:r>
      <w:r>
        <w:rPr>
          <w:color w:val="auto"/>
          <w:spacing w:val="-1"/>
          <w:sz w:val="24"/>
          <w:szCs w:val="24"/>
          <w:highlight w:val="none"/>
          <w:lang w:eastAsia="zh-CN"/>
        </w:rPr>
        <w:t>府采购法律、法规的规定履行合同责任和义务。</w:t>
      </w:r>
    </w:p>
    <w:p w14:paraId="32D817A3">
      <w:pPr>
        <w:pStyle w:val="6"/>
        <w:spacing w:before="78" w:line="219" w:lineRule="auto"/>
        <w:rPr>
          <w:color w:val="auto"/>
          <w:sz w:val="24"/>
          <w:szCs w:val="24"/>
          <w:highlight w:val="none"/>
          <w:lang w:eastAsia="zh-CN"/>
        </w:rPr>
      </w:pPr>
      <w:r>
        <w:rPr>
          <w:color w:val="auto"/>
          <w:spacing w:val="-1"/>
          <w:sz w:val="24"/>
          <w:szCs w:val="24"/>
          <w:highlight w:val="none"/>
          <w:lang w:eastAsia="zh-CN"/>
        </w:rPr>
        <w:t>与本项目有关的正式通讯地址为：</w:t>
      </w:r>
    </w:p>
    <w:p w14:paraId="44EC5B7C">
      <w:pPr>
        <w:pStyle w:val="6"/>
        <w:keepNext w:val="0"/>
        <w:keepLines w:val="0"/>
        <w:pageBreakBefore w:val="0"/>
        <w:widowControl/>
        <w:kinsoku w:val="0"/>
        <w:wordWrap/>
        <w:overflowPunct/>
        <w:topLinePunct w:val="0"/>
        <w:autoSpaceDE w:val="0"/>
        <w:autoSpaceDN w:val="0"/>
        <w:bidi w:val="0"/>
        <w:adjustRightInd w:val="0"/>
        <w:snapToGrid w:val="0"/>
        <w:spacing w:before="69" w:line="360" w:lineRule="exact"/>
        <w:ind w:left="420"/>
        <w:textAlignment w:val="baseline"/>
        <w:rPr>
          <w:color w:val="auto"/>
          <w:sz w:val="24"/>
          <w:szCs w:val="24"/>
          <w:highlight w:val="none"/>
        </w:rPr>
      </w:pPr>
      <w:r>
        <w:rPr>
          <w:color w:val="auto"/>
          <w:spacing w:val="-3"/>
          <w:sz w:val="24"/>
          <w:szCs w:val="24"/>
          <w:highlight w:val="none"/>
        </w:rPr>
        <w:t>地址：</w:t>
      </w:r>
      <w:r>
        <w:rPr>
          <w:color w:val="auto"/>
          <w:sz w:val="24"/>
          <w:szCs w:val="24"/>
          <w:highlight w:val="none"/>
          <w:u w:val="single" w:color="auto"/>
        </w:rPr>
        <w:t xml:space="preserve">                                </w:t>
      </w:r>
      <w:r>
        <w:rPr>
          <w:color w:val="auto"/>
          <w:spacing w:val="-3"/>
          <w:sz w:val="24"/>
          <w:szCs w:val="24"/>
          <w:highlight w:val="none"/>
        </w:rPr>
        <w:t>邮编：</w:t>
      </w:r>
      <w:r>
        <w:rPr>
          <w:color w:val="auto"/>
          <w:spacing w:val="-3"/>
          <w:sz w:val="24"/>
          <w:szCs w:val="24"/>
          <w:highlight w:val="none"/>
          <w:u w:val="single" w:color="auto"/>
        </w:rPr>
        <w:t xml:space="preserve">          </w:t>
      </w:r>
      <w:r>
        <w:rPr>
          <w:color w:val="auto"/>
          <w:spacing w:val="16"/>
          <w:sz w:val="24"/>
          <w:szCs w:val="24"/>
          <w:highlight w:val="none"/>
        </w:rPr>
        <w:t xml:space="preserve">  </w:t>
      </w:r>
      <w:r>
        <w:rPr>
          <w:color w:val="auto"/>
          <w:spacing w:val="-3"/>
          <w:sz w:val="24"/>
          <w:szCs w:val="24"/>
          <w:highlight w:val="none"/>
        </w:rPr>
        <w:t>电话、传真：</w:t>
      </w:r>
      <w:r>
        <w:rPr>
          <w:color w:val="auto"/>
          <w:sz w:val="24"/>
          <w:szCs w:val="24"/>
          <w:highlight w:val="none"/>
          <w:u w:val="single" w:color="auto"/>
        </w:rPr>
        <w:t xml:space="preserve">            </w:t>
      </w:r>
    </w:p>
    <w:p w14:paraId="20FE81C1">
      <w:pPr>
        <w:pStyle w:val="6"/>
        <w:keepNext w:val="0"/>
        <w:keepLines w:val="0"/>
        <w:pageBreakBefore w:val="0"/>
        <w:widowControl/>
        <w:kinsoku w:val="0"/>
        <w:wordWrap/>
        <w:overflowPunct/>
        <w:topLinePunct w:val="0"/>
        <w:autoSpaceDE w:val="0"/>
        <w:autoSpaceDN w:val="0"/>
        <w:bidi w:val="0"/>
        <w:adjustRightInd w:val="0"/>
        <w:snapToGrid w:val="0"/>
        <w:spacing w:before="71" w:line="360" w:lineRule="exact"/>
        <w:ind w:left="420"/>
        <w:textAlignment w:val="baseline"/>
        <w:rPr>
          <w:color w:val="auto"/>
          <w:sz w:val="24"/>
          <w:szCs w:val="24"/>
          <w:highlight w:val="none"/>
        </w:rPr>
      </w:pPr>
      <w:r>
        <w:rPr>
          <w:color w:val="auto"/>
          <w:spacing w:val="-2"/>
          <w:sz w:val="24"/>
          <w:szCs w:val="24"/>
          <w:highlight w:val="none"/>
        </w:rPr>
        <w:t>开户名称：</w:t>
      </w:r>
      <w:r>
        <w:rPr>
          <w:color w:val="auto"/>
          <w:sz w:val="24"/>
          <w:szCs w:val="24"/>
          <w:highlight w:val="none"/>
          <w:u w:val="single" w:color="auto"/>
        </w:rPr>
        <w:t xml:space="preserve">                                        </w:t>
      </w:r>
    </w:p>
    <w:p w14:paraId="2CBD280B">
      <w:pPr>
        <w:pStyle w:val="6"/>
        <w:keepNext w:val="0"/>
        <w:keepLines w:val="0"/>
        <w:pageBreakBefore w:val="0"/>
        <w:widowControl/>
        <w:kinsoku w:val="0"/>
        <w:wordWrap/>
        <w:overflowPunct/>
        <w:topLinePunct w:val="0"/>
        <w:autoSpaceDE w:val="0"/>
        <w:autoSpaceDN w:val="0"/>
        <w:bidi w:val="0"/>
        <w:adjustRightInd w:val="0"/>
        <w:snapToGrid w:val="0"/>
        <w:spacing w:before="70" w:line="360" w:lineRule="exact"/>
        <w:ind w:left="420"/>
        <w:textAlignment w:val="baseline"/>
        <w:rPr>
          <w:color w:val="auto"/>
          <w:sz w:val="24"/>
          <w:szCs w:val="24"/>
          <w:highlight w:val="none"/>
        </w:rPr>
      </w:pPr>
      <w:r>
        <w:rPr>
          <w:color w:val="auto"/>
          <w:spacing w:val="-2"/>
          <w:sz w:val="24"/>
          <w:szCs w:val="24"/>
          <w:highlight w:val="none"/>
        </w:rPr>
        <w:t>开户银行：</w:t>
      </w:r>
      <w:r>
        <w:rPr>
          <w:color w:val="auto"/>
          <w:sz w:val="24"/>
          <w:szCs w:val="24"/>
          <w:highlight w:val="none"/>
          <w:u w:val="single" w:color="auto"/>
        </w:rPr>
        <w:t xml:space="preserve">                                        </w:t>
      </w:r>
    </w:p>
    <w:p w14:paraId="342D9D7E">
      <w:pPr>
        <w:pStyle w:val="6"/>
        <w:keepNext w:val="0"/>
        <w:keepLines w:val="0"/>
        <w:pageBreakBefore w:val="0"/>
        <w:widowControl/>
        <w:kinsoku w:val="0"/>
        <w:wordWrap/>
        <w:overflowPunct/>
        <w:topLinePunct w:val="0"/>
        <w:autoSpaceDE w:val="0"/>
        <w:autoSpaceDN w:val="0"/>
        <w:bidi w:val="0"/>
        <w:adjustRightInd w:val="0"/>
        <w:snapToGrid w:val="0"/>
        <w:spacing w:before="69" w:line="360" w:lineRule="exact"/>
        <w:ind w:left="423"/>
        <w:textAlignment w:val="baseline"/>
        <w:rPr>
          <w:color w:val="auto"/>
          <w:sz w:val="24"/>
          <w:szCs w:val="24"/>
          <w:highlight w:val="none"/>
        </w:rPr>
      </w:pPr>
      <w:r>
        <w:rPr>
          <w:color w:val="auto"/>
          <w:spacing w:val="-2"/>
          <w:sz w:val="24"/>
          <w:szCs w:val="24"/>
          <w:highlight w:val="none"/>
        </w:rPr>
        <w:t>账号：</w:t>
      </w:r>
      <w:r>
        <w:rPr>
          <w:color w:val="auto"/>
          <w:spacing w:val="-2"/>
          <w:sz w:val="24"/>
          <w:szCs w:val="24"/>
          <w:highlight w:val="none"/>
          <w:u w:val="single" w:color="auto"/>
        </w:rPr>
        <w:t xml:space="preserve">                       </w:t>
      </w:r>
      <w:r>
        <w:rPr>
          <w:color w:val="auto"/>
          <w:spacing w:val="-3"/>
          <w:sz w:val="24"/>
          <w:szCs w:val="24"/>
          <w:highlight w:val="none"/>
          <w:u w:val="single" w:color="auto"/>
        </w:rPr>
        <w:t xml:space="preserve">                      </w:t>
      </w:r>
    </w:p>
    <w:p w14:paraId="0DD053CB">
      <w:pPr>
        <w:pStyle w:val="6"/>
        <w:keepNext w:val="0"/>
        <w:keepLines w:val="0"/>
        <w:pageBreakBefore w:val="0"/>
        <w:widowControl/>
        <w:kinsoku w:val="0"/>
        <w:wordWrap/>
        <w:overflowPunct/>
        <w:topLinePunct w:val="0"/>
        <w:autoSpaceDE w:val="0"/>
        <w:autoSpaceDN w:val="0"/>
        <w:bidi w:val="0"/>
        <w:adjustRightInd w:val="0"/>
        <w:snapToGrid w:val="0"/>
        <w:spacing w:before="69" w:line="360" w:lineRule="exact"/>
        <w:textAlignment w:val="baseline"/>
        <w:rPr>
          <w:color w:val="auto"/>
          <w:sz w:val="24"/>
          <w:szCs w:val="24"/>
          <w:highlight w:val="none"/>
        </w:rPr>
      </w:pPr>
      <w:r>
        <w:rPr>
          <w:color w:val="auto"/>
          <w:spacing w:val="-1"/>
          <w:sz w:val="24"/>
          <w:szCs w:val="24"/>
          <w:highlight w:val="none"/>
        </w:rPr>
        <w:t>供应商[公章(CA</w:t>
      </w:r>
      <w:r>
        <w:rPr>
          <w:color w:val="auto"/>
          <w:spacing w:val="-42"/>
          <w:sz w:val="24"/>
          <w:szCs w:val="24"/>
          <w:highlight w:val="none"/>
        </w:rPr>
        <w:t xml:space="preserve"> </w:t>
      </w:r>
      <w:r>
        <w:rPr>
          <w:color w:val="auto"/>
          <w:spacing w:val="-1"/>
          <w:sz w:val="24"/>
          <w:szCs w:val="24"/>
          <w:highlight w:val="none"/>
        </w:rPr>
        <w:t>签章)、自然人除外]：</w:t>
      </w:r>
      <w:r>
        <w:rPr>
          <w:color w:val="auto"/>
          <w:sz w:val="24"/>
          <w:szCs w:val="24"/>
          <w:highlight w:val="none"/>
          <w:u w:val="single" w:color="auto"/>
        </w:rPr>
        <w:t xml:space="preserve">                              </w:t>
      </w:r>
    </w:p>
    <w:p w14:paraId="624B8CBA">
      <w:pPr>
        <w:pStyle w:val="6"/>
        <w:keepNext w:val="0"/>
        <w:keepLines w:val="0"/>
        <w:pageBreakBefore w:val="0"/>
        <w:widowControl/>
        <w:kinsoku w:val="0"/>
        <w:wordWrap/>
        <w:overflowPunct/>
        <w:topLinePunct w:val="0"/>
        <w:autoSpaceDE w:val="0"/>
        <w:autoSpaceDN w:val="0"/>
        <w:bidi w:val="0"/>
        <w:adjustRightInd w:val="0"/>
        <w:snapToGrid w:val="0"/>
        <w:spacing w:before="71" w:line="360" w:lineRule="exact"/>
        <w:ind w:right="10"/>
        <w:textAlignment w:val="baseline"/>
        <w:rPr>
          <w:color w:val="auto"/>
          <w:sz w:val="24"/>
          <w:szCs w:val="24"/>
          <w:highlight w:val="none"/>
        </w:rPr>
      </w:pPr>
      <w:r>
        <w:rPr>
          <w:color w:val="auto"/>
          <w:spacing w:val="1"/>
          <w:sz w:val="24"/>
          <w:szCs w:val="24"/>
          <w:highlight w:val="none"/>
        </w:rPr>
        <w:t>法定代表人、负责人、自然人或相应的委托代理人签字[或盖章(</w:t>
      </w:r>
      <w:r>
        <w:rPr>
          <w:color w:val="auto"/>
          <w:sz w:val="24"/>
          <w:szCs w:val="24"/>
          <w:highlight w:val="none"/>
        </w:rPr>
        <w:t>CA</w:t>
      </w:r>
      <w:r>
        <w:rPr>
          <w:color w:val="auto"/>
          <w:spacing w:val="-43"/>
          <w:sz w:val="24"/>
          <w:szCs w:val="24"/>
          <w:highlight w:val="none"/>
        </w:rPr>
        <w:t xml:space="preserve"> </w:t>
      </w:r>
      <w:r>
        <w:rPr>
          <w:color w:val="auto"/>
          <w:spacing w:val="1"/>
          <w:sz w:val="24"/>
          <w:szCs w:val="24"/>
          <w:highlight w:val="none"/>
        </w:rPr>
        <w:t>签章</w:t>
      </w:r>
      <w:r>
        <w:rPr>
          <w:color w:val="auto"/>
          <w:sz w:val="24"/>
          <w:szCs w:val="24"/>
          <w:highlight w:val="none"/>
        </w:rPr>
        <w:t xml:space="preserve">)]（属自然人的应在签名处加盖大 </w:t>
      </w:r>
      <w:r>
        <w:rPr>
          <w:color w:val="auto"/>
          <w:spacing w:val="-2"/>
          <w:sz w:val="24"/>
          <w:szCs w:val="24"/>
          <w:highlight w:val="none"/>
        </w:rPr>
        <w:t>拇指指印或个人</w:t>
      </w:r>
      <w:r>
        <w:rPr>
          <w:color w:val="auto"/>
          <w:spacing w:val="-45"/>
          <w:sz w:val="24"/>
          <w:szCs w:val="24"/>
          <w:highlight w:val="none"/>
        </w:rPr>
        <w:t xml:space="preserve"> </w:t>
      </w:r>
      <w:r>
        <w:rPr>
          <w:color w:val="auto"/>
          <w:spacing w:val="-2"/>
          <w:sz w:val="24"/>
          <w:szCs w:val="24"/>
          <w:highlight w:val="none"/>
        </w:rPr>
        <w:t>CA</w:t>
      </w:r>
      <w:r>
        <w:rPr>
          <w:color w:val="auto"/>
          <w:spacing w:val="-45"/>
          <w:sz w:val="24"/>
          <w:szCs w:val="24"/>
          <w:highlight w:val="none"/>
        </w:rPr>
        <w:t xml:space="preserve"> </w:t>
      </w:r>
      <w:r>
        <w:rPr>
          <w:color w:val="auto"/>
          <w:spacing w:val="-2"/>
          <w:sz w:val="24"/>
          <w:szCs w:val="24"/>
          <w:highlight w:val="none"/>
        </w:rPr>
        <w:t>签章）：</w:t>
      </w:r>
      <w:r>
        <w:rPr>
          <w:color w:val="auto"/>
          <w:sz w:val="24"/>
          <w:szCs w:val="24"/>
          <w:highlight w:val="none"/>
          <w:u w:val="single" w:color="auto"/>
        </w:rPr>
        <w:t xml:space="preserve">              </w:t>
      </w:r>
    </w:p>
    <w:p w14:paraId="6383DB79">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textAlignment w:val="baseline"/>
        <w:rPr>
          <w:color w:val="auto"/>
          <w:sz w:val="24"/>
          <w:szCs w:val="24"/>
          <w:highlight w:val="none"/>
        </w:rPr>
      </w:pPr>
      <w:r>
        <w:rPr>
          <w:color w:val="auto"/>
          <w:spacing w:val="-4"/>
          <w:sz w:val="24"/>
          <w:szCs w:val="24"/>
          <w:highlight w:val="none"/>
        </w:rPr>
        <w:t>日期：</w:t>
      </w:r>
      <w:r>
        <w:rPr>
          <w:color w:val="auto"/>
          <w:sz w:val="24"/>
          <w:szCs w:val="24"/>
          <w:highlight w:val="none"/>
          <w:u w:val="single" w:color="auto"/>
        </w:rPr>
        <w:t xml:space="preserve">                               </w:t>
      </w:r>
    </w:p>
    <w:p w14:paraId="49A99D8B">
      <w:pPr>
        <w:spacing w:line="241" w:lineRule="auto"/>
        <w:rPr>
          <w:color w:val="auto"/>
          <w:sz w:val="24"/>
          <w:szCs w:val="24"/>
          <w:highlight w:val="none"/>
          <w:lang w:eastAsia="zh-CN"/>
        </w:rPr>
        <w:sectPr>
          <w:footerReference r:id="rId33" w:type="default"/>
          <w:pgSz w:w="11910" w:h="16840"/>
          <w:pgMar w:top="1431" w:right="1179" w:bottom="863" w:left="1688" w:header="0" w:footer="701" w:gutter="0"/>
          <w:cols w:space="720" w:num="1"/>
        </w:sectPr>
      </w:pPr>
    </w:p>
    <w:p w14:paraId="19C8723F">
      <w:pPr>
        <w:pStyle w:val="6"/>
        <w:spacing w:before="59" w:line="219" w:lineRule="auto"/>
        <w:jc w:val="center"/>
        <w:rPr>
          <w:color w:val="auto"/>
          <w:sz w:val="30"/>
          <w:szCs w:val="30"/>
          <w:highlight w:val="none"/>
        </w:rPr>
      </w:pPr>
      <w:r>
        <w:rPr>
          <w:color w:val="auto"/>
          <w:spacing w:val="-3"/>
          <w:sz w:val="30"/>
          <w:szCs w:val="30"/>
          <w:highlight w:val="none"/>
        </w:rPr>
        <w:t>响应函附录</w:t>
      </w:r>
    </w:p>
    <w:p w14:paraId="289E65FD">
      <w:pPr>
        <w:spacing w:before="54"/>
        <w:rPr>
          <w:color w:val="auto"/>
          <w:highlight w:val="none"/>
        </w:rPr>
      </w:pPr>
    </w:p>
    <w:p w14:paraId="65A7529E">
      <w:pPr>
        <w:spacing w:before="53"/>
        <w:rPr>
          <w:color w:val="auto"/>
          <w:highlight w:val="none"/>
        </w:rPr>
      </w:pPr>
    </w:p>
    <w:tbl>
      <w:tblPr>
        <w:tblStyle w:val="14"/>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6EB20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tcPr>
          <w:p w14:paraId="0C1FE4B9">
            <w:pPr>
              <w:pStyle w:val="15"/>
              <w:spacing w:before="183" w:line="229" w:lineRule="auto"/>
              <w:ind w:left="2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89" w:type="dxa"/>
          </w:tcPr>
          <w:p w14:paraId="2E120088">
            <w:pPr>
              <w:pStyle w:val="15"/>
              <w:spacing w:before="182" w:line="228" w:lineRule="auto"/>
              <w:ind w:left="68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条款内容</w:t>
            </w:r>
          </w:p>
        </w:tc>
        <w:tc>
          <w:tcPr>
            <w:tcW w:w="2344" w:type="dxa"/>
          </w:tcPr>
          <w:p w14:paraId="54E3D067">
            <w:pPr>
              <w:pStyle w:val="15"/>
              <w:spacing w:before="182" w:line="228" w:lineRule="auto"/>
              <w:ind w:left="65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合同条款号</w:t>
            </w:r>
          </w:p>
        </w:tc>
        <w:tc>
          <w:tcPr>
            <w:tcW w:w="2189" w:type="dxa"/>
          </w:tcPr>
          <w:p w14:paraId="13D9FD12">
            <w:pPr>
              <w:pStyle w:val="15"/>
              <w:spacing w:before="182" w:line="228" w:lineRule="auto"/>
              <w:ind w:left="68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约定内容</w:t>
            </w:r>
          </w:p>
        </w:tc>
        <w:tc>
          <w:tcPr>
            <w:tcW w:w="2039" w:type="dxa"/>
          </w:tcPr>
          <w:p w14:paraId="6A88CAFF">
            <w:pPr>
              <w:pStyle w:val="15"/>
              <w:spacing w:before="183" w:line="229" w:lineRule="auto"/>
              <w:ind w:left="81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r>
      <w:tr w14:paraId="76DBA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31070EA1">
            <w:pPr>
              <w:pStyle w:val="15"/>
              <w:spacing w:before="210" w:line="189" w:lineRule="auto"/>
              <w:ind w:left="51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89" w:type="dxa"/>
          </w:tcPr>
          <w:p w14:paraId="5DAA6E83">
            <w:pPr>
              <w:pStyle w:val="15"/>
              <w:spacing w:before="178" w:line="228"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项目经理</w:t>
            </w:r>
          </w:p>
        </w:tc>
        <w:tc>
          <w:tcPr>
            <w:tcW w:w="2344" w:type="dxa"/>
          </w:tcPr>
          <w:p w14:paraId="2D333472">
            <w:pPr>
              <w:pStyle w:val="15"/>
              <w:spacing w:before="177" w:line="228" w:lineRule="auto"/>
              <w:ind w:left="57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189" w:type="dxa"/>
          </w:tcPr>
          <w:p w14:paraId="4CBB0E07">
            <w:pPr>
              <w:pStyle w:val="15"/>
              <w:spacing w:before="177"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姓名：</w:t>
            </w:r>
          </w:p>
        </w:tc>
        <w:tc>
          <w:tcPr>
            <w:tcW w:w="2039" w:type="dxa"/>
          </w:tcPr>
          <w:p w14:paraId="6EE4A1A8">
            <w:pPr>
              <w:rPr>
                <w:rFonts w:hint="eastAsia" w:ascii="宋体" w:hAnsi="宋体" w:eastAsia="宋体" w:cs="宋体"/>
                <w:color w:val="auto"/>
                <w:sz w:val="21"/>
                <w:szCs w:val="21"/>
                <w:highlight w:val="none"/>
              </w:rPr>
            </w:pPr>
          </w:p>
        </w:tc>
      </w:tr>
      <w:tr w14:paraId="1C611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6FD6B0A6">
            <w:pPr>
              <w:pStyle w:val="15"/>
              <w:spacing w:before="213" w:line="189" w:lineRule="auto"/>
              <w:ind w:left="5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89" w:type="dxa"/>
          </w:tcPr>
          <w:p w14:paraId="6AEE84E2">
            <w:pPr>
              <w:pStyle w:val="15"/>
              <w:spacing w:before="181"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工期</w:t>
            </w:r>
          </w:p>
        </w:tc>
        <w:tc>
          <w:tcPr>
            <w:tcW w:w="2344" w:type="dxa"/>
          </w:tcPr>
          <w:p w14:paraId="58FE5EAC">
            <w:pPr>
              <w:pStyle w:val="15"/>
              <w:spacing w:before="180" w:line="227" w:lineRule="auto"/>
              <w:ind w:left="68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合同协议书</w:t>
            </w:r>
          </w:p>
        </w:tc>
        <w:tc>
          <w:tcPr>
            <w:tcW w:w="2189" w:type="dxa"/>
          </w:tcPr>
          <w:p w14:paraId="46DD73D7">
            <w:pPr>
              <w:pStyle w:val="15"/>
              <w:tabs>
                <w:tab w:val="left" w:pos="1301"/>
              </w:tabs>
              <w:spacing w:before="181" w:line="228" w:lineRule="auto"/>
              <w:ind w:left="25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6"/>
                <w:sz w:val="21"/>
                <w:szCs w:val="21"/>
                <w:highlight w:val="none"/>
              </w:rPr>
              <w:t>日历天</w:t>
            </w:r>
          </w:p>
        </w:tc>
        <w:tc>
          <w:tcPr>
            <w:tcW w:w="2039" w:type="dxa"/>
          </w:tcPr>
          <w:p w14:paraId="0F4AE8B1">
            <w:pPr>
              <w:rPr>
                <w:rFonts w:hint="eastAsia" w:ascii="宋体" w:hAnsi="宋体" w:eastAsia="宋体" w:cs="宋体"/>
                <w:color w:val="auto"/>
                <w:sz w:val="21"/>
                <w:szCs w:val="21"/>
                <w:highlight w:val="none"/>
              </w:rPr>
            </w:pPr>
          </w:p>
        </w:tc>
      </w:tr>
      <w:tr w14:paraId="1EC5D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5EFB5473">
            <w:pPr>
              <w:pStyle w:val="15"/>
              <w:spacing w:before="212" w:line="189" w:lineRule="auto"/>
              <w:ind w:left="5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89" w:type="dxa"/>
          </w:tcPr>
          <w:p w14:paraId="48536A48">
            <w:pPr>
              <w:pStyle w:val="15"/>
              <w:spacing w:before="179" w:line="228"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缺陷责任期</w:t>
            </w:r>
          </w:p>
        </w:tc>
        <w:tc>
          <w:tcPr>
            <w:tcW w:w="2344" w:type="dxa"/>
          </w:tcPr>
          <w:p w14:paraId="08863AC9">
            <w:pPr>
              <w:pStyle w:val="15"/>
              <w:spacing w:before="179" w:line="228" w:lineRule="auto"/>
              <w:ind w:left="57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189" w:type="dxa"/>
          </w:tcPr>
          <w:p w14:paraId="2D18A7D8">
            <w:pPr>
              <w:rPr>
                <w:rFonts w:hint="eastAsia" w:ascii="宋体" w:hAnsi="宋体" w:eastAsia="宋体" w:cs="宋体"/>
                <w:color w:val="auto"/>
                <w:sz w:val="21"/>
                <w:szCs w:val="21"/>
                <w:highlight w:val="none"/>
              </w:rPr>
            </w:pPr>
          </w:p>
        </w:tc>
        <w:tc>
          <w:tcPr>
            <w:tcW w:w="2039" w:type="dxa"/>
          </w:tcPr>
          <w:p w14:paraId="72FE69BA">
            <w:pPr>
              <w:rPr>
                <w:rFonts w:hint="eastAsia" w:ascii="宋体" w:hAnsi="宋体" w:eastAsia="宋体" w:cs="宋体"/>
                <w:color w:val="auto"/>
                <w:sz w:val="21"/>
                <w:szCs w:val="21"/>
                <w:highlight w:val="none"/>
              </w:rPr>
            </w:pPr>
          </w:p>
        </w:tc>
      </w:tr>
      <w:tr w14:paraId="61666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3353C94B">
            <w:pPr>
              <w:pStyle w:val="15"/>
              <w:spacing w:before="214" w:line="189" w:lineRule="auto"/>
              <w:ind w:left="5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89" w:type="dxa"/>
          </w:tcPr>
          <w:p w14:paraId="7E2AB7B9">
            <w:pPr>
              <w:pStyle w:val="15"/>
              <w:spacing w:before="181" w:line="228"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发包人支付担保</w:t>
            </w:r>
          </w:p>
        </w:tc>
        <w:tc>
          <w:tcPr>
            <w:tcW w:w="2344" w:type="dxa"/>
          </w:tcPr>
          <w:p w14:paraId="5C57ADBB">
            <w:pPr>
              <w:pStyle w:val="15"/>
              <w:spacing w:before="181" w:line="228" w:lineRule="auto"/>
              <w:ind w:left="57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189" w:type="dxa"/>
          </w:tcPr>
          <w:p w14:paraId="76340F8B">
            <w:pPr>
              <w:rPr>
                <w:rFonts w:hint="eastAsia" w:ascii="宋体" w:hAnsi="宋体" w:eastAsia="宋体" w:cs="宋体"/>
                <w:color w:val="auto"/>
                <w:sz w:val="21"/>
                <w:szCs w:val="21"/>
                <w:highlight w:val="none"/>
              </w:rPr>
            </w:pPr>
          </w:p>
        </w:tc>
        <w:tc>
          <w:tcPr>
            <w:tcW w:w="2039" w:type="dxa"/>
          </w:tcPr>
          <w:p w14:paraId="2E4133DD">
            <w:pPr>
              <w:rPr>
                <w:rFonts w:hint="eastAsia" w:ascii="宋体" w:hAnsi="宋体" w:eastAsia="宋体" w:cs="宋体"/>
                <w:color w:val="auto"/>
                <w:sz w:val="21"/>
                <w:szCs w:val="21"/>
                <w:highlight w:val="none"/>
              </w:rPr>
            </w:pPr>
          </w:p>
        </w:tc>
      </w:tr>
      <w:tr w14:paraId="050B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tcPr>
          <w:p w14:paraId="03C1A862">
            <w:pPr>
              <w:pStyle w:val="15"/>
              <w:spacing w:before="217" w:line="187" w:lineRule="auto"/>
              <w:ind w:left="50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89" w:type="dxa"/>
          </w:tcPr>
          <w:p w14:paraId="2FA4E60A">
            <w:pPr>
              <w:pStyle w:val="15"/>
              <w:spacing w:before="181" w:line="228"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承包人履约担保金额</w:t>
            </w:r>
          </w:p>
        </w:tc>
        <w:tc>
          <w:tcPr>
            <w:tcW w:w="2344" w:type="dxa"/>
          </w:tcPr>
          <w:p w14:paraId="3E5DD146">
            <w:pPr>
              <w:pStyle w:val="15"/>
              <w:spacing w:before="181" w:line="228" w:lineRule="auto"/>
              <w:ind w:left="57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189" w:type="dxa"/>
          </w:tcPr>
          <w:p w14:paraId="2F240E32">
            <w:pPr>
              <w:rPr>
                <w:rFonts w:hint="eastAsia" w:ascii="宋体" w:hAnsi="宋体" w:eastAsia="宋体" w:cs="宋体"/>
                <w:color w:val="auto"/>
                <w:sz w:val="21"/>
                <w:szCs w:val="21"/>
                <w:highlight w:val="none"/>
              </w:rPr>
            </w:pPr>
          </w:p>
        </w:tc>
        <w:tc>
          <w:tcPr>
            <w:tcW w:w="2039" w:type="dxa"/>
          </w:tcPr>
          <w:p w14:paraId="7129117E">
            <w:pPr>
              <w:rPr>
                <w:rFonts w:hint="eastAsia" w:ascii="宋体" w:hAnsi="宋体" w:eastAsia="宋体" w:cs="宋体"/>
                <w:color w:val="auto"/>
                <w:sz w:val="21"/>
                <w:szCs w:val="21"/>
                <w:highlight w:val="none"/>
              </w:rPr>
            </w:pPr>
          </w:p>
        </w:tc>
      </w:tr>
      <w:tr w14:paraId="55935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05E4F414">
            <w:pPr>
              <w:pStyle w:val="15"/>
              <w:spacing w:before="217" w:line="189" w:lineRule="auto"/>
              <w:ind w:left="50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89" w:type="dxa"/>
          </w:tcPr>
          <w:p w14:paraId="69949734">
            <w:pPr>
              <w:pStyle w:val="15"/>
              <w:spacing w:before="184" w:line="228"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分包</w:t>
            </w:r>
          </w:p>
        </w:tc>
        <w:tc>
          <w:tcPr>
            <w:tcW w:w="2344" w:type="dxa"/>
          </w:tcPr>
          <w:p w14:paraId="013A3D04">
            <w:pPr>
              <w:pStyle w:val="15"/>
              <w:spacing w:before="184" w:line="228" w:lineRule="auto"/>
              <w:ind w:left="57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189" w:type="dxa"/>
          </w:tcPr>
          <w:p w14:paraId="0CC217D6">
            <w:pPr>
              <w:pStyle w:val="15"/>
              <w:spacing w:before="184" w:line="228" w:lineRule="auto"/>
              <w:ind w:left="26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见分包项目情况表</w:t>
            </w:r>
          </w:p>
        </w:tc>
        <w:tc>
          <w:tcPr>
            <w:tcW w:w="2039" w:type="dxa"/>
          </w:tcPr>
          <w:p w14:paraId="7EB1367B">
            <w:pPr>
              <w:rPr>
                <w:rFonts w:hint="eastAsia" w:ascii="宋体" w:hAnsi="宋体" w:eastAsia="宋体" w:cs="宋体"/>
                <w:color w:val="auto"/>
                <w:sz w:val="21"/>
                <w:szCs w:val="21"/>
                <w:highlight w:val="none"/>
              </w:rPr>
            </w:pPr>
          </w:p>
        </w:tc>
      </w:tr>
      <w:tr w14:paraId="68B3D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141770D8">
            <w:pPr>
              <w:pStyle w:val="15"/>
              <w:spacing w:before="218" w:line="187" w:lineRule="auto"/>
              <w:ind w:left="5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89" w:type="dxa"/>
          </w:tcPr>
          <w:p w14:paraId="73E50AC1">
            <w:pPr>
              <w:pStyle w:val="15"/>
              <w:spacing w:before="183" w:line="228"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质量标准</w:t>
            </w:r>
          </w:p>
        </w:tc>
        <w:tc>
          <w:tcPr>
            <w:tcW w:w="2344" w:type="dxa"/>
          </w:tcPr>
          <w:p w14:paraId="4100D132">
            <w:pPr>
              <w:pStyle w:val="15"/>
              <w:spacing w:before="183" w:line="228" w:lineRule="auto"/>
              <w:ind w:left="57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189" w:type="dxa"/>
          </w:tcPr>
          <w:p w14:paraId="5EEDE12D">
            <w:pPr>
              <w:rPr>
                <w:rFonts w:hint="eastAsia" w:ascii="宋体" w:hAnsi="宋体" w:eastAsia="宋体" w:cs="宋体"/>
                <w:color w:val="auto"/>
                <w:sz w:val="21"/>
                <w:szCs w:val="21"/>
                <w:highlight w:val="none"/>
              </w:rPr>
            </w:pPr>
          </w:p>
        </w:tc>
        <w:tc>
          <w:tcPr>
            <w:tcW w:w="2039" w:type="dxa"/>
          </w:tcPr>
          <w:p w14:paraId="6A59E5DB">
            <w:pPr>
              <w:rPr>
                <w:rFonts w:hint="eastAsia" w:ascii="宋体" w:hAnsi="宋体" w:eastAsia="宋体" w:cs="宋体"/>
                <w:color w:val="auto"/>
                <w:sz w:val="21"/>
                <w:szCs w:val="21"/>
                <w:highlight w:val="none"/>
              </w:rPr>
            </w:pPr>
          </w:p>
        </w:tc>
      </w:tr>
      <w:tr w14:paraId="44747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0F702B77">
            <w:pPr>
              <w:pStyle w:val="15"/>
              <w:spacing w:before="215" w:line="189" w:lineRule="auto"/>
              <w:ind w:left="5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89" w:type="dxa"/>
          </w:tcPr>
          <w:p w14:paraId="40A4A4B7">
            <w:pPr>
              <w:pStyle w:val="15"/>
              <w:spacing w:before="182" w:line="228"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预付款额度</w:t>
            </w:r>
          </w:p>
        </w:tc>
        <w:tc>
          <w:tcPr>
            <w:tcW w:w="2344" w:type="dxa"/>
          </w:tcPr>
          <w:p w14:paraId="1884988E">
            <w:pPr>
              <w:pStyle w:val="15"/>
              <w:spacing w:before="182" w:line="228" w:lineRule="auto"/>
              <w:ind w:left="57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189" w:type="dxa"/>
          </w:tcPr>
          <w:p w14:paraId="15DBCA1D">
            <w:pPr>
              <w:rPr>
                <w:rFonts w:hint="eastAsia" w:ascii="宋体" w:hAnsi="宋体" w:eastAsia="宋体" w:cs="宋体"/>
                <w:color w:val="auto"/>
                <w:sz w:val="21"/>
                <w:szCs w:val="21"/>
                <w:highlight w:val="none"/>
              </w:rPr>
            </w:pPr>
          </w:p>
        </w:tc>
        <w:tc>
          <w:tcPr>
            <w:tcW w:w="2039" w:type="dxa"/>
          </w:tcPr>
          <w:p w14:paraId="672266FC">
            <w:pPr>
              <w:rPr>
                <w:rFonts w:hint="eastAsia" w:ascii="宋体" w:hAnsi="宋体" w:eastAsia="宋体" w:cs="宋体"/>
                <w:color w:val="auto"/>
                <w:sz w:val="21"/>
                <w:szCs w:val="21"/>
                <w:highlight w:val="none"/>
              </w:rPr>
            </w:pPr>
          </w:p>
        </w:tc>
      </w:tr>
      <w:tr w14:paraId="5E911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56223D92">
            <w:pPr>
              <w:pStyle w:val="15"/>
              <w:spacing w:before="216" w:line="189" w:lineRule="auto"/>
              <w:ind w:left="5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89" w:type="dxa"/>
          </w:tcPr>
          <w:p w14:paraId="46828FC3">
            <w:pPr>
              <w:pStyle w:val="15"/>
              <w:spacing w:before="183" w:line="228"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预付款保函金额</w:t>
            </w:r>
          </w:p>
        </w:tc>
        <w:tc>
          <w:tcPr>
            <w:tcW w:w="2344" w:type="dxa"/>
          </w:tcPr>
          <w:p w14:paraId="5870AD8B">
            <w:pPr>
              <w:pStyle w:val="15"/>
              <w:spacing w:before="183" w:line="228" w:lineRule="auto"/>
              <w:ind w:left="57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189" w:type="dxa"/>
          </w:tcPr>
          <w:p w14:paraId="74A91432">
            <w:pPr>
              <w:rPr>
                <w:rFonts w:hint="eastAsia" w:ascii="宋体" w:hAnsi="宋体" w:eastAsia="宋体" w:cs="宋体"/>
                <w:color w:val="auto"/>
                <w:sz w:val="21"/>
                <w:szCs w:val="21"/>
                <w:highlight w:val="none"/>
              </w:rPr>
            </w:pPr>
          </w:p>
        </w:tc>
        <w:tc>
          <w:tcPr>
            <w:tcW w:w="2039" w:type="dxa"/>
          </w:tcPr>
          <w:p w14:paraId="7D063EB4">
            <w:pPr>
              <w:rPr>
                <w:rFonts w:hint="eastAsia" w:ascii="宋体" w:hAnsi="宋体" w:eastAsia="宋体" w:cs="宋体"/>
                <w:color w:val="auto"/>
                <w:sz w:val="21"/>
                <w:szCs w:val="21"/>
                <w:highlight w:val="none"/>
              </w:rPr>
            </w:pPr>
          </w:p>
        </w:tc>
      </w:tr>
      <w:tr w14:paraId="75FAF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6289680C">
            <w:pPr>
              <w:pStyle w:val="15"/>
              <w:spacing w:before="214" w:line="190" w:lineRule="auto"/>
              <w:ind w:left="46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10</w:t>
            </w:r>
          </w:p>
        </w:tc>
        <w:tc>
          <w:tcPr>
            <w:tcW w:w="2189" w:type="dxa"/>
          </w:tcPr>
          <w:p w14:paraId="39D3A457">
            <w:pPr>
              <w:pStyle w:val="15"/>
              <w:spacing w:before="182" w:line="228" w:lineRule="auto"/>
              <w:ind w:left="11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质量保证金额度</w:t>
            </w:r>
          </w:p>
        </w:tc>
        <w:tc>
          <w:tcPr>
            <w:tcW w:w="2344" w:type="dxa"/>
          </w:tcPr>
          <w:p w14:paraId="2FC2FE45">
            <w:pPr>
              <w:pStyle w:val="15"/>
              <w:spacing w:before="182" w:line="228" w:lineRule="auto"/>
              <w:ind w:left="57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专用合同条款</w:t>
            </w:r>
          </w:p>
        </w:tc>
        <w:tc>
          <w:tcPr>
            <w:tcW w:w="2189" w:type="dxa"/>
          </w:tcPr>
          <w:p w14:paraId="503076A2">
            <w:pPr>
              <w:rPr>
                <w:rFonts w:hint="eastAsia" w:ascii="宋体" w:hAnsi="宋体" w:eastAsia="宋体" w:cs="宋体"/>
                <w:color w:val="auto"/>
                <w:sz w:val="21"/>
                <w:szCs w:val="21"/>
                <w:highlight w:val="none"/>
              </w:rPr>
            </w:pPr>
          </w:p>
        </w:tc>
        <w:tc>
          <w:tcPr>
            <w:tcW w:w="2039" w:type="dxa"/>
          </w:tcPr>
          <w:p w14:paraId="6E06CF59">
            <w:pPr>
              <w:rPr>
                <w:rFonts w:hint="eastAsia" w:ascii="宋体" w:hAnsi="宋体" w:eastAsia="宋体" w:cs="宋体"/>
                <w:color w:val="auto"/>
                <w:sz w:val="21"/>
                <w:szCs w:val="21"/>
                <w:highlight w:val="none"/>
              </w:rPr>
            </w:pPr>
          </w:p>
        </w:tc>
      </w:tr>
      <w:tr w14:paraId="142F7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tcPr>
          <w:p w14:paraId="0595FAC1">
            <w:pPr>
              <w:pStyle w:val="15"/>
              <w:spacing w:before="184" w:line="324" w:lineRule="exact"/>
              <w:ind w:left="357"/>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2189" w:type="dxa"/>
          </w:tcPr>
          <w:p w14:paraId="4E1F75EF">
            <w:pPr>
              <w:pStyle w:val="15"/>
              <w:spacing w:before="184" w:line="324" w:lineRule="exact"/>
              <w:ind w:left="901"/>
              <w:rPr>
                <w:rFonts w:hint="eastAsia" w:ascii="宋体" w:hAnsi="宋体" w:eastAsia="宋体" w:cs="宋体"/>
                <w:color w:val="auto"/>
                <w:sz w:val="21"/>
                <w:szCs w:val="21"/>
                <w:highlight w:val="none"/>
              </w:rPr>
            </w:pPr>
            <w:r>
              <w:rPr>
                <w:rFonts w:hint="eastAsia" w:ascii="宋体" w:hAnsi="宋体" w:eastAsia="宋体" w:cs="宋体"/>
                <w:color w:val="auto"/>
                <w:spacing w:val="-2"/>
                <w:position w:val="2"/>
                <w:sz w:val="21"/>
                <w:szCs w:val="21"/>
                <w:highlight w:val="none"/>
              </w:rPr>
              <w:t>……</w:t>
            </w:r>
          </w:p>
        </w:tc>
        <w:tc>
          <w:tcPr>
            <w:tcW w:w="2344" w:type="dxa"/>
          </w:tcPr>
          <w:p w14:paraId="211E0BEA">
            <w:pPr>
              <w:rPr>
                <w:rFonts w:hint="eastAsia" w:ascii="宋体" w:hAnsi="宋体" w:eastAsia="宋体" w:cs="宋体"/>
                <w:color w:val="auto"/>
                <w:sz w:val="21"/>
                <w:szCs w:val="21"/>
                <w:highlight w:val="none"/>
              </w:rPr>
            </w:pPr>
          </w:p>
        </w:tc>
        <w:tc>
          <w:tcPr>
            <w:tcW w:w="2189" w:type="dxa"/>
          </w:tcPr>
          <w:p w14:paraId="0A17A8FA">
            <w:pPr>
              <w:rPr>
                <w:rFonts w:hint="eastAsia" w:ascii="宋体" w:hAnsi="宋体" w:eastAsia="宋体" w:cs="宋体"/>
                <w:color w:val="auto"/>
                <w:sz w:val="21"/>
                <w:szCs w:val="21"/>
                <w:highlight w:val="none"/>
              </w:rPr>
            </w:pPr>
          </w:p>
        </w:tc>
        <w:tc>
          <w:tcPr>
            <w:tcW w:w="2039" w:type="dxa"/>
          </w:tcPr>
          <w:p w14:paraId="1E07E948">
            <w:pPr>
              <w:rPr>
                <w:rFonts w:hint="eastAsia" w:ascii="宋体" w:hAnsi="宋体" w:eastAsia="宋体" w:cs="宋体"/>
                <w:color w:val="auto"/>
                <w:sz w:val="21"/>
                <w:szCs w:val="21"/>
                <w:highlight w:val="none"/>
              </w:rPr>
            </w:pPr>
          </w:p>
        </w:tc>
      </w:tr>
      <w:tr w14:paraId="1167A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tcPr>
          <w:p w14:paraId="4118F46F">
            <w:pPr>
              <w:pStyle w:val="15"/>
              <w:spacing w:before="225" w:line="239" w:lineRule="auto"/>
              <w:ind w:left="115" w:right="109" w:firstLine="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备注：供应商在响应招标文件中规定的实质性要求和条件的基础上，可做出其他有利于招标人的承诺。此</w:t>
            </w:r>
            <w:r>
              <w:rPr>
                <w:rFonts w:hint="eastAsia" w:ascii="宋体" w:hAnsi="宋体" w:eastAsia="宋体" w:cs="宋体"/>
                <w:color w:val="auto"/>
                <w:spacing w:val="8"/>
                <w:sz w:val="21"/>
                <w:szCs w:val="21"/>
                <w:highlight w:val="none"/>
                <w:lang w:eastAsia="zh-CN"/>
              </w:rPr>
              <w:t>类承诺可在本表中予以补充填写。</w:t>
            </w:r>
          </w:p>
        </w:tc>
      </w:tr>
    </w:tbl>
    <w:p w14:paraId="7D999460">
      <w:pPr>
        <w:spacing w:line="241" w:lineRule="auto"/>
        <w:rPr>
          <w:color w:val="auto"/>
          <w:highlight w:val="none"/>
          <w:lang w:eastAsia="zh-CN"/>
        </w:rPr>
      </w:pPr>
    </w:p>
    <w:p w14:paraId="797111D1">
      <w:pPr>
        <w:spacing w:line="241" w:lineRule="auto"/>
        <w:rPr>
          <w:color w:val="auto"/>
          <w:highlight w:val="none"/>
          <w:lang w:eastAsia="zh-CN"/>
        </w:rPr>
      </w:pPr>
    </w:p>
    <w:p w14:paraId="335D1FEF">
      <w:pPr>
        <w:spacing w:line="242" w:lineRule="auto"/>
        <w:rPr>
          <w:color w:val="auto"/>
          <w:highlight w:val="none"/>
          <w:lang w:eastAsia="zh-CN"/>
        </w:rPr>
      </w:pPr>
    </w:p>
    <w:p w14:paraId="28FD517D">
      <w:pPr>
        <w:pStyle w:val="6"/>
        <w:keepNext w:val="0"/>
        <w:keepLines w:val="0"/>
        <w:pageBreakBefore w:val="0"/>
        <w:widowControl/>
        <w:kinsoku w:val="0"/>
        <w:wordWrap/>
        <w:overflowPunct/>
        <w:topLinePunct w:val="0"/>
        <w:autoSpaceDE w:val="0"/>
        <w:autoSpaceDN w:val="0"/>
        <w:bidi w:val="0"/>
        <w:adjustRightInd w:val="0"/>
        <w:snapToGrid w:val="0"/>
        <w:spacing w:before="69" w:line="360" w:lineRule="exact"/>
        <w:ind w:left="420"/>
        <w:textAlignment w:val="baseline"/>
        <w:rPr>
          <w:color w:val="auto"/>
          <w:sz w:val="24"/>
          <w:szCs w:val="24"/>
          <w:highlight w:val="none"/>
        </w:rPr>
      </w:pPr>
      <w:r>
        <w:rPr>
          <w:color w:val="auto"/>
          <w:spacing w:val="-1"/>
          <w:sz w:val="24"/>
          <w:szCs w:val="24"/>
          <w:highlight w:val="none"/>
        </w:rPr>
        <w:t>供应商[公章(CA</w:t>
      </w:r>
      <w:r>
        <w:rPr>
          <w:color w:val="auto"/>
          <w:spacing w:val="-42"/>
          <w:sz w:val="24"/>
          <w:szCs w:val="24"/>
          <w:highlight w:val="none"/>
        </w:rPr>
        <w:t xml:space="preserve"> </w:t>
      </w:r>
      <w:r>
        <w:rPr>
          <w:color w:val="auto"/>
          <w:spacing w:val="-1"/>
          <w:sz w:val="24"/>
          <w:szCs w:val="24"/>
          <w:highlight w:val="none"/>
        </w:rPr>
        <w:t>签章)、自然人除外]：</w:t>
      </w:r>
      <w:r>
        <w:rPr>
          <w:color w:val="auto"/>
          <w:sz w:val="24"/>
          <w:szCs w:val="24"/>
          <w:highlight w:val="none"/>
          <w:u w:val="single" w:color="auto"/>
        </w:rPr>
        <w:t xml:space="preserve">                              </w:t>
      </w:r>
    </w:p>
    <w:p w14:paraId="3E6E6453">
      <w:pPr>
        <w:pStyle w:val="6"/>
        <w:keepNext w:val="0"/>
        <w:keepLines w:val="0"/>
        <w:pageBreakBefore w:val="0"/>
        <w:widowControl/>
        <w:kinsoku w:val="0"/>
        <w:wordWrap/>
        <w:overflowPunct/>
        <w:topLinePunct w:val="0"/>
        <w:autoSpaceDE w:val="0"/>
        <w:autoSpaceDN w:val="0"/>
        <w:bidi w:val="0"/>
        <w:adjustRightInd w:val="0"/>
        <w:snapToGrid w:val="0"/>
        <w:spacing w:before="71" w:line="360" w:lineRule="exact"/>
        <w:ind w:right="10" w:firstLine="420"/>
        <w:textAlignment w:val="baseline"/>
        <w:rPr>
          <w:color w:val="auto"/>
          <w:sz w:val="24"/>
          <w:szCs w:val="24"/>
          <w:highlight w:val="none"/>
        </w:rPr>
      </w:pPr>
      <w:r>
        <w:rPr>
          <w:color w:val="auto"/>
          <w:spacing w:val="1"/>
          <w:sz w:val="24"/>
          <w:szCs w:val="24"/>
          <w:highlight w:val="none"/>
        </w:rPr>
        <w:t>法定代表人、负责人、自然人或相应的委托代理人签字[或盖章(</w:t>
      </w:r>
      <w:r>
        <w:rPr>
          <w:color w:val="auto"/>
          <w:sz w:val="24"/>
          <w:szCs w:val="24"/>
          <w:highlight w:val="none"/>
        </w:rPr>
        <w:t>CA</w:t>
      </w:r>
      <w:r>
        <w:rPr>
          <w:color w:val="auto"/>
          <w:spacing w:val="-43"/>
          <w:sz w:val="24"/>
          <w:szCs w:val="24"/>
          <w:highlight w:val="none"/>
        </w:rPr>
        <w:t xml:space="preserve"> </w:t>
      </w:r>
      <w:r>
        <w:rPr>
          <w:color w:val="auto"/>
          <w:spacing w:val="1"/>
          <w:sz w:val="24"/>
          <w:szCs w:val="24"/>
          <w:highlight w:val="none"/>
        </w:rPr>
        <w:t>签章</w:t>
      </w:r>
      <w:r>
        <w:rPr>
          <w:color w:val="auto"/>
          <w:sz w:val="24"/>
          <w:szCs w:val="24"/>
          <w:highlight w:val="none"/>
        </w:rPr>
        <w:t xml:space="preserve">)]（属自然人的应在签名处加盖大 </w:t>
      </w:r>
      <w:r>
        <w:rPr>
          <w:color w:val="auto"/>
          <w:spacing w:val="-2"/>
          <w:sz w:val="24"/>
          <w:szCs w:val="24"/>
          <w:highlight w:val="none"/>
        </w:rPr>
        <w:t>拇指指印或个人</w:t>
      </w:r>
      <w:r>
        <w:rPr>
          <w:color w:val="auto"/>
          <w:spacing w:val="-45"/>
          <w:sz w:val="24"/>
          <w:szCs w:val="24"/>
          <w:highlight w:val="none"/>
        </w:rPr>
        <w:t xml:space="preserve"> </w:t>
      </w:r>
      <w:r>
        <w:rPr>
          <w:color w:val="auto"/>
          <w:spacing w:val="-2"/>
          <w:sz w:val="24"/>
          <w:szCs w:val="24"/>
          <w:highlight w:val="none"/>
        </w:rPr>
        <w:t>CA</w:t>
      </w:r>
      <w:r>
        <w:rPr>
          <w:color w:val="auto"/>
          <w:spacing w:val="-45"/>
          <w:sz w:val="24"/>
          <w:szCs w:val="24"/>
          <w:highlight w:val="none"/>
        </w:rPr>
        <w:t xml:space="preserve"> </w:t>
      </w:r>
      <w:r>
        <w:rPr>
          <w:color w:val="auto"/>
          <w:spacing w:val="-2"/>
          <w:sz w:val="24"/>
          <w:szCs w:val="24"/>
          <w:highlight w:val="none"/>
        </w:rPr>
        <w:t>签章）：</w:t>
      </w:r>
      <w:r>
        <w:rPr>
          <w:color w:val="auto"/>
          <w:sz w:val="24"/>
          <w:szCs w:val="24"/>
          <w:highlight w:val="none"/>
          <w:u w:val="single" w:color="auto"/>
        </w:rPr>
        <w:t xml:space="preserve">              </w:t>
      </w:r>
    </w:p>
    <w:p w14:paraId="5AEBDD94">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430"/>
        <w:textAlignment w:val="baseline"/>
        <w:rPr>
          <w:color w:val="auto"/>
          <w:sz w:val="24"/>
          <w:szCs w:val="24"/>
          <w:highlight w:val="none"/>
        </w:rPr>
      </w:pPr>
      <w:r>
        <w:rPr>
          <w:color w:val="auto"/>
          <w:spacing w:val="-4"/>
          <w:sz w:val="24"/>
          <w:szCs w:val="24"/>
          <w:highlight w:val="none"/>
        </w:rPr>
        <w:t>日期：</w:t>
      </w:r>
      <w:r>
        <w:rPr>
          <w:color w:val="auto"/>
          <w:sz w:val="24"/>
          <w:szCs w:val="24"/>
          <w:highlight w:val="none"/>
          <w:u w:val="single" w:color="auto"/>
        </w:rPr>
        <w:t xml:space="preserve">                               </w:t>
      </w:r>
    </w:p>
    <w:p w14:paraId="2F8F02BB">
      <w:pPr>
        <w:spacing w:line="259" w:lineRule="auto"/>
        <w:rPr>
          <w:color w:val="auto"/>
          <w:sz w:val="24"/>
          <w:szCs w:val="24"/>
          <w:highlight w:val="none"/>
          <w:lang w:eastAsia="zh-CN"/>
        </w:rPr>
        <w:sectPr>
          <w:footerReference r:id="rId34" w:type="default"/>
          <w:pgSz w:w="11910" w:h="16840"/>
          <w:pgMar w:top="1344" w:right="479" w:bottom="863" w:left="1567" w:header="0" w:footer="701" w:gutter="0"/>
          <w:cols w:space="720" w:num="1"/>
        </w:sectPr>
      </w:pPr>
    </w:p>
    <w:p w14:paraId="2F5A0969">
      <w:pPr>
        <w:pStyle w:val="6"/>
        <w:spacing w:before="91" w:line="219" w:lineRule="auto"/>
        <w:ind w:left="17"/>
        <w:rPr>
          <w:color w:val="auto"/>
          <w:spacing w:val="-1"/>
          <w:sz w:val="28"/>
          <w:szCs w:val="28"/>
          <w:highlight w:val="none"/>
          <w:lang w:eastAsia="zh-CN"/>
        </w:rPr>
      </w:pPr>
    </w:p>
    <w:p w14:paraId="179041EC">
      <w:pPr>
        <w:pStyle w:val="6"/>
        <w:spacing w:before="91" w:line="219" w:lineRule="auto"/>
        <w:ind w:left="17"/>
        <w:rPr>
          <w:color w:val="auto"/>
          <w:sz w:val="28"/>
          <w:szCs w:val="28"/>
          <w:highlight w:val="none"/>
          <w:lang w:eastAsia="zh-CN"/>
        </w:rPr>
      </w:pPr>
      <w:r>
        <w:rPr>
          <w:rFonts w:hint="eastAsia"/>
          <w:color w:val="auto"/>
          <w:spacing w:val="-1"/>
          <w:sz w:val="28"/>
          <w:szCs w:val="28"/>
          <w:highlight w:val="none"/>
          <w:lang w:val="en-US" w:eastAsia="zh-CN"/>
        </w:rPr>
        <w:t>2.</w:t>
      </w:r>
      <w:r>
        <w:rPr>
          <w:color w:val="auto"/>
          <w:spacing w:val="-1"/>
          <w:sz w:val="28"/>
          <w:szCs w:val="28"/>
          <w:highlight w:val="none"/>
          <w:lang w:eastAsia="zh-CN"/>
        </w:rPr>
        <w:t>已标价工程量清单（必须提供）</w:t>
      </w:r>
    </w:p>
    <w:p w14:paraId="5208642C">
      <w:pPr>
        <w:pStyle w:val="6"/>
        <w:spacing w:before="12" w:line="219" w:lineRule="auto"/>
        <w:ind w:left="472"/>
        <w:rPr>
          <w:color w:val="auto"/>
          <w:spacing w:val="-2"/>
          <w:sz w:val="24"/>
          <w:szCs w:val="24"/>
          <w:highlight w:val="none"/>
          <w:lang w:eastAsia="zh-CN"/>
        </w:rPr>
      </w:pPr>
    </w:p>
    <w:p w14:paraId="1F810EA8">
      <w:pPr>
        <w:pStyle w:val="6"/>
        <w:spacing w:before="92" w:line="219" w:lineRule="auto"/>
        <w:jc w:val="both"/>
        <w:rPr>
          <w:rFonts w:ascii="宋体" w:hAnsi="宋体" w:eastAsia="宋体" w:cs="宋体"/>
          <w:color w:val="auto"/>
          <w:spacing w:val="1"/>
          <w:sz w:val="24"/>
          <w:szCs w:val="24"/>
          <w:highlight w:val="none"/>
          <w:lang w:eastAsia="zh-CN"/>
        </w:rPr>
      </w:pPr>
      <w:r>
        <w:rPr>
          <w:rFonts w:ascii="宋体" w:hAnsi="宋体" w:eastAsia="宋体" w:cs="宋体"/>
          <w:color w:val="auto"/>
          <w:spacing w:val="1"/>
          <w:sz w:val="24"/>
          <w:szCs w:val="24"/>
          <w:highlight w:val="none"/>
          <w:lang w:eastAsia="zh-CN"/>
        </w:rPr>
        <w:t>供应商应按照本项目招标工程量清单的要求逐项填报工程量清单。</w:t>
      </w:r>
    </w:p>
    <w:p w14:paraId="65923175">
      <w:pPr>
        <w:spacing w:line="245" w:lineRule="auto"/>
        <w:rPr>
          <w:color w:val="auto"/>
          <w:highlight w:val="none"/>
          <w:lang w:eastAsia="zh-CN"/>
        </w:rPr>
      </w:pPr>
    </w:p>
    <w:p w14:paraId="50D9710D">
      <w:pPr>
        <w:spacing w:line="246" w:lineRule="auto"/>
        <w:rPr>
          <w:color w:val="auto"/>
          <w:highlight w:val="none"/>
          <w:lang w:eastAsia="zh-CN"/>
        </w:rPr>
      </w:pPr>
    </w:p>
    <w:p w14:paraId="338646B9">
      <w:pPr>
        <w:spacing w:line="246" w:lineRule="auto"/>
        <w:rPr>
          <w:color w:val="auto"/>
          <w:highlight w:val="none"/>
          <w:lang w:eastAsia="zh-CN"/>
        </w:rPr>
      </w:pPr>
    </w:p>
    <w:p w14:paraId="12F0FE61">
      <w:pPr>
        <w:pStyle w:val="6"/>
        <w:rPr>
          <w:color w:val="auto"/>
          <w:highlight w:val="none"/>
          <w:lang w:eastAsia="zh-CN"/>
        </w:rPr>
      </w:pPr>
    </w:p>
    <w:p w14:paraId="607041FF">
      <w:pPr>
        <w:rPr>
          <w:color w:val="auto"/>
          <w:highlight w:val="none"/>
          <w:lang w:eastAsia="zh-CN"/>
        </w:rPr>
      </w:pPr>
    </w:p>
    <w:p w14:paraId="3C47C475">
      <w:pPr>
        <w:pStyle w:val="6"/>
        <w:spacing w:before="91" w:line="219" w:lineRule="auto"/>
        <w:outlineLvl w:val="1"/>
        <w:rPr>
          <w:color w:val="auto"/>
          <w:sz w:val="28"/>
          <w:szCs w:val="28"/>
          <w:highlight w:val="none"/>
          <w:lang w:eastAsia="zh-CN"/>
        </w:rPr>
      </w:pPr>
      <w:r>
        <w:rPr>
          <w:rFonts w:hint="eastAsia"/>
          <w:color w:val="auto"/>
          <w:spacing w:val="-1"/>
          <w:sz w:val="28"/>
          <w:szCs w:val="28"/>
          <w:highlight w:val="none"/>
          <w:lang w:val="en-US" w:eastAsia="zh-CN"/>
        </w:rPr>
        <w:t>3</w:t>
      </w:r>
      <w:r>
        <w:rPr>
          <w:color w:val="auto"/>
          <w:spacing w:val="-1"/>
          <w:sz w:val="28"/>
          <w:szCs w:val="28"/>
          <w:highlight w:val="none"/>
          <w:lang w:eastAsia="zh-CN"/>
        </w:rPr>
        <w:t>.施工组织设计（必须提供）</w:t>
      </w:r>
    </w:p>
    <w:p w14:paraId="1E6F27BB">
      <w:pPr>
        <w:spacing w:line="250" w:lineRule="auto"/>
        <w:rPr>
          <w:color w:val="auto"/>
          <w:highlight w:val="none"/>
          <w:lang w:eastAsia="zh-CN"/>
        </w:rPr>
      </w:pPr>
    </w:p>
    <w:p w14:paraId="2F482A6B">
      <w:pPr>
        <w:spacing w:line="251" w:lineRule="auto"/>
        <w:rPr>
          <w:color w:val="auto"/>
          <w:highlight w:val="none"/>
          <w:lang w:eastAsia="zh-CN"/>
        </w:rPr>
      </w:pPr>
    </w:p>
    <w:p w14:paraId="1537D981">
      <w:pPr>
        <w:spacing w:line="251" w:lineRule="auto"/>
        <w:rPr>
          <w:color w:val="auto"/>
          <w:highlight w:val="none"/>
          <w:lang w:eastAsia="zh-CN"/>
        </w:rPr>
      </w:pPr>
    </w:p>
    <w:p w14:paraId="64A016F0">
      <w:pPr>
        <w:spacing w:line="251" w:lineRule="auto"/>
        <w:rPr>
          <w:color w:val="auto"/>
          <w:highlight w:val="none"/>
          <w:lang w:eastAsia="zh-CN"/>
        </w:rPr>
      </w:pPr>
    </w:p>
    <w:p w14:paraId="1FA35D3E">
      <w:pPr>
        <w:pStyle w:val="6"/>
        <w:spacing w:before="92" w:line="219" w:lineRule="auto"/>
        <w:jc w:val="right"/>
        <w:rPr>
          <w:color w:val="auto"/>
          <w:sz w:val="28"/>
          <w:szCs w:val="28"/>
          <w:highlight w:val="none"/>
          <w:lang w:eastAsia="zh-CN"/>
        </w:rPr>
      </w:pPr>
      <w:r>
        <w:rPr>
          <w:color w:val="auto"/>
          <w:spacing w:val="1"/>
          <w:sz w:val="28"/>
          <w:szCs w:val="28"/>
          <w:highlight w:val="none"/>
          <w:lang w:eastAsia="zh-CN"/>
        </w:rPr>
        <w:t>（根据工程量清单、评分办法及工程情况自行编制，格式自拟</w:t>
      </w:r>
      <w:r>
        <w:rPr>
          <w:color w:val="auto"/>
          <w:spacing w:val="-18"/>
          <w:sz w:val="28"/>
          <w:szCs w:val="28"/>
          <w:highlight w:val="none"/>
          <w:lang w:eastAsia="zh-CN"/>
        </w:rPr>
        <w:t>）（</w:t>
      </w:r>
      <w:r>
        <w:rPr>
          <w:color w:val="auto"/>
          <w:spacing w:val="1"/>
          <w:sz w:val="28"/>
          <w:szCs w:val="28"/>
          <w:highlight w:val="none"/>
          <w:lang w:eastAsia="zh-CN"/>
        </w:rPr>
        <w:t>必须提供）</w:t>
      </w:r>
    </w:p>
    <w:p w14:paraId="033AA14E">
      <w:pPr>
        <w:spacing w:line="273" w:lineRule="auto"/>
        <w:rPr>
          <w:color w:val="auto"/>
          <w:highlight w:val="none"/>
          <w:lang w:eastAsia="zh-CN"/>
        </w:rPr>
      </w:pPr>
    </w:p>
    <w:p w14:paraId="627595AA">
      <w:pPr>
        <w:spacing w:line="273" w:lineRule="auto"/>
        <w:rPr>
          <w:color w:val="auto"/>
          <w:highlight w:val="none"/>
          <w:lang w:eastAsia="zh-CN"/>
        </w:rPr>
      </w:pPr>
    </w:p>
    <w:p w14:paraId="0E35834C">
      <w:pPr>
        <w:spacing w:line="274" w:lineRule="auto"/>
        <w:rPr>
          <w:color w:val="auto"/>
          <w:highlight w:val="none"/>
          <w:lang w:eastAsia="zh-CN"/>
        </w:rPr>
      </w:pPr>
    </w:p>
    <w:p w14:paraId="2CD76779">
      <w:pPr>
        <w:spacing w:line="274" w:lineRule="auto"/>
        <w:rPr>
          <w:color w:val="auto"/>
          <w:highlight w:val="none"/>
          <w:lang w:eastAsia="zh-CN"/>
        </w:rPr>
      </w:pPr>
    </w:p>
    <w:p w14:paraId="013E23F3">
      <w:pPr>
        <w:spacing w:line="274" w:lineRule="auto"/>
        <w:rPr>
          <w:color w:val="auto"/>
          <w:highlight w:val="none"/>
          <w:lang w:eastAsia="zh-CN"/>
        </w:rPr>
      </w:pPr>
    </w:p>
    <w:p w14:paraId="1737F166">
      <w:pPr>
        <w:spacing w:line="274" w:lineRule="auto"/>
        <w:rPr>
          <w:color w:val="auto"/>
          <w:highlight w:val="none"/>
          <w:lang w:eastAsia="zh-CN"/>
        </w:rPr>
      </w:pPr>
    </w:p>
    <w:p w14:paraId="64329AD4">
      <w:pPr>
        <w:pStyle w:val="6"/>
        <w:keepNext w:val="0"/>
        <w:keepLines w:val="0"/>
        <w:pageBreakBefore w:val="0"/>
        <w:widowControl/>
        <w:kinsoku w:val="0"/>
        <w:wordWrap/>
        <w:overflowPunct/>
        <w:topLinePunct w:val="0"/>
        <w:autoSpaceDE w:val="0"/>
        <w:autoSpaceDN w:val="0"/>
        <w:bidi w:val="0"/>
        <w:adjustRightInd w:val="0"/>
        <w:snapToGrid w:val="0"/>
        <w:spacing w:before="69" w:line="360" w:lineRule="exact"/>
        <w:ind w:left="420"/>
        <w:textAlignment w:val="baseline"/>
        <w:rPr>
          <w:color w:val="auto"/>
          <w:sz w:val="24"/>
          <w:szCs w:val="24"/>
          <w:highlight w:val="none"/>
        </w:rPr>
      </w:pPr>
      <w:r>
        <w:rPr>
          <w:color w:val="auto"/>
          <w:spacing w:val="-1"/>
          <w:sz w:val="24"/>
          <w:szCs w:val="24"/>
          <w:highlight w:val="none"/>
        </w:rPr>
        <w:t>供应商[公章(CA</w:t>
      </w:r>
      <w:r>
        <w:rPr>
          <w:color w:val="auto"/>
          <w:spacing w:val="-42"/>
          <w:sz w:val="24"/>
          <w:szCs w:val="24"/>
          <w:highlight w:val="none"/>
        </w:rPr>
        <w:t xml:space="preserve"> </w:t>
      </w:r>
      <w:r>
        <w:rPr>
          <w:color w:val="auto"/>
          <w:spacing w:val="-1"/>
          <w:sz w:val="24"/>
          <w:szCs w:val="24"/>
          <w:highlight w:val="none"/>
        </w:rPr>
        <w:t>签章)、自然人除外]：</w:t>
      </w:r>
      <w:r>
        <w:rPr>
          <w:color w:val="auto"/>
          <w:sz w:val="24"/>
          <w:szCs w:val="24"/>
          <w:highlight w:val="none"/>
          <w:u w:val="single" w:color="auto"/>
        </w:rPr>
        <w:t xml:space="preserve">                              </w:t>
      </w:r>
    </w:p>
    <w:p w14:paraId="0BC8D315">
      <w:pPr>
        <w:pStyle w:val="6"/>
        <w:keepNext w:val="0"/>
        <w:keepLines w:val="0"/>
        <w:pageBreakBefore w:val="0"/>
        <w:widowControl/>
        <w:kinsoku w:val="0"/>
        <w:wordWrap/>
        <w:overflowPunct/>
        <w:topLinePunct w:val="0"/>
        <w:autoSpaceDE w:val="0"/>
        <w:autoSpaceDN w:val="0"/>
        <w:bidi w:val="0"/>
        <w:adjustRightInd w:val="0"/>
        <w:snapToGrid w:val="0"/>
        <w:spacing w:before="71" w:line="360" w:lineRule="exact"/>
        <w:ind w:right="10" w:firstLine="420"/>
        <w:textAlignment w:val="baseline"/>
        <w:rPr>
          <w:color w:val="auto"/>
          <w:sz w:val="24"/>
          <w:szCs w:val="24"/>
          <w:highlight w:val="none"/>
        </w:rPr>
      </w:pPr>
      <w:r>
        <w:rPr>
          <w:color w:val="auto"/>
          <w:spacing w:val="1"/>
          <w:sz w:val="24"/>
          <w:szCs w:val="24"/>
          <w:highlight w:val="none"/>
        </w:rPr>
        <w:t>法定代表人、负责人、自然人或相应的委托代理人签字[或盖章(</w:t>
      </w:r>
      <w:r>
        <w:rPr>
          <w:color w:val="auto"/>
          <w:sz w:val="24"/>
          <w:szCs w:val="24"/>
          <w:highlight w:val="none"/>
        </w:rPr>
        <w:t>CA</w:t>
      </w:r>
      <w:r>
        <w:rPr>
          <w:color w:val="auto"/>
          <w:spacing w:val="-43"/>
          <w:sz w:val="24"/>
          <w:szCs w:val="24"/>
          <w:highlight w:val="none"/>
        </w:rPr>
        <w:t xml:space="preserve"> </w:t>
      </w:r>
      <w:r>
        <w:rPr>
          <w:color w:val="auto"/>
          <w:spacing w:val="1"/>
          <w:sz w:val="24"/>
          <w:szCs w:val="24"/>
          <w:highlight w:val="none"/>
        </w:rPr>
        <w:t>签章</w:t>
      </w:r>
      <w:r>
        <w:rPr>
          <w:color w:val="auto"/>
          <w:sz w:val="24"/>
          <w:szCs w:val="24"/>
          <w:highlight w:val="none"/>
        </w:rPr>
        <w:t xml:space="preserve">)]（属自然人的应在签名处加盖大 </w:t>
      </w:r>
      <w:r>
        <w:rPr>
          <w:color w:val="auto"/>
          <w:spacing w:val="-2"/>
          <w:sz w:val="24"/>
          <w:szCs w:val="24"/>
          <w:highlight w:val="none"/>
        </w:rPr>
        <w:t>拇指指印或个人</w:t>
      </w:r>
      <w:r>
        <w:rPr>
          <w:color w:val="auto"/>
          <w:spacing w:val="-45"/>
          <w:sz w:val="24"/>
          <w:szCs w:val="24"/>
          <w:highlight w:val="none"/>
        </w:rPr>
        <w:t xml:space="preserve"> </w:t>
      </w:r>
      <w:r>
        <w:rPr>
          <w:color w:val="auto"/>
          <w:spacing w:val="-2"/>
          <w:sz w:val="24"/>
          <w:szCs w:val="24"/>
          <w:highlight w:val="none"/>
        </w:rPr>
        <w:t>CA</w:t>
      </w:r>
      <w:r>
        <w:rPr>
          <w:color w:val="auto"/>
          <w:spacing w:val="-45"/>
          <w:sz w:val="24"/>
          <w:szCs w:val="24"/>
          <w:highlight w:val="none"/>
        </w:rPr>
        <w:t xml:space="preserve"> </w:t>
      </w:r>
      <w:r>
        <w:rPr>
          <w:color w:val="auto"/>
          <w:spacing w:val="-2"/>
          <w:sz w:val="24"/>
          <w:szCs w:val="24"/>
          <w:highlight w:val="none"/>
        </w:rPr>
        <w:t>签章）：</w:t>
      </w:r>
      <w:r>
        <w:rPr>
          <w:color w:val="auto"/>
          <w:sz w:val="24"/>
          <w:szCs w:val="24"/>
          <w:highlight w:val="none"/>
          <w:u w:val="single" w:color="auto"/>
        </w:rPr>
        <w:t xml:space="preserve">              </w:t>
      </w:r>
    </w:p>
    <w:p w14:paraId="18BC35D0">
      <w:pPr>
        <w:pStyle w:val="6"/>
        <w:keepNext w:val="0"/>
        <w:keepLines w:val="0"/>
        <w:pageBreakBefore w:val="0"/>
        <w:widowControl/>
        <w:kinsoku w:val="0"/>
        <w:wordWrap/>
        <w:overflowPunct/>
        <w:topLinePunct w:val="0"/>
        <w:autoSpaceDE w:val="0"/>
        <w:autoSpaceDN w:val="0"/>
        <w:bidi w:val="0"/>
        <w:adjustRightInd w:val="0"/>
        <w:snapToGrid w:val="0"/>
        <w:spacing w:before="1" w:line="360" w:lineRule="exact"/>
        <w:ind w:left="430"/>
        <w:textAlignment w:val="baseline"/>
        <w:rPr>
          <w:color w:val="auto"/>
          <w:sz w:val="24"/>
          <w:szCs w:val="24"/>
          <w:highlight w:val="none"/>
        </w:rPr>
      </w:pPr>
      <w:r>
        <w:rPr>
          <w:color w:val="auto"/>
          <w:spacing w:val="-4"/>
          <w:sz w:val="24"/>
          <w:szCs w:val="24"/>
          <w:highlight w:val="none"/>
        </w:rPr>
        <w:t>日期：</w:t>
      </w:r>
      <w:r>
        <w:rPr>
          <w:color w:val="auto"/>
          <w:sz w:val="24"/>
          <w:szCs w:val="24"/>
          <w:highlight w:val="none"/>
          <w:u w:val="single" w:color="auto"/>
        </w:rPr>
        <w:t xml:space="preserve">                               </w:t>
      </w:r>
    </w:p>
    <w:p w14:paraId="1CFC6F9F">
      <w:pPr>
        <w:spacing w:line="220" w:lineRule="auto"/>
        <w:rPr>
          <w:color w:val="auto"/>
          <w:sz w:val="24"/>
          <w:szCs w:val="24"/>
          <w:highlight w:val="none"/>
          <w:lang w:eastAsia="zh-CN"/>
        </w:rPr>
        <w:sectPr>
          <w:footerReference r:id="rId35" w:type="default"/>
          <w:pgSz w:w="11906" w:h="16839"/>
          <w:pgMar w:top="1069" w:right="1235" w:bottom="880" w:left="1147" w:header="0" w:footer="720" w:gutter="0"/>
          <w:cols w:space="720" w:num="1"/>
        </w:sectPr>
      </w:pPr>
    </w:p>
    <w:p w14:paraId="33A47071">
      <w:pPr>
        <w:pStyle w:val="6"/>
        <w:spacing w:before="91" w:line="219" w:lineRule="auto"/>
        <w:outlineLvl w:val="1"/>
        <w:rPr>
          <w:rFonts w:ascii="宋体" w:hAnsi="宋体" w:eastAsia="宋体" w:cs="宋体"/>
          <w:color w:val="auto"/>
          <w:spacing w:val="-1"/>
          <w:sz w:val="28"/>
          <w:szCs w:val="28"/>
          <w:highlight w:val="none"/>
          <w:lang w:eastAsia="zh-CN"/>
        </w:rPr>
      </w:pPr>
      <w:r>
        <w:rPr>
          <w:rFonts w:hint="eastAsia" w:ascii="宋体" w:hAnsi="宋体" w:eastAsia="宋体" w:cs="宋体"/>
          <w:color w:val="auto"/>
          <w:spacing w:val="-1"/>
          <w:sz w:val="28"/>
          <w:szCs w:val="28"/>
          <w:highlight w:val="none"/>
          <w:lang w:val="en-US" w:eastAsia="zh-CN"/>
        </w:rPr>
        <w:t>4</w:t>
      </w:r>
      <w:r>
        <w:rPr>
          <w:rFonts w:ascii="宋体" w:hAnsi="宋体" w:eastAsia="宋体" w:cs="宋体"/>
          <w:color w:val="auto"/>
          <w:spacing w:val="-1"/>
          <w:sz w:val="28"/>
          <w:szCs w:val="28"/>
          <w:highlight w:val="none"/>
          <w:lang w:eastAsia="zh-CN"/>
        </w:rPr>
        <w:t>.项目管理机构组成表（必须提供）</w:t>
      </w:r>
    </w:p>
    <w:p w14:paraId="21B12852">
      <w:pPr>
        <w:pStyle w:val="6"/>
        <w:spacing w:before="92" w:line="219" w:lineRule="auto"/>
        <w:ind w:left="429"/>
        <w:rPr>
          <w:color w:val="auto"/>
          <w:sz w:val="24"/>
          <w:szCs w:val="24"/>
          <w:highlight w:val="none"/>
          <w:lang w:eastAsia="zh-CN"/>
        </w:rPr>
      </w:pPr>
      <w:r>
        <w:rPr>
          <w:color w:val="auto"/>
          <w:spacing w:val="-15"/>
          <w:sz w:val="24"/>
          <w:szCs w:val="24"/>
          <w:highlight w:val="none"/>
          <w:lang w:eastAsia="zh-CN"/>
        </w:rPr>
        <w:t>附件</w:t>
      </w:r>
    </w:p>
    <w:p w14:paraId="43298A4D">
      <w:pPr>
        <w:pStyle w:val="6"/>
        <w:spacing w:before="81" w:line="211" w:lineRule="auto"/>
        <w:ind w:left="3745"/>
        <w:rPr>
          <w:color w:val="auto"/>
          <w:sz w:val="28"/>
          <w:szCs w:val="28"/>
          <w:highlight w:val="none"/>
          <w:lang w:eastAsia="zh-CN"/>
        </w:rPr>
      </w:pPr>
      <w:r>
        <w:rPr>
          <w:color w:val="auto"/>
          <w:spacing w:val="-1"/>
          <w:sz w:val="28"/>
          <w:szCs w:val="28"/>
          <w:highlight w:val="none"/>
          <w:lang w:eastAsia="zh-CN"/>
        </w:rPr>
        <w:t>项目管理机构组成表</w:t>
      </w:r>
    </w:p>
    <w:tbl>
      <w:tblPr>
        <w:tblStyle w:val="14"/>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7CC3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tcPr>
          <w:p w14:paraId="35FCFAEF">
            <w:pPr>
              <w:pStyle w:val="15"/>
              <w:spacing w:before="72" w:line="230" w:lineRule="auto"/>
              <w:ind w:left="1170"/>
              <w:rPr>
                <w:color w:val="auto"/>
                <w:sz w:val="21"/>
                <w:szCs w:val="21"/>
                <w:highlight w:val="none"/>
              </w:rPr>
            </w:pPr>
            <w:r>
              <w:rPr>
                <w:color w:val="auto"/>
                <w:sz w:val="21"/>
                <w:szCs w:val="21"/>
                <w:highlight w:val="none"/>
              </w:rPr>
              <w:t>名称</w:t>
            </w:r>
          </w:p>
        </w:tc>
        <w:tc>
          <w:tcPr>
            <w:tcW w:w="768" w:type="dxa"/>
          </w:tcPr>
          <w:p w14:paraId="28851A37">
            <w:pPr>
              <w:pStyle w:val="15"/>
              <w:spacing w:before="72" w:line="228" w:lineRule="auto"/>
              <w:ind w:left="177"/>
              <w:rPr>
                <w:color w:val="auto"/>
                <w:sz w:val="21"/>
                <w:szCs w:val="21"/>
                <w:highlight w:val="none"/>
              </w:rPr>
            </w:pPr>
            <w:r>
              <w:rPr>
                <w:color w:val="auto"/>
                <w:spacing w:val="4"/>
                <w:sz w:val="21"/>
                <w:szCs w:val="21"/>
                <w:highlight w:val="none"/>
              </w:rPr>
              <w:t>姓名</w:t>
            </w:r>
          </w:p>
        </w:tc>
        <w:tc>
          <w:tcPr>
            <w:tcW w:w="769" w:type="dxa"/>
          </w:tcPr>
          <w:p w14:paraId="4B138AD6">
            <w:pPr>
              <w:pStyle w:val="15"/>
              <w:spacing w:before="72" w:line="228" w:lineRule="auto"/>
              <w:ind w:left="180"/>
              <w:rPr>
                <w:color w:val="auto"/>
                <w:sz w:val="21"/>
                <w:szCs w:val="21"/>
                <w:highlight w:val="none"/>
              </w:rPr>
            </w:pPr>
            <w:r>
              <w:rPr>
                <w:color w:val="auto"/>
                <w:spacing w:val="4"/>
                <w:sz w:val="21"/>
                <w:szCs w:val="21"/>
                <w:highlight w:val="none"/>
              </w:rPr>
              <w:t>职务</w:t>
            </w:r>
          </w:p>
        </w:tc>
        <w:tc>
          <w:tcPr>
            <w:tcW w:w="1402" w:type="dxa"/>
          </w:tcPr>
          <w:p w14:paraId="7573EBBF">
            <w:pPr>
              <w:pStyle w:val="15"/>
              <w:spacing w:before="73" w:line="228" w:lineRule="auto"/>
              <w:ind w:left="243"/>
              <w:rPr>
                <w:color w:val="auto"/>
                <w:sz w:val="21"/>
                <w:szCs w:val="21"/>
                <w:highlight w:val="none"/>
              </w:rPr>
            </w:pPr>
            <w:r>
              <w:rPr>
                <w:color w:val="auto"/>
                <w:spacing w:val="5"/>
                <w:sz w:val="21"/>
                <w:szCs w:val="21"/>
                <w:highlight w:val="none"/>
              </w:rPr>
              <w:t>资质/职称</w:t>
            </w:r>
          </w:p>
        </w:tc>
        <w:tc>
          <w:tcPr>
            <w:tcW w:w="3566" w:type="dxa"/>
          </w:tcPr>
          <w:p w14:paraId="451EBE50">
            <w:pPr>
              <w:pStyle w:val="15"/>
              <w:spacing w:before="72" w:line="228" w:lineRule="auto"/>
              <w:ind w:left="425"/>
              <w:rPr>
                <w:color w:val="auto"/>
                <w:sz w:val="21"/>
                <w:szCs w:val="21"/>
                <w:highlight w:val="none"/>
                <w:lang w:eastAsia="zh-CN"/>
              </w:rPr>
            </w:pPr>
            <w:r>
              <w:rPr>
                <w:color w:val="auto"/>
                <w:spacing w:val="9"/>
                <w:sz w:val="21"/>
                <w:szCs w:val="21"/>
                <w:highlight w:val="none"/>
                <w:lang w:eastAsia="zh-CN"/>
              </w:rPr>
              <w:t>主要资历、经验及承担的项目</w:t>
            </w:r>
          </w:p>
        </w:tc>
      </w:tr>
      <w:tr w14:paraId="57B32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420A7F43">
            <w:pPr>
              <w:pStyle w:val="15"/>
              <w:spacing w:before="68" w:line="228" w:lineRule="auto"/>
              <w:ind w:left="120"/>
              <w:rPr>
                <w:color w:val="auto"/>
                <w:sz w:val="21"/>
                <w:szCs w:val="21"/>
                <w:highlight w:val="none"/>
              </w:rPr>
            </w:pPr>
            <w:r>
              <w:rPr>
                <w:color w:val="auto"/>
                <w:spacing w:val="6"/>
                <w:sz w:val="21"/>
                <w:szCs w:val="21"/>
                <w:highlight w:val="none"/>
              </w:rPr>
              <w:t>一、总部</w:t>
            </w:r>
          </w:p>
        </w:tc>
        <w:tc>
          <w:tcPr>
            <w:tcW w:w="768" w:type="dxa"/>
          </w:tcPr>
          <w:p w14:paraId="1D1404FC">
            <w:pPr>
              <w:rPr>
                <w:color w:val="auto"/>
                <w:sz w:val="21"/>
                <w:szCs w:val="21"/>
                <w:highlight w:val="none"/>
              </w:rPr>
            </w:pPr>
          </w:p>
        </w:tc>
        <w:tc>
          <w:tcPr>
            <w:tcW w:w="769" w:type="dxa"/>
          </w:tcPr>
          <w:p w14:paraId="49D14014">
            <w:pPr>
              <w:rPr>
                <w:color w:val="auto"/>
                <w:sz w:val="21"/>
                <w:szCs w:val="21"/>
                <w:highlight w:val="none"/>
              </w:rPr>
            </w:pPr>
          </w:p>
        </w:tc>
        <w:tc>
          <w:tcPr>
            <w:tcW w:w="1402" w:type="dxa"/>
          </w:tcPr>
          <w:p w14:paraId="2DFAD50F">
            <w:pPr>
              <w:rPr>
                <w:color w:val="auto"/>
                <w:sz w:val="21"/>
                <w:szCs w:val="21"/>
                <w:highlight w:val="none"/>
              </w:rPr>
            </w:pPr>
          </w:p>
        </w:tc>
        <w:tc>
          <w:tcPr>
            <w:tcW w:w="3566" w:type="dxa"/>
          </w:tcPr>
          <w:p w14:paraId="375E060C">
            <w:pPr>
              <w:rPr>
                <w:color w:val="auto"/>
                <w:sz w:val="21"/>
                <w:szCs w:val="21"/>
                <w:highlight w:val="none"/>
              </w:rPr>
            </w:pPr>
          </w:p>
        </w:tc>
      </w:tr>
      <w:tr w14:paraId="45A8A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C29B035">
            <w:pPr>
              <w:pStyle w:val="15"/>
              <w:spacing w:before="69" w:line="228" w:lineRule="auto"/>
              <w:ind w:left="132"/>
              <w:rPr>
                <w:color w:val="auto"/>
                <w:sz w:val="21"/>
                <w:szCs w:val="21"/>
                <w:highlight w:val="none"/>
              </w:rPr>
            </w:pPr>
            <w:r>
              <w:rPr>
                <w:color w:val="auto"/>
                <w:spacing w:val="3"/>
                <w:sz w:val="21"/>
                <w:szCs w:val="21"/>
                <w:highlight w:val="none"/>
              </w:rPr>
              <w:t>1.项目主管</w:t>
            </w:r>
          </w:p>
        </w:tc>
        <w:tc>
          <w:tcPr>
            <w:tcW w:w="768" w:type="dxa"/>
          </w:tcPr>
          <w:p w14:paraId="3E56DDE9">
            <w:pPr>
              <w:rPr>
                <w:color w:val="auto"/>
                <w:sz w:val="21"/>
                <w:szCs w:val="21"/>
                <w:highlight w:val="none"/>
              </w:rPr>
            </w:pPr>
          </w:p>
        </w:tc>
        <w:tc>
          <w:tcPr>
            <w:tcW w:w="769" w:type="dxa"/>
          </w:tcPr>
          <w:p w14:paraId="4B9F214C">
            <w:pPr>
              <w:rPr>
                <w:color w:val="auto"/>
                <w:sz w:val="21"/>
                <w:szCs w:val="21"/>
                <w:highlight w:val="none"/>
              </w:rPr>
            </w:pPr>
          </w:p>
        </w:tc>
        <w:tc>
          <w:tcPr>
            <w:tcW w:w="1402" w:type="dxa"/>
          </w:tcPr>
          <w:p w14:paraId="51D7D3F5">
            <w:pPr>
              <w:rPr>
                <w:color w:val="auto"/>
                <w:sz w:val="21"/>
                <w:szCs w:val="21"/>
                <w:highlight w:val="none"/>
              </w:rPr>
            </w:pPr>
          </w:p>
        </w:tc>
        <w:tc>
          <w:tcPr>
            <w:tcW w:w="3566" w:type="dxa"/>
          </w:tcPr>
          <w:p w14:paraId="58647BDA">
            <w:pPr>
              <w:rPr>
                <w:color w:val="auto"/>
                <w:sz w:val="21"/>
                <w:szCs w:val="21"/>
                <w:highlight w:val="none"/>
              </w:rPr>
            </w:pPr>
          </w:p>
        </w:tc>
      </w:tr>
      <w:tr w14:paraId="3F6A0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6C5F7A38">
            <w:pPr>
              <w:pStyle w:val="15"/>
              <w:spacing w:before="69" w:line="228" w:lineRule="auto"/>
              <w:ind w:left="119"/>
              <w:rPr>
                <w:color w:val="auto"/>
                <w:sz w:val="21"/>
                <w:szCs w:val="21"/>
                <w:highlight w:val="none"/>
              </w:rPr>
            </w:pPr>
            <w:r>
              <w:rPr>
                <w:color w:val="auto"/>
                <w:spacing w:val="5"/>
                <w:sz w:val="21"/>
                <w:szCs w:val="21"/>
                <w:highlight w:val="none"/>
              </w:rPr>
              <w:t>2.其他人员</w:t>
            </w:r>
          </w:p>
        </w:tc>
        <w:tc>
          <w:tcPr>
            <w:tcW w:w="768" w:type="dxa"/>
          </w:tcPr>
          <w:p w14:paraId="3A24B47D">
            <w:pPr>
              <w:rPr>
                <w:color w:val="auto"/>
                <w:sz w:val="21"/>
                <w:szCs w:val="21"/>
                <w:highlight w:val="none"/>
              </w:rPr>
            </w:pPr>
          </w:p>
        </w:tc>
        <w:tc>
          <w:tcPr>
            <w:tcW w:w="769" w:type="dxa"/>
          </w:tcPr>
          <w:p w14:paraId="21372252">
            <w:pPr>
              <w:rPr>
                <w:color w:val="auto"/>
                <w:sz w:val="21"/>
                <w:szCs w:val="21"/>
                <w:highlight w:val="none"/>
              </w:rPr>
            </w:pPr>
          </w:p>
        </w:tc>
        <w:tc>
          <w:tcPr>
            <w:tcW w:w="1402" w:type="dxa"/>
          </w:tcPr>
          <w:p w14:paraId="3E2CB736">
            <w:pPr>
              <w:rPr>
                <w:color w:val="auto"/>
                <w:sz w:val="21"/>
                <w:szCs w:val="21"/>
                <w:highlight w:val="none"/>
              </w:rPr>
            </w:pPr>
          </w:p>
        </w:tc>
        <w:tc>
          <w:tcPr>
            <w:tcW w:w="3566" w:type="dxa"/>
          </w:tcPr>
          <w:p w14:paraId="34B9330E">
            <w:pPr>
              <w:rPr>
                <w:color w:val="auto"/>
                <w:sz w:val="21"/>
                <w:szCs w:val="21"/>
                <w:highlight w:val="none"/>
              </w:rPr>
            </w:pPr>
          </w:p>
        </w:tc>
      </w:tr>
      <w:tr w14:paraId="42D0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C54A9D8">
            <w:pPr>
              <w:pStyle w:val="15"/>
              <w:spacing w:before="226" w:line="84" w:lineRule="exact"/>
              <w:ind w:left="122"/>
              <w:rPr>
                <w:color w:val="auto"/>
                <w:sz w:val="21"/>
                <w:szCs w:val="21"/>
                <w:highlight w:val="none"/>
              </w:rPr>
            </w:pPr>
            <w:r>
              <w:rPr>
                <w:color w:val="auto"/>
                <w:spacing w:val="3"/>
                <w:position w:val="1"/>
                <w:sz w:val="21"/>
                <w:szCs w:val="21"/>
                <w:highlight w:val="none"/>
              </w:rPr>
              <w:t>...</w:t>
            </w:r>
          </w:p>
        </w:tc>
        <w:tc>
          <w:tcPr>
            <w:tcW w:w="768" w:type="dxa"/>
          </w:tcPr>
          <w:p w14:paraId="06C07553">
            <w:pPr>
              <w:rPr>
                <w:color w:val="auto"/>
                <w:sz w:val="21"/>
                <w:szCs w:val="21"/>
                <w:highlight w:val="none"/>
              </w:rPr>
            </w:pPr>
          </w:p>
        </w:tc>
        <w:tc>
          <w:tcPr>
            <w:tcW w:w="769" w:type="dxa"/>
          </w:tcPr>
          <w:p w14:paraId="2BB8F463">
            <w:pPr>
              <w:rPr>
                <w:color w:val="auto"/>
                <w:sz w:val="21"/>
                <w:szCs w:val="21"/>
                <w:highlight w:val="none"/>
              </w:rPr>
            </w:pPr>
          </w:p>
        </w:tc>
        <w:tc>
          <w:tcPr>
            <w:tcW w:w="1402" w:type="dxa"/>
          </w:tcPr>
          <w:p w14:paraId="75DE1995">
            <w:pPr>
              <w:rPr>
                <w:color w:val="auto"/>
                <w:sz w:val="21"/>
                <w:szCs w:val="21"/>
                <w:highlight w:val="none"/>
              </w:rPr>
            </w:pPr>
          </w:p>
        </w:tc>
        <w:tc>
          <w:tcPr>
            <w:tcW w:w="3566" w:type="dxa"/>
          </w:tcPr>
          <w:p w14:paraId="43F637C4">
            <w:pPr>
              <w:rPr>
                <w:color w:val="auto"/>
                <w:sz w:val="21"/>
                <w:szCs w:val="21"/>
                <w:highlight w:val="none"/>
              </w:rPr>
            </w:pPr>
          </w:p>
        </w:tc>
      </w:tr>
      <w:tr w14:paraId="5F9ED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3C17357E">
            <w:pPr>
              <w:pStyle w:val="15"/>
              <w:spacing w:before="72" w:line="228" w:lineRule="auto"/>
              <w:ind w:left="120"/>
              <w:rPr>
                <w:color w:val="auto"/>
                <w:sz w:val="21"/>
                <w:szCs w:val="21"/>
                <w:highlight w:val="none"/>
              </w:rPr>
            </w:pPr>
            <w:r>
              <w:rPr>
                <w:color w:val="auto"/>
                <w:spacing w:val="6"/>
                <w:sz w:val="21"/>
                <w:szCs w:val="21"/>
                <w:highlight w:val="none"/>
              </w:rPr>
              <w:t>二、现场</w:t>
            </w:r>
          </w:p>
        </w:tc>
        <w:tc>
          <w:tcPr>
            <w:tcW w:w="768" w:type="dxa"/>
          </w:tcPr>
          <w:p w14:paraId="2B8BAF69">
            <w:pPr>
              <w:rPr>
                <w:color w:val="auto"/>
                <w:sz w:val="21"/>
                <w:szCs w:val="21"/>
                <w:highlight w:val="none"/>
              </w:rPr>
            </w:pPr>
          </w:p>
        </w:tc>
        <w:tc>
          <w:tcPr>
            <w:tcW w:w="769" w:type="dxa"/>
          </w:tcPr>
          <w:p w14:paraId="32532E8D">
            <w:pPr>
              <w:rPr>
                <w:color w:val="auto"/>
                <w:sz w:val="21"/>
                <w:szCs w:val="21"/>
                <w:highlight w:val="none"/>
              </w:rPr>
            </w:pPr>
          </w:p>
        </w:tc>
        <w:tc>
          <w:tcPr>
            <w:tcW w:w="1402" w:type="dxa"/>
          </w:tcPr>
          <w:p w14:paraId="493EC42B">
            <w:pPr>
              <w:rPr>
                <w:color w:val="auto"/>
                <w:sz w:val="21"/>
                <w:szCs w:val="21"/>
                <w:highlight w:val="none"/>
              </w:rPr>
            </w:pPr>
          </w:p>
        </w:tc>
        <w:tc>
          <w:tcPr>
            <w:tcW w:w="3566" w:type="dxa"/>
          </w:tcPr>
          <w:p w14:paraId="0C3FB8C8">
            <w:pPr>
              <w:rPr>
                <w:color w:val="auto"/>
                <w:sz w:val="21"/>
                <w:szCs w:val="21"/>
                <w:highlight w:val="none"/>
              </w:rPr>
            </w:pPr>
          </w:p>
        </w:tc>
      </w:tr>
      <w:tr w14:paraId="6AA12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tcPr>
          <w:p w14:paraId="63FB54E9">
            <w:pPr>
              <w:pStyle w:val="15"/>
              <w:spacing w:before="73" w:line="228" w:lineRule="auto"/>
              <w:ind w:left="132"/>
              <w:rPr>
                <w:color w:val="auto"/>
                <w:sz w:val="21"/>
                <w:szCs w:val="21"/>
                <w:highlight w:val="none"/>
              </w:rPr>
            </w:pPr>
            <w:r>
              <w:rPr>
                <w:color w:val="auto"/>
                <w:spacing w:val="3"/>
                <w:sz w:val="21"/>
                <w:szCs w:val="21"/>
                <w:highlight w:val="none"/>
              </w:rPr>
              <w:t>1.项目经理</w:t>
            </w:r>
          </w:p>
        </w:tc>
        <w:tc>
          <w:tcPr>
            <w:tcW w:w="768" w:type="dxa"/>
          </w:tcPr>
          <w:p w14:paraId="61A624F2">
            <w:pPr>
              <w:rPr>
                <w:color w:val="auto"/>
                <w:sz w:val="21"/>
                <w:szCs w:val="21"/>
                <w:highlight w:val="none"/>
              </w:rPr>
            </w:pPr>
          </w:p>
        </w:tc>
        <w:tc>
          <w:tcPr>
            <w:tcW w:w="769" w:type="dxa"/>
          </w:tcPr>
          <w:p w14:paraId="143F5403">
            <w:pPr>
              <w:rPr>
                <w:color w:val="auto"/>
                <w:sz w:val="21"/>
                <w:szCs w:val="21"/>
                <w:highlight w:val="none"/>
              </w:rPr>
            </w:pPr>
          </w:p>
        </w:tc>
        <w:tc>
          <w:tcPr>
            <w:tcW w:w="1402" w:type="dxa"/>
          </w:tcPr>
          <w:p w14:paraId="036337B4">
            <w:pPr>
              <w:rPr>
                <w:color w:val="auto"/>
                <w:sz w:val="21"/>
                <w:szCs w:val="21"/>
                <w:highlight w:val="none"/>
              </w:rPr>
            </w:pPr>
          </w:p>
        </w:tc>
        <w:tc>
          <w:tcPr>
            <w:tcW w:w="3566" w:type="dxa"/>
          </w:tcPr>
          <w:p w14:paraId="171FD234">
            <w:pPr>
              <w:rPr>
                <w:color w:val="auto"/>
                <w:sz w:val="21"/>
                <w:szCs w:val="21"/>
                <w:highlight w:val="none"/>
              </w:rPr>
            </w:pPr>
          </w:p>
        </w:tc>
      </w:tr>
      <w:tr w14:paraId="1A88F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11928A3">
            <w:pPr>
              <w:pStyle w:val="15"/>
              <w:spacing w:before="73" w:line="228" w:lineRule="auto"/>
              <w:ind w:left="119"/>
              <w:rPr>
                <w:color w:val="auto"/>
                <w:sz w:val="21"/>
                <w:szCs w:val="21"/>
                <w:highlight w:val="none"/>
              </w:rPr>
            </w:pPr>
            <w:r>
              <w:rPr>
                <w:color w:val="auto"/>
                <w:spacing w:val="6"/>
                <w:sz w:val="21"/>
                <w:szCs w:val="21"/>
                <w:highlight w:val="none"/>
              </w:rPr>
              <w:t>2.项目副经理（如有）</w:t>
            </w:r>
          </w:p>
        </w:tc>
        <w:tc>
          <w:tcPr>
            <w:tcW w:w="768" w:type="dxa"/>
          </w:tcPr>
          <w:p w14:paraId="6FD85F5A">
            <w:pPr>
              <w:rPr>
                <w:color w:val="auto"/>
                <w:sz w:val="21"/>
                <w:szCs w:val="21"/>
                <w:highlight w:val="none"/>
              </w:rPr>
            </w:pPr>
          </w:p>
        </w:tc>
        <w:tc>
          <w:tcPr>
            <w:tcW w:w="769" w:type="dxa"/>
          </w:tcPr>
          <w:p w14:paraId="7097335B">
            <w:pPr>
              <w:rPr>
                <w:color w:val="auto"/>
                <w:sz w:val="21"/>
                <w:szCs w:val="21"/>
                <w:highlight w:val="none"/>
              </w:rPr>
            </w:pPr>
          </w:p>
        </w:tc>
        <w:tc>
          <w:tcPr>
            <w:tcW w:w="1402" w:type="dxa"/>
          </w:tcPr>
          <w:p w14:paraId="54A12015">
            <w:pPr>
              <w:rPr>
                <w:color w:val="auto"/>
                <w:sz w:val="21"/>
                <w:szCs w:val="21"/>
                <w:highlight w:val="none"/>
              </w:rPr>
            </w:pPr>
          </w:p>
        </w:tc>
        <w:tc>
          <w:tcPr>
            <w:tcW w:w="3566" w:type="dxa"/>
          </w:tcPr>
          <w:p w14:paraId="1012C5F1">
            <w:pPr>
              <w:rPr>
                <w:color w:val="auto"/>
                <w:sz w:val="21"/>
                <w:szCs w:val="21"/>
                <w:highlight w:val="none"/>
              </w:rPr>
            </w:pPr>
          </w:p>
        </w:tc>
      </w:tr>
      <w:tr w14:paraId="69C30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B33ABF8">
            <w:pPr>
              <w:pStyle w:val="15"/>
              <w:spacing w:before="73" w:line="324" w:lineRule="exact"/>
              <w:ind w:left="129"/>
              <w:rPr>
                <w:color w:val="auto"/>
                <w:sz w:val="21"/>
                <w:szCs w:val="21"/>
                <w:highlight w:val="none"/>
              </w:rPr>
            </w:pPr>
            <w:r>
              <w:rPr>
                <w:color w:val="auto"/>
                <w:spacing w:val="-2"/>
                <w:position w:val="2"/>
                <w:sz w:val="21"/>
                <w:szCs w:val="21"/>
                <w:highlight w:val="none"/>
              </w:rPr>
              <w:t>……</w:t>
            </w:r>
          </w:p>
        </w:tc>
        <w:tc>
          <w:tcPr>
            <w:tcW w:w="768" w:type="dxa"/>
          </w:tcPr>
          <w:p w14:paraId="7F456E80">
            <w:pPr>
              <w:rPr>
                <w:color w:val="auto"/>
                <w:sz w:val="21"/>
                <w:szCs w:val="21"/>
                <w:highlight w:val="none"/>
              </w:rPr>
            </w:pPr>
          </w:p>
        </w:tc>
        <w:tc>
          <w:tcPr>
            <w:tcW w:w="769" w:type="dxa"/>
          </w:tcPr>
          <w:p w14:paraId="3402AA53">
            <w:pPr>
              <w:rPr>
                <w:color w:val="auto"/>
                <w:sz w:val="21"/>
                <w:szCs w:val="21"/>
                <w:highlight w:val="none"/>
              </w:rPr>
            </w:pPr>
          </w:p>
        </w:tc>
        <w:tc>
          <w:tcPr>
            <w:tcW w:w="1402" w:type="dxa"/>
          </w:tcPr>
          <w:p w14:paraId="37716011">
            <w:pPr>
              <w:rPr>
                <w:color w:val="auto"/>
                <w:sz w:val="21"/>
                <w:szCs w:val="21"/>
                <w:highlight w:val="none"/>
              </w:rPr>
            </w:pPr>
          </w:p>
        </w:tc>
        <w:tc>
          <w:tcPr>
            <w:tcW w:w="3566" w:type="dxa"/>
          </w:tcPr>
          <w:p w14:paraId="67C2FE22">
            <w:pPr>
              <w:rPr>
                <w:color w:val="auto"/>
                <w:sz w:val="21"/>
                <w:szCs w:val="21"/>
                <w:highlight w:val="none"/>
              </w:rPr>
            </w:pPr>
          </w:p>
        </w:tc>
      </w:tr>
      <w:tr w14:paraId="5CFF1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0310F193">
            <w:pPr>
              <w:pStyle w:val="15"/>
              <w:spacing w:before="73" w:line="228" w:lineRule="auto"/>
              <w:ind w:left="120"/>
              <w:rPr>
                <w:color w:val="auto"/>
                <w:sz w:val="21"/>
                <w:szCs w:val="21"/>
                <w:highlight w:val="none"/>
              </w:rPr>
            </w:pPr>
            <w:r>
              <w:rPr>
                <w:color w:val="auto"/>
                <w:spacing w:val="6"/>
                <w:sz w:val="21"/>
                <w:szCs w:val="21"/>
                <w:highlight w:val="none"/>
              </w:rPr>
              <w:t>3.技术负责人</w:t>
            </w:r>
          </w:p>
        </w:tc>
        <w:tc>
          <w:tcPr>
            <w:tcW w:w="768" w:type="dxa"/>
          </w:tcPr>
          <w:p w14:paraId="4D8AA4DC">
            <w:pPr>
              <w:rPr>
                <w:color w:val="auto"/>
                <w:sz w:val="21"/>
                <w:szCs w:val="21"/>
                <w:highlight w:val="none"/>
              </w:rPr>
            </w:pPr>
          </w:p>
        </w:tc>
        <w:tc>
          <w:tcPr>
            <w:tcW w:w="769" w:type="dxa"/>
          </w:tcPr>
          <w:p w14:paraId="6D4F6101">
            <w:pPr>
              <w:rPr>
                <w:color w:val="auto"/>
                <w:sz w:val="21"/>
                <w:szCs w:val="21"/>
                <w:highlight w:val="none"/>
              </w:rPr>
            </w:pPr>
          </w:p>
        </w:tc>
        <w:tc>
          <w:tcPr>
            <w:tcW w:w="1402" w:type="dxa"/>
          </w:tcPr>
          <w:p w14:paraId="0E915F6D">
            <w:pPr>
              <w:rPr>
                <w:color w:val="auto"/>
                <w:sz w:val="21"/>
                <w:szCs w:val="21"/>
                <w:highlight w:val="none"/>
              </w:rPr>
            </w:pPr>
          </w:p>
        </w:tc>
        <w:tc>
          <w:tcPr>
            <w:tcW w:w="3566" w:type="dxa"/>
          </w:tcPr>
          <w:p w14:paraId="4F465831">
            <w:pPr>
              <w:rPr>
                <w:color w:val="auto"/>
                <w:sz w:val="21"/>
                <w:szCs w:val="21"/>
                <w:highlight w:val="none"/>
              </w:rPr>
            </w:pPr>
          </w:p>
        </w:tc>
      </w:tr>
      <w:tr w14:paraId="650E9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3F006E1B">
            <w:pPr>
              <w:pStyle w:val="15"/>
              <w:spacing w:before="73" w:line="229" w:lineRule="auto"/>
              <w:ind w:left="115"/>
              <w:rPr>
                <w:color w:val="auto"/>
                <w:sz w:val="21"/>
                <w:szCs w:val="21"/>
                <w:highlight w:val="none"/>
              </w:rPr>
            </w:pPr>
            <w:r>
              <w:rPr>
                <w:color w:val="auto"/>
                <w:spacing w:val="6"/>
                <w:sz w:val="21"/>
                <w:szCs w:val="21"/>
                <w:highlight w:val="none"/>
              </w:rPr>
              <w:t>4.施工员</w:t>
            </w:r>
          </w:p>
        </w:tc>
        <w:tc>
          <w:tcPr>
            <w:tcW w:w="768" w:type="dxa"/>
          </w:tcPr>
          <w:p w14:paraId="5D577AA1">
            <w:pPr>
              <w:rPr>
                <w:color w:val="auto"/>
                <w:sz w:val="21"/>
                <w:szCs w:val="21"/>
                <w:highlight w:val="none"/>
              </w:rPr>
            </w:pPr>
          </w:p>
        </w:tc>
        <w:tc>
          <w:tcPr>
            <w:tcW w:w="769" w:type="dxa"/>
          </w:tcPr>
          <w:p w14:paraId="079230FA">
            <w:pPr>
              <w:rPr>
                <w:color w:val="auto"/>
                <w:sz w:val="21"/>
                <w:szCs w:val="21"/>
                <w:highlight w:val="none"/>
              </w:rPr>
            </w:pPr>
          </w:p>
        </w:tc>
        <w:tc>
          <w:tcPr>
            <w:tcW w:w="1402" w:type="dxa"/>
          </w:tcPr>
          <w:p w14:paraId="221AD184">
            <w:pPr>
              <w:rPr>
                <w:color w:val="auto"/>
                <w:sz w:val="21"/>
                <w:szCs w:val="21"/>
                <w:highlight w:val="none"/>
              </w:rPr>
            </w:pPr>
          </w:p>
        </w:tc>
        <w:tc>
          <w:tcPr>
            <w:tcW w:w="3566" w:type="dxa"/>
          </w:tcPr>
          <w:p w14:paraId="0F35B19A">
            <w:pPr>
              <w:rPr>
                <w:color w:val="auto"/>
                <w:sz w:val="21"/>
                <w:szCs w:val="21"/>
                <w:highlight w:val="none"/>
              </w:rPr>
            </w:pPr>
          </w:p>
        </w:tc>
      </w:tr>
      <w:tr w14:paraId="33647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2D951867">
            <w:pPr>
              <w:pStyle w:val="15"/>
              <w:spacing w:before="73" w:line="324" w:lineRule="exact"/>
              <w:ind w:left="129"/>
              <w:rPr>
                <w:color w:val="auto"/>
                <w:sz w:val="21"/>
                <w:szCs w:val="21"/>
                <w:highlight w:val="none"/>
              </w:rPr>
            </w:pPr>
            <w:r>
              <w:rPr>
                <w:color w:val="auto"/>
                <w:spacing w:val="-2"/>
                <w:position w:val="2"/>
                <w:sz w:val="21"/>
                <w:szCs w:val="21"/>
                <w:highlight w:val="none"/>
              </w:rPr>
              <w:t>……</w:t>
            </w:r>
          </w:p>
        </w:tc>
        <w:tc>
          <w:tcPr>
            <w:tcW w:w="768" w:type="dxa"/>
          </w:tcPr>
          <w:p w14:paraId="55DF814E">
            <w:pPr>
              <w:rPr>
                <w:color w:val="auto"/>
                <w:sz w:val="21"/>
                <w:szCs w:val="21"/>
                <w:highlight w:val="none"/>
              </w:rPr>
            </w:pPr>
          </w:p>
        </w:tc>
        <w:tc>
          <w:tcPr>
            <w:tcW w:w="769" w:type="dxa"/>
          </w:tcPr>
          <w:p w14:paraId="011B6A9F">
            <w:pPr>
              <w:rPr>
                <w:color w:val="auto"/>
                <w:sz w:val="21"/>
                <w:szCs w:val="21"/>
                <w:highlight w:val="none"/>
              </w:rPr>
            </w:pPr>
          </w:p>
        </w:tc>
        <w:tc>
          <w:tcPr>
            <w:tcW w:w="1402" w:type="dxa"/>
          </w:tcPr>
          <w:p w14:paraId="049CEEA1">
            <w:pPr>
              <w:rPr>
                <w:color w:val="auto"/>
                <w:sz w:val="21"/>
                <w:szCs w:val="21"/>
                <w:highlight w:val="none"/>
              </w:rPr>
            </w:pPr>
          </w:p>
        </w:tc>
        <w:tc>
          <w:tcPr>
            <w:tcW w:w="3566" w:type="dxa"/>
          </w:tcPr>
          <w:p w14:paraId="7BA7E769">
            <w:pPr>
              <w:rPr>
                <w:color w:val="auto"/>
                <w:sz w:val="21"/>
                <w:szCs w:val="21"/>
                <w:highlight w:val="none"/>
              </w:rPr>
            </w:pPr>
          </w:p>
        </w:tc>
      </w:tr>
      <w:tr w14:paraId="1063E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5BC186B6">
            <w:pPr>
              <w:pStyle w:val="15"/>
              <w:spacing w:before="72" w:line="228" w:lineRule="auto"/>
              <w:ind w:left="120"/>
              <w:rPr>
                <w:color w:val="auto"/>
                <w:sz w:val="21"/>
                <w:szCs w:val="21"/>
                <w:highlight w:val="none"/>
              </w:rPr>
            </w:pPr>
            <w:r>
              <w:rPr>
                <w:color w:val="auto"/>
                <w:spacing w:val="3"/>
                <w:sz w:val="21"/>
                <w:szCs w:val="21"/>
                <w:highlight w:val="none"/>
              </w:rPr>
              <w:t>5.质检员</w:t>
            </w:r>
          </w:p>
        </w:tc>
        <w:tc>
          <w:tcPr>
            <w:tcW w:w="768" w:type="dxa"/>
          </w:tcPr>
          <w:p w14:paraId="08D84DDF">
            <w:pPr>
              <w:rPr>
                <w:color w:val="auto"/>
                <w:sz w:val="21"/>
                <w:szCs w:val="21"/>
                <w:highlight w:val="none"/>
              </w:rPr>
            </w:pPr>
          </w:p>
        </w:tc>
        <w:tc>
          <w:tcPr>
            <w:tcW w:w="769" w:type="dxa"/>
          </w:tcPr>
          <w:p w14:paraId="047DFF18">
            <w:pPr>
              <w:rPr>
                <w:color w:val="auto"/>
                <w:sz w:val="21"/>
                <w:szCs w:val="21"/>
                <w:highlight w:val="none"/>
              </w:rPr>
            </w:pPr>
          </w:p>
        </w:tc>
        <w:tc>
          <w:tcPr>
            <w:tcW w:w="1402" w:type="dxa"/>
          </w:tcPr>
          <w:p w14:paraId="42C55BA4">
            <w:pPr>
              <w:rPr>
                <w:color w:val="auto"/>
                <w:sz w:val="21"/>
                <w:szCs w:val="21"/>
                <w:highlight w:val="none"/>
              </w:rPr>
            </w:pPr>
          </w:p>
        </w:tc>
        <w:tc>
          <w:tcPr>
            <w:tcW w:w="3566" w:type="dxa"/>
          </w:tcPr>
          <w:p w14:paraId="076360E8">
            <w:pPr>
              <w:rPr>
                <w:color w:val="auto"/>
                <w:sz w:val="21"/>
                <w:szCs w:val="21"/>
                <w:highlight w:val="none"/>
              </w:rPr>
            </w:pPr>
          </w:p>
        </w:tc>
      </w:tr>
      <w:tr w14:paraId="19FCA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1F234036">
            <w:pPr>
              <w:pStyle w:val="15"/>
              <w:spacing w:before="72" w:line="324" w:lineRule="exact"/>
              <w:ind w:left="129"/>
              <w:rPr>
                <w:color w:val="auto"/>
                <w:sz w:val="21"/>
                <w:szCs w:val="21"/>
                <w:highlight w:val="none"/>
              </w:rPr>
            </w:pPr>
            <w:r>
              <w:rPr>
                <w:color w:val="auto"/>
                <w:spacing w:val="-2"/>
                <w:position w:val="2"/>
                <w:sz w:val="21"/>
                <w:szCs w:val="21"/>
                <w:highlight w:val="none"/>
              </w:rPr>
              <w:t>……</w:t>
            </w:r>
          </w:p>
        </w:tc>
        <w:tc>
          <w:tcPr>
            <w:tcW w:w="768" w:type="dxa"/>
          </w:tcPr>
          <w:p w14:paraId="0DC90882">
            <w:pPr>
              <w:rPr>
                <w:color w:val="auto"/>
                <w:sz w:val="21"/>
                <w:szCs w:val="21"/>
                <w:highlight w:val="none"/>
              </w:rPr>
            </w:pPr>
          </w:p>
        </w:tc>
        <w:tc>
          <w:tcPr>
            <w:tcW w:w="769" w:type="dxa"/>
          </w:tcPr>
          <w:p w14:paraId="7CB78308">
            <w:pPr>
              <w:rPr>
                <w:color w:val="auto"/>
                <w:sz w:val="21"/>
                <w:szCs w:val="21"/>
                <w:highlight w:val="none"/>
              </w:rPr>
            </w:pPr>
          </w:p>
        </w:tc>
        <w:tc>
          <w:tcPr>
            <w:tcW w:w="1402" w:type="dxa"/>
          </w:tcPr>
          <w:p w14:paraId="5DAE8B47">
            <w:pPr>
              <w:rPr>
                <w:color w:val="auto"/>
                <w:sz w:val="21"/>
                <w:szCs w:val="21"/>
                <w:highlight w:val="none"/>
              </w:rPr>
            </w:pPr>
          </w:p>
        </w:tc>
        <w:tc>
          <w:tcPr>
            <w:tcW w:w="3566" w:type="dxa"/>
          </w:tcPr>
          <w:p w14:paraId="4009D27E">
            <w:pPr>
              <w:rPr>
                <w:color w:val="auto"/>
                <w:sz w:val="21"/>
                <w:szCs w:val="21"/>
                <w:highlight w:val="none"/>
              </w:rPr>
            </w:pPr>
          </w:p>
        </w:tc>
      </w:tr>
      <w:tr w14:paraId="56560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9C8522E">
            <w:pPr>
              <w:pStyle w:val="15"/>
              <w:spacing w:before="72" w:line="228" w:lineRule="auto"/>
              <w:ind w:left="118"/>
              <w:rPr>
                <w:color w:val="auto"/>
                <w:sz w:val="21"/>
                <w:szCs w:val="21"/>
                <w:highlight w:val="none"/>
                <w:lang w:eastAsia="zh-CN"/>
              </w:rPr>
            </w:pPr>
            <w:r>
              <w:rPr>
                <w:color w:val="auto"/>
                <w:spacing w:val="8"/>
                <w:sz w:val="21"/>
                <w:szCs w:val="21"/>
                <w:highlight w:val="none"/>
                <w:lang w:eastAsia="zh-CN"/>
              </w:rPr>
              <w:t>6.专职安全生产管理人员</w:t>
            </w:r>
          </w:p>
        </w:tc>
        <w:tc>
          <w:tcPr>
            <w:tcW w:w="768" w:type="dxa"/>
          </w:tcPr>
          <w:p w14:paraId="41293E79">
            <w:pPr>
              <w:rPr>
                <w:color w:val="auto"/>
                <w:sz w:val="21"/>
                <w:szCs w:val="21"/>
                <w:highlight w:val="none"/>
                <w:lang w:eastAsia="zh-CN"/>
              </w:rPr>
            </w:pPr>
          </w:p>
        </w:tc>
        <w:tc>
          <w:tcPr>
            <w:tcW w:w="769" w:type="dxa"/>
          </w:tcPr>
          <w:p w14:paraId="6E58AEB8">
            <w:pPr>
              <w:rPr>
                <w:color w:val="auto"/>
                <w:sz w:val="21"/>
                <w:szCs w:val="21"/>
                <w:highlight w:val="none"/>
                <w:lang w:eastAsia="zh-CN"/>
              </w:rPr>
            </w:pPr>
          </w:p>
        </w:tc>
        <w:tc>
          <w:tcPr>
            <w:tcW w:w="1402" w:type="dxa"/>
          </w:tcPr>
          <w:p w14:paraId="59BC39BA">
            <w:pPr>
              <w:rPr>
                <w:color w:val="auto"/>
                <w:sz w:val="21"/>
                <w:szCs w:val="21"/>
                <w:highlight w:val="none"/>
                <w:lang w:eastAsia="zh-CN"/>
              </w:rPr>
            </w:pPr>
          </w:p>
        </w:tc>
        <w:tc>
          <w:tcPr>
            <w:tcW w:w="3566" w:type="dxa"/>
          </w:tcPr>
          <w:p w14:paraId="5E109E77">
            <w:pPr>
              <w:rPr>
                <w:color w:val="auto"/>
                <w:sz w:val="21"/>
                <w:szCs w:val="21"/>
                <w:highlight w:val="none"/>
                <w:lang w:eastAsia="zh-CN"/>
              </w:rPr>
            </w:pPr>
          </w:p>
        </w:tc>
      </w:tr>
      <w:tr w14:paraId="57CA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692E5EA0">
            <w:pPr>
              <w:pStyle w:val="15"/>
              <w:spacing w:before="72" w:line="324" w:lineRule="exact"/>
              <w:ind w:left="129"/>
              <w:rPr>
                <w:color w:val="auto"/>
                <w:sz w:val="21"/>
                <w:szCs w:val="21"/>
                <w:highlight w:val="none"/>
              </w:rPr>
            </w:pPr>
            <w:r>
              <w:rPr>
                <w:color w:val="auto"/>
                <w:spacing w:val="-2"/>
                <w:position w:val="2"/>
                <w:sz w:val="21"/>
                <w:szCs w:val="21"/>
                <w:highlight w:val="none"/>
              </w:rPr>
              <w:t>……</w:t>
            </w:r>
          </w:p>
        </w:tc>
        <w:tc>
          <w:tcPr>
            <w:tcW w:w="768" w:type="dxa"/>
          </w:tcPr>
          <w:p w14:paraId="69F68713">
            <w:pPr>
              <w:rPr>
                <w:color w:val="auto"/>
                <w:sz w:val="21"/>
                <w:szCs w:val="21"/>
                <w:highlight w:val="none"/>
              </w:rPr>
            </w:pPr>
          </w:p>
        </w:tc>
        <w:tc>
          <w:tcPr>
            <w:tcW w:w="769" w:type="dxa"/>
          </w:tcPr>
          <w:p w14:paraId="10043D33">
            <w:pPr>
              <w:rPr>
                <w:color w:val="auto"/>
                <w:sz w:val="21"/>
                <w:szCs w:val="21"/>
                <w:highlight w:val="none"/>
              </w:rPr>
            </w:pPr>
          </w:p>
        </w:tc>
        <w:tc>
          <w:tcPr>
            <w:tcW w:w="1402" w:type="dxa"/>
          </w:tcPr>
          <w:p w14:paraId="1416D6AA">
            <w:pPr>
              <w:rPr>
                <w:color w:val="auto"/>
                <w:sz w:val="21"/>
                <w:szCs w:val="21"/>
                <w:highlight w:val="none"/>
              </w:rPr>
            </w:pPr>
          </w:p>
        </w:tc>
        <w:tc>
          <w:tcPr>
            <w:tcW w:w="3566" w:type="dxa"/>
          </w:tcPr>
          <w:p w14:paraId="3738E5AD">
            <w:pPr>
              <w:rPr>
                <w:color w:val="auto"/>
                <w:sz w:val="21"/>
                <w:szCs w:val="21"/>
                <w:highlight w:val="none"/>
              </w:rPr>
            </w:pPr>
          </w:p>
        </w:tc>
      </w:tr>
      <w:tr w14:paraId="2B1D2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4E1D1A39">
            <w:pPr>
              <w:pStyle w:val="15"/>
              <w:spacing w:before="74" w:line="227" w:lineRule="auto"/>
              <w:ind w:left="121"/>
              <w:rPr>
                <w:color w:val="auto"/>
                <w:sz w:val="21"/>
                <w:szCs w:val="21"/>
                <w:highlight w:val="none"/>
              </w:rPr>
            </w:pPr>
            <w:r>
              <w:rPr>
                <w:color w:val="auto"/>
                <w:spacing w:val="4"/>
                <w:sz w:val="21"/>
                <w:szCs w:val="21"/>
                <w:highlight w:val="none"/>
              </w:rPr>
              <w:t>7.材料员</w:t>
            </w:r>
          </w:p>
        </w:tc>
        <w:tc>
          <w:tcPr>
            <w:tcW w:w="768" w:type="dxa"/>
          </w:tcPr>
          <w:p w14:paraId="60A5054F">
            <w:pPr>
              <w:rPr>
                <w:color w:val="auto"/>
                <w:sz w:val="21"/>
                <w:szCs w:val="21"/>
                <w:highlight w:val="none"/>
              </w:rPr>
            </w:pPr>
          </w:p>
        </w:tc>
        <w:tc>
          <w:tcPr>
            <w:tcW w:w="769" w:type="dxa"/>
          </w:tcPr>
          <w:p w14:paraId="3417BDE4">
            <w:pPr>
              <w:rPr>
                <w:color w:val="auto"/>
                <w:sz w:val="21"/>
                <w:szCs w:val="21"/>
                <w:highlight w:val="none"/>
              </w:rPr>
            </w:pPr>
          </w:p>
        </w:tc>
        <w:tc>
          <w:tcPr>
            <w:tcW w:w="1402" w:type="dxa"/>
          </w:tcPr>
          <w:p w14:paraId="013DC069">
            <w:pPr>
              <w:rPr>
                <w:color w:val="auto"/>
                <w:sz w:val="21"/>
                <w:szCs w:val="21"/>
                <w:highlight w:val="none"/>
              </w:rPr>
            </w:pPr>
          </w:p>
        </w:tc>
        <w:tc>
          <w:tcPr>
            <w:tcW w:w="3566" w:type="dxa"/>
          </w:tcPr>
          <w:p w14:paraId="4FA86CA2">
            <w:pPr>
              <w:rPr>
                <w:color w:val="auto"/>
                <w:sz w:val="21"/>
                <w:szCs w:val="21"/>
                <w:highlight w:val="none"/>
              </w:rPr>
            </w:pPr>
          </w:p>
        </w:tc>
      </w:tr>
      <w:tr w14:paraId="78FB4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0DEDD4CE">
            <w:pPr>
              <w:pStyle w:val="15"/>
              <w:spacing w:before="74" w:line="324" w:lineRule="exact"/>
              <w:ind w:left="129"/>
              <w:rPr>
                <w:color w:val="auto"/>
                <w:sz w:val="21"/>
                <w:szCs w:val="21"/>
                <w:highlight w:val="none"/>
              </w:rPr>
            </w:pPr>
            <w:r>
              <w:rPr>
                <w:color w:val="auto"/>
                <w:spacing w:val="-2"/>
                <w:position w:val="2"/>
                <w:sz w:val="21"/>
                <w:szCs w:val="21"/>
                <w:highlight w:val="none"/>
              </w:rPr>
              <w:t>……</w:t>
            </w:r>
          </w:p>
        </w:tc>
        <w:tc>
          <w:tcPr>
            <w:tcW w:w="768" w:type="dxa"/>
          </w:tcPr>
          <w:p w14:paraId="7441438B">
            <w:pPr>
              <w:rPr>
                <w:color w:val="auto"/>
                <w:sz w:val="21"/>
                <w:szCs w:val="21"/>
                <w:highlight w:val="none"/>
              </w:rPr>
            </w:pPr>
          </w:p>
        </w:tc>
        <w:tc>
          <w:tcPr>
            <w:tcW w:w="769" w:type="dxa"/>
          </w:tcPr>
          <w:p w14:paraId="16B054A8">
            <w:pPr>
              <w:rPr>
                <w:color w:val="auto"/>
                <w:sz w:val="21"/>
                <w:szCs w:val="21"/>
                <w:highlight w:val="none"/>
              </w:rPr>
            </w:pPr>
          </w:p>
        </w:tc>
        <w:tc>
          <w:tcPr>
            <w:tcW w:w="1402" w:type="dxa"/>
          </w:tcPr>
          <w:p w14:paraId="3A5AAE27">
            <w:pPr>
              <w:rPr>
                <w:color w:val="auto"/>
                <w:sz w:val="21"/>
                <w:szCs w:val="21"/>
                <w:highlight w:val="none"/>
              </w:rPr>
            </w:pPr>
          </w:p>
        </w:tc>
        <w:tc>
          <w:tcPr>
            <w:tcW w:w="3566" w:type="dxa"/>
          </w:tcPr>
          <w:p w14:paraId="4648DEF8">
            <w:pPr>
              <w:rPr>
                <w:color w:val="auto"/>
                <w:sz w:val="21"/>
                <w:szCs w:val="21"/>
                <w:highlight w:val="none"/>
              </w:rPr>
            </w:pPr>
          </w:p>
        </w:tc>
      </w:tr>
      <w:tr w14:paraId="09C36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7CC78474">
            <w:pPr>
              <w:pStyle w:val="15"/>
              <w:spacing w:before="74" w:line="226" w:lineRule="auto"/>
              <w:ind w:left="117"/>
              <w:rPr>
                <w:color w:val="auto"/>
                <w:sz w:val="21"/>
                <w:szCs w:val="21"/>
                <w:highlight w:val="none"/>
              </w:rPr>
            </w:pPr>
            <w:r>
              <w:rPr>
                <w:color w:val="auto"/>
                <w:spacing w:val="5"/>
                <w:sz w:val="21"/>
                <w:szCs w:val="21"/>
                <w:highlight w:val="none"/>
              </w:rPr>
              <w:t>8.造价员</w:t>
            </w:r>
          </w:p>
        </w:tc>
        <w:tc>
          <w:tcPr>
            <w:tcW w:w="768" w:type="dxa"/>
          </w:tcPr>
          <w:p w14:paraId="7A713488">
            <w:pPr>
              <w:rPr>
                <w:color w:val="auto"/>
                <w:sz w:val="21"/>
                <w:szCs w:val="21"/>
                <w:highlight w:val="none"/>
              </w:rPr>
            </w:pPr>
          </w:p>
        </w:tc>
        <w:tc>
          <w:tcPr>
            <w:tcW w:w="769" w:type="dxa"/>
          </w:tcPr>
          <w:p w14:paraId="667A5D6A">
            <w:pPr>
              <w:rPr>
                <w:color w:val="auto"/>
                <w:sz w:val="21"/>
                <w:szCs w:val="21"/>
                <w:highlight w:val="none"/>
              </w:rPr>
            </w:pPr>
          </w:p>
        </w:tc>
        <w:tc>
          <w:tcPr>
            <w:tcW w:w="1402" w:type="dxa"/>
          </w:tcPr>
          <w:p w14:paraId="194670A2">
            <w:pPr>
              <w:rPr>
                <w:color w:val="auto"/>
                <w:sz w:val="21"/>
                <w:szCs w:val="21"/>
                <w:highlight w:val="none"/>
              </w:rPr>
            </w:pPr>
          </w:p>
        </w:tc>
        <w:tc>
          <w:tcPr>
            <w:tcW w:w="3566" w:type="dxa"/>
          </w:tcPr>
          <w:p w14:paraId="0144E87B">
            <w:pPr>
              <w:rPr>
                <w:color w:val="auto"/>
                <w:sz w:val="21"/>
                <w:szCs w:val="21"/>
                <w:highlight w:val="none"/>
              </w:rPr>
            </w:pPr>
          </w:p>
        </w:tc>
      </w:tr>
      <w:tr w14:paraId="6F1A0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tcPr>
          <w:p w14:paraId="7C3C33E0">
            <w:pPr>
              <w:pStyle w:val="15"/>
              <w:spacing w:before="73" w:line="324" w:lineRule="exact"/>
              <w:ind w:left="129"/>
              <w:rPr>
                <w:color w:val="auto"/>
                <w:sz w:val="21"/>
                <w:szCs w:val="21"/>
                <w:highlight w:val="none"/>
              </w:rPr>
            </w:pPr>
            <w:r>
              <w:rPr>
                <w:color w:val="auto"/>
                <w:spacing w:val="-2"/>
                <w:position w:val="2"/>
                <w:sz w:val="21"/>
                <w:szCs w:val="21"/>
                <w:highlight w:val="none"/>
              </w:rPr>
              <w:t>……</w:t>
            </w:r>
          </w:p>
        </w:tc>
        <w:tc>
          <w:tcPr>
            <w:tcW w:w="768" w:type="dxa"/>
          </w:tcPr>
          <w:p w14:paraId="4F696799">
            <w:pPr>
              <w:rPr>
                <w:color w:val="auto"/>
                <w:sz w:val="21"/>
                <w:szCs w:val="21"/>
                <w:highlight w:val="none"/>
              </w:rPr>
            </w:pPr>
          </w:p>
        </w:tc>
        <w:tc>
          <w:tcPr>
            <w:tcW w:w="769" w:type="dxa"/>
          </w:tcPr>
          <w:p w14:paraId="0BC8EE36">
            <w:pPr>
              <w:rPr>
                <w:color w:val="auto"/>
                <w:sz w:val="21"/>
                <w:szCs w:val="21"/>
                <w:highlight w:val="none"/>
              </w:rPr>
            </w:pPr>
          </w:p>
        </w:tc>
        <w:tc>
          <w:tcPr>
            <w:tcW w:w="1402" w:type="dxa"/>
          </w:tcPr>
          <w:p w14:paraId="7B458F48">
            <w:pPr>
              <w:rPr>
                <w:color w:val="auto"/>
                <w:sz w:val="21"/>
                <w:szCs w:val="21"/>
                <w:highlight w:val="none"/>
              </w:rPr>
            </w:pPr>
          </w:p>
        </w:tc>
        <w:tc>
          <w:tcPr>
            <w:tcW w:w="3566" w:type="dxa"/>
          </w:tcPr>
          <w:p w14:paraId="6C10F831">
            <w:pPr>
              <w:rPr>
                <w:color w:val="auto"/>
                <w:sz w:val="21"/>
                <w:szCs w:val="21"/>
                <w:highlight w:val="none"/>
              </w:rPr>
            </w:pPr>
          </w:p>
        </w:tc>
      </w:tr>
      <w:tr w14:paraId="39237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3059" w:type="dxa"/>
          </w:tcPr>
          <w:p w14:paraId="2418E2A3">
            <w:pPr>
              <w:pStyle w:val="15"/>
              <w:spacing w:before="102" w:line="268" w:lineRule="exact"/>
              <w:ind w:left="117"/>
              <w:rPr>
                <w:color w:val="auto"/>
                <w:sz w:val="21"/>
                <w:szCs w:val="21"/>
                <w:highlight w:val="none"/>
              </w:rPr>
            </w:pPr>
            <w:r>
              <w:rPr>
                <w:color w:val="auto"/>
                <w:spacing w:val="2"/>
                <w:position w:val="1"/>
                <w:sz w:val="21"/>
                <w:szCs w:val="21"/>
                <w:highlight w:val="none"/>
              </w:rPr>
              <w:t>9…………</w:t>
            </w:r>
          </w:p>
        </w:tc>
        <w:tc>
          <w:tcPr>
            <w:tcW w:w="768" w:type="dxa"/>
          </w:tcPr>
          <w:p w14:paraId="1C995A00">
            <w:pPr>
              <w:rPr>
                <w:color w:val="auto"/>
                <w:sz w:val="21"/>
                <w:szCs w:val="21"/>
                <w:highlight w:val="none"/>
              </w:rPr>
            </w:pPr>
          </w:p>
        </w:tc>
        <w:tc>
          <w:tcPr>
            <w:tcW w:w="769" w:type="dxa"/>
          </w:tcPr>
          <w:p w14:paraId="48B9115D">
            <w:pPr>
              <w:rPr>
                <w:color w:val="auto"/>
                <w:sz w:val="21"/>
                <w:szCs w:val="21"/>
                <w:highlight w:val="none"/>
              </w:rPr>
            </w:pPr>
          </w:p>
        </w:tc>
        <w:tc>
          <w:tcPr>
            <w:tcW w:w="1402" w:type="dxa"/>
          </w:tcPr>
          <w:p w14:paraId="49F004F4">
            <w:pPr>
              <w:rPr>
                <w:color w:val="auto"/>
                <w:sz w:val="21"/>
                <w:szCs w:val="21"/>
                <w:highlight w:val="none"/>
              </w:rPr>
            </w:pPr>
          </w:p>
        </w:tc>
        <w:tc>
          <w:tcPr>
            <w:tcW w:w="3566" w:type="dxa"/>
          </w:tcPr>
          <w:p w14:paraId="53A38933">
            <w:pPr>
              <w:rPr>
                <w:color w:val="auto"/>
                <w:sz w:val="21"/>
                <w:szCs w:val="21"/>
                <w:highlight w:val="none"/>
              </w:rPr>
            </w:pPr>
          </w:p>
        </w:tc>
      </w:tr>
    </w:tbl>
    <w:p w14:paraId="20C308BB">
      <w:pPr>
        <w:spacing w:line="427" w:lineRule="auto"/>
        <w:rPr>
          <w:color w:val="auto"/>
          <w:highlight w:val="none"/>
        </w:rPr>
      </w:pPr>
    </w:p>
    <w:p w14:paraId="662DD145">
      <w:pPr>
        <w:spacing w:after="0" w:line="360" w:lineRule="auto"/>
        <w:ind w:right="120" w:firstLine="420"/>
        <w:jc w:val="both"/>
        <w:rPr>
          <w:rFonts w:hint="eastAsia" w:ascii="宋体" w:hAnsi="宋体" w:eastAsia="宋体" w:cs="宋体"/>
          <w:b/>
          <w:bCs/>
          <w:color w:val="auto"/>
          <w:sz w:val="21"/>
          <w:szCs w:val="21"/>
          <w:highlight w:val="none"/>
        </w:rPr>
      </w:pPr>
      <w:r>
        <w:rPr>
          <w:color w:val="auto"/>
          <w:spacing w:val="10"/>
          <w:sz w:val="21"/>
          <w:szCs w:val="21"/>
          <w:highlight w:val="none"/>
          <w:lang w:eastAsia="zh-CN"/>
        </w:rPr>
        <w:t>注：</w:t>
      </w:r>
      <w:r>
        <w:rPr>
          <w:color w:val="auto"/>
          <w:spacing w:val="11"/>
          <w:sz w:val="21"/>
          <w:szCs w:val="21"/>
          <w:highlight w:val="none"/>
          <w:lang w:eastAsia="zh-CN"/>
        </w:rPr>
        <w:t>项目经理应附身份证、建造师注册证书、安全生产考核合格证</w:t>
      </w:r>
      <w:r>
        <w:rPr>
          <w:color w:val="auto"/>
          <w:spacing w:val="10"/>
          <w:sz w:val="21"/>
          <w:szCs w:val="21"/>
          <w:highlight w:val="none"/>
          <w:lang w:eastAsia="zh-CN"/>
        </w:rPr>
        <w:t>书（B类）、职称证书（如有）的扫描件；项目技术负责人应附身份证扫描件、职称证书扫描件；专职安全生产管理人员应附身份证、专职安全员安全生产考核合格证书（C类）、职称证书（如有）扫描件；其</w:t>
      </w:r>
      <w:r>
        <w:rPr>
          <w:color w:val="auto"/>
          <w:spacing w:val="9"/>
          <w:sz w:val="21"/>
          <w:szCs w:val="21"/>
          <w:highlight w:val="none"/>
          <w:lang w:eastAsia="zh-CN"/>
        </w:rPr>
        <w:t>他主要人员应附执业证或上岗证书、职称证书（如有）扫描件；提供以上人员由</w:t>
      </w:r>
      <w:r>
        <w:rPr>
          <w:rFonts w:hint="eastAsia"/>
          <w:color w:val="auto"/>
          <w:spacing w:val="9"/>
          <w:sz w:val="21"/>
          <w:szCs w:val="21"/>
          <w:highlight w:val="none"/>
          <w:lang w:eastAsia="zh-CN"/>
        </w:rPr>
        <w:t>社会养老保险经办机构</w:t>
      </w:r>
      <w:r>
        <w:rPr>
          <w:color w:val="auto"/>
          <w:spacing w:val="9"/>
          <w:sz w:val="21"/>
          <w:szCs w:val="21"/>
          <w:highlight w:val="none"/>
          <w:lang w:eastAsia="zh-CN"/>
        </w:rPr>
        <w:t>出具的供应商为其交纳的响应文件递交截止时间前半年内任意连续三个月</w:t>
      </w:r>
      <w:r>
        <w:rPr>
          <w:rFonts w:hint="eastAsia"/>
          <w:color w:val="auto"/>
          <w:spacing w:val="9"/>
          <w:sz w:val="21"/>
          <w:szCs w:val="21"/>
          <w:highlight w:val="none"/>
          <w:lang w:eastAsia="zh-CN"/>
        </w:rPr>
        <w:t>养老保险</w:t>
      </w:r>
      <w:r>
        <w:rPr>
          <w:color w:val="auto"/>
          <w:spacing w:val="9"/>
          <w:sz w:val="21"/>
          <w:szCs w:val="21"/>
          <w:highlight w:val="none"/>
          <w:lang w:eastAsia="zh-CN"/>
        </w:rPr>
        <w:t>证明复印件；</w:t>
      </w:r>
      <w:r>
        <w:rPr>
          <w:rFonts w:hint="eastAsia" w:ascii="宋体" w:hAnsi="宋体" w:eastAsia="宋体" w:cs="宋体"/>
          <w:b w:val="0"/>
          <w:bCs w:val="0"/>
          <w:color w:val="auto"/>
          <w:sz w:val="21"/>
          <w:szCs w:val="21"/>
          <w:highlight w:val="none"/>
        </w:rPr>
        <w:t>除供应商为以下三种情形的：</w:t>
      </w:r>
    </w:p>
    <w:p w14:paraId="52539057">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①如供应商为截标时间前 60 日以内成立的公司，可以提供供应商与委托代理人签订的劳动合同复印件代替社保证明复印件；</w:t>
      </w:r>
    </w:p>
    <w:p w14:paraId="34D943F7">
      <w:pPr>
        <w:spacing w:after="0" w:line="360" w:lineRule="auto"/>
        <w:ind w:right="120"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②如供应商为事业单位，可以提供事业单位机构编制管理证复印件或事业单位机构为其发放工资的工资条复印件代替社保证明复印件；</w:t>
      </w:r>
    </w:p>
    <w:p w14:paraId="7CB00E98">
      <w:pPr>
        <w:pStyle w:val="6"/>
        <w:spacing w:before="65" w:line="461" w:lineRule="auto"/>
        <w:ind w:left="49" w:right="43"/>
        <w:jc w:val="both"/>
        <w:rPr>
          <w:color w:val="auto"/>
          <w:sz w:val="21"/>
          <w:szCs w:val="21"/>
          <w:highlight w:val="none"/>
          <w:lang w:eastAsia="zh-CN"/>
        </w:rPr>
      </w:pPr>
      <w:r>
        <w:rPr>
          <w:rFonts w:hint="eastAsia" w:ascii="宋体" w:hAnsi="宋体" w:eastAsia="宋体" w:cs="宋体"/>
          <w:color w:val="auto"/>
          <w:sz w:val="21"/>
          <w:szCs w:val="21"/>
          <w:highlight w:val="none"/>
        </w:rPr>
        <w:t>③如委托代理人为免缴纳社保人员，提供免缴纳社保的证明材料复印件及供应商与委托代理人签订的劳动合同复印件代替社保证明复印件。</w:t>
      </w:r>
    </w:p>
    <w:p w14:paraId="03332F9B">
      <w:pPr>
        <w:spacing w:line="226" w:lineRule="auto"/>
        <w:rPr>
          <w:color w:val="auto"/>
          <w:sz w:val="20"/>
          <w:szCs w:val="20"/>
          <w:highlight w:val="none"/>
          <w:lang w:eastAsia="zh-CN"/>
        </w:rPr>
      </w:pPr>
    </w:p>
    <w:p w14:paraId="2EEC5099">
      <w:pPr>
        <w:pStyle w:val="6"/>
        <w:spacing w:before="47" w:line="212" w:lineRule="auto"/>
        <w:rPr>
          <w:color w:val="auto"/>
          <w:sz w:val="24"/>
          <w:szCs w:val="24"/>
          <w:highlight w:val="none"/>
          <w:lang w:eastAsia="zh-CN"/>
        </w:rPr>
      </w:pPr>
    </w:p>
    <w:p w14:paraId="2858B7A7">
      <w:pPr>
        <w:pStyle w:val="6"/>
        <w:spacing w:before="47" w:line="212" w:lineRule="auto"/>
        <w:rPr>
          <w:color w:val="auto"/>
          <w:sz w:val="24"/>
          <w:szCs w:val="24"/>
          <w:highlight w:val="none"/>
          <w:lang w:eastAsia="zh-CN"/>
        </w:rPr>
      </w:pPr>
    </w:p>
    <w:p w14:paraId="5431A427">
      <w:pPr>
        <w:pStyle w:val="6"/>
        <w:spacing w:before="47" w:line="212" w:lineRule="auto"/>
        <w:rPr>
          <w:color w:val="auto"/>
          <w:sz w:val="24"/>
          <w:szCs w:val="24"/>
          <w:highlight w:val="none"/>
          <w:lang w:eastAsia="zh-CN"/>
        </w:rPr>
      </w:pPr>
    </w:p>
    <w:p w14:paraId="0BD430C8">
      <w:pPr>
        <w:pStyle w:val="6"/>
        <w:spacing w:before="47" w:line="212" w:lineRule="auto"/>
        <w:rPr>
          <w:color w:val="auto"/>
          <w:sz w:val="24"/>
          <w:szCs w:val="24"/>
          <w:highlight w:val="none"/>
          <w:lang w:eastAsia="zh-CN"/>
        </w:rPr>
      </w:pPr>
      <w:r>
        <w:rPr>
          <w:color w:val="auto"/>
          <w:sz w:val="24"/>
          <w:szCs w:val="24"/>
          <w:highlight w:val="none"/>
          <w:lang w:eastAsia="zh-CN"/>
        </w:rPr>
        <w:t>注：1.项目管理机构人员配备最低要求：</w:t>
      </w:r>
    </w:p>
    <w:tbl>
      <w:tblPr>
        <w:tblStyle w:val="14"/>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0DD30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tcPr>
          <w:p w14:paraId="542D2F27">
            <w:pPr>
              <w:pStyle w:val="15"/>
              <w:spacing w:before="154" w:line="228" w:lineRule="auto"/>
              <w:ind w:left="2067"/>
              <w:rPr>
                <w:color w:val="auto"/>
                <w:sz w:val="21"/>
                <w:szCs w:val="21"/>
                <w:highlight w:val="none"/>
              </w:rPr>
            </w:pPr>
            <w:r>
              <w:rPr>
                <w:color w:val="auto"/>
                <w:spacing w:val="8"/>
                <w:sz w:val="21"/>
                <w:szCs w:val="21"/>
                <w:highlight w:val="none"/>
              </w:rPr>
              <w:t>人员类型</w:t>
            </w:r>
          </w:p>
        </w:tc>
        <w:tc>
          <w:tcPr>
            <w:tcW w:w="3230" w:type="dxa"/>
          </w:tcPr>
          <w:p w14:paraId="51EB51E6">
            <w:pPr>
              <w:pStyle w:val="15"/>
              <w:spacing w:before="154" w:line="228" w:lineRule="auto"/>
              <w:ind w:left="1411"/>
              <w:rPr>
                <w:color w:val="auto"/>
                <w:sz w:val="21"/>
                <w:szCs w:val="21"/>
                <w:highlight w:val="none"/>
              </w:rPr>
            </w:pPr>
            <w:r>
              <w:rPr>
                <w:color w:val="auto"/>
                <w:spacing w:val="5"/>
                <w:sz w:val="21"/>
                <w:szCs w:val="21"/>
                <w:highlight w:val="none"/>
              </w:rPr>
              <w:t>数量</w:t>
            </w:r>
          </w:p>
        </w:tc>
      </w:tr>
      <w:tr w14:paraId="68480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tcPr>
          <w:p w14:paraId="5D702D5A">
            <w:pPr>
              <w:pStyle w:val="15"/>
              <w:spacing w:before="150" w:line="228" w:lineRule="auto"/>
              <w:ind w:left="2071"/>
              <w:rPr>
                <w:color w:val="auto"/>
                <w:sz w:val="21"/>
                <w:szCs w:val="21"/>
                <w:highlight w:val="none"/>
              </w:rPr>
            </w:pPr>
            <w:r>
              <w:rPr>
                <w:color w:val="auto"/>
                <w:spacing w:val="6"/>
                <w:sz w:val="21"/>
                <w:szCs w:val="21"/>
                <w:highlight w:val="none"/>
              </w:rPr>
              <w:t>项目经理</w:t>
            </w:r>
          </w:p>
        </w:tc>
        <w:tc>
          <w:tcPr>
            <w:tcW w:w="3230" w:type="dxa"/>
          </w:tcPr>
          <w:p w14:paraId="4503AA25">
            <w:pPr>
              <w:pStyle w:val="15"/>
              <w:spacing w:before="182" w:line="189" w:lineRule="auto"/>
              <w:ind w:left="1583"/>
              <w:rPr>
                <w:color w:val="auto"/>
                <w:sz w:val="21"/>
                <w:szCs w:val="21"/>
                <w:highlight w:val="none"/>
              </w:rPr>
            </w:pPr>
            <w:r>
              <w:rPr>
                <w:color w:val="auto"/>
                <w:sz w:val="21"/>
                <w:szCs w:val="21"/>
                <w:highlight w:val="none"/>
              </w:rPr>
              <w:t>1</w:t>
            </w:r>
          </w:p>
        </w:tc>
      </w:tr>
      <w:tr w14:paraId="1E970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tcPr>
          <w:p w14:paraId="30026D23">
            <w:pPr>
              <w:pStyle w:val="15"/>
              <w:spacing w:before="87" w:line="228" w:lineRule="auto"/>
              <w:ind w:left="1965"/>
              <w:rPr>
                <w:color w:val="auto"/>
                <w:sz w:val="21"/>
                <w:szCs w:val="21"/>
                <w:highlight w:val="none"/>
              </w:rPr>
            </w:pPr>
            <w:r>
              <w:rPr>
                <w:color w:val="auto"/>
                <w:spacing w:val="7"/>
                <w:sz w:val="21"/>
                <w:szCs w:val="21"/>
                <w:highlight w:val="none"/>
              </w:rPr>
              <w:t>项目副经理</w:t>
            </w:r>
          </w:p>
        </w:tc>
        <w:tc>
          <w:tcPr>
            <w:tcW w:w="3230" w:type="dxa"/>
          </w:tcPr>
          <w:p w14:paraId="6BCA3C89">
            <w:pPr>
              <w:pStyle w:val="15"/>
              <w:spacing w:before="87" w:line="269" w:lineRule="exact"/>
              <w:ind w:left="1411"/>
              <w:rPr>
                <w:color w:val="auto"/>
                <w:sz w:val="21"/>
                <w:szCs w:val="21"/>
                <w:highlight w:val="none"/>
              </w:rPr>
            </w:pPr>
            <w:r>
              <w:rPr>
                <w:color w:val="auto"/>
                <w:spacing w:val="3"/>
                <w:position w:val="1"/>
                <w:sz w:val="21"/>
                <w:szCs w:val="21"/>
                <w:highlight w:val="none"/>
              </w:rPr>
              <w:t>0～1</w:t>
            </w:r>
          </w:p>
        </w:tc>
      </w:tr>
      <w:tr w14:paraId="0A178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tcPr>
          <w:p w14:paraId="5EED55C3">
            <w:pPr>
              <w:pStyle w:val="15"/>
              <w:spacing w:before="68" w:line="228" w:lineRule="auto"/>
              <w:ind w:left="1754"/>
              <w:rPr>
                <w:color w:val="auto"/>
                <w:sz w:val="21"/>
                <w:szCs w:val="21"/>
                <w:highlight w:val="none"/>
              </w:rPr>
            </w:pPr>
            <w:r>
              <w:rPr>
                <w:color w:val="auto"/>
                <w:spacing w:val="8"/>
                <w:sz w:val="21"/>
                <w:szCs w:val="21"/>
                <w:highlight w:val="none"/>
              </w:rPr>
              <w:t>项目技术负责人</w:t>
            </w:r>
          </w:p>
        </w:tc>
        <w:tc>
          <w:tcPr>
            <w:tcW w:w="3230" w:type="dxa"/>
          </w:tcPr>
          <w:p w14:paraId="59D4825A">
            <w:pPr>
              <w:pStyle w:val="15"/>
              <w:spacing w:before="101" w:line="189" w:lineRule="auto"/>
              <w:ind w:left="1583"/>
              <w:rPr>
                <w:color w:val="auto"/>
                <w:sz w:val="21"/>
                <w:szCs w:val="21"/>
                <w:highlight w:val="none"/>
              </w:rPr>
            </w:pPr>
            <w:r>
              <w:rPr>
                <w:color w:val="auto"/>
                <w:sz w:val="21"/>
                <w:szCs w:val="21"/>
                <w:highlight w:val="none"/>
              </w:rPr>
              <w:t>1</w:t>
            </w:r>
          </w:p>
        </w:tc>
      </w:tr>
      <w:tr w14:paraId="5075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tcPr>
          <w:p w14:paraId="373AF344">
            <w:pPr>
              <w:pStyle w:val="15"/>
              <w:spacing w:before="148" w:line="229" w:lineRule="auto"/>
              <w:ind w:left="2170"/>
              <w:rPr>
                <w:color w:val="auto"/>
                <w:sz w:val="21"/>
                <w:szCs w:val="21"/>
                <w:highlight w:val="none"/>
              </w:rPr>
            </w:pPr>
            <w:r>
              <w:rPr>
                <w:color w:val="auto"/>
                <w:spacing w:val="7"/>
                <w:sz w:val="21"/>
                <w:szCs w:val="21"/>
                <w:highlight w:val="none"/>
              </w:rPr>
              <w:t>施工员</w:t>
            </w:r>
          </w:p>
        </w:tc>
        <w:tc>
          <w:tcPr>
            <w:tcW w:w="3230" w:type="dxa"/>
          </w:tcPr>
          <w:p w14:paraId="407FBEC4">
            <w:pPr>
              <w:pStyle w:val="15"/>
              <w:spacing w:before="181" w:line="189" w:lineRule="auto"/>
              <w:ind w:left="1583"/>
              <w:rPr>
                <w:color w:val="auto"/>
                <w:sz w:val="21"/>
                <w:szCs w:val="21"/>
                <w:highlight w:val="none"/>
              </w:rPr>
            </w:pPr>
            <w:r>
              <w:rPr>
                <w:color w:val="auto"/>
                <w:sz w:val="21"/>
                <w:szCs w:val="21"/>
                <w:highlight w:val="none"/>
              </w:rPr>
              <w:t>1</w:t>
            </w:r>
          </w:p>
        </w:tc>
      </w:tr>
      <w:tr w14:paraId="6EEF1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tcPr>
          <w:p w14:paraId="036F061C">
            <w:pPr>
              <w:pStyle w:val="15"/>
              <w:spacing w:before="76" w:line="228" w:lineRule="auto"/>
              <w:ind w:left="2171"/>
              <w:rPr>
                <w:color w:val="auto"/>
                <w:sz w:val="21"/>
                <w:szCs w:val="21"/>
                <w:highlight w:val="none"/>
              </w:rPr>
            </w:pPr>
            <w:r>
              <w:rPr>
                <w:color w:val="auto"/>
                <w:spacing w:val="6"/>
                <w:sz w:val="21"/>
                <w:szCs w:val="21"/>
                <w:highlight w:val="none"/>
              </w:rPr>
              <w:t>质检员</w:t>
            </w:r>
          </w:p>
        </w:tc>
        <w:tc>
          <w:tcPr>
            <w:tcW w:w="3230" w:type="dxa"/>
          </w:tcPr>
          <w:p w14:paraId="010D3B9B">
            <w:pPr>
              <w:pStyle w:val="15"/>
              <w:spacing w:before="109" w:line="189" w:lineRule="auto"/>
              <w:ind w:left="1583"/>
              <w:rPr>
                <w:color w:val="auto"/>
                <w:sz w:val="21"/>
                <w:szCs w:val="21"/>
                <w:highlight w:val="none"/>
              </w:rPr>
            </w:pPr>
            <w:r>
              <w:rPr>
                <w:color w:val="auto"/>
                <w:sz w:val="21"/>
                <w:szCs w:val="21"/>
                <w:highlight w:val="none"/>
              </w:rPr>
              <w:t>1</w:t>
            </w:r>
          </w:p>
        </w:tc>
      </w:tr>
      <w:tr w14:paraId="765E3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tcPr>
          <w:p w14:paraId="23908080">
            <w:pPr>
              <w:pStyle w:val="15"/>
              <w:spacing w:before="143" w:line="228" w:lineRule="auto"/>
              <w:ind w:left="1437"/>
              <w:rPr>
                <w:color w:val="auto"/>
                <w:sz w:val="21"/>
                <w:szCs w:val="21"/>
                <w:highlight w:val="none"/>
                <w:lang w:eastAsia="zh-CN"/>
              </w:rPr>
            </w:pPr>
            <w:r>
              <w:rPr>
                <w:color w:val="auto"/>
                <w:spacing w:val="8"/>
                <w:sz w:val="21"/>
                <w:szCs w:val="21"/>
                <w:highlight w:val="none"/>
                <w:lang w:eastAsia="zh-CN"/>
              </w:rPr>
              <w:t>专职安全生产管理人员</w:t>
            </w:r>
          </w:p>
        </w:tc>
        <w:tc>
          <w:tcPr>
            <w:tcW w:w="3230" w:type="dxa"/>
          </w:tcPr>
          <w:p w14:paraId="5FB1DA01">
            <w:pPr>
              <w:pStyle w:val="15"/>
              <w:spacing w:before="176" w:line="189" w:lineRule="auto"/>
              <w:ind w:left="1583"/>
              <w:rPr>
                <w:color w:val="auto"/>
                <w:sz w:val="21"/>
                <w:szCs w:val="21"/>
                <w:highlight w:val="none"/>
              </w:rPr>
            </w:pPr>
            <w:r>
              <w:rPr>
                <w:color w:val="auto"/>
                <w:sz w:val="21"/>
                <w:szCs w:val="21"/>
                <w:highlight w:val="none"/>
              </w:rPr>
              <w:t>1</w:t>
            </w:r>
          </w:p>
        </w:tc>
      </w:tr>
    </w:tbl>
    <w:p w14:paraId="74F28BE3">
      <w:pPr>
        <w:spacing w:line="241" w:lineRule="auto"/>
        <w:rPr>
          <w:color w:val="auto"/>
          <w:highlight w:val="none"/>
        </w:rPr>
      </w:pPr>
    </w:p>
    <w:p w14:paraId="369F6BB2">
      <w:pPr>
        <w:spacing w:line="241" w:lineRule="auto"/>
        <w:rPr>
          <w:color w:val="auto"/>
          <w:highlight w:val="none"/>
        </w:rPr>
      </w:pPr>
    </w:p>
    <w:p w14:paraId="686FAD3E">
      <w:pPr>
        <w:spacing w:line="242" w:lineRule="auto"/>
        <w:rPr>
          <w:color w:val="auto"/>
          <w:highlight w:val="none"/>
        </w:rPr>
      </w:pPr>
    </w:p>
    <w:p w14:paraId="447647C8">
      <w:pPr>
        <w:spacing w:line="242" w:lineRule="auto"/>
        <w:rPr>
          <w:color w:val="auto"/>
          <w:highlight w:val="none"/>
        </w:rPr>
      </w:pPr>
    </w:p>
    <w:p w14:paraId="557917A7">
      <w:pPr>
        <w:spacing w:line="242" w:lineRule="auto"/>
        <w:rPr>
          <w:color w:val="auto"/>
          <w:highlight w:val="none"/>
        </w:rPr>
      </w:pPr>
    </w:p>
    <w:p w14:paraId="2B60C6DF">
      <w:pPr>
        <w:spacing w:line="242" w:lineRule="auto"/>
        <w:rPr>
          <w:color w:val="auto"/>
          <w:highlight w:val="none"/>
        </w:rPr>
      </w:pPr>
    </w:p>
    <w:p w14:paraId="3A895E2D">
      <w:pPr>
        <w:spacing w:line="242" w:lineRule="auto"/>
        <w:rPr>
          <w:color w:val="auto"/>
          <w:highlight w:val="none"/>
        </w:rPr>
      </w:pPr>
    </w:p>
    <w:p w14:paraId="2BB53AFC">
      <w:pPr>
        <w:spacing w:line="242" w:lineRule="auto"/>
        <w:rPr>
          <w:color w:val="auto"/>
          <w:highlight w:val="none"/>
        </w:rPr>
      </w:pPr>
    </w:p>
    <w:p w14:paraId="787B5528">
      <w:pPr>
        <w:pStyle w:val="6"/>
        <w:spacing w:before="101" w:line="224" w:lineRule="auto"/>
        <w:ind w:left="3"/>
        <w:rPr>
          <w:color w:val="auto"/>
          <w:spacing w:val="9"/>
          <w:highlight w:val="none"/>
        </w:rPr>
      </w:pPr>
    </w:p>
    <w:p w14:paraId="1840A752">
      <w:pPr>
        <w:pStyle w:val="6"/>
        <w:spacing w:before="101" w:line="224" w:lineRule="auto"/>
        <w:ind w:left="3"/>
        <w:rPr>
          <w:color w:val="auto"/>
          <w:spacing w:val="9"/>
          <w:highlight w:val="none"/>
        </w:rPr>
      </w:pPr>
    </w:p>
    <w:p w14:paraId="338D1918">
      <w:pPr>
        <w:pStyle w:val="6"/>
        <w:spacing w:before="101" w:line="224" w:lineRule="auto"/>
        <w:ind w:left="3"/>
        <w:rPr>
          <w:color w:val="auto"/>
          <w:spacing w:val="9"/>
          <w:highlight w:val="none"/>
        </w:rPr>
      </w:pPr>
    </w:p>
    <w:p w14:paraId="7471D600">
      <w:pPr>
        <w:pStyle w:val="6"/>
        <w:spacing w:before="101" w:line="224" w:lineRule="auto"/>
        <w:ind w:left="3"/>
        <w:rPr>
          <w:color w:val="auto"/>
          <w:spacing w:val="9"/>
          <w:highlight w:val="none"/>
        </w:rPr>
      </w:pPr>
    </w:p>
    <w:p w14:paraId="78D17E08">
      <w:pPr>
        <w:pStyle w:val="6"/>
        <w:spacing w:before="101" w:line="224" w:lineRule="auto"/>
        <w:ind w:left="3"/>
        <w:rPr>
          <w:color w:val="auto"/>
          <w:spacing w:val="9"/>
          <w:highlight w:val="none"/>
        </w:rPr>
      </w:pPr>
    </w:p>
    <w:p w14:paraId="3F90D0FE">
      <w:pPr>
        <w:pStyle w:val="6"/>
        <w:spacing w:before="101" w:line="224" w:lineRule="auto"/>
        <w:ind w:left="3"/>
        <w:rPr>
          <w:color w:val="auto"/>
          <w:spacing w:val="9"/>
          <w:highlight w:val="none"/>
        </w:rPr>
      </w:pPr>
    </w:p>
    <w:p w14:paraId="1976085A">
      <w:pPr>
        <w:pStyle w:val="6"/>
        <w:spacing w:before="101" w:line="224" w:lineRule="auto"/>
        <w:ind w:left="3"/>
        <w:rPr>
          <w:color w:val="auto"/>
          <w:spacing w:val="9"/>
          <w:highlight w:val="none"/>
        </w:rPr>
      </w:pPr>
    </w:p>
    <w:p w14:paraId="17DFEF3E">
      <w:pPr>
        <w:pStyle w:val="6"/>
        <w:spacing w:before="101" w:line="224" w:lineRule="auto"/>
        <w:ind w:left="3"/>
        <w:rPr>
          <w:color w:val="auto"/>
          <w:spacing w:val="9"/>
          <w:highlight w:val="none"/>
        </w:rPr>
      </w:pPr>
    </w:p>
    <w:p w14:paraId="253760FA">
      <w:pPr>
        <w:pStyle w:val="6"/>
        <w:spacing w:before="101" w:line="224" w:lineRule="auto"/>
        <w:ind w:left="3"/>
        <w:rPr>
          <w:color w:val="auto"/>
          <w:spacing w:val="9"/>
          <w:highlight w:val="none"/>
        </w:rPr>
      </w:pPr>
    </w:p>
    <w:p w14:paraId="1ACC3A19">
      <w:pPr>
        <w:pStyle w:val="6"/>
        <w:spacing w:before="101" w:line="224" w:lineRule="auto"/>
        <w:ind w:left="3"/>
        <w:rPr>
          <w:color w:val="auto"/>
          <w:spacing w:val="9"/>
          <w:highlight w:val="none"/>
        </w:rPr>
      </w:pPr>
    </w:p>
    <w:p w14:paraId="1BBD1B08">
      <w:pPr>
        <w:pStyle w:val="6"/>
        <w:spacing w:before="101" w:line="224" w:lineRule="auto"/>
        <w:ind w:left="3"/>
        <w:rPr>
          <w:color w:val="auto"/>
          <w:spacing w:val="9"/>
          <w:highlight w:val="none"/>
        </w:rPr>
      </w:pPr>
    </w:p>
    <w:p w14:paraId="246810BC">
      <w:pPr>
        <w:pStyle w:val="6"/>
        <w:spacing w:before="101" w:line="224" w:lineRule="auto"/>
        <w:ind w:left="3"/>
        <w:rPr>
          <w:color w:val="auto"/>
          <w:spacing w:val="9"/>
          <w:highlight w:val="none"/>
        </w:rPr>
      </w:pPr>
    </w:p>
    <w:p w14:paraId="05974A0D">
      <w:pPr>
        <w:pStyle w:val="6"/>
        <w:spacing w:before="101" w:line="224" w:lineRule="auto"/>
        <w:ind w:left="3"/>
        <w:rPr>
          <w:color w:val="auto"/>
          <w:spacing w:val="9"/>
          <w:highlight w:val="none"/>
        </w:rPr>
      </w:pPr>
    </w:p>
    <w:p w14:paraId="29E96CAE">
      <w:pPr>
        <w:pStyle w:val="6"/>
        <w:spacing w:before="101" w:line="224" w:lineRule="auto"/>
        <w:ind w:left="3"/>
        <w:rPr>
          <w:color w:val="auto"/>
          <w:spacing w:val="9"/>
          <w:highlight w:val="none"/>
        </w:rPr>
      </w:pPr>
    </w:p>
    <w:p w14:paraId="208CC809">
      <w:pPr>
        <w:pStyle w:val="6"/>
        <w:spacing w:before="101" w:line="224" w:lineRule="auto"/>
        <w:ind w:left="3"/>
        <w:rPr>
          <w:color w:val="auto"/>
          <w:highlight w:val="none"/>
        </w:rPr>
      </w:pPr>
      <w:r>
        <w:rPr>
          <w:color w:val="auto"/>
          <w:spacing w:val="9"/>
          <w:highlight w:val="none"/>
        </w:rPr>
        <w:t>三、其它有效证明材料</w:t>
      </w:r>
    </w:p>
    <w:p w14:paraId="38F58F1B">
      <w:pPr>
        <w:spacing w:line="314" w:lineRule="auto"/>
        <w:rPr>
          <w:color w:val="auto"/>
          <w:highlight w:val="none"/>
        </w:rPr>
      </w:pPr>
    </w:p>
    <w:p w14:paraId="79313517">
      <w:pPr>
        <w:pStyle w:val="6"/>
        <w:spacing w:before="91" w:line="223" w:lineRule="auto"/>
        <w:ind w:left="2" w:right="2" w:firstLine="19"/>
        <w:jc w:val="both"/>
        <w:rPr>
          <w:color w:val="auto"/>
          <w:spacing w:val="1"/>
          <w:sz w:val="28"/>
          <w:szCs w:val="28"/>
          <w:highlight w:val="none"/>
          <w:lang w:eastAsia="zh-CN"/>
        </w:rPr>
      </w:pPr>
      <w:r>
        <w:rPr>
          <w:color w:val="auto"/>
          <w:spacing w:val="1"/>
          <w:sz w:val="28"/>
          <w:szCs w:val="28"/>
          <w:highlight w:val="none"/>
          <w:lang w:eastAsia="zh-CN"/>
        </w:rPr>
        <w:t>1.</w:t>
      </w:r>
      <w:bookmarkStart w:id="13" w:name="OLE_LINK26"/>
      <w:bookmarkStart w:id="14" w:name="OLE_LINK25"/>
      <w:r>
        <w:rPr>
          <w:rFonts w:hint="eastAsia"/>
          <w:color w:val="auto"/>
          <w:spacing w:val="1"/>
          <w:sz w:val="28"/>
          <w:szCs w:val="28"/>
          <w:highlight w:val="none"/>
          <w:lang w:eastAsia="zh-CN"/>
        </w:rPr>
        <w:t>供应商投标截止日期前三年内有完成过类似工程(河段（道）整治或防洪堤修复工程)施工业绩相关证明材料（无不良记录，以签订的合同复印件为准，并能清晰反映项目的名称、采购内容、采购金额、采购时间）（如有，请提供）</w:t>
      </w:r>
      <w:bookmarkEnd w:id="13"/>
      <w:bookmarkEnd w:id="14"/>
    </w:p>
    <w:p w14:paraId="12B3A620">
      <w:pPr>
        <w:spacing w:line="253" w:lineRule="auto"/>
        <w:rPr>
          <w:color w:val="auto"/>
          <w:highlight w:val="none"/>
          <w:lang w:eastAsia="zh-CN"/>
        </w:rPr>
      </w:pPr>
    </w:p>
    <w:p w14:paraId="57C44762">
      <w:pPr>
        <w:spacing w:line="253" w:lineRule="auto"/>
        <w:rPr>
          <w:color w:val="auto"/>
          <w:highlight w:val="none"/>
          <w:lang w:eastAsia="zh-CN"/>
        </w:rPr>
      </w:pPr>
    </w:p>
    <w:p w14:paraId="0CDE515B">
      <w:pPr>
        <w:spacing w:line="254" w:lineRule="auto"/>
        <w:rPr>
          <w:color w:val="auto"/>
          <w:highlight w:val="none"/>
          <w:lang w:eastAsia="zh-CN"/>
        </w:rPr>
      </w:pPr>
    </w:p>
    <w:p w14:paraId="0AF67E24">
      <w:pPr>
        <w:spacing w:line="254" w:lineRule="auto"/>
        <w:rPr>
          <w:color w:val="auto"/>
          <w:highlight w:val="none"/>
          <w:lang w:eastAsia="zh-CN"/>
        </w:rPr>
      </w:pPr>
    </w:p>
    <w:p w14:paraId="5A94FEB5">
      <w:pPr>
        <w:spacing w:line="254" w:lineRule="auto"/>
        <w:rPr>
          <w:color w:val="auto"/>
          <w:highlight w:val="none"/>
          <w:lang w:eastAsia="zh-CN"/>
        </w:rPr>
      </w:pPr>
    </w:p>
    <w:p w14:paraId="6A063657">
      <w:pPr>
        <w:pStyle w:val="6"/>
        <w:spacing w:before="91" w:line="219" w:lineRule="auto"/>
        <w:ind w:left="4"/>
        <w:rPr>
          <w:color w:val="auto"/>
          <w:sz w:val="28"/>
          <w:szCs w:val="28"/>
          <w:highlight w:val="none"/>
          <w:lang w:eastAsia="zh-CN"/>
        </w:rPr>
      </w:pPr>
      <w:r>
        <w:rPr>
          <w:color w:val="auto"/>
          <w:sz w:val="28"/>
          <w:szCs w:val="28"/>
          <w:highlight w:val="none"/>
          <w:lang w:eastAsia="zh-CN"/>
        </w:rPr>
        <w:t>2.</w:t>
      </w:r>
      <w:r>
        <w:rPr>
          <w:rFonts w:hint="eastAsia"/>
          <w:color w:val="auto"/>
          <w:sz w:val="28"/>
          <w:szCs w:val="28"/>
          <w:highlight w:val="none"/>
          <w:lang w:eastAsia="zh-CN"/>
        </w:rPr>
        <w:t>供应商相关奖项及认证证书复印件</w:t>
      </w:r>
      <w:r>
        <w:rPr>
          <w:color w:val="auto"/>
          <w:sz w:val="28"/>
          <w:szCs w:val="28"/>
          <w:highlight w:val="none"/>
          <w:lang w:eastAsia="zh-CN"/>
        </w:rPr>
        <w:t>（如有，请提供）</w:t>
      </w:r>
    </w:p>
    <w:p w14:paraId="6A923430">
      <w:pPr>
        <w:spacing w:line="243" w:lineRule="auto"/>
        <w:rPr>
          <w:color w:val="auto"/>
          <w:highlight w:val="none"/>
          <w:lang w:eastAsia="zh-CN"/>
        </w:rPr>
      </w:pPr>
    </w:p>
    <w:p w14:paraId="65BB5014">
      <w:pPr>
        <w:spacing w:line="243" w:lineRule="auto"/>
        <w:rPr>
          <w:color w:val="auto"/>
          <w:highlight w:val="none"/>
          <w:lang w:eastAsia="zh-CN"/>
        </w:rPr>
      </w:pPr>
    </w:p>
    <w:p w14:paraId="49239D6A">
      <w:pPr>
        <w:spacing w:line="243" w:lineRule="auto"/>
        <w:rPr>
          <w:color w:val="auto"/>
          <w:highlight w:val="none"/>
          <w:lang w:eastAsia="zh-CN"/>
        </w:rPr>
      </w:pPr>
    </w:p>
    <w:p w14:paraId="157283FD">
      <w:pPr>
        <w:spacing w:line="243" w:lineRule="auto"/>
        <w:rPr>
          <w:color w:val="auto"/>
          <w:highlight w:val="none"/>
          <w:lang w:eastAsia="zh-CN"/>
        </w:rPr>
      </w:pPr>
    </w:p>
    <w:p w14:paraId="28845653">
      <w:pPr>
        <w:spacing w:line="243" w:lineRule="auto"/>
        <w:rPr>
          <w:color w:val="auto"/>
          <w:highlight w:val="none"/>
          <w:lang w:eastAsia="zh-CN"/>
        </w:rPr>
      </w:pPr>
    </w:p>
    <w:p w14:paraId="4FE0E713">
      <w:pPr>
        <w:spacing w:line="243" w:lineRule="auto"/>
        <w:rPr>
          <w:color w:val="auto"/>
          <w:highlight w:val="none"/>
          <w:lang w:eastAsia="zh-CN"/>
        </w:rPr>
      </w:pPr>
    </w:p>
    <w:p w14:paraId="76F1962F">
      <w:pPr>
        <w:spacing w:line="243" w:lineRule="auto"/>
        <w:rPr>
          <w:color w:val="auto"/>
          <w:highlight w:val="none"/>
          <w:lang w:eastAsia="zh-CN"/>
        </w:rPr>
      </w:pPr>
    </w:p>
    <w:p w14:paraId="7737EB97">
      <w:pPr>
        <w:spacing w:line="244" w:lineRule="auto"/>
        <w:rPr>
          <w:color w:val="auto"/>
          <w:highlight w:val="none"/>
          <w:lang w:eastAsia="zh-CN"/>
        </w:rPr>
      </w:pPr>
    </w:p>
    <w:p w14:paraId="7E9C7D27">
      <w:pPr>
        <w:pStyle w:val="6"/>
        <w:spacing w:before="91" w:line="219" w:lineRule="auto"/>
        <w:jc w:val="right"/>
        <w:rPr>
          <w:color w:val="auto"/>
          <w:sz w:val="28"/>
          <w:szCs w:val="28"/>
          <w:highlight w:val="none"/>
          <w:lang w:eastAsia="zh-CN"/>
        </w:rPr>
      </w:pPr>
      <w:r>
        <w:rPr>
          <w:color w:val="auto"/>
          <w:sz w:val="28"/>
          <w:szCs w:val="28"/>
          <w:highlight w:val="none"/>
          <w:lang w:eastAsia="zh-CN"/>
        </w:rPr>
        <w:t>3.供应商可结合本项目自身情况自行提交其它相关证明材料（如有，请提供）</w:t>
      </w:r>
    </w:p>
    <w:sectPr>
      <w:footerReference r:id="rId36" w:type="default"/>
      <w:pgSz w:w="11906" w:h="16839"/>
      <w:pgMar w:top="1122" w:right="1232" w:bottom="880" w:left="1142"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PingFangSC-Regular">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E15D1">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B16B8">
                          <w:pPr>
                            <w:pStyle w:val="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C5B16B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07B6F">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19DA60">
                          <w:pPr>
                            <w:pStyle w:val="8"/>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Sap8oBAACb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W&#10;L3OD+gA15t0FzEzDWz9g8uwHdGbdg4o2f1ERwTi293xtrxwSEfnRerVeVxgSGJsviM8enocI6Z30&#10;lmSjoRHnV9rKTx8gjalzSq7m/K02pszQuL8ciJk9LHMfOWYrDfthErT37Rn19Dj6hjrcdErMe4ed&#10;zVsyG3E29rNxDFEfOqS2LLwgvDk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HSap8oBAACbAwAADgAAAAAAAAABACAAAAAeAQAAZHJzL2Uyb0Rv&#10;Yy54bWxQSwUGAAAAAAYABgBZAQAAWgUAAAAA&#10;">
              <v:fill on="f" focussize="0,0"/>
              <v:stroke on="f"/>
              <v:imagedata o:title=""/>
              <o:lock v:ext="edit" aspectratio="f"/>
              <v:textbox inset="0mm,0mm,0mm,0mm" style="mso-fit-shape-to-text:t;">
                <w:txbxContent>
                  <w:p w14:paraId="5E19DA60">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BC39">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EEEBB9">
                          <w:pPr>
                            <w:pStyle w:val="8"/>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LpY8oBAACb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Z&#10;vc4N6gPUmHcfMDMNb/2AybMf0Jl1Dyra/EVFBOPY3vO1vXJIRORH69V6XWFIYGy+ID57eB4ipHfS&#10;W5KNhkacX2krP32ANKbOKbma83famDJD4/5yIGb2sMx95JitNOyHSdDet2fU0+PoG+pw0ykx7x12&#10;Nm/JbMTZ2M/GMUR96JDasvCC8OaYkEThliuMsFNhnFlRN+1XXorH95L18E9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cLpY8oBAACbAwAADgAAAAAAAAABACAAAAAeAQAAZHJzL2Uyb0Rv&#10;Yy54bWxQSwUGAAAAAAYABgBZAQAAWgUAAAAA&#10;">
              <v:fill on="f" focussize="0,0"/>
              <v:stroke on="f"/>
              <v:imagedata o:title=""/>
              <o:lock v:ext="edit" aspectratio="f"/>
              <v:textbox inset="0mm,0mm,0mm,0mm" style="mso-fit-shape-to-text:t;">
                <w:txbxContent>
                  <w:p w14:paraId="71EEEBB9">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48CD2">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0F8043">
                          <w:pPr>
                            <w:pStyle w:val="8"/>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EsssoBAACb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W&#10;L3OD+gA15t0FzEzDWz9g8uwHdGbdg4o2f1ERwTi293xtrxwSEfnRerVeVxgSGJsviM8enocI6Z30&#10;lmSjoRHnV9rKTx8gjalzSq7m/K02pszQuL8ciJk9LHMfOWYrDfthErT37Rn19Dj6hjrcdErMe4ed&#10;zVsyG3E29rNxDFEfOqS2LLwgvDk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aEsssoBAACbAwAADgAAAAAAAAABACAAAAAeAQAAZHJzL2Uyb0Rv&#10;Yy54bWxQSwUGAAAAAAYABgBZAQAAWgUAAAAA&#10;">
              <v:fill on="f" focussize="0,0"/>
              <v:stroke on="f"/>
              <v:imagedata o:title=""/>
              <o:lock v:ext="edit" aspectratio="f"/>
              <v:textbox inset="0mm,0mm,0mm,0mm" style="mso-fit-shape-to-text:t;">
                <w:txbxContent>
                  <w:p w14:paraId="3F0F8043">
                    <w:pPr>
                      <w:pStyle w:val="8"/>
                    </w:pPr>
                    <w:r>
                      <w:fldChar w:fldCharType="begin"/>
                    </w:r>
                    <w:r>
                      <w:instrText xml:space="preserve"> PAGE  \* MERGEFORMAT </w:instrText>
                    </w:r>
                    <w:r>
                      <w:fldChar w:fldCharType="separate"/>
                    </w:r>
                    <w:r>
                      <w:t>36</w:t>
                    </w:r>
                    <w:r>
                      <w:fldChar w:fldCharType="end"/>
                    </w:r>
                  </w:p>
                </w:txbxContent>
              </v:textbox>
            </v:shape>
          </w:pict>
        </mc:Fallback>
      </mc:AlternateContent>
    </w:r>
    <w:r>
      <w:rPr>
        <w:rFonts w:ascii="Times New Roman" w:hAnsi="Times New Roman" w:eastAsia="Times New Roman" w:cs="Times New Roman"/>
        <w:spacing w:val="-4"/>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38F46">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AF7A6">
                          <w:pPr>
                            <w:pStyle w:val="8"/>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sZckBAACb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SLm4Bzd9zixC/fv11+/Lr8/EpW&#10;N7lBfYAa8x4DZqbh3g+YPPsBnVn3oKLNX1REMI7tPV/bK4dERH60Xq3XFYYExuYL4rOn5yFCeiu9&#10;JdloaMT5lbby03tIY+qckqs5/6CNKTM07i8HYmYPy9xHjtlKw36YBO19e0Y9PY6+oQ43nRLzzmFn&#10;85bMRpyN/WwcQ9SHDqktCy8Id8eEJAq3XGGEnQrjzIq6ab/yUvx5L1lP/9T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6xlyQEAAJsDAAAOAAAAAAAAAAEAIAAAAB4BAABkcnMvZTJvRG9j&#10;LnhtbFBLBQYAAAAABgAGAFkBAABZBQAAAAA=&#10;">
              <v:fill on="f" focussize="0,0"/>
              <v:stroke on="f"/>
              <v:imagedata o:title=""/>
              <o:lock v:ext="edit" aspectratio="f"/>
              <v:textbox inset="0mm,0mm,0mm,0mm" style="mso-fit-shape-to-text:t;">
                <w:txbxContent>
                  <w:p w14:paraId="0F6AF7A6">
                    <w:pPr>
                      <w:pStyle w:val="8"/>
                    </w:pPr>
                    <w:r>
                      <w:fldChar w:fldCharType="begin"/>
                    </w:r>
                    <w:r>
                      <w:instrText xml:space="preserve"> PAGE  \* MERGEFORMAT </w:instrText>
                    </w:r>
                    <w:r>
                      <w:fldChar w:fldCharType="separate"/>
                    </w:r>
                    <w:r>
                      <w:t>37</w:t>
                    </w:r>
                    <w:r>
                      <w:fldChar w:fldCharType="end"/>
                    </w:r>
                  </w:p>
                </w:txbxContent>
              </v:textbox>
            </v:shape>
          </w:pict>
        </mc:Fallback>
      </mc:AlternateContent>
    </w:r>
    <w:r>
      <w:rPr>
        <w:rFonts w:ascii="Times New Roman" w:hAnsi="Times New Roman" w:eastAsia="Times New Roman" w:cs="Times New Roman"/>
        <w:spacing w:val="-4"/>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7BB14">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66A315">
                          <w:pPr>
                            <w:pStyle w:val="8"/>
                          </w:pPr>
                          <w:r>
                            <w:fldChar w:fldCharType="begin"/>
                          </w:r>
                          <w:r>
                            <w:instrText xml:space="preserve"> PAGE  \* MERGEFORMAT </w:instrText>
                          </w:r>
                          <w:r>
                            <w:fldChar w:fldCharType="separate"/>
                          </w:r>
                          <w:r>
                            <w:t>38</w:t>
                          </w:r>
                          <w:r>
                            <w:fldChar w:fldCharType="end"/>
                          </w:r>
                        </w:p>
                      </w:txbxContent>
                    </wps:txbx>
                    <wps:bodyPr wrap="none" lIns="0" tIns="0" rIns="0" bIns="0" upright="1">
                      <a:spAutoFit/>
                    </wps:bodyPr>
                  </wps:wsp>
                </a:graphicData>
              </a:graphic>
            </wp:anchor>
          </w:drawing>
        </mc:Choice>
        <mc:Fallback>
          <w:pict>
            <v:shape id="文本框 27"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xptMkBAACb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S1uwmtKHLc48cv3b5cfvy4/v5LV&#10;q9ygPkCNeXcBM9Pw1g+YPPsBnVn3oKLNX1REMI7tPV/bK4dERH60Xq3XFYYExuYL4rOH5yFCeie9&#10;JdloaMT5lbby0wdIY+qckqs5f6uNKTM07i8HYmYPy9xHjtlKw36YBO19e0Y9PY6+oQ43nRLz3mFn&#10;85bMRpyN/WwcQ9SHDqktCy8Ib44JSRRuucIIOxXGmRV1037lpfjzXrIe/q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X3Gm0yQEAAJsDAAAOAAAAAAAAAAEAIAAAAB4BAABkcnMvZTJvRG9j&#10;LnhtbFBLBQYAAAAABgAGAFkBAABZBQAAAAA=&#10;">
              <v:fill on="f" focussize="0,0"/>
              <v:stroke on="f"/>
              <v:imagedata o:title=""/>
              <o:lock v:ext="edit" aspectratio="f"/>
              <v:textbox inset="0mm,0mm,0mm,0mm" style="mso-fit-shape-to-text:t;">
                <w:txbxContent>
                  <w:p w14:paraId="6466A315">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C502">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5EAC1F">
                          <w:pPr>
                            <w:pStyle w:val="8"/>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suktyQEAAJsDAAAOAAAAAAAAAAEAIAAAAB4BAABkcnMvZTJvRG9j&#10;LnhtbFBLBQYAAAAABgAGAFkBAABZBQAAAAA=&#10;">
              <v:fill on="f" focussize="0,0"/>
              <v:stroke on="f"/>
              <v:imagedata o:title=""/>
              <o:lock v:ext="edit" aspectratio="f"/>
              <v:textbox inset="0mm,0mm,0mm,0mm" style="mso-fit-shape-to-text:t;">
                <w:txbxContent>
                  <w:p w14:paraId="305EAC1F">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4D82B">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E7BB9">
                          <w:pPr>
                            <w:pStyle w:val="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7IyzsoBAACbAwAADgAAAAAAAAABACAAAAAeAQAAZHJzL2Uyb0Rv&#10;Yy54bWxQSwUGAAAAAAYABgBZAQAAWgUAAAAA&#10;">
              <v:fill on="f" focussize="0,0"/>
              <v:stroke on="f"/>
              <v:imagedata o:title=""/>
              <o:lock v:ext="edit" aspectratio="f"/>
              <v:textbox inset="0mm,0mm,0mm,0mm" style="mso-fit-shape-to-text:t;">
                <w:txbxContent>
                  <w:p w14:paraId="669E7BB9">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91C2">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0167B8">
                          <w:pPr>
                            <w:pStyle w:val="8"/>
                          </w:pPr>
                          <w:r>
                            <w:fldChar w:fldCharType="begin"/>
                          </w:r>
                          <w:r>
                            <w:instrText xml:space="preserve"> PAGE  \* MERGEFORMAT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zlcyrLAQAAmwMAAA4AAAAAAAAAAQAgAAAAHgEAAGRycy9lMm9E&#10;b2MueG1sUEsFBgAAAAAGAAYAWQEAAFsFAAAAAA==&#10;">
              <v:fill on="f" focussize="0,0"/>
              <v:stroke on="f"/>
              <v:imagedata o:title=""/>
              <o:lock v:ext="edit" aspectratio="f"/>
              <v:textbox inset="0mm,0mm,0mm,0mm" style="mso-fit-shape-to-text:t;">
                <w:txbxContent>
                  <w:p w14:paraId="100167B8">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8EE8E">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47523">
                          <w:pPr>
                            <w:pStyle w:val="8"/>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a2+8oBAACbAwAADgAAAGRycy9lMm9Eb2MueG1srVPNjtMwEL4j8Q6W&#10;79RpV6A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unpJieMWJ375/u3y49fl51dy&#10;c5M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Ia2+8oBAACbAwAADgAAAAAAAAABACAAAAAeAQAAZHJzL2Uyb0Rv&#10;Yy54bWxQSwUGAAAAAAYABgBZAQAAWgUAAAAA&#10;">
              <v:fill on="f" focussize="0,0"/>
              <v:stroke on="f"/>
              <v:imagedata o:title=""/>
              <o:lock v:ext="edit" aspectratio="f"/>
              <v:textbox inset="0mm,0mm,0mm,0mm" style="mso-fit-shape-to-text:t;">
                <w:txbxContent>
                  <w:p w14:paraId="1F747523">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EAD04">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A980B">
                          <w:pPr>
                            <w:pStyle w:val="8"/>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DFP8oBAACbAwAADgAAAGRycy9lMm9Eb2MueG1srVPNjtMwEL4j8Q6W&#10;79RpQas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Xd1Q4rjFiV++f7v8+HX5+ZW8&#10;fJ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DFP8oBAACbAwAADgAAAAAAAAABACAAAAAeAQAAZHJzL2Uyb0Rv&#10;Yy54bWxQSwUGAAAAAAYABgBZAQAAWgUAAAAA&#10;">
              <v:fill on="f" focussize="0,0"/>
              <v:stroke on="f"/>
              <v:imagedata o:title=""/>
              <o:lock v:ext="edit" aspectratio="f"/>
              <v:textbox inset="0mm,0mm,0mm,0mm" style="mso-fit-shape-to-text:t;">
                <w:txbxContent>
                  <w:p w14:paraId="0CDA980B">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1EBCE">
    <w:pPr>
      <w:spacing w:line="176" w:lineRule="auto"/>
      <w:ind w:left="47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F91E1">
                          <w:pPr>
                            <w:pStyle w:val="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606F91E1">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6856F">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20E33">
                          <w:pPr>
                            <w:pStyle w:val="8"/>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MA7soBAACbAwAADgAAAAAAAAABACAAAAAeAQAAZHJzL2Uyb0Rv&#10;Yy54bWxQSwUGAAAAAAYABgBZAQAAWgUAAAAA&#10;">
              <v:fill on="f" focussize="0,0"/>
              <v:stroke on="f"/>
              <v:imagedata o:title=""/>
              <o:lock v:ext="edit" aspectratio="f"/>
              <v:textbox inset="0mm,0mm,0mm,0mm" style="mso-fit-shape-to-text:t;">
                <w:txbxContent>
                  <w:p w14:paraId="23C20E33">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CAE09">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47320">
                          <w:pPr>
                            <w:pStyle w:val="8"/>
                          </w:pPr>
                          <w:r>
                            <w:fldChar w:fldCharType="begin"/>
                          </w:r>
                          <w:r>
                            <w:instrText xml:space="preserve"> PAGE  \* MERGEFORMAT </w:instrText>
                          </w:r>
                          <w:r>
                            <w:fldChar w:fldCharType="separate"/>
                          </w:r>
                          <w:r>
                            <w:t>48</w:t>
                          </w:r>
                          <w:r>
                            <w:fldChar w:fldCharType="end"/>
                          </w:r>
                        </w:p>
                      </w:txbxContent>
                    </wps:txbx>
                    <wps:bodyPr wrap="none" lIns="0" tIns="0" rIns="0" bIns="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2AOcoBAACb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rn7rjFiV9+fL/8/H359Y28&#10;vskN6gPUmHcfMDMNb/2AazP7AZ1Z96CizV9URDCO7T1f2yuHRER+tF6t1xWGBMbmC+Kzh+chQnon&#10;vSXZaGjE+ZW28tMHSGPqnJKrOX+njSkzNO4vB2JmD8vcR47ZSsN+mATtfXtGPT2OvqEON50S895h&#10;Z/OWzEacjf1sHEPUhw6pLQsvCG+OCUkUbrnCCDsVxpkVddN+5aV4fC9ZD//U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02AOcoBAACbAwAADgAAAAAAAAABACAAAAAeAQAAZHJzL2Uyb0Rv&#10;Yy54bWxQSwUGAAAAAAYABgBZAQAAWgUAAAAA&#10;">
              <v:fill on="f" focussize="0,0"/>
              <v:stroke on="f"/>
              <v:imagedata o:title=""/>
              <o:lock v:ext="edit" aspectratio="f"/>
              <v:textbox inset="0mm,0mm,0mm,0mm" style="mso-fit-shape-to-text:t;">
                <w:txbxContent>
                  <w:p w14:paraId="23347320">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22B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458A54">
                          <w:pPr>
                            <w:pStyle w:val="8"/>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39"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j/wJMoBAACb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rOkxHGLE798/3b58evy8yu5&#10;eZ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j/wJMoBAACbAwAADgAAAAAAAAABACAAAAAeAQAAZHJzL2Uyb0Rv&#10;Yy54bWxQSwUGAAAAAAYABgBZAQAAWgUAAAAA&#10;">
              <v:fill on="f" focussize="0,0"/>
              <v:stroke on="f"/>
              <v:imagedata o:title=""/>
              <o:lock v:ext="edit" aspectratio="f"/>
              <v:textbox inset="0mm,0mm,0mm,0mm" style="mso-fit-shape-to-text:t;">
                <w:txbxContent>
                  <w:p w14:paraId="71458A54">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5A62">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4425E7">
                          <w:pPr>
                            <w:pStyle w:val="8"/>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RLW/8oBAACbAwAADgAAAGRycy9lMm9Eb2MueG1srVNLjtswDN0X6B0E&#10;7SdyMkU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R6QYnlBid++v3r9Off6e9P&#10;8i4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RLW/8oBAACbAwAADgAAAAAAAAABACAAAAAeAQAAZHJzL2Uyb0Rv&#10;Yy54bWxQSwUGAAAAAAYABgBZAQAAWgUAAAAA&#10;">
              <v:fill on="f" focussize="0,0"/>
              <v:stroke on="f"/>
              <v:imagedata o:title=""/>
              <o:lock v:ext="edit" aspectratio="f"/>
              <v:textbox inset="0mm,0mm,0mm,0mm" style="mso-fit-shape-to-text:t;">
                <w:txbxContent>
                  <w:p w14:paraId="164425E7">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CD58">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C153">
                          <w:pPr>
                            <w:pStyle w:val="8"/>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ETLsoBAACbAwAADgAAAGRycy9lMm9Eb2MueG1srVPNjtMwEL4j8Q6W&#10;79RpF6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nNDieMWJ375/u3y49fl51fy&#10;cpk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XETLsoBAACbAwAADgAAAAAAAAABACAAAAAeAQAAZHJzL2Uyb0Rv&#10;Yy54bWxQSwUGAAAAAAYABgBZAQAAWgUAAAAA&#10;">
              <v:fill on="f" focussize="0,0"/>
              <v:stroke on="f"/>
              <v:imagedata o:title=""/>
              <o:lock v:ext="edit" aspectratio="f"/>
              <v:textbox inset="0mm,0mm,0mm,0mm" style="mso-fit-shape-to-text:t;">
                <w:txbxContent>
                  <w:p w14:paraId="46FEC153">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C562">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65187">
                          <w:pPr>
                            <w:pStyle w:val="8"/>
                          </w:pPr>
                          <w:r>
                            <w:fldChar w:fldCharType="begin"/>
                          </w:r>
                          <w:r>
                            <w:instrText xml:space="preserve"> PAGE  \* MERGEFORMAT </w:instrText>
                          </w:r>
                          <w:r>
                            <w:fldChar w:fldCharType="separate"/>
                          </w:r>
                          <w:r>
                            <w:t>54</w:t>
                          </w:r>
                          <w:r>
                            <w:fldChar w:fldCharType="end"/>
                          </w:r>
                        </w:p>
                      </w:txbxContent>
                    </wps:txbx>
                    <wps:bodyPr wrap="none" lIns="0" tIns="0" rIns="0" bIns="0" upright="1">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WXG8oBAACbAwAADgAAAGRycy9lMm9Eb2MueG1srVPNjtMwEL4j8Q6W&#10;79RpWaE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vKGEsctTvzy/dvlx6/Lz6/k&#10;ZpUb1AeoMe8+YGYa3vgB12b2Azqz7kFFm7+oiGAc23u+tlcOiYj8aL1arysMCYzNF8RnD89DhPRW&#10;ekuy0dCI8ytt5af3kMbUOSVXc/5OG1NmaNxfDsTMHpa5jxyzlYb9MAna+/aMenocfUMdbjol5p3D&#10;zuYtmY04G/vZOIaoDx1SWxZeEF4fE5Io3HKFEXYqjDMr6qb9ykvx571kPfxT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kWXG8oBAACbAwAADgAAAAAAAAABACAAAAAeAQAAZHJzL2Uyb0Rv&#10;Yy54bWxQSwUGAAAAAAYABgBZAQAAWgUAAAAA&#10;">
              <v:fill on="f" focussize="0,0"/>
              <v:stroke on="f"/>
              <v:imagedata o:title=""/>
              <o:lock v:ext="edit" aspectratio="f"/>
              <v:textbox inset="0mm,0mm,0mm,0mm" style="mso-fit-shape-to-text:t;">
                <w:txbxContent>
                  <w:p w14:paraId="75A65187">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74D5F">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5AFA4">
                          <w:pPr>
                            <w:pStyle w:val="8"/>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uQIQ7LAQAAmwMAAA4AAAAAAAAAAQAgAAAAHgEAAGRycy9lMm9E&#10;b2MueG1sUEsFBgAAAAAGAAYAWQEAAFsFAAAAAA==&#10;">
              <v:fill on="f" focussize="0,0"/>
              <v:stroke on="f"/>
              <v:imagedata o:title=""/>
              <o:lock v:ext="edit" aspectratio="f"/>
              <v:textbox inset="0mm,0mm,0mm,0mm" style="mso-fit-shape-to-text:t;">
                <w:txbxContent>
                  <w:p w14:paraId="24E5AFA4">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3443">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80172">
                          <w:pPr>
                            <w:pStyle w:val="8"/>
                          </w:pPr>
                          <w:r>
                            <w:fldChar w:fldCharType="begin"/>
                          </w:r>
                          <w:r>
                            <w:instrText xml:space="preserve"> PAGE  \* MERGEFORMAT </w:instrText>
                          </w:r>
                          <w:r>
                            <w:fldChar w:fldCharType="separate"/>
                          </w:r>
                          <w:r>
                            <w:t>58</w:t>
                          </w:r>
                          <w:r>
                            <w:fldChar w:fldCharType="end"/>
                          </w:r>
                        </w:p>
                      </w:txbxContent>
                    </wps:txbx>
                    <wps:bodyPr wrap="none" lIns="0" tIns="0" rIns="0" bIns="0" upright="1">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8+TfzAEAAJsDAAAOAAAAAAAAAAEAIAAAAB4BAABkcnMvZTJv&#10;RG9jLnhtbFBLBQYAAAAABgAGAFkBAABcBQAAAAA=&#10;">
              <v:fill on="f" focussize="0,0"/>
              <v:stroke on="f"/>
              <v:imagedata o:title=""/>
              <o:lock v:ext="edit" aspectratio="f"/>
              <v:textbox inset="0mm,0mm,0mm,0mm" style="mso-fit-shape-to-text:t;">
                <w:txbxContent>
                  <w:p w14:paraId="64880172">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ED0D">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D61E8">
                          <w:pPr>
                            <w:pStyle w:val="8"/>
                          </w:pPr>
                          <w:r>
                            <w:fldChar w:fldCharType="begin"/>
                          </w:r>
                          <w:r>
                            <w:instrText xml:space="preserve"> PAGE  \* MERGEFORMAT </w:instrText>
                          </w:r>
                          <w:r>
                            <w:fldChar w:fldCharType="separate"/>
                          </w:r>
                          <w:r>
                            <w:t>59</w:t>
                          </w:r>
                          <w:r>
                            <w:fldChar w:fldCharType="end"/>
                          </w:r>
                        </w:p>
                      </w:txbxContent>
                    </wps:txbx>
                    <wps:bodyPr wrap="none" lIns="0" tIns="0" rIns="0" bIns="0" upright="1">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1kCMoBAACbAwAADgAAAGRycy9lMm9Eb2MueG1srVPNjtMwEL4j8Q6W&#10;79RpQas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fYlzd9zixC/fv11+/Lr8/Epe&#10;3eQG9QFqzLsPmJmGN37AtZn9gM6se1DR5i8qIhjH9p6v7ZVDIiI/Wq/W6wpDAmPzBfHZw/MQIb2V&#10;3pJsNDTi/Epb+ek9pDF1TsnVnL/TxpQZGveXAzGzh2XuI8dspWE/TIL2vj2jnh5H31CHm06Jeeew&#10;s3lLZiPOxn42jiHqQ4fUloUXhNfHhCQKt1xhhJ0K48yKumm/8lL8eS9ZD//U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e1kCMoBAACbAwAADgAAAAAAAAABACAAAAAeAQAAZHJzL2Uyb0Rv&#10;Yy54bWxQSwUGAAAAAAYABgBZAQAAWgUAAAAA&#10;">
              <v:fill on="f" focussize="0,0"/>
              <v:stroke on="f"/>
              <v:imagedata o:title=""/>
              <o:lock v:ext="edit" aspectratio="f"/>
              <v:textbox inset="0mm,0mm,0mm,0mm" style="mso-fit-shape-to-text:t;">
                <w:txbxContent>
                  <w:p w14:paraId="512D61E8">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5622">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posOffset>3020695</wp:posOffset>
              </wp:positionH>
              <wp:positionV relativeFrom="paragraph">
                <wp:posOffset>0</wp:posOffset>
              </wp:positionV>
              <wp:extent cx="231140" cy="197485"/>
              <wp:effectExtent l="0" t="0" r="0" b="0"/>
              <wp:wrapNone/>
              <wp:docPr id="39" name="文本框 47"/>
              <wp:cNvGraphicFramePr/>
              <a:graphic xmlns:a="http://schemas.openxmlformats.org/drawingml/2006/main">
                <a:graphicData uri="http://schemas.microsoft.com/office/word/2010/wordprocessingShape">
                  <wps:wsp>
                    <wps:cNvSpPr txBox="1"/>
                    <wps:spPr>
                      <a:xfrm>
                        <a:off x="0" y="0"/>
                        <a:ext cx="231140" cy="197485"/>
                      </a:xfrm>
                      <a:prstGeom prst="rect">
                        <a:avLst/>
                      </a:prstGeom>
                      <a:noFill/>
                      <a:ln>
                        <a:noFill/>
                      </a:ln>
                    </wps:spPr>
                    <wps:txbx>
                      <w:txbxContent>
                        <w:p w14:paraId="2FEEFECE">
                          <w:pPr>
                            <w:pStyle w:val="8"/>
                          </w:pPr>
                          <w:r>
                            <w:fldChar w:fldCharType="begin"/>
                          </w:r>
                          <w:r>
                            <w:instrText xml:space="preserve"> PAGE  \* MERGEFORMAT </w:instrText>
                          </w:r>
                          <w:r>
                            <w:fldChar w:fldCharType="separate"/>
                          </w:r>
                          <w:r>
                            <w:t>60</w:t>
                          </w:r>
                          <w:r>
                            <w:fldChar w:fldCharType="end"/>
                          </w:r>
                        </w:p>
                      </w:txbxContent>
                    </wps:txbx>
                    <wps:bodyPr wrap="square" lIns="0" tIns="0" rIns="0" bIns="0" upright="1">
                      <a:noAutofit/>
                    </wps:bodyPr>
                  </wps:wsp>
                </a:graphicData>
              </a:graphic>
            </wp:anchor>
          </w:drawing>
        </mc:Choice>
        <mc:Fallback>
          <w:pict>
            <v:shape id="文本框 47" o:spid="_x0000_s1026" o:spt="202" type="#_x0000_t202" style="position:absolute;left:0pt;margin-left:237.85pt;margin-top:0pt;height:15.55pt;width:18.2pt;mso-position-horizontal-relative:margin;z-index:251686912;mso-width-relative:page;mso-height-relative:page;" filled="f" stroked="f" coordsize="21600,21600" o:gfxdata="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clfVNcAAAAHAQAADwAAAAAAAAABACAAAAAi&#10;AAAAZHJzL2Rvd25yZXYueG1sUEsBAhQAFAAAAAgAh07iQGt3ys3SAQAAmwMAAA4AAAAAAAAAAQAg&#10;AAAAJgEAAGRycy9lMm9Eb2MueG1sUEsFBgAAAAAGAAYAWQEAAGoFAAAAAA==&#10;">
              <v:fill on="f" focussize="0,0"/>
              <v:stroke on="f"/>
              <v:imagedata o:title=""/>
              <o:lock v:ext="edit" aspectratio="f"/>
              <v:textbox inset="0mm,0mm,0mm,0mm">
                <w:txbxContent>
                  <w:p w14:paraId="2FEEFECE">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C8A7">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1CDFA9">
                          <w:pPr>
                            <w:pStyle w:val="8"/>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BTYM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UFNgyQEAAJkDAAAOAAAAAAAAAAEAIAAAAB4BAABkcnMvZTJvRG9j&#10;LnhtbFBLBQYAAAAABgAGAFkBAABZBQAAAAA=&#10;">
              <v:fill on="f" focussize="0,0"/>
              <v:stroke on="f"/>
              <v:imagedata o:title=""/>
              <o:lock v:ext="edit" aspectratio="f"/>
              <v:textbox inset="0mm,0mm,0mm,0mm" style="mso-fit-shape-to-text:t;">
                <w:txbxContent>
                  <w:p w14:paraId="501CDFA9">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AF34">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CC18F">
                          <w:pPr>
                            <w:pStyle w:val="8"/>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y5F6MoBAACbAwAADgAAAAAAAAABACAAAAAeAQAAZHJzL2Uyb0Rv&#10;Yy54bWxQSwUGAAAAAAYABgBZAQAAWgUAAAAA&#10;">
              <v:fill on="f" focussize="0,0"/>
              <v:stroke on="f"/>
              <v:imagedata o:title=""/>
              <o:lock v:ext="edit" aspectratio="f"/>
              <v:textbox inset="0mm,0mm,0mm,0mm" style="mso-fit-shape-to-text:t;">
                <w:txbxContent>
                  <w:p w14:paraId="033CC18F">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6A355">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2949A1">
                          <w:pPr>
                            <w:pStyle w:val="8"/>
                          </w:pPr>
                          <w:r>
                            <w:fldChar w:fldCharType="begin"/>
                          </w:r>
                          <w:r>
                            <w:instrText xml:space="preserve"> PAGE  \* MERGEFORMAT </w:instrText>
                          </w:r>
                          <w:r>
                            <w:fldChar w:fldCharType="separate"/>
                          </w:r>
                          <w:r>
                            <w:t>50</w:t>
                          </w:r>
                          <w:r>
                            <w:fldChar w:fldCharType="end"/>
                          </w:r>
                        </w:p>
                      </w:txbxContent>
                    </wps:txbx>
                    <wps:bodyPr wrap="none" lIns="0" tIns="0" rIns="0" bIns="0" upright="1">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pcNfXLAQAAmwMAAA4AAAAAAAAAAQAgAAAAHgEAAGRycy9lMm9E&#10;b2MueG1sUEsFBgAAAAAGAAYAWQEAAFsFAAAAAA==&#10;">
              <v:fill on="f" focussize="0,0"/>
              <v:stroke on="f"/>
              <v:imagedata o:title=""/>
              <o:lock v:ext="edit" aspectratio="f"/>
              <v:textbox inset="0mm,0mm,0mm,0mm" style="mso-fit-shape-to-text:t;">
                <w:txbxContent>
                  <w:p w14:paraId="432949A1">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A86C">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E9CC8C">
                          <w:pPr>
                            <w:pStyle w:val="8"/>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bfsJLLAQAAmwMAAA4AAAAAAAAAAQAgAAAAHgEAAGRycy9lMm9E&#10;b2MueG1sUEsFBgAAAAAGAAYAWQEAAFsFAAAAAA==&#10;">
              <v:fill on="f" focussize="0,0"/>
              <v:stroke on="f"/>
              <v:imagedata o:title=""/>
              <o:lock v:ext="edit" aspectratio="f"/>
              <v:textbox inset="0mm,0mm,0mm,0mm" style="mso-fit-shape-to-text:t;">
                <w:txbxContent>
                  <w:p w14:paraId="53E9CC8C">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5152">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F2815">
                          <w:pPr>
                            <w:pStyle w:val="8"/>
                          </w:pPr>
                          <w:r>
                            <w:fldChar w:fldCharType="begin"/>
                          </w:r>
                          <w:r>
                            <w:instrText xml:space="preserve"> PAGE  \* MERGEFORMAT </w:instrText>
                          </w:r>
                          <w:r>
                            <w:fldChar w:fldCharType="separate"/>
                          </w:r>
                          <w:r>
                            <w:t>64</w:t>
                          </w:r>
                          <w:r>
                            <w:fldChar w:fldCharType="end"/>
                          </w:r>
                        </w:p>
                      </w:txbxContent>
                    </wps:txbx>
                    <wps:bodyPr wrap="none" lIns="0" tIns="0" rIns="0" bIns="0" upright="1">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9rccoBAACbAwAADgAAAGRycy9lMm9Eb2MueG1srVNLjtswDN0X6B0E&#10;7Sdygmk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R6QYnlBid++v3r9Off6e9P&#10;8i4L1HkoMe/OY2bsP7oe1yYJl/yAzsS7b4JJX2REMI7yHs/yyj4SkR4tF8tlgSGBsemCOOzy3AeI&#10;n6QzJBkVDTi/LCs/fIE4pE4pqZp1t0rrPENtHzkQM3nYpcdkxX7bj41vXX1EPh2OvqIWN50S/dmi&#10;smlLJiNMxnYy9j6oXYutzXNf4D/sIzaRe0sVBtixMM4ssxv3Ky3Fw3vOuvxT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t9rccoBAACbAwAADgAAAAAAAAABACAAAAAeAQAAZHJzL2Uyb0Rv&#10;Yy54bWxQSwUGAAAAAAYABgBZAQAAWgUAAAAA&#10;">
              <v:fill on="f" focussize="0,0"/>
              <v:stroke on="f"/>
              <v:imagedata o:title=""/>
              <o:lock v:ext="edit" aspectratio="f"/>
              <v:textbox inset="0mm,0mm,0mm,0mm" style="mso-fit-shape-to-text:t;">
                <w:txbxContent>
                  <w:p w14:paraId="439F2815">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9C3F7">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672F8">
                          <w:pPr>
                            <w:pStyle w:val="8"/>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kLqso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y&#10;d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CkLqsoBAACaAwAADgAAAAAAAAABACAAAAAeAQAAZHJzL2Uyb0Rv&#10;Yy54bWxQSwUGAAAAAAYABgBZAQAAWgUAAAAA&#10;">
              <v:fill on="f" focussize="0,0"/>
              <v:stroke on="f"/>
              <v:imagedata o:title=""/>
              <o:lock v:ext="edit" aspectratio="f"/>
              <v:textbox inset="0mm,0mm,0mm,0mm" style="mso-fit-shape-to-text:t;">
                <w:txbxContent>
                  <w:p w14:paraId="205672F8">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FCD65">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95E1E2">
                          <w:pPr>
                            <w:pStyle w:val="8"/>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Q4TsoBAACbAwAADgAAAGRycy9lMm9Eb2MueG1srVNLbtswEN0XyB0I&#10;7mNKXhSu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g5tQUmK5wYmfv387//h1/vmV&#10;lO9Sg3oPFeY9ecyMw50bMHn2AzqT7qENJn1REcE4tvd0aa8cIhHp0Wq5WhUYEhibL4jPnp/7APG9&#10;dIYko6YB55fbyo+PEMfUOSVVs+5eaZ1nqO1fDsRMHpa4jxyTFYfdMAnaueaEenocfU0tbjol+sFi&#10;Z9OWzEaYjd1sHHxQ+w6plZkX+NtDRBKZW6owwk6FcWZZ3bRfaSn+vOes53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4eQ4TsoBAACbAwAADgAAAAAAAAABACAAAAAeAQAAZHJzL2Uyb0Rv&#10;Yy54bWxQSwUGAAAAAAYABgBZAQAAWgUAAAAA&#10;">
              <v:fill on="f" focussize="0,0"/>
              <v:stroke on="f"/>
              <v:imagedata o:title=""/>
              <o:lock v:ext="edit" aspectratio="f"/>
              <v:textbox inset="0mm,0mm,0mm,0mm" style="mso-fit-shape-to-text:t;">
                <w:txbxContent>
                  <w:p w14:paraId="4895E1E2">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1F0A0">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4D1AD6">
                          <w:pPr>
                            <w:pStyle w:val="8"/>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QB6SyQEAAJsDAAAOAAAAAAAAAAEAIAAAAB4BAABkcnMvZTJvRG9j&#10;LnhtbFBLBQYAAAAABgAGAFkBAABZBQAAAAA=&#10;">
              <v:fill on="f" focussize="0,0"/>
              <v:stroke on="f"/>
              <v:imagedata o:title=""/>
              <o:lock v:ext="edit" aspectratio="f"/>
              <v:textbox inset="0mm,0mm,0mm,0mm" style="mso-fit-shape-to-text:t;">
                <w:txbxContent>
                  <w:p w14:paraId="154D1AD6">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7BB9D">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D53FE4">
                          <w:pPr>
                            <w:pStyle w:val="8"/>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PbQ8oBAACb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9k&#10;tcwN6gPUmPcQMDMNd37A5NkP6My6BxVt/qIignFs7/naXjkkIvKj9Wq9rjAkMDZfEJ89Pg8R0lvp&#10;LclGQyPOr7SVn95DGlPnlFzN+XttTJmhcX85EDN7WOY+csxWGvbDJGjv2zPq6XH0DXW46ZSYdw47&#10;m7dkNuJs7GfjGKI+dEhtWXhBuD0mJFG45Qoj7FQYZ1bU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yPbQ8oBAACbAwAADgAAAAAAAAABACAAAAAeAQAAZHJzL2Uyb0Rv&#10;Yy54bWxQSwUGAAAAAAYABgBZAQAAWgUAAAAA&#10;">
              <v:fill on="f" focussize="0,0"/>
              <v:stroke on="f"/>
              <v:imagedata o:title=""/>
              <o:lock v:ext="edit" aspectratio="f"/>
              <v:textbox inset="0mm,0mm,0mm,0mm" style="mso-fit-shape-to-text:t;">
                <w:txbxContent>
                  <w:p w14:paraId="39D53FE4">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149F">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E4B51">
                          <w:pPr>
                            <w:pStyle w:val="8"/>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a8rqDLAQAAmwMAAA4AAAAAAAAAAQAgAAAAHgEAAGRycy9lMm9E&#10;b2MueG1sUEsFBgAAAAAGAAYAWQEAAFsFAAAAAA==&#10;">
              <v:fill on="f" focussize="0,0"/>
              <v:stroke on="f"/>
              <v:imagedata o:title=""/>
              <o:lock v:ext="edit" aspectratio="f"/>
              <v:textbox inset="0mm,0mm,0mm,0mm" style="mso-fit-shape-to-text:t;">
                <w:txbxContent>
                  <w:p w14:paraId="5F8E4B51">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DC553">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2E1A6">
                          <w:pPr>
                            <w:pStyle w:val="8"/>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dfdsoBAACbAwAADgAAAGRycy9lMm9Eb2MueG1srVNLbtswEN0XyB0I&#10;7mPKQlE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DW7CW0osNzjx8/dv5x+/zj+/&#10;krJMDeo9VJj35DEzDnduwOTZD+hMuoc2mPRFRQTj2N7Tpb1yiESkR6tytSowJDA2XxCfPT/3AeJ7&#10;6QxJRk0Dzi+3lR8fIY6pc0qqZt290jrPUNu/HIiZPCxxHzkmKw67YRK0c80J9fQ4+ppa3HRK9IPF&#10;zqYtmY0wG7vZOPig9h1SW2Ze4G8PEUlkbqnCCDsVxpllddN+paX4856znv+p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BdfdsoBAACbAwAADgAAAAAAAAABACAAAAAeAQAAZHJzL2Uyb0Rv&#10;Yy54bWxQSwUGAAAAAAYABgBZAQAAWgUAAAAA&#10;">
              <v:fill on="f" focussize="0,0"/>
              <v:stroke on="f"/>
              <v:imagedata o:title=""/>
              <o:lock v:ext="edit" aspectratio="f"/>
              <v:textbox inset="0mm,0mm,0mm,0mm" style="mso-fit-shape-to-text:t;">
                <w:txbxContent>
                  <w:p w14:paraId="1372E1A6">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562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4209D"/>
    <w:multiLevelType w:val="singleLevel"/>
    <w:tmpl w:val="D4E4209D"/>
    <w:lvl w:ilvl="0" w:tentative="0">
      <w:start w:val="8"/>
      <w:numFmt w:val="chineseCounting"/>
      <w:suff w:val="nothing"/>
      <w:lvlText w:val="%1、"/>
      <w:lvlJc w:val="left"/>
      <w:rPr>
        <w:rFonts w:hint="eastAsia"/>
      </w:rPr>
    </w:lvl>
  </w:abstractNum>
  <w:abstractNum w:abstractNumId="1">
    <w:nsid w:val="F5BB2DDE"/>
    <w:multiLevelType w:val="singleLevel"/>
    <w:tmpl w:val="F5BB2DD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MmZhZmVjMTAzM2Q1ZTNkNDhhOWI1OTdmYTA1NGIifQ=="/>
  </w:docVars>
  <w:rsids>
    <w:rsidRoot w:val="008C1A27"/>
    <w:rsid w:val="000D52B2"/>
    <w:rsid w:val="000D6BFD"/>
    <w:rsid w:val="001618B3"/>
    <w:rsid w:val="00285F9B"/>
    <w:rsid w:val="002D5942"/>
    <w:rsid w:val="002E5200"/>
    <w:rsid w:val="003B04E0"/>
    <w:rsid w:val="00411690"/>
    <w:rsid w:val="004B3A72"/>
    <w:rsid w:val="004E6F50"/>
    <w:rsid w:val="006A6F7C"/>
    <w:rsid w:val="00717855"/>
    <w:rsid w:val="007226A9"/>
    <w:rsid w:val="007B3D68"/>
    <w:rsid w:val="007C038B"/>
    <w:rsid w:val="00861DC4"/>
    <w:rsid w:val="008C1A27"/>
    <w:rsid w:val="009313D9"/>
    <w:rsid w:val="00B12435"/>
    <w:rsid w:val="00B7477F"/>
    <w:rsid w:val="00BA3A6B"/>
    <w:rsid w:val="00D53D25"/>
    <w:rsid w:val="00DC7251"/>
    <w:rsid w:val="00EE3F94"/>
    <w:rsid w:val="00F4699E"/>
    <w:rsid w:val="019624C1"/>
    <w:rsid w:val="01AD3079"/>
    <w:rsid w:val="027E580B"/>
    <w:rsid w:val="053269F8"/>
    <w:rsid w:val="05D14764"/>
    <w:rsid w:val="09FF4915"/>
    <w:rsid w:val="0A7853DD"/>
    <w:rsid w:val="0B0402FE"/>
    <w:rsid w:val="0E666192"/>
    <w:rsid w:val="0F7B634E"/>
    <w:rsid w:val="0F985657"/>
    <w:rsid w:val="11CF6765"/>
    <w:rsid w:val="11FA4BEA"/>
    <w:rsid w:val="122C6918"/>
    <w:rsid w:val="140971E7"/>
    <w:rsid w:val="15FB0011"/>
    <w:rsid w:val="165F5D9F"/>
    <w:rsid w:val="1BCA11D0"/>
    <w:rsid w:val="1C8F0CF3"/>
    <w:rsid w:val="1D291FE4"/>
    <w:rsid w:val="1ECF0525"/>
    <w:rsid w:val="20471EF4"/>
    <w:rsid w:val="21B7396D"/>
    <w:rsid w:val="21C85928"/>
    <w:rsid w:val="24E23376"/>
    <w:rsid w:val="256D4CF7"/>
    <w:rsid w:val="25E1345C"/>
    <w:rsid w:val="26971D6D"/>
    <w:rsid w:val="26D20282"/>
    <w:rsid w:val="26E0384B"/>
    <w:rsid w:val="279E3A83"/>
    <w:rsid w:val="28992DEA"/>
    <w:rsid w:val="29023CB8"/>
    <w:rsid w:val="29DF7DBE"/>
    <w:rsid w:val="2B2F07C6"/>
    <w:rsid w:val="2ECB7133"/>
    <w:rsid w:val="2F5B427F"/>
    <w:rsid w:val="32A7067D"/>
    <w:rsid w:val="34FE6BFF"/>
    <w:rsid w:val="35C96A3C"/>
    <w:rsid w:val="36DD6897"/>
    <w:rsid w:val="37281990"/>
    <w:rsid w:val="37C712B2"/>
    <w:rsid w:val="387C5156"/>
    <w:rsid w:val="38F61067"/>
    <w:rsid w:val="392D26D8"/>
    <w:rsid w:val="395E0DF6"/>
    <w:rsid w:val="3A882CC9"/>
    <w:rsid w:val="3B912579"/>
    <w:rsid w:val="3C6C62E1"/>
    <w:rsid w:val="3F3D7A04"/>
    <w:rsid w:val="419942A2"/>
    <w:rsid w:val="44654AE2"/>
    <w:rsid w:val="452D1751"/>
    <w:rsid w:val="488066AD"/>
    <w:rsid w:val="49EC224C"/>
    <w:rsid w:val="4A9E4C37"/>
    <w:rsid w:val="4CE321B0"/>
    <w:rsid w:val="4D2E0486"/>
    <w:rsid w:val="4D790B84"/>
    <w:rsid w:val="4FCF62AE"/>
    <w:rsid w:val="517B53F7"/>
    <w:rsid w:val="54190AED"/>
    <w:rsid w:val="578707D4"/>
    <w:rsid w:val="585B1BA9"/>
    <w:rsid w:val="5CAC724A"/>
    <w:rsid w:val="5CDF1186"/>
    <w:rsid w:val="5E4A118F"/>
    <w:rsid w:val="5E9F48AC"/>
    <w:rsid w:val="5EE96E5E"/>
    <w:rsid w:val="5F057BC7"/>
    <w:rsid w:val="60464640"/>
    <w:rsid w:val="61AF3E33"/>
    <w:rsid w:val="62036B97"/>
    <w:rsid w:val="634547B3"/>
    <w:rsid w:val="654D3367"/>
    <w:rsid w:val="662D7608"/>
    <w:rsid w:val="667B54E5"/>
    <w:rsid w:val="67353490"/>
    <w:rsid w:val="67E63C6C"/>
    <w:rsid w:val="682658BB"/>
    <w:rsid w:val="69DB6A10"/>
    <w:rsid w:val="6A154A4F"/>
    <w:rsid w:val="6B5C5C1E"/>
    <w:rsid w:val="6BE03B7F"/>
    <w:rsid w:val="6E0020DC"/>
    <w:rsid w:val="6E2C0516"/>
    <w:rsid w:val="6E45554E"/>
    <w:rsid w:val="6E9D0639"/>
    <w:rsid w:val="6EFF5619"/>
    <w:rsid w:val="70613845"/>
    <w:rsid w:val="70882ED3"/>
    <w:rsid w:val="70E93E64"/>
    <w:rsid w:val="72151E41"/>
    <w:rsid w:val="7323562C"/>
    <w:rsid w:val="73376FFF"/>
    <w:rsid w:val="74B1765F"/>
    <w:rsid w:val="756E47D0"/>
    <w:rsid w:val="75800407"/>
    <w:rsid w:val="76386288"/>
    <w:rsid w:val="77EA751B"/>
    <w:rsid w:val="78136A35"/>
    <w:rsid w:val="788141C3"/>
    <w:rsid w:val="79847652"/>
    <w:rsid w:val="7A12072D"/>
    <w:rsid w:val="7A63653B"/>
    <w:rsid w:val="7B342CF0"/>
    <w:rsid w:val="7C2C7150"/>
    <w:rsid w:val="7D632B94"/>
    <w:rsid w:val="7DE844FD"/>
    <w:rsid w:val="7EBC19F3"/>
    <w:rsid w:val="7F0215EE"/>
    <w:rsid w:val="7F5B7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9"/>
    <w:autoRedefine/>
    <w:qFormat/>
    <w:uiPriority w:val="99"/>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styleId="5">
    <w:name w:val="Normal Indent"/>
    <w:basedOn w:val="1"/>
    <w:autoRedefine/>
    <w:qFormat/>
    <w:uiPriority w:val="0"/>
    <w:pPr>
      <w:spacing w:line="312" w:lineRule="atLeast"/>
      <w:ind w:firstLine="420" w:firstLineChars="200"/>
    </w:pPr>
    <w:rPr>
      <w:szCs w:val="20"/>
    </w:rPr>
  </w:style>
  <w:style w:type="paragraph" w:styleId="6">
    <w:name w:val="Body Text"/>
    <w:basedOn w:val="1"/>
    <w:next w:val="1"/>
    <w:autoRedefine/>
    <w:semiHidden/>
    <w:qFormat/>
    <w:uiPriority w:val="0"/>
    <w:rPr>
      <w:rFonts w:ascii="宋体" w:hAnsi="宋体" w:eastAsia="宋体" w:cs="宋体"/>
      <w:sz w:val="31"/>
      <w:szCs w:val="31"/>
    </w:rPr>
  </w:style>
  <w:style w:type="paragraph" w:styleId="7">
    <w:name w:val="Balloon Text"/>
    <w:basedOn w:val="1"/>
    <w:link w:val="17"/>
    <w:autoRedefine/>
    <w:qFormat/>
    <w:uiPriority w:val="0"/>
    <w:rPr>
      <w:sz w:val="18"/>
      <w:szCs w:val="18"/>
    </w:rPr>
  </w:style>
  <w:style w:type="paragraph" w:styleId="8">
    <w:name w:val="footer"/>
    <w:basedOn w:val="1"/>
    <w:link w:val="16"/>
    <w:autoRedefine/>
    <w:qFormat/>
    <w:uiPriority w:val="0"/>
    <w:pPr>
      <w:tabs>
        <w:tab w:val="center" w:pos="4153"/>
        <w:tab w:val="right" w:pos="8306"/>
      </w:tabs>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autoRedefine/>
    <w:qFormat/>
    <w:uiPriority w:val="0"/>
    <w:pPr>
      <w:spacing w:before="100" w:beforeAutospacing="1" w:after="100" w:afterAutospacing="1"/>
    </w:pPr>
    <w:rPr>
      <w:rFonts w:ascii="宋体" w:hAnsi="宋体"/>
      <w:sz w:val="24"/>
    </w:rPr>
  </w:style>
  <w:style w:type="paragraph" w:customStyle="1" w:styleId="13">
    <w:name w:val="_Style 1"/>
    <w:qFormat/>
    <w:uiPriority w:val="99"/>
    <w:pPr>
      <w:widowControl w:val="0"/>
      <w:jc w:val="both"/>
    </w:pPr>
    <w:rPr>
      <w:rFonts w:ascii="Times New Roman" w:hAnsi="Times New Roman" w:eastAsia="宋体" w:cs="Times New Roman"/>
      <w:kern w:val="2"/>
      <w:sz w:val="21"/>
      <w:szCs w:val="21"/>
      <w:lang w:val="en-US" w:eastAsia="zh-CN"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宋体" w:hAnsi="宋体" w:eastAsia="宋体" w:cs="宋体"/>
      <w:sz w:val="20"/>
      <w:szCs w:val="20"/>
    </w:rPr>
  </w:style>
  <w:style w:type="character" w:customStyle="1" w:styleId="16">
    <w:name w:val="页脚 Char"/>
    <w:basedOn w:val="12"/>
    <w:link w:val="8"/>
    <w:autoRedefine/>
    <w:qFormat/>
    <w:uiPriority w:val="0"/>
    <w:rPr>
      <w:rFonts w:ascii="Arial" w:hAnsi="Arial" w:eastAsia="Arial" w:cs="Arial"/>
      <w:snapToGrid w:val="0"/>
      <w:color w:val="000000"/>
      <w:sz w:val="18"/>
      <w:szCs w:val="18"/>
      <w:lang w:eastAsia="en-US"/>
    </w:rPr>
  </w:style>
  <w:style w:type="character" w:customStyle="1" w:styleId="17">
    <w:name w:val="批注框文本 Char"/>
    <w:basedOn w:val="12"/>
    <w:link w:val="7"/>
    <w:autoRedefine/>
    <w:qFormat/>
    <w:uiPriority w:val="0"/>
    <w:rPr>
      <w:rFonts w:ascii="Arial" w:hAnsi="Arial" w:eastAsia="Arial" w:cs="Arial"/>
      <w:snapToGrid w:val="0"/>
      <w:color w:val="000000"/>
      <w:sz w:val="18"/>
      <w:szCs w:val="18"/>
      <w:lang w:eastAsia="en-US"/>
    </w:rPr>
  </w:style>
  <w:style w:type="character" w:customStyle="1" w:styleId="18">
    <w:name w:val="纯文本 Char"/>
    <w:basedOn w:val="12"/>
    <w:link w:val="2"/>
    <w:autoRedefine/>
    <w:qFormat/>
    <w:uiPriority w:val="0"/>
    <w:rPr>
      <w:rFonts w:ascii="宋体" w:hAnsi="Courier New" w:cs="Courier New"/>
      <w:snapToGrid w:val="0"/>
      <w:color w:val="000000"/>
      <w:sz w:val="21"/>
      <w:szCs w:val="21"/>
      <w:lang w:eastAsia="en-US"/>
    </w:rPr>
  </w:style>
  <w:style w:type="character" w:customStyle="1" w:styleId="19">
    <w:name w:val="纯文本 Char1"/>
    <w:link w:val="2"/>
    <w:autoRedefine/>
    <w:qFormat/>
    <w:uiPriority w:val="99"/>
    <w:rPr>
      <w:rFonts w:ascii="宋体" w:hAnsi="Courier New"/>
      <w:szCs w:val="21"/>
    </w:rPr>
  </w:style>
  <w:style w:type="character" w:customStyle="1" w:styleId="20">
    <w:name w:val="NormalCharacter"/>
    <w:autoRedefine/>
    <w:qFormat/>
    <w:uiPriority w:val="0"/>
  </w:style>
  <w:style w:type="paragraph" w:customStyle="1" w:styleId="21">
    <w:name w:val="2ji"/>
    <w:basedOn w:val="4"/>
    <w:autoRedefine/>
    <w:qFormat/>
    <w:uiPriority w:val="0"/>
    <w:pPr>
      <w:spacing w:before="0" w:after="0" w:line="360" w:lineRule="auto"/>
    </w:pPr>
    <w:rPr>
      <w:rFonts w:ascii="宋体" w:hAnsi="宋体" w:eastAsia="宋体"/>
      <w:sz w:val="21"/>
      <w:szCs w:val="21"/>
    </w:rPr>
  </w:style>
  <w:style w:type="paragraph" w:customStyle="1" w:styleId="22">
    <w:name w:val="Other|1"/>
    <w:basedOn w:val="1"/>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2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4">
    <w:name w:val="Normal_1"/>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1.png"/><Relationship Id="rId37" Type="http://schemas.openxmlformats.org/officeDocument/2006/relationships/theme" Target="theme/theme1.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footer" Target="foot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4405</Words>
  <Characters>5020</Characters>
  <Lines>317</Lines>
  <Paragraphs>89</Paragraphs>
  <TotalTime>30</TotalTime>
  <ScaleCrop>false</ScaleCrop>
  <LinksUpToDate>false</LinksUpToDate>
  <CharactersWithSpaces>5122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2025-09-28T08:06:00Z</dcterms:created>
  <dc:creator>微软用户</dc:creator>
  <cp:lastModifiedBy>唐小冻</cp:lastModifiedBy>
  <cp:lastPrinted>2024-04-25T00:43:00Z</cp:lastPrinted>
  <dcterms:modified xsi:type="dcterms:W3CDTF">2026-06-12T06:56:59Z</dcterms:modified>
  <dc:title>医疗设备采购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2052-12.1.0.26895</vt:lpwstr>
  </property>
  <property fmtid="{D5CDD505-2E9C-101B-9397-08002B2CF9AE}" pid="5" name="ICV">
    <vt:lpwstr>250B82A7846E46F9B73766CF7EA19E06_13</vt:lpwstr>
  </property>
  <property fmtid="{D5CDD505-2E9C-101B-9397-08002B2CF9AE}" pid="6" name="KSOTemplateDocerSaveRecord">
    <vt:lpwstr>eyJoZGlkIjoiNDI2Njk5YzZlYzdkNGEyYjI0Mjg0NWM0ZjY0OWMzYTUiLCJ1c2VySWQiOiIzNjg2NTk4MDIifQ==</vt:lpwstr>
  </property>
</Properties>
</file>